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C6C0F4" w14:textId="21537F6E" w:rsidR="006107AC" w:rsidRPr="00F109E4" w:rsidRDefault="00255F61" w:rsidP="00B66D9C">
      <w:pPr>
        <w:ind w:left="-284"/>
        <w:rPr>
          <w:rFonts w:ascii="Verdana" w:hAnsi="Verdana" w:cs="Verdana"/>
          <w:b/>
          <w:bCs/>
          <w:i/>
          <w:iCs/>
          <w:noProof/>
          <w:sz w:val="52"/>
          <w:szCs w:val="52"/>
        </w:rPr>
        <w:sectPr w:rsidR="006107AC" w:rsidRPr="00F109E4" w:rsidSect="00E406F3">
          <w:headerReference w:type="even" r:id="rId8"/>
          <w:headerReference w:type="default" r:id="rId9"/>
          <w:footerReference w:type="even" r:id="rId10"/>
          <w:footerReference w:type="default" r:id="rId11"/>
          <w:headerReference w:type="first" r:id="rId12"/>
          <w:footerReference w:type="first" r:id="rId13"/>
          <w:pgSz w:w="11906" w:h="16838"/>
          <w:pgMar w:top="1135" w:right="737" w:bottom="0" w:left="851" w:header="709" w:footer="709" w:gutter="0"/>
          <w:pgNumType w:start="0"/>
          <w:cols w:space="708"/>
          <w:titlePg/>
          <w:docGrid w:linePitch="360"/>
        </w:sectPr>
      </w:pPr>
      <w:r w:rsidRPr="00F109E4">
        <w:rPr>
          <w:rFonts w:ascii="Verdana" w:hAnsi="Verdana" w:cs="Verdana"/>
          <w:b/>
          <w:bCs/>
          <w:i/>
          <w:iCs/>
          <w:noProof/>
          <w:sz w:val="52"/>
          <w:szCs w:val="52"/>
        </w:rPr>
        <w:drawing>
          <wp:inline distT="0" distB="0" distL="0" distR="0" wp14:anchorId="1B4C5151" wp14:editId="38FA45A9">
            <wp:extent cx="6527260" cy="9376888"/>
            <wp:effectExtent l="0" t="0" r="6985" b="0"/>
            <wp:docPr id="760934313" name="Picture 1" descr="A group of people in clothing walking o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34313" name="Picture 1" descr="A group of people in clothing walking on a street"/>
                    <pic:cNvPicPr/>
                  </pic:nvPicPr>
                  <pic:blipFill>
                    <a:blip r:embed="rId14"/>
                    <a:stretch>
                      <a:fillRect/>
                    </a:stretch>
                  </pic:blipFill>
                  <pic:spPr>
                    <a:xfrm>
                      <a:off x="0" y="0"/>
                      <a:ext cx="6535616" cy="9388893"/>
                    </a:xfrm>
                    <a:prstGeom prst="rect">
                      <a:avLst/>
                    </a:prstGeom>
                  </pic:spPr>
                </pic:pic>
              </a:graphicData>
            </a:graphic>
          </wp:inline>
        </w:drawing>
      </w:r>
    </w:p>
    <w:p w14:paraId="19E52F94" w14:textId="65D41D5D" w:rsidR="006107AC" w:rsidRPr="00F109E4" w:rsidRDefault="00FF0C00" w:rsidP="00B66D9C">
      <w:pPr>
        <w:pStyle w:val="Title"/>
        <w:tabs>
          <w:tab w:val="left" w:pos="1140"/>
        </w:tabs>
        <w:jc w:val="left"/>
      </w:pPr>
      <w:r w:rsidRPr="00F109E4">
        <w:lastRenderedPageBreak/>
        <w:tab/>
      </w:r>
    </w:p>
    <w:p w14:paraId="085EF991" w14:textId="77777777" w:rsidR="00B0736F" w:rsidRPr="00F109E4" w:rsidRDefault="00B0736F" w:rsidP="00B66D9C">
      <w:pPr>
        <w:pStyle w:val="Title"/>
      </w:pPr>
    </w:p>
    <w:p w14:paraId="3E98D703" w14:textId="77777777" w:rsidR="00B0736F" w:rsidRPr="00F109E4" w:rsidRDefault="00B0736F" w:rsidP="00B66D9C">
      <w:pPr>
        <w:pStyle w:val="Title"/>
      </w:pPr>
    </w:p>
    <w:p w14:paraId="087D75CB" w14:textId="77777777" w:rsidR="00B0736F" w:rsidRPr="00F109E4" w:rsidRDefault="00B0736F" w:rsidP="00B66D9C">
      <w:pPr>
        <w:pStyle w:val="Title"/>
      </w:pPr>
    </w:p>
    <w:p w14:paraId="501CAF35" w14:textId="77777777" w:rsidR="00CA0E6B" w:rsidRPr="00F109E4" w:rsidRDefault="00CA0E6B" w:rsidP="00B66D9C">
      <w:pPr>
        <w:pStyle w:val="Title"/>
      </w:pPr>
    </w:p>
    <w:p w14:paraId="777A6283" w14:textId="77777777" w:rsidR="00CA0E6B" w:rsidRPr="00F109E4" w:rsidRDefault="00CA0E6B" w:rsidP="00B66D9C">
      <w:pPr>
        <w:pStyle w:val="Title"/>
      </w:pPr>
    </w:p>
    <w:p w14:paraId="2D2228C3" w14:textId="77777777" w:rsidR="00CA0E6B" w:rsidRPr="00F109E4" w:rsidRDefault="00CA0E6B" w:rsidP="00B66D9C">
      <w:pPr>
        <w:pStyle w:val="Title"/>
      </w:pPr>
    </w:p>
    <w:p w14:paraId="12828D58" w14:textId="77777777" w:rsidR="00CA0E6B" w:rsidRPr="00F109E4" w:rsidRDefault="00CA0E6B" w:rsidP="00B66D9C">
      <w:pPr>
        <w:pStyle w:val="Title"/>
      </w:pPr>
    </w:p>
    <w:p w14:paraId="35752DE7" w14:textId="77777777" w:rsidR="00CA0E6B" w:rsidRPr="00F109E4" w:rsidRDefault="00CA0E6B" w:rsidP="00B66D9C">
      <w:pPr>
        <w:pStyle w:val="Title"/>
      </w:pPr>
    </w:p>
    <w:p w14:paraId="6B6ED4F3" w14:textId="77777777" w:rsidR="00B0736F" w:rsidRPr="00F109E4" w:rsidRDefault="00B0736F" w:rsidP="00B66D9C">
      <w:pPr>
        <w:pStyle w:val="Title"/>
      </w:pPr>
    </w:p>
    <w:p w14:paraId="15EC6CE9" w14:textId="77777777" w:rsidR="00B0736F" w:rsidRPr="00F109E4" w:rsidRDefault="00B0736F" w:rsidP="00B66D9C">
      <w:pPr>
        <w:pStyle w:val="Title"/>
      </w:pPr>
    </w:p>
    <w:p w14:paraId="2A1AD939" w14:textId="77777777" w:rsidR="00B0736F" w:rsidRPr="00F109E4" w:rsidRDefault="00B0736F" w:rsidP="00B66D9C">
      <w:pPr>
        <w:pStyle w:val="Title"/>
      </w:pPr>
    </w:p>
    <w:p w14:paraId="630C2A7C" w14:textId="77777777" w:rsidR="00B0736F" w:rsidRPr="00F109E4" w:rsidRDefault="00B0736F" w:rsidP="00B66D9C">
      <w:pPr>
        <w:pStyle w:val="Title"/>
      </w:pPr>
    </w:p>
    <w:p w14:paraId="64C6BB86" w14:textId="77777777" w:rsidR="00B0736F" w:rsidRPr="00F109E4" w:rsidRDefault="00B0736F" w:rsidP="00B66D9C">
      <w:pPr>
        <w:pStyle w:val="Title"/>
      </w:pPr>
    </w:p>
    <w:p w14:paraId="3714F3C6" w14:textId="77777777" w:rsidR="00B0736F" w:rsidRPr="00F109E4" w:rsidRDefault="00B0736F" w:rsidP="00B66D9C">
      <w:pPr>
        <w:pStyle w:val="Title"/>
      </w:pPr>
    </w:p>
    <w:p w14:paraId="39D8C294" w14:textId="77777777" w:rsidR="00B0736F" w:rsidRPr="00F109E4" w:rsidRDefault="00B0736F" w:rsidP="00B66D9C">
      <w:pPr>
        <w:pStyle w:val="Title"/>
      </w:pPr>
    </w:p>
    <w:p w14:paraId="4BAD84D4" w14:textId="77777777" w:rsidR="00CA0E6B" w:rsidRPr="00F109E4" w:rsidRDefault="00CA0E6B" w:rsidP="00B66D9C">
      <w:pPr>
        <w:pStyle w:val="Title"/>
      </w:pPr>
    </w:p>
    <w:p w14:paraId="5ACD836B" w14:textId="77777777" w:rsidR="00CA0E6B" w:rsidRPr="00F109E4" w:rsidRDefault="00CA0E6B" w:rsidP="00B66D9C">
      <w:pPr>
        <w:pStyle w:val="Title"/>
      </w:pPr>
    </w:p>
    <w:p w14:paraId="193787E0" w14:textId="77777777" w:rsidR="00CA0E6B" w:rsidRPr="00F109E4" w:rsidRDefault="00CA0E6B" w:rsidP="00B66D9C">
      <w:pPr>
        <w:pStyle w:val="Title"/>
      </w:pPr>
    </w:p>
    <w:p w14:paraId="0264545A" w14:textId="77777777" w:rsidR="00CA0E6B" w:rsidRPr="00F109E4" w:rsidRDefault="00CA0E6B" w:rsidP="00B66D9C">
      <w:pPr>
        <w:pStyle w:val="Title"/>
      </w:pPr>
    </w:p>
    <w:p w14:paraId="5E04A81B" w14:textId="77777777" w:rsidR="00B0736F" w:rsidRPr="00F109E4" w:rsidRDefault="00B0736F" w:rsidP="00B66D9C">
      <w:pPr>
        <w:pStyle w:val="Title"/>
      </w:pPr>
    </w:p>
    <w:p w14:paraId="73B2027A" w14:textId="77777777" w:rsidR="00B0736F" w:rsidRPr="00F109E4" w:rsidRDefault="00B0736F" w:rsidP="00B66D9C">
      <w:pPr>
        <w:pStyle w:val="Title"/>
      </w:pPr>
    </w:p>
    <w:p w14:paraId="0F15FE08" w14:textId="77777777" w:rsidR="00CA0E6B" w:rsidRPr="00F109E4" w:rsidRDefault="003E0DCD" w:rsidP="00B66D9C">
      <w:pPr>
        <w:tabs>
          <w:tab w:val="center" w:pos="4536"/>
        </w:tabs>
        <w:autoSpaceDE w:val="0"/>
        <w:autoSpaceDN w:val="0"/>
        <w:adjustRightInd w:val="0"/>
        <w:spacing w:line="360" w:lineRule="auto"/>
        <w:rPr>
          <w:rFonts w:ascii="BANBG L+ Folks" w:hAnsi="BANBG L+ Folks" w:cs="BANBG L+ Folks"/>
          <w:b/>
          <w:sz w:val="18"/>
          <w:szCs w:val="18"/>
        </w:rPr>
      </w:pPr>
      <w:r w:rsidRPr="00F109E4">
        <w:rPr>
          <w:rFonts w:ascii="BANBG L+ Folks" w:hAnsi="BANBG L+ Folks" w:cs="BANBG L+ Folks"/>
          <w:sz w:val="18"/>
          <w:szCs w:val="18"/>
        </w:rPr>
        <w:tab/>
      </w:r>
      <w:r w:rsidRPr="00F109E4">
        <w:rPr>
          <w:rFonts w:ascii="BANBG L+ Folks" w:hAnsi="BANBG L+ Folks" w:cs="BANBG L+ Folks"/>
          <w:sz w:val="18"/>
          <w:szCs w:val="18"/>
        </w:rPr>
        <w:tab/>
      </w:r>
      <w:r w:rsidRPr="00F109E4">
        <w:rPr>
          <w:rFonts w:ascii="BANBG L+ Folks" w:hAnsi="BANBG L+ Folks" w:cs="BANBG L+ Folks"/>
          <w:b/>
          <w:sz w:val="18"/>
          <w:szCs w:val="18"/>
        </w:rPr>
        <w:t xml:space="preserve">Tamworth Borough Council, </w:t>
      </w:r>
    </w:p>
    <w:p w14:paraId="59BF282F" w14:textId="77777777" w:rsidR="00CA0E6B" w:rsidRPr="00F109E4" w:rsidRDefault="003E0DCD" w:rsidP="00B66D9C">
      <w:pPr>
        <w:tabs>
          <w:tab w:val="center" w:pos="4536"/>
        </w:tabs>
        <w:autoSpaceDE w:val="0"/>
        <w:autoSpaceDN w:val="0"/>
        <w:adjustRightInd w:val="0"/>
        <w:spacing w:line="360" w:lineRule="auto"/>
        <w:rPr>
          <w:rFonts w:ascii="BANBG L+ Folks" w:hAnsi="BANBG L+ Folks" w:cs="BANBG L+ Folks"/>
          <w:b/>
          <w:sz w:val="18"/>
          <w:szCs w:val="18"/>
        </w:rPr>
      </w:pPr>
      <w:r w:rsidRPr="00F109E4">
        <w:rPr>
          <w:rFonts w:ascii="BANBG L+ Folks" w:hAnsi="BANBG L+ Folks" w:cs="BANBG L+ Folks"/>
          <w:b/>
          <w:sz w:val="18"/>
          <w:szCs w:val="18"/>
        </w:rPr>
        <w:tab/>
      </w:r>
      <w:r w:rsidRPr="00F109E4">
        <w:rPr>
          <w:rFonts w:ascii="BANBG L+ Folks" w:hAnsi="BANBG L+ Folks" w:cs="BANBG L+ Folks"/>
          <w:b/>
          <w:sz w:val="18"/>
          <w:szCs w:val="18"/>
        </w:rPr>
        <w:tab/>
        <w:t xml:space="preserve">Marmion House, </w:t>
      </w:r>
    </w:p>
    <w:p w14:paraId="15758485" w14:textId="77777777" w:rsidR="00CA0E6B" w:rsidRPr="00F109E4" w:rsidRDefault="003E0DCD" w:rsidP="00B66D9C">
      <w:pPr>
        <w:tabs>
          <w:tab w:val="center" w:pos="4536"/>
        </w:tabs>
        <w:autoSpaceDE w:val="0"/>
        <w:autoSpaceDN w:val="0"/>
        <w:adjustRightInd w:val="0"/>
        <w:spacing w:line="360" w:lineRule="auto"/>
        <w:rPr>
          <w:rFonts w:ascii="BANBG L+ Folks" w:hAnsi="BANBG L+ Folks" w:cs="BANBG L+ Folks"/>
          <w:b/>
          <w:sz w:val="18"/>
          <w:szCs w:val="18"/>
        </w:rPr>
      </w:pPr>
      <w:r w:rsidRPr="00F109E4">
        <w:rPr>
          <w:rFonts w:ascii="BANBG L+ Folks" w:hAnsi="BANBG L+ Folks" w:cs="BANBG L+ Folks"/>
          <w:b/>
          <w:sz w:val="18"/>
          <w:szCs w:val="18"/>
        </w:rPr>
        <w:tab/>
      </w:r>
      <w:r w:rsidRPr="00F109E4">
        <w:rPr>
          <w:rFonts w:ascii="BANBG L+ Folks" w:hAnsi="BANBG L+ Folks" w:cs="BANBG L+ Folks"/>
          <w:b/>
          <w:sz w:val="18"/>
          <w:szCs w:val="18"/>
        </w:rPr>
        <w:tab/>
        <w:t xml:space="preserve">Lichfield Street, </w:t>
      </w:r>
    </w:p>
    <w:p w14:paraId="586995F1" w14:textId="77777777" w:rsidR="00CA0E6B" w:rsidRPr="00F109E4" w:rsidRDefault="003E0DCD" w:rsidP="00B66D9C">
      <w:pPr>
        <w:tabs>
          <w:tab w:val="center" w:pos="4536"/>
        </w:tabs>
        <w:autoSpaceDE w:val="0"/>
        <w:autoSpaceDN w:val="0"/>
        <w:adjustRightInd w:val="0"/>
        <w:spacing w:line="360" w:lineRule="auto"/>
        <w:rPr>
          <w:rFonts w:ascii="BANBG L+ Folks" w:hAnsi="BANBG L+ Folks" w:cs="BANBG L+ Folks"/>
          <w:b/>
          <w:sz w:val="18"/>
          <w:szCs w:val="18"/>
        </w:rPr>
      </w:pPr>
      <w:r w:rsidRPr="00F109E4">
        <w:rPr>
          <w:rFonts w:ascii="BANBG L+ Folks" w:hAnsi="BANBG L+ Folks" w:cs="BANBG L+ Folks"/>
          <w:b/>
          <w:sz w:val="18"/>
          <w:szCs w:val="18"/>
        </w:rPr>
        <w:tab/>
      </w:r>
      <w:r w:rsidRPr="00F109E4">
        <w:rPr>
          <w:rFonts w:ascii="BANBG L+ Folks" w:hAnsi="BANBG L+ Folks" w:cs="BANBG L+ Folks"/>
          <w:b/>
          <w:sz w:val="18"/>
          <w:szCs w:val="18"/>
        </w:rPr>
        <w:tab/>
        <w:t xml:space="preserve">Tamworth, </w:t>
      </w:r>
    </w:p>
    <w:p w14:paraId="65AA1E28" w14:textId="77777777" w:rsidR="00CA0E6B" w:rsidRPr="00F109E4" w:rsidRDefault="003E0DCD" w:rsidP="00B66D9C">
      <w:pPr>
        <w:tabs>
          <w:tab w:val="center" w:pos="4536"/>
        </w:tabs>
        <w:autoSpaceDE w:val="0"/>
        <w:autoSpaceDN w:val="0"/>
        <w:adjustRightInd w:val="0"/>
        <w:spacing w:line="360" w:lineRule="auto"/>
        <w:rPr>
          <w:rFonts w:ascii="BANBG L+ Folks" w:hAnsi="BANBG L+ Folks" w:cs="BANBG L+ Folks"/>
          <w:b/>
          <w:sz w:val="18"/>
          <w:szCs w:val="18"/>
        </w:rPr>
      </w:pPr>
      <w:r w:rsidRPr="00F109E4">
        <w:rPr>
          <w:rFonts w:ascii="BANBG L+ Folks" w:hAnsi="BANBG L+ Folks" w:cs="BANBG L+ Folks"/>
          <w:b/>
          <w:sz w:val="18"/>
          <w:szCs w:val="18"/>
        </w:rPr>
        <w:tab/>
      </w:r>
      <w:r w:rsidRPr="00F109E4">
        <w:rPr>
          <w:rFonts w:ascii="BANBG L+ Folks" w:hAnsi="BANBG L+ Folks" w:cs="BANBG L+ Folks"/>
          <w:b/>
          <w:sz w:val="18"/>
          <w:szCs w:val="18"/>
        </w:rPr>
        <w:tab/>
        <w:t xml:space="preserve">Staffordshire </w:t>
      </w:r>
    </w:p>
    <w:p w14:paraId="4A53DC0B" w14:textId="77777777" w:rsidR="00CA0E6B" w:rsidRPr="00F109E4" w:rsidRDefault="003E0DCD" w:rsidP="00B66D9C">
      <w:pPr>
        <w:tabs>
          <w:tab w:val="center" w:pos="4536"/>
        </w:tabs>
        <w:autoSpaceDE w:val="0"/>
        <w:autoSpaceDN w:val="0"/>
        <w:adjustRightInd w:val="0"/>
        <w:spacing w:line="360" w:lineRule="auto"/>
        <w:rPr>
          <w:rFonts w:ascii="BANBG L+ Folks" w:hAnsi="BANBG L+ Folks" w:cs="BANBG L+ Folks"/>
          <w:b/>
          <w:sz w:val="18"/>
          <w:szCs w:val="18"/>
        </w:rPr>
      </w:pPr>
      <w:r w:rsidRPr="00F109E4">
        <w:rPr>
          <w:rFonts w:ascii="BANBG L+ Folks" w:hAnsi="BANBG L+ Folks" w:cs="BANBG L+ Folks"/>
          <w:b/>
          <w:sz w:val="18"/>
          <w:szCs w:val="18"/>
        </w:rPr>
        <w:tab/>
      </w:r>
      <w:r w:rsidRPr="00F109E4">
        <w:rPr>
          <w:rFonts w:ascii="BANBG L+ Folks" w:hAnsi="BANBG L+ Folks" w:cs="BANBG L+ Folks"/>
          <w:b/>
          <w:sz w:val="18"/>
          <w:szCs w:val="18"/>
        </w:rPr>
        <w:tab/>
        <w:t xml:space="preserve">B79 7BZ </w:t>
      </w:r>
    </w:p>
    <w:p w14:paraId="0E2D60F9" w14:textId="77777777" w:rsidR="00CA0E6B" w:rsidRPr="00F109E4" w:rsidRDefault="003E0DCD" w:rsidP="00B66D9C">
      <w:pPr>
        <w:pStyle w:val="Title"/>
        <w:tabs>
          <w:tab w:val="center" w:pos="4536"/>
        </w:tabs>
        <w:spacing w:line="360" w:lineRule="auto"/>
        <w:jc w:val="left"/>
        <w:rPr>
          <w:rFonts w:ascii="BANBG L+ Folks" w:hAnsi="BANBG L+ Folks" w:cs="BANBG L+ Folks"/>
          <w:bCs w:val="0"/>
          <w:i w:val="0"/>
          <w:iCs w:val="0"/>
          <w:sz w:val="18"/>
          <w:szCs w:val="18"/>
          <w:lang w:eastAsia="en-GB"/>
        </w:rPr>
      </w:pPr>
      <w:r w:rsidRPr="00F109E4">
        <w:rPr>
          <w:rFonts w:ascii="BANBG L+ Folks" w:hAnsi="BANBG L+ Folks" w:cs="BANBG L+ Folks"/>
          <w:bCs w:val="0"/>
          <w:i w:val="0"/>
          <w:iCs w:val="0"/>
          <w:sz w:val="18"/>
          <w:szCs w:val="18"/>
          <w:lang w:eastAsia="en-GB"/>
        </w:rPr>
        <w:tab/>
      </w:r>
      <w:r w:rsidRPr="00F109E4">
        <w:rPr>
          <w:rFonts w:ascii="BANBG L+ Folks" w:hAnsi="BANBG L+ Folks" w:cs="BANBG L+ Folks"/>
          <w:bCs w:val="0"/>
          <w:i w:val="0"/>
          <w:iCs w:val="0"/>
          <w:sz w:val="18"/>
          <w:szCs w:val="18"/>
          <w:lang w:eastAsia="en-GB"/>
        </w:rPr>
        <w:tab/>
        <w:t xml:space="preserve">Tel: 01827 709709 </w:t>
      </w:r>
    </w:p>
    <w:p w14:paraId="7DEDF52A" w14:textId="0C23A06A" w:rsidR="00CA0E6B" w:rsidRPr="00F109E4" w:rsidRDefault="003E0DCD" w:rsidP="00B66D9C">
      <w:pPr>
        <w:pStyle w:val="Title"/>
        <w:tabs>
          <w:tab w:val="center" w:pos="4536"/>
        </w:tabs>
        <w:spacing w:line="360" w:lineRule="auto"/>
        <w:jc w:val="left"/>
        <w:rPr>
          <w:rFonts w:ascii="BANBG L+ Folks" w:hAnsi="BANBG L+ Folks" w:cs="BANBG L+ Folks"/>
          <w:bCs w:val="0"/>
          <w:i w:val="0"/>
          <w:iCs w:val="0"/>
          <w:sz w:val="18"/>
          <w:szCs w:val="18"/>
          <w:lang w:eastAsia="en-GB"/>
        </w:rPr>
      </w:pPr>
      <w:r w:rsidRPr="00F109E4">
        <w:rPr>
          <w:rFonts w:ascii="BANBG L+ Folks" w:hAnsi="BANBG L+ Folks" w:cs="BANBG L+ Folks"/>
          <w:bCs w:val="0"/>
          <w:i w:val="0"/>
          <w:iCs w:val="0"/>
          <w:sz w:val="18"/>
          <w:szCs w:val="18"/>
          <w:lang w:eastAsia="en-GB"/>
        </w:rPr>
        <w:tab/>
      </w:r>
      <w:r w:rsidRPr="00F109E4">
        <w:rPr>
          <w:rFonts w:ascii="BANBG L+ Folks" w:hAnsi="BANBG L+ Folks" w:cs="BANBG L+ Folks"/>
          <w:bCs w:val="0"/>
          <w:i w:val="0"/>
          <w:iCs w:val="0"/>
          <w:sz w:val="18"/>
          <w:szCs w:val="18"/>
          <w:lang w:eastAsia="en-GB"/>
        </w:rPr>
        <w:tab/>
        <w:t xml:space="preserve">Email: </w:t>
      </w:r>
      <w:hyperlink r:id="rId15" w:history="1">
        <w:r w:rsidRPr="00F109E4">
          <w:rPr>
            <w:rStyle w:val="Hyperlink"/>
            <w:rFonts w:ascii="BANBG L+ Folks" w:hAnsi="BANBG L+ Folks" w:cs="BANBG L+ Folks"/>
            <w:bCs w:val="0"/>
            <w:i w:val="0"/>
            <w:iCs w:val="0"/>
            <w:color w:val="auto"/>
            <w:sz w:val="18"/>
            <w:szCs w:val="18"/>
            <w:lang w:eastAsia="en-GB"/>
          </w:rPr>
          <w:t>enquiries@tamworth.gov.uk</w:t>
        </w:r>
      </w:hyperlink>
      <w:r w:rsidRPr="00F109E4">
        <w:rPr>
          <w:rFonts w:ascii="BANBG L+ Folks" w:hAnsi="BANBG L+ Folks" w:cs="BANBG L+ Folks"/>
          <w:bCs w:val="0"/>
          <w:i w:val="0"/>
          <w:iCs w:val="0"/>
          <w:sz w:val="18"/>
          <w:szCs w:val="18"/>
          <w:lang w:eastAsia="en-GB"/>
        </w:rPr>
        <w:t xml:space="preserve"> </w:t>
      </w:r>
    </w:p>
    <w:p w14:paraId="2CE33BC1" w14:textId="77777777" w:rsidR="00B0736F" w:rsidRPr="00F109E4" w:rsidRDefault="003E0DCD" w:rsidP="00B66D9C">
      <w:pPr>
        <w:pStyle w:val="Title"/>
        <w:tabs>
          <w:tab w:val="center" w:pos="4536"/>
        </w:tabs>
        <w:spacing w:line="360" w:lineRule="auto"/>
        <w:jc w:val="left"/>
      </w:pPr>
      <w:r w:rsidRPr="00F109E4">
        <w:rPr>
          <w:rFonts w:ascii="BANBG L+ Folks" w:hAnsi="BANBG L+ Folks" w:cs="BANBG L+ Folks"/>
          <w:bCs w:val="0"/>
          <w:i w:val="0"/>
          <w:iCs w:val="0"/>
          <w:sz w:val="18"/>
          <w:szCs w:val="18"/>
          <w:lang w:eastAsia="en-GB"/>
        </w:rPr>
        <w:tab/>
      </w:r>
      <w:r w:rsidRPr="00F109E4">
        <w:rPr>
          <w:rFonts w:ascii="BANBG L+ Folks" w:hAnsi="BANBG L+ Folks" w:cs="BANBG L+ Folks"/>
          <w:bCs w:val="0"/>
          <w:i w:val="0"/>
          <w:iCs w:val="0"/>
          <w:sz w:val="18"/>
          <w:szCs w:val="18"/>
          <w:lang w:eastAsia="en-GB"/>
        </w:rPr>
        <w:tab/>
        <w:t>Website: www.tamworth.gov.uk</w:t>
      </w:r>
    </w:p>
    <w:p w14:paraId="24781961" w14:textId="77777777" w:rsidR="00B0736F" w:rsidRPr="00F109E4" w:rsidRDefault="00B0736F" w:rsidP="00B66D9C">
      <w:pPr>
        <w:pStyle w:val="Title"/>
        <w:sectPr w:rsidR="00B0736F" w:rsidRPr="00F109E4" w:rsidSect="00E406F3">
          <w:headerReference w:type="even" r:id="rId16"/>
          <w:headerReference w:type="default" r:id="rId17"/>
          <w:footerReference w:type="default" r:id="rId18"/>
          <w:headerReference w:type="first" r:id="rId19"/>
          <w:pgSz w:w="11906" w:h="16838"/>
          <w:pgMar w:top="1440" w:right="1797" w:bottom="1440" w:left="1797" w:header="709" w:footer="709" w:gutter="0"/>
          <w:pgNumType w:start="0"/>
          <w:cols w:space="708"/>
          <w:titlePg/>
          <w:docGrid w:linePitch="360"/>
        </w:sectPr>
      </w:pPr>
    </w:p>
    <w:p w14:paraId="2E7275E8" w14:textId="77777777" w:rsidR="006107AC" w:rsidRPr="00F109E4" w:rsidRDefault="003E0DCD" w:rsidP="00B66D9C">
      <w:pPr>
        <w:pStyle w:val="Title"/>
      </w:pPr>
      <w:r w:rsidRPr="00F109E4">
        <w:t>STATEMENT OF ACCOUNTS</w:t>
      </w:r>
    </w:p>
    <w:p w14:paraId="78220CAF" w14:textId="77777777" w:rsidR="006107AC" w:rsidRPr="00F109E4" w:rsidRDefault="006107AC" w:rsidP="00B66D9C">
      <w:pPr>
        <w:jc w:val="center"/>
        <w:rPr>
          <w:rFonts w:ascii="Arial" w:hAnsi="Arial" w:cs="Arial"/>
          <w:b/>
          <w:bCs/>
          <w:sz w:val="12"/>
          <w:szCs w:val="12"/>
        </w:rPr>
      </w:pPr>
    </w:p>
    <w:p w14:paraId="4D4D99BF" w14:textId="4BA73FC0" w:rsidR="006107AC" w:rsidRPr="00F109E4" w:rsidRDefault="003E0DCD" w:rsidP="00B66D9C">
      <w:pPr>
        <w:widowControl w:val="0"/>
        <w:autoSpaceDE w:val="0"/>
        <w:autoSpaceDN w:val="0"/>
        <w:adjustRightInd w:val="0"/>
        <w:jc w:val="center"/>
        <w:rPr>
          <w:rFonts w:ascii="Arial" w:hAnsi="Arial" w:cs="Arial"/>
          <w:b/>
          <w:bCs/>
          <w:i/>
          <w:iCs/>
          <w:sz w:val="44"/>
          <w:szCs w:val="44"/>
        </w:rPr>
      </w:pPr>
      <w:r w:rsidRPr="00F109E4">
        <w:rPr>
          <w:rFonts w:ascii="Arial" w:hAnsi="Arial" w:cs="Arial"/>
          <w:b/>
          <w:bCs/>
          <w:i/>
          <w:iCs/>
          <w:sz w:val="44"/>
          <w:szCs w:val="44"/>
        </w:rPr>
        <w:t>202</w:t>
      </w:r>
      <w:r w:rsidR="00565528" w:rsidRPr="00F109E4">
        <w:rPr>
          <w:rFonts w:ascii="Arial" w:hAnsi="Arial" w:cs="Arial"/>
          <w:b/>
          <w:bCs/>
          <w:i/>
          <w:iCs/>
          <w:sz w:val="44"/>
          <w:szCs w:val="44"/>
        </w:rPr>
        <w:t>3</w:t>
      </w:r>
      <w:r w:rsidRPr="00F109E4">
        <w:rPr>
          <w:rFonts w:ascii="Arial" w:hAnsi="Arial" w:cs="Arial"/>
          <w:b/>
          <w:bCs/>
          <w:i/>
          <w:iCs/>
          <w:sz w:val="44"/>
          <w:szCs w:val="44"/>
        </w:rPr>
        <w:t>/2</w:t>
      </w:r>
      <w:r w:rsidR="00565528" w:rsidRPr="00F109E4">
        <w:rPr>
          <w:rFonts w:ascii="Arial" w:hAnsi="Arial" w:cs="Arial"/>
          <w:b/>
          <w:bCs/>
          <w:i/>
          <w:iCs/>
          <w:sz w:val="44"/>
          <w:szCs w:val="44"/>
        </w:rPr>
        <w:t>4</w:t>
      </w:r>
    </w:p>
    <w:p w14:paraId="35101E1D" w14:textId="77777777" w:rsidR="006107AC" w:rsidRPr="00F109E4" w:rsidRDefault="006107AC" w:rsidP="00B66D9C">
      <w:pPr>
        <w:widowControl w:val="0"/>
        <w:autoSpaceDE w:val="0"/>
        <w:autoSpaceDN w:val="0"/>
        <w:adjustRightInd w:val="0"/>
        <w:jc w:val="center"/>
        <w:rPr>
          <w:sz w:val="12"/>
          <w:szCs w:val="12"/>
        </w:rPr>
      </w:pPr>
    </w:p>
    <w:p w14:paraId="465FFD53" w14:textId="77777777" w:rsidR="006107AC" w:rsidRPr="00F109E4" w:rsidRDefault="003E0DCD" w:rsidP="00B66D9C">
      <w:pPr>
        <w:widowControl w:val="0"/>
        <w:autoSpaceDE w:val="0"/>
        <w:autoSpaceDN w:val="0"/>
        <w:adjustRightInd w:val="0"/>
        <w:jc w:val="center"/>
        <w:rPr>
          <w:rFonts w:ascii="Arial" w:hAnsi="Arial" w:cs="Arial"/>
          <w:b/>
          <w:bCs/>
        </w:rPr>
      </w:pPr>
      <w:r w:rsidRPr="00F109E4">
        <w:rPr>
          <w:rFonts w:ascii="Arial" w:hAnsi="Arial" w:cs="Arial"/>
          <w:b/>
          <w:bCs/>
          <w:sz w:val="44"/>
          <w:szCs w:val="44"/>
        </w:rPr>
        <w:t>Contents</w:t>
      </w:r>
    </w:p>
    <w:tbl>
      <w:tblPr>
        <w:tblW w:w="8789" w:type="dxa"/>
        <w:tblLayout w:type="fixed"/>
        <w:tblLook w:val="04A0" w:firstRow="1" w:lastRow="0" w:firstColumn="1" w:lastColumn="0" w:noHBand="0" w:noVBand="1"/>
      </w:tblPr>
      <w:tblGrid>
        <w:gridCol w:w="7591"/>
        <w:gridCol w:w="1184"/>
        <w:gridCol w:w="14"/>
      </w:tblGrid>
      <w:tr w:rsidR="00F109E4" w:rsidRPr="00F109E4" w14:paraId="6F44ACA7" w14:textId="77777777" w:rsidTr="00782D75">
        <w:tc>
          <w:tcPr>
            <w:tcW w:w="7591" w:type="dxa"/>
            <w:shd w:val="clear" w:color="auto" w:fill="auto"/>
          </w:tcPr>
          <w:p w14:paraId="6B863B3B" w14:textId="77777777" w:rsidR="006107AC" w:rsidRPr="00F109E4" w:rsidRDefault="006107AC" w:rsidP="00B66D9C">
            <w:pPr>
              <w:widowControl w:val="0"/>
              <w:autoSpaceDE w:val="0"/>
              <w:autoSpaceDN w:val="0"/>
              <w:adjustRightInd w:val="0"/>
              <w:rPr>
                <w:rFonts w:ascii="Arial" w:hAnsi="Arial" w:cs="Arial"/>
              </w:rPr>
            </w:pPr>
          </w:p>
        </w:tc>
        <w:tc>
          <w:tcPr>
            <w:tcW w:w="1198" w:type="dxa"/>
            <w:gridSpan w:val="2"/>
            <w:shd w:val="clear" w:color="auto" w:fill="auto"/>
          </w:tcPr>
          <w:p w14:paraId="179B3DB9" w14:textId="77777777" w:rsidR="006107AC" w:rsidRPr="00F109E4" w:rsidRDefault="003E0DCD" w:rsidP="00B66D9C">
            <w:pPr>
              <w:widowControl w:val="0"/>
              <w:autoSpaceDE w:val="0"/>
              <w:autoSpaceDN w:val="0"/>
              <w:adjustRightInd w:val="0"/>
              <w:jc w:val="center"/>
              <w:rPr>
                <w:rFonts w:ascii="Arial" w:hAnsi="Arial" w:cs="Arial"/>
                <w:sz w:val="22"/>
                <w:szCs w:val="22"/>
              </w:rPr>
            </w:pPr>
            <w:r w:rsidRPr="00F109E4">
              <w:rPr>
                <w:rFonts w:ascii="Arial" w:hAnsi="Arial" w:cs="Arial"/>
                <w:sz w:val="22"/>
                <w:szCs w:val="22"/>
              </w:rPr>
              <w:t>Page</w:t>
            </w:r>
          </w:p>
          <w:p w14:paraId="399B9C47" w14:textId="77777777" w:rsidR="006107AC" w:rsidRPr="00F109E4" w:rsidRDefault="003E0DCD" w:rsidP="00B66D9C">
            <w:pPr>
              <w:widowControl w:val="0"/>
              <w:autoSpaceDE w:val="0"/>
              <w:autoSpaceDN w:val="0"/>
              <w:adjustRightInd w:val="0"/>
              <w:jc w:val="center"/>
              <w:rPr>
                <w:rFonts w:ascii="Arial" w:hAnsi="Arial" w:cs="Arial"/>
                <w:sz w:val="22"/>
                <w:szCs w:val="22"/>
              </w:rPr>
            </w:pPr>
            <w:r w:rsidRPr="00F109E4">
              <w:rPr>
                <w:rFonts w:ascii="Arial" w:hAnsi="Arial" w:cs="Arial"/>
                <w:sz w:val="22"/>
                <w:szCs w:val="22"/>
              </w:rPr>
              <w:t>Number</w:t>
            </w:r>
          </w:p>
          <w:p w14:paraId="21C720DE" w14:textId="77777777" w:rsidR="006107AC" w:rsidRPr="00F109E4" w:rsidRDefault="006107AC" w:rsidP="00B66D9C">
            <w:pPr>
              <w:widowControl w:val="0"/>
              <w:autoSpaceDE w:val="0"/>
              <w:autoSpaceDN w:val="0"/>
              <w:adjustRightInd w:val="0"/>
              <w:jc w:val="center"/>
              <w:rPr>
                <w:rFonts w:ascii="Arial" w:hAnsi="Arial" w:cs="Arial"/>
              </w:rPr>
            </w:pPr>
          </w:p>
        </w:tc>
      </w:tr>
      <w:tr w:rsidR="00F109E4" w:rsidRPr="00F109E4" w14:paraId="036B0BCA" w14:textId="77777777" w:rsidTr="00782D75">
        <w:tc>
          <w:tcPr>
            <w:tcW w:w="7591" w:type="dxa"/>
            <w:shd w:val="clear" w:color="auto" w:fill="auto"/>
          </w:tcPr>
          <w:p w14:paraId="38A071DD" w14:textId="77777777" w:rsidR="006107AC" w:rsidRPr="00F109E4" w:rsidRDefault="003E0DCD" w:rsidP="00B66D9C">
            <w:pPr>
              <w:widowControl w:val="0"/>
              <w:autoSpaceDE w:val="0"/>
              <w:autoSpaceDN w:val="0"/>
              <w:adjustRightInd w:val="0"/>
              <w:rPr>
                <w:rFonts w:ascii="Arial" w:hAnsi="Arial" w:cs="Arial"/>
                <w:b/>
              </w:rPr>
            </w:pPr>
            <w:r w:rsidRPr="00F109E4">
              <w:rPr>
                <w:rFonts w:ascii="Arial" w:hAnsi="Arial"/>
                <w:b/>
              </w:rPr>
              <w:t>The Narrative Report</w:t>
            </w:r>
          </w:p>
        </w:tc>
        <w:tc>
          <w:tcPr>
            <w:tcW w:w="1198" w:type="dxa"/>
            <w:gridSpan w:val="2"/>
            <w:shd w:val="clear" w:color="auto" w:fill="auto"/>
          </w:tcPr>
          <w:p w14:paraId="7E3CF409" w14:textId="749975E0" w:rsidR="006107AC" w:rsidRPr="00F109E4" w:rsidRDefault="003E0DCD" w:rsidP="00B66D9C">
            <w:pPr>
              <w:widowControl w:val="0"/>
              <w:autoSpaceDE w:val="0"/>
              <w:autoSpaceDN w:val="0"/>
              <w:adjustRightInd w:val="0"/>
              <w:jc w:val="center"/>
              <w:rPr>
                <w:rFonts w:ascii="Arial" w:hAnsi="Arial" w:cs="Arial"/>
                <w:b/>
              </w:rPr>
            </w:pPr>
            <w:r w:rsidRPr="00F109E4">
              <w:rPr>
                <w:rFonts w:ascii="Arial" w:hAnsi="Arial" w:cs="Arial"/>
                <w:b/>
              </w:rPr>
              <w:fldChar w:fldCharType="begin"/>
            </w:r>
            <w:r w:rsidRPr="00F109E4">
              <w:rPr>
                <w:rFonts w:ascii="Arial" w:hAnsi="Arial" w:cs="Arial"/>
                <w:b/>
              </w:rPr>
              <w:instrText xml:space="preserve"> PAGEREF The_Narrative_Report \h </w:instrText>
            </w:r>
            <w:r w:rsidRPr="00F109E4">
              <w:rPr>
                <w:rFonts w:ascii="Arial" w:hAnsi="Arial" w:cs="Arial"/>
                <w:b/>
              </w:rPr>
            </w:r>
            <w:r w:rsidRPr="00F109E4">
              <w:rPr>
                <w:rFonts w:ascii="Arial" w:hAnsi="Arial" w:cs="Arial"/>
                <w:b/>
              </w:rPr>
              <w:fldChar w:fldCharType="separate"/>
            </w:r>
            <w:r w:rsidR="00697DCB">
              <w:rPr>
                <w:rFonts w:ascii="Arial" w:hAnsi="Arial" w:cs="Arial"/>
                <w:b/>
                <w:noProof/>
              </w:rPr>
              <w:t>2</w:t>
            </w:r>
            <w:r w:rsidRPr="00F109E4">
              <w:rPr>
                <w:rFonts w:ascii="Arial" w:hAnsi="Arial" w:cs="Arial"/>
                <w:b/>
              </w:rPr>
              <w:fldChar w:fldCharType="end"/>
            </w:r>
          </w:p>
        </w:tc>
      </w:tr>
      <w:tr w:rsidR="00F109E4" w:rsidRPr="00F109E4" w14:paraId="66826179" w14:textId="77777777" w:rsidTr="00782D75">
        <w:trPr>
          <w:gridAfter w:val="1"/>
          <w:wAfter w:w="14" w:type="dxa"/>
        </w:trPr>
        <w:tc>
          <w:tcPr>
            <w:tcW w:w="7591" w:type="dxa"/>
            <w:shd w:val="clear" w:color="auto" w:fill="auto"/>
          </w:tcPr>
          <w:p w14:paraId="3CAFE414" w14:textId="77777777" w:rsidR="006107AC" w:rsidRPr="00F109E4" w:rsidRDefault="006107AC" w:rsidP="00B66D9C">
            <w:pPr>
              <w:widowControl w:val="0"/>
              <w:autoSpaceDE w:val="0"/>
              <w:autoSpaceDN w:val="0"/>
              <w:adjustRightInd w:val="0"/>
              <w:rPr>
                <w:rFonts w:ascii="Arial" w:hAnsi="Arial" w:cs="Arial"/>
              </w:rPr>
            </w:pPr>
          </w:p>
        </w:tc>
        <w:tc>
          <w:tcPr>
            <w:tcW w:w="1184" w:type="dxa"/>
            <w:shd w:val="clear" w:color="auto" w:fill="auto"/>
          </w:tcPr>
          <w:p w14:paraId="42CDA6BC" w14:textId="77777777" w:rsidR="006107AC" w:rsidRPr="00F109E4" w:rsidRDefault="006107AC" w:rsidP="00B66D9C">
            <w:pPr>
              <w:widowControl w:val="0"/>
              <w:autoSpaceDE w:val="0"/>
              <w:autoSpaceDN w:val="0"/>
              <w:adjustRightInd w:val="0"/>
              <w:jc w:val="center"/>
              <w:rPr>
                <w:rFonts w:ascii="Arial" w:hAnsi="Arial" w:cs="Arial"/>
              </w:rPr>
            </w:pPr>
          </w:p>
        </w:tc>
      </w:tr>
      <w:tr w:rsidR="00F109E4" w:rsidRPr="00F109E4" w14:paraId="705CFC60" w14:textId="77777777" w:rsidTr="00782D75">
        <w:trPr>
          <w:gridAfter w:val="1"/>
          <w:wAfter w:w="14" w:type="dxa"/>
        </w:trPr>
        <w:tc>
          <w:tcPr>
            <w:tcW w:w="7591" w:type="dxa"/>
            <w:shd w:val="clear" w:color="auto" w:fill="auto"/>
          </w:tcPr>
          <w:p w14:paraId="32E23D5E" w14:textId="77777777" w:rsidR="006107AC" w:rsidRPr="00F109E4" w:rsidRDefault="003E0DCD" w:rsidP="00B66D9C">
            <w:pPr>
              <w:widowControl w:val="0"/>
              <w:autoSpaceDE w:val="0"/>
              <w:autoSpaceDN w:val="0"/>
              <w:adjustRightInd w:val="0"/>
              <w:rPr>
                <w:rFonts w:ascii="Arial" w:hAnsi="Arial"/>
                <w:b/>
              </w:rPr>
            </w:pPr>
            <w:r w:rsidRPr="00F109E4">
              <w:rPr>
                <w:rFonts w:ascii="Arial" w:hAnsi="Arial"/>
                <w:b/>
              </w:rPr>
              <w:t>The Statement of Responsibilities</w:t>
            </w:r>
          </w:p>
        </w:tc>
        <w:tc>
          <w:tcPr>
            <w:tcW w:w="1184" w:type="dxa"/>
            <w:shd w:val="clear" w:color="auto" w:fill="auto"/>
          </w:tcPr>
          <w:p w14:paraId="2C5913E5" w14:textId="08184204" w:rsidR="006107AC" w:rsidRPr="00F109E4" w:rsidRDefault="003E0DCD" w:rsidP="00B66D9C">
            <w:pPr>
              <w:widowControl w:val="0"/>
              <w:autoSpaceDE w:val="0"/>
              <w:autoSpaceDN w:val="0"/>
              <w:adjustRightInd w:val="0"/>
              <w:jc w:val="center"/>
              <w:rPr>
                <w:rFonts w:ascii="Arial" w:hAnsi="Arial"/>
                <w:b/>
              </w:rPr>
            </w:pPr>
            <w:r w:rsidRPr="00F109E4">
              <w:rPr>
                <w:rFonts w:ascii="Arial" w:hAnsi="Arial"/>
                <w:b/>
              </w:rPr>
              <w:fldChar w:fldCharType="begin"/>
            </w:r>
            <w:r w:rsidRPr="00F109E4">
              <w:rPr>
                <w:rFonts w:ascii="Arial" w:hAnsi="Arial"/>
                <w:b/>
              </w:rPr>
              <w:instrText xml:space="preserve"> PAGEREF Statement_of_Responsibilities \h </w:instrText>
            </w:r>
            <w:r w:rsidRPr="00F109E4">
              <w:rPr>
                <w:rFonts w:ascii="Arial" w:hAnsi="Arial"/>
                <w:b/>
              </w:rPr>
            </w:r>
            <w:r w:rsidRPr="00F109E4">
              <w:rPr>
                <w:rFonts w:ascii="Arial" w:hAnsi="Arial"/>
                <w:b/>
              </w:rPr>
              <w:fldChar w:fldCharType="separate"/>
            </w:r>
            <w:r w:rsidR="00697DCB">
              <w:rPr>
                <w:rFonts w:ascii="Arial" w:hAnsi="Arial"/>
                <w:b/>
                <w:noProof/>
              </w:rPr>
              <w:t>23</w:t>
            </w:r>
            <w:r w:rsidRPr="00F109E4">
              <w:rPr>
                <w:rFonts w:ascii="Arial" w:hAnsi="Arial"/>
                <w:b/>
              </w:rPr>
              <w:fldChar w:fldCharType="end"/>
            </w:r>
          </w:p>
        </w:tc>
      </w:tr>
      <w:tr w:rsidR="00F109E4" w:rsidRPr="00F109E4" w14:paraId="41892B07" w14:textId="77777777" w:rsidTr="00782D75">
        <w:trPr>
          <w:gridAfter w:val="1"/>
          <w:wAfter w:w="14" w:type="dxa"/>
        </w:trPr>
        <w:tc>
          <w:tcPr>
            <w:tcW w:w="7591" w:type="dxa"/>
            <w:shd w:val="clear" w:color="auto" w:fill="auto"/>
          </w:tcPr>
          <w:p w14:paraId="3A4AD3F4" w14:textId="77777777" w:rsidR="006107AC" w:rsidRPr="00F109E4" w:rsidRDefault="006107AC" w:rsidP="00B66D9C">
            <w:pPr>
              <w:tabs>
                <w:tab w:val="right" w:pos="8080"/>
              </w:tabs>
              <w:rPr>
                <w:rFonts w:ascii="Arial" w:hAnsi="Arial"/>
              </w:rPr>
            </w:pPr>
          </w:p>
        </w:tc>
        <w:tc>
          <w:tcPr>
            <w:tcW w:w="1184" w:type="dxa"/>
            <w:shd w:val="clear" w:color="auto" w:fill="auto"/>
          </w:tcPr>
          <w:p w14:paraId="63B212D4" w14:textId="77777777" w:rsidR="006107AC" w:rsidRPr="00F109E4" w:rsidRDefault="006107AC" w:rsidP="00B66D9C">
            <w:pPr>
              <w:tabs>
                <w:tab w:val="right" w:pos="8080"/>
              </w:tabs>
              <w:jc w:val="center"/>
              <w:rPr>
                <w:rFonts w:ascii="Arial" w:hAnsi="Arial"/>
              </w:rPr>
            </w:pPr>
          </w:p>
        </w:tc>
      </w:tr>
      <w:tr w:rsidR="00F109E4" w:rsidRPr="00F109E4" w14:paraId="15EC35C3" w14:textId="77777777" w:rsidTr="00782D75">
        <w:trPr>
          <w:gridAfter w:val="1"/>
          <w:wAfter w:w="14" w:type="dxa"/>
        </w:trPr>
        <w:tc>
          <w:tcPr>
            <w:tcW w:w="7591" w:type="dxa"/>
            <w:shd w:val="clear" w:color="auto" w:fill="auto"/>
          </w:tcPr>
          <w:p w14:paraId="4644877B" w14:textId="77777777" w:rsidR="006107AC" w:rsidRPr="00F109E4" w:rsidRDefault="003E0DCD" w:rsidP="00B66D9C">
            <w:pPr>
              <w:rPr>
                <w:rFonts w:ascii="Arial" w:hAnsi="Arial"/>
                <w:b/>
              </w:rPr>
            </w:pPr>
            <w:r w:rsidRPr="00F109E4">
              <w:rPr>
                <w:rFonts w:ascii="Arial" w:hAnsi="Arial"/>
                <w:b/>
              </w:rPr>
              <w:t>The Core Financial Statements</w:t>
            </w:r>
          </w:p>
        </w:tc>
        <w:tc>
          <w:tcPr>
            <w:tcW w:w="1184" w:type="dxa"/>
            <w:shd w:val="clear" w:color="auto" w:fill="auto"/>
          </w:tcPr>
          <w:p w14:paraId="4E0E4EA7" w14:textId="77777777" w:rsidR="006107AC" w:rsidRPr="00F109E4" w:rsidRDefault="006107AC" w:rsidP="00B66D9C">
            <w:pPr>
              <w:jc w:val="center"/>
              <w:rPr>
                <w:rFonts w:ascii="Arial" w:hAnsi="Arial"/>
                <w:b/>
              </w:rPr>
            </w:pPr>
          </w:p>
        </w:tc>
      </w:tr>
      <w:tr w:rsidR="00F109E4" w:rsidRPr="00F109E4" w14:paraId="328ABA1D" w14:textId="77777777" w:rsidTr="00782D75">
        <w:trPr>
          <w:gridAfter w:val="1"/>
          <w:wAfter w:w="14" w:type="dxa"/>
          <w:trHeight w:val="155"/>
        </w:trPr>
        <w:tc>
          <w:tcPr>
            <w:tcW w:w="7591" w:type="dxa"/>
            <w:shd w:val="clear" w:color="auto" w:fill="auto"/>
          </w:tcPr>
          <w:p w14:paraId="21D72C32" w14:textId="77777777" w:rsidR="006107AC" w:rsidRPr="00F109E4" w:rsidRDefault="006107AC" w:rsidP="00B66D9C">
            <w:pPr>
              <w:widowControl w:val="0"/>
              <w:overflowPunct w:val="0"/>
              <w:autoSpaceDE w:val="0"/>
              <w:autoSpaceDN w:val="0"/>
              <w:adjustRightInd w:val="0"/>
              <w:rPr>
                <w:rFonts w:ascii="Arial" w:hAnsi="Arial" w:cs="Arial"/>
                <w:sz w:val="12"/>
                <w:szCs w:val="12"/>
              </w:rPr>
            </w:pPr>
          </w:p>
        </w:tc>
        <w:tc>
          <w:tcPr>
            <w:tcW w:w="1184" w:type="dxa"/>
            <w:shd w:val="clear" w:color="auto" w:fill="auto"/>
          </w:tcPr>
          <w:p w14:paraId="56C73009" w14:textId="77777777" w:rsidR="006107AC" w:rsidRPr="00F109E4" w:rsidRDefault="006107AC" w:rsidP="00B66D9C">
            <w:pPr>
              <w:widowControl w:val="0"/>
              <w:overflowPunct w:val="0"/>
              <w:autoSpaceDE w:val="0"/>
              <w:autoSpaceDN w:val="0"/>
              <w:adjustRightInd w:val="0"/>
              <w:jc w:val="center"/>
              <w:rPr>
                <w:rFonts w:ascii="Arial" w:hAnsi="Arial" w:cs="Arial"/>
                <w:sz w:val="12"/>
                <w:szCs w:val="12"/>
              </w:rPr>
            </w:pPr>
          </w:p>
        </w:tc>
      </w:tr>
      <w:tr w:rsidR="00F109E4" w:rsidRPr="00F109E4" w14:paraId="4072CF4D" w14:textId="77777777" w:rsidTr="00782D75">
        <w:trPr>
          <w:gridAfter w:val="1"/>
          <w:wAfter w:w="14" w:type="dxa"/>
        </w:trPr>
        <w:tc>
          <w:tcPr>
            <w:tcW w:w="7591" w:type="dxa"/>
            <w:shd w:val="clear" w:color="auto" w:fill="auto"/>
          </w:tcPr>
          <w:p w14:paraId="0F12B325" w14:textId="77777777" w:rsidR="00B464A3" w:rsidRPr="00F109E4" w:rsidRDefault="00B464A3" w:rsidP="00B66D9C">
            <w:pPr>
              <w:widowControl w:val="0"/>
              <w:overflowPunct w:val="0"/>
              <w:autoSpaceDE w:val="0"/>
              <w:autoSpaceDN w:val="0"/>
              <w:adjustRightInd w:val="0"/>
              <w:rPr>
                <w:rFonts w:ascii="Arial" w:hAnsi="Arial" w:cs="Arial"/>
              </w:rPr>
            </w:pPr>
          </w:p>
          <w:p w14:paraId="5B6F464A" w14:textId="77777777" w:rsidR="006107AC" w:rsidRPr="00F109E4" w:rsidRDefault="003E0DCD" w:rsidP="00B66D9C">
            <w:pPr>
              <w:widowControl w:val="0"/>
              <w:overflowPunct w:val="0"/>
              <w:autoSpaceDE w:val="0"/>
              <w:autoSpaceDN w:val="0"/>
              <w:adjustRightInd w:val="0"/>
              <w:rPr>
                <w:rFonts w:ascii="Arial" w:hAnsi="Arial" w:cs="Arial"/>
              </w:rPr>
            </w:pPr>
            <w:r w:rsidRPr="00F109E4">
              <w:rPr>
                <w:rFonts w:ascii="Arial" w:hAnsi="Arial" w:cs="Arial"/>
              </w:rPr>
              <w:t>Comprehensive Income and Expenditure Statement</w:t>
            </w:r>
          </w:p>
          <w:p w14:paraId="56E87965" w14:textId="77777777" w:rsidR="00B464A3" w:rsidRPr="00F109E4" w:rsidRDefault="00B464A3" w:rsidP="00B66D9C">
            <w:pPr>
              <w:widowControl w:val="0"/>
              <w:overflowPunct w:val="0"/>
              <w:autoSpaceDE w:val="0"/>
              <w:autoSpaceDN w:val="0"/>
              <w:adjustRightInd w:val="0"/>
              <w:rPr>
                <w:rFonts w:ascii="Arial" w:hAnsi="Arial" w:cs="Arial"/>
              </w:rPr>
            </w:pPr>
          </w:p>
          <w:p w14:paraId="2F8602D7" w14:textId="77777777" w:rsidR="00B464A3" w:rsidRPr="00F109E4" w:rsidRDefault="003E0DCD" w:rsidP="00B66D9C">
            <w:pPr>
              <w:widowControl w:val="0"/>
              <w:overflowPunct w:val="0"/>
              <w:autoSpaceDE w:val="0"/>
              <w:autoSpaceDN w:val="0"/>
              <w:adjustRightInd w:val="0"/>
              <w:rPr>
                <w:rFonts w:ascii="Arial" w:hAnsi="Arial" w:cs="Arial"/>
              </w:rPr>
            </w:pPr>
            <w:r w:rsidRPr="00F109E4">
              <w:rPr>
                <w:rFonts w:ascii="Arial" w:hAnsi="Arial" w:cs="Arial"/>
              </w:rPr>
              <w:t>Movement in Reserves Statement</w:t>
            </w:r>
          </w:p>
        </w:tc>
        <w:tc>
          <w:tcPr>
            <w:tcW w:w="1184" w:type="dxa"/>
            <w:shd w:val="clear" w:color="auto" w:fill="auto"/>
          </w:tcPr>
          <w:p w14:paraId="4327C234" w14:textId="77777777" w:rsidR="00B464A3" w:rsidRPr="00F109E4" w:rsidRDefault="00B464A3" w:rsidP="00B66D9C">
            <w:pPr>
              <w:widowControl w:val="0"/>
              <w:overflowPunct w:val="0"/>
              <w:autoSpaceDE w:val="0"/>
              <w:autoSpaceDN w:val="0"/>
              <w:adjustRightInd w:val="0"/>
              <w:jc w:val="center"/>
              <w:rPr>
                <w:rFonts w:ascii="Arial" w:hAnsi="Arial" w:cs="Arial"/>
              </w:rPr>
            </w:pPr>
          </w:p>
          <w:p w14:paraId="67522565" w14:textId="69B9CE24" w:rsidR="006107AC" w:rsidRPr="00F109E4" w:rsidRDefault="003E0DCD" w:rsidP="00B66D9C">
            <w:pPr>
              <w:widowControl w:val="0"/>
              <w:overflowPunct w:val="0"/>
              <w:autoSpaceDE w:val="0"/>
              <w:autoSpaceDN w:val="0"/>
              <w:adjustRightInd w:val="0"/>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Comprehensive_Inc_and_Expend_Statement \h </w:instrText>
            </w:r>
            <w:r w:rsidRPr="00F109E4">
              <w:rPr>
                <w:rFonts w:ascii="Arial" w:hAnsi="Arial" w:cs="Arial"/>
              </w:rPr>
            </w:r>
            <w:r w:rsidRPr="00F109E4">
              <w:rPr>
                <w:rFonts w:ascii="Arial" w:hAnsi="Arial" w:cs="Arial"/>
              </w:rPr>
              <w:fldChar w:fldCharType="separate"/>
            </w:r>
            <w:r w:rsidR="00697DCB">
              <w:rPr>
                <w:rFonts w:ascii="Arial" w:hAnsi="Arial" w:cs="Arial"/>
                <w:noProof/>
              </w:rPr>
              <w:t>24</w:t>
            </w:r>
            <w:r w:rsidRPr="00F109E4">
              <w:rPr>
                <w:rFonts w:ascii="Arial" w:hAnsi="Arial" w:cs="Arial"/>
              </w:rPr>
              <w:fldChar w:fldCharType="end"/>
            </w:r>
          </w:p>
          <w:p w14:paraId="55719218" w14:textId="77777777" w:rsidR="00B464A3" w:rsidRPr="00F109E4" w:rsidRDefault="00B464A3" w:rsidP="00B66D9C">
            <w:pPr>
              <w:widowControl w:val="0"/>
              <w:overflowPunct w:val="0"/>
              <w:autoSpaceDE w:val="0"/>
              <w:autoSpaceDN w:val="0"/>
              <w:adjustRightInd w:val="0"/>
              <w:jc w:val="center"/>
              <w:rPr>
                <w:rFonts w:ascii="Arial" w:hAnsi="Arial" w:cs="Arial"/>
              </w:rPr>
            </w:pPr>
          </w:p>
          <w:p w14:paraId="00FE8CF9" w14:textId="09D1D7F7" w:rsidR="00B464A3" w:rsidRPr="00F109E4" w:rsidRDefault="003E0DCD" w:rsidP="00B66D9C">
            <w:pPr>
              <w:widowControl w:val="0"/>
              <w:overflowPunct w:val="0"/>
              <w:autoSpaceDE w:val="0"/>
              <w:autoSpaceDN w:val="0"/>
              <w:adjustRightInd w:val="0"/>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Movement_in_Reserves_Statement \h </w:instrText>
            </w:r>
            <w:r w:rsidRPr="00F109E4">
              <w:rPr>
                <w:rFonts w:ascii="Arial" w:hAnsi="Arial" w:cs="Arial"/>
              </w:rPr>
            </w:r>
            <w:r w:rsidRPr="00F109E4">
              <w:rPr>
                <w:rFonts w:ascii="Arial" w:hAnsi="Arial" w:cs="Arial"/>
              </w:rPr>
              <w:fldChar w:fldCharType="separate"/>
            </w:r>
            <w:r w:rsidR="00697DCB">
              <w:rPr>
                <w:rFonts w:ascii="Arial" w:hAnsi="Arial" w:cs="Arial"/>
                <w:noProof/>
              </w:rPr>
              <w:t>27</w:t>
            </w:r>
            <w:r w:rsidRPr="00F109E4">
              <w:rPr>
                <w:rFonts w:ascii="Arial" w:hAnsi="Arial" w:cs="Arial"/>
              </w:rPr>
              <w:fldChar w:fldCharType="end"/>
            </w:r>
          </w:p>
        </w:tc>
      </w:tr>
      <w:tr w:rsidR="00F109E4" w:rsidRPr="00F109E4" w14:paraId="42E59278" w14:textId="77777777" w:rsidTr="00782D75">
        <w:trPr>
          <w:gridAfter w:val="1"/>
          <w:wAfter w:w="14" w:type="dxa"/>
        </w:trPr>
        <w:tc>
          <w:tcPr>
            <w:tcW w:w="7591" w:type="dxa"/>
            <w:shd w:val="clear" w:color="auto" w:fill="auto"/>
          </w:tcPr>
          <w:p w14:paraId="0F878236" w14:textId="77777777" w:rsidR="006107AC" w:rsidRPr="00F109E4" w:rsidRDefault="006107AC" w:rsidP="00B66D9C">
            <w:pPr>
              <w:widowControl w:val="0"/>
              <w:overflowPunct w:val="0"/>
              <w:autoSpaceDE w:val="0"/>
              <w:autoSpaceDN w:val="0"/>
              <w:adjustRightInd w:val="0"/>
              <w:rPr>
                <w:rFonts w:ascii="Arial" w:hAnsi="Arial" w:cs="Arial"/>
              </w:rPr>
            </w:pPr>
          </w:p>
        </w:tc>
        <w:tc>
          <w:tcPr>
            <w:tcW w:w="1184" w:type="dxa"/>
            <w:shd w:val="clear" w:color="auto" w:fill="auto"/>
          </w:tcPr>
          <w:p w14:paraId="5C9B0A43" w14:textId="77777777" w:rsidR="006107AC" w:rsidRPr="00F109E4" w:rsidRDefault="006107AC" w:rsidP="00B66D9C">
            <w:pPr>
              <w:widowControl w:val="0"/>
              <w:overflowPunct w:val="0"/>
              <w:autoSpaceDE w:val="0"/>
              <w:autoSpaceDN w:val="0"/>
              <w:adjustRightInd w:val="0"/>
              <w:jc w:val="center"/>
              <w:rPr>
                <w:rFonts w:ascii="Arial" w:hAnsi="Arial" w:cs="Arial"/>
              </w:rPr>
            </w:pPr>
          </w:p>
        </w:tc>
      </w:tr>
      <w:tr w:rsidR="00F109E4" w:rsidRPr="00F109E4" w14:paraId="524A2BD4" w14:textId="77777777" w:rsidTr="00782D75">
        <w:trPr>
          <w:gridAfter w:val="1"/>
          <w:wAfter w:w="14" w:type="dxa"/>
        </w:trPr>
        <w:tc>
          <w:tcPr>
            <w:tcW w:w="7591" w:type="dxa"/>
            <w:shd w:val="clear" w:color="auto" w:fill="auto"/>
          </w:tcPr>
          <w:p w14:paraId="7C30CF2C" w14:textId="77777777" w:rsidR="006107AC" w:rsidRPr="00F109E4" w:rsidRDefault="003E0DCD" w:rsidP="00B66D9C">
            <w:pPr>
              <w:widowControl w:val="0"/>
              <w:overflowPunct w:val="0"/>
              <w:autoSpaceDE w:val="0"/>
              <w:autoSpaceDN w:val="0"/>
              <w:adjustRightInd w:val="0"/>
              <w:rPr>
                <w:rFonts w:ascii="Arial" w:hAnsi="Arial" w:cs="Arial"/>
              </w:rPr>
            </w:pPr>
            <w:r w:rsidRPr="00F109E4">
              <w:rPr>
                <w:rFonts w:ascii="Arial" w:hAnsi="Arial" w:cs="Arial"/>
              </w:rPr>
              <w:t>Balance Sheet</w:t>
            </w:r>
          </w:p>
        </w:tc>
        <w:tc>
          <w:tcPr>
            <w:tcW w:w="1184" w:type="dxa"/>
            <w:shd w:val="clear" w:color="auto" w:fill="auto"/>
          </w:tcPr>
          <w:p w14:paraId="7788B30F" w14:textId="6A8B4D3D" w:rsidR="006107AC" w:rsidRPr="00F109E4" w:rsidRDefault="003E0DCD" w:rsidP="00B66D9C">
            <w:pPr>
              <w:widowControl w:val="0"/>
              <w:overflowPunct w:val="0"/>
              <w:autoSpaceDE w:val="0"/>
              <w:autoSpaceDN w:val="0"/>
              <w:adjustRightInd w:val="0"/>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Balance_Sheet \h </w:instrText>
            </w:r>
            <w:r w:rsidRPr="00F109E4">
              <w:rPr>
                <w:rFonts w:ascii="Arial" w:hAnsi="Arial" w:cs="Arial"/>
              </w:rPr>
            </w:r>
            <w:r w:rsidRPr="00F109E4">
              <w:rPr>
                <w:rFonts w:ascii="Arial" w:hAnsi="Arial" w:cs="Arial"/>
              </w:rPr>
              <w:fldChar w:fldCharType="separate"/>
            </w:r>
            <w:r w:rsidR="00697DCB">
              <w:rPr>
                <w:rFonts w:ascii="Arial" w:hAnsi="Arial" w:cs="Arial"/>
                <w:noProof/>
              </w:rPr>
              <w:t>29</w:t>
            </w:r>
            <w:r w:rsidRPr="00F109E4">
              <w:rPr>
                <w:rFonts w:ascii="Arial" w:hAnsi="Arial" w:cs="Arial"/>
              </w:rPr>
              <w:fldChar w:fldCharType="end"/>
            </w:r>
          </w:p>
        </w:tc>
      </w:tr>
      <w:tr w:rsidR="00F109E4" w:rsidRPr="00F109E4" w14:paraId="5A06562A" w14:textId="77777777" w:rsidTr="00782D75">
        <w:trPr>
          <w:gridAfter w:val="1"/>
          <w:wAfter w:w="14" w:type="dxa"/>
        </w:trPr>
        <w:tc>
          <w:tcPr>
            <w:tcW w:w="7591" w:type="dxa"/>
            <w:shd w:val="clear" w:color="auto" w:fill="auto"/>
          </w:tcPr>
          <w:p w14:paraId="028034B8" w14:textId="77777777" w:rsidR="006107AC" w:rsidRPr="00F109E4" w:rsidRDefault="006107AC" w:rsidP="00B66D9C">
            <w:pPr>
              <w:widowControl w:val="0"/>
              <w:autoSpaceDE w:val="0"/>
              <w:autoSpaceDN w:val="0"/>
              <w:adjustRightInd w:val="0"/>
              <w:rPr>
                <w:rFonts w:ascii="Arial" w:hAnsi="Arial" w:cs="Arial"/>
              </w:rPr>
            </w:pPr>
          </w:p>
        </w:tc>
        <w:tc>
          <w:tcPr>
            <w:tcW w:w="1184" w:type="dxa"/>
            <w:shd w:val="clear" w:color="auto" w:fill="auto"/>
          </w:tcPr>
          <w:p w14:paraId="0B731C03" w14:textId="77777777" w:rsidR="006107AC" w:rsidRPr="00F109E4" w:rsidRDefault="006107AC" w:rsidP="00B66D9C">
            <w:pPr>
              <w:widowControl w:val="0"/>
              <w:autoSpaceDE w:val="0"/>
              <w:autoSpaceDN w:val="0"/>
              <w:adjustRightInd w:val="0"/>
              <w:jc w:val="center"/>
              <w:rPr>
                <w:rFonts w:ascii="Arial" w:hAnsi="Arial" w:cs="Arial"/>
              </w:rPr>
            </w:pPr>
          </w:p>
        </w:tc>
      </w:tr>
      <w:tr w:rsidR="00F109E4" w:rsidRPr="00F109E4" w14:paraId="31474569" w14:textId="77777777" w:rsidTr="00782D75">
        <w:trPr>
          <w:gridAfter w:val="1"/>
          <w:wAfter w:w="14" w:type="dxa"/>
        </w:trPr>
        <w:tc>
          <w:tcPr>
            <w:tcW w:w="7591" w:type="dxa"/>
            <w:shd w:val="clear" w:color="auto" w:fill="auto"/>
          </w:tcPr>
          <w:p w14:paraId="40246722" w14:textId="77777777" w:rsidR="006107AC" w:rsidRPr="00F109E4" w:rsidRDefault="003E0DCD" w:rsidP="00B66D9C">
            <w:pPr>
              <w:widowControl w:val="0"/>
              <w:autoSpaceDE w:val="0"/>
              <w:autoSpaceDN w:val="0"/>
              <w:adjustRightInd w:val="0"/>
              <w:rPr>
                <w:rFonts w:ascii="Arial" w:hAnsi="Arial" w:cs="Arial"/>
              </w:rPr>
            </w:pPr>
            <w:r w:rsidRPr="00F109E4">
              <w:rPr>
                <w:rFonts w:ascii="Arial" w:hAnsi="Arial" w:cs="Arial"/>
              </w:rPr>
              <w:t>Cash Flow Statement</w:t>
            </w:r>
          </w:p>
        </w:tc>
        <w:tc>
          <w:tcPr>
            <w:tcW w:w="1184" w:type="dxa"/>
            <w:shd w:val="clear" w:color="auto" w:fill="auto"/>
          </w:tcPr>
          <w:p w14:paraId="4F9564C2" w14:textId="2BD08051" w:rsidR="006107AC" w:rsidRPr="00F109E4" w:rsidRDefault="00F4603A" w:rsidP="00B66D9C">
            <w:pPr>
              <w:widowControl w:val="0"/>
              <w:autoSpaceDE w:val="0"/>
              <w:autoSpaceDN w:val="0"/>
              <w:adjustRightInd w:val="0"/>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Cashflow_Statement \h </w:instrText>
            </w:r>
            <w:r w:rsidRPr="00F109E4">
              <w:rPr>
                <w:rFonts w:ascii="Arial" w:hAnsi="Arial" w:cs="Arial"/>
              </w:rPr>
            </w:r>
            <w:r w:rsidRPr="00F109E4">
              <w:rPr>
                <w:rFonts w:ascii="Arial" w:hAnsi="Arial" w:cs="Arial"/>
              </w:rPr>
              <w:fldChar w:fldCharType="separate"/>
            </w:r>
            <w:r w:rsidR="00697DCB">
              <w:rPr>
                <w:rFonts w:ascii="Arial" w:hAnsi="Arial" w:cs="Arial"/>
                <w:noProof/>
              </w:rPr>
              <w:t>31</w:t>
            </w:r>
            <w:r w:rsidRPr="00F109E4">
              <w:rPr>
                <w:rFonts w:ascii="Arial" w:hAnsi="Arial" w:cs="Arial"/>
              </w:rPr>
              <w:fldChar w:fldCharType="end"/>
            </w:r>
          </w:p>
        </w:tc>
      </w:tr>
      <w:tr w:rsidR="00F109E4" w:rsidRPr="00F109E4" w14:paraId="25D912F9" w14:textId="77777777" w:rsidTr="00782D75">
        <w:trPr>
          <w:gridAfter w:val="1"/>
          <w:wAfter w:w="14" w:type="dxa"/>
        </w:trPr>
        <w:tc>
          <w:tcPr>
            <w:tcW w:w="7591" w:type="dxa"/>
            <w:shd w:val="clear" w:color="auto" w:fill="auto"/>
          </w:tcPr>
          <w:p w14:paraId="163EAC4E" w14:textId="77777777" w:rsidR="006107AC" w:rsidRPr="00F109E4" w:rsidRDefault="006107AC" w:rsidP="00B66D9C">
            <w:pPr>
              <w:rPr>
                <w:rFonts w:ascii="Arial" w:hAnsi="Arial" w:cs="Arial"/>
              </w:rPr>
            </w:pPr>
          </w:p>
        </w:tc>
        <w:tc>
          <w:tcPr>
            <w:tcW w:w="1184" w:type="dxa"/>
            <w:shd w:val="clear" w:color="auto" w:fill="auto"/>
          </w:tcPr>
          <w:p w14:paraId="7D64FA08" w14:textId="77777777" w:rsidR="006107AC" w:rsidRPr="00F109E4" w:rsidRDefault="006107AC" w:rsidP="00B66D9C">
            <w:pPr>
              <w:jc w:val="center"/>
              <w:rPr>
                <w:rFonts w:ascii="Arial" w:hAnsi="Arial" w:cs="Arial"/>
              </w:rPr>
            </w:pPr>
          </w:p>
        </w:tc>
      </w:tr>
      <w:tr w:rsidR="00F109E4" w:rsidRPr="00F109E4" w14:paraId="07A22AAA" w14:textId="77777777" w:rsidTr="00782D75">
        <w:trPr>
          <w:gridAfter w:val="1"/>
          <w:wAfter w:w="14" w:type="dxa"/>
        </w:trPr>
        <w:tc>
          <w:tcPr>
            <w:tcW w:w="7591" w:type="dxa"/>
            <w:shd w:val="clear" w:color="auto" w:fill="auto"/>
          </w:tcPr>
          <w:p w14:paraId="13B99CEC" w14:textId="77777777" w:rsidR="006107AC" w:rsidRPr="00F109E4" w:rsidRDefault="003E0DCD" w:rsidP="00B66D9C">
            <w:pPr>
              <w:rPr>
                <w:rFonts w:ascii="Arial" w:hAnsi="Arial"/>
              </w:rPr>
            </w:pPr>
            <w:r w:rsidRPr="00F109E4">
              <w:rPr>
                <w:rFonts w:ascii="Arial" w:hAnsi="Arial" w:cs="Arial"/>
              </w:rPr>
              <w:t>Notes to the Core Financial Statements</w:t>
            </w:r>
          </w:p>
        </w:tc>
        <w:tc>
          <w:tcPr>
            <w:tcW w:w="1184" w:type="dxa"/>
            <w:shd w:val="clear" w:color="auto" w:fill="auto"/>
          </w:tcPr>
          <w:p w14:paraId="52C5C1A1" w14:textId="79026404" w:rsidR="006107AC" w:rsidRPr="00F109E4" w:rsidRDefault="003E0DCD" w:rsidP="00B66D9C">
            <w:pPr>
              <w:jc w:val="center"/>
              <w:rPr>
                <w:rFonts w:ascii="Arial" w:hAnsi="Arial"/>
              </w:rPr>
            </w:pPr>
            <w:r w:rsidRPr="00F109E4">
              <w:rPr>
                <w:rFonts w:ascii="Arial" w:hAnsi="Arial"/>
              </w:rPr>
              <w:fldChar w:fldCharType="begin"/>
            </w:r>
            <w:r w:rsidRPr="00F109E4">
              <w:rPr>
                <w:rFonts w:ascii="Arial" w:hAnsi="Arial"/>
              </w:rPr>
              <w:instrText xml:space="preserve"> PAGEREF Notes_to_the_Core_Financial_Statements \h </w:instrText>
            </w:r>
            <w:r w:rsidRPr="00F109E4">
              <w:rPr>
                <w:rFonts w:ascii="Arial" w:hAnsi="Arial"/>
              </w:rPr>
            </w:r>
            <w:r w:rsidRPr="00F109E4">
              <w:rPr>
                <w:rFonts w:ascii="Arial" w:hAnsi="Arial"/>
              </w:rPr>
              <w:fldChar w:fldCharType="separate"/>
            </w:r>
            <w:r w:rsidR="00697DCB">
              <w:rPr>
                <w:rFonts w:ascii="Arial" w:hAnsi="Arial"/>
                <w:noProof/>
              </w:rPr>
              <w:t>32</w:t>
            </w:r>
            <w:r w:rsidRPr="00F109E4">
              <w:rPr>
                <w:rFonts w:ascii="Arial" w:hAnsi="Arial"/>
              </w:rPr>
              <w:fldChar w:fldCharType="end"/>
            </w:r>
          </w:p>
        </w:tc>
      </w:tr>
      <w:tr w:rsidR="00F109E4" w:rsidRPr="00F109E4" w14:paraId="1BB624A2" w14:textId="77777777" w:rsidTr="00782D75">
        <w:trPr>
          <w:gridAfter w:val="1"/>
          <w:wAfter w:w="14" w:type="dxa"/>
        </w:trPr>
        <w:tc>
          <w:tcPr>
            <w:tcW w:w="7591" w:type="dxa"/>
            <w:shd w:val="clear" w:color="auto" w:fill="auto"/>
          </w:tcPr>
          <w:p w14:paraId="734B61D2" w14:textId="77777777" w:rsidR="006107AC" w:rsidRPr="00F109E4" w:rsidRDefault="006107AC" w:rsidP="00B66D9C">
            <w:pPr>
              <w:tabs>
                <w:tab w:val="right" w:pos="8080"/>
              </w:tabs>
              <w:rPr>
                <w:rFonts w:ascii="Arial" w:hAnsi="Arial"/>
              </w:rPr>
            </w:pPr>
          </w:p>
        </w:tc>
        <w:tc>
          <w:tcPr>
            <w:tcW w:w="1184" w:type="dxa"/>
            <w:shd w:val="clear" w:color="auto" w:fill="auto"/>
          </w:tcPr>
          <w:p w14:paraId="2DF4999F" w14:textId="77777777" w:rsidR="006107AC" w:rsidRPr="00F109E4" w:rsidRDefault="006107AC" w:rsidP="00B66D9C">
            <w:pPr>
              <w:tabs>
                <w:tab w:val="right" w:pos="8080"/>
              </w:tabs>
              <w:jc w:val="center"/>
              <w:rPr>
                <w:rFonts w:ascii="Arial" w:hAnsi="Arial"/>
              </w:rPr>
            </w:pPr>
          </w:p>
        </w:tc>
      </w:tr>
      <w:tr w:rsidR="00F109E4" w:rsidRPr="00F109E4" w14:paraId="3A758781" w14:textId="77777777" w:rsidTr="00782D75">
        <w:trPr>
          <w:gridAfter w:val="1"/>
          <w:wAfter w:w="14" w:type="dxa"/>
        </w:trPr>
        <w:tc>
          <w:tcPr>
            <w:tcW w:w="7591" w:type="dxa"/>
            <w:shd w:val="clear" w:color="auto" w:fill="auto"/>
          </w:tcPr>
          <w:p w14:paraId="35A81359" w14:textId="77777777" w:rsidR="006107AC" w:rsidRPr="00F109E4" w:rsidRDefault="003E0DCD" w:rsidP="00B66D9C">
            <w:pPr>
              <w:widowControl w:val="0"/>
              <w:autoSpaceDE w:val="0"/>
              <w:autoSpaceDN w:val="0"/>
              <w:adjustRightInd w:val="0"/>
              <w:rPr>
                <w:rFonts w:ascii="Arial" w:hAnsi="Arial" w:cs="Arial"/>
              </w:rPr>
            </w:pPr>
            <w:r w:rsidRPr="00F109E4">
              <w:rPr>
                <w:rFonts w:ascii="Arial" w:hAnsi="Arial"/>
              </w:rPr>
              <w:t>Approval of Accounts</w:t>
            </w:r>
          </w:p>
        </w:tc>
        <w:tc>
          <w:tcPr>
            <w:tcW w:w="1184" w:type="dxa"/>
            <w:shd w:val="clear" w:color="auto" w:fill="auto"/>
          </w:tcPr>
          <w:p w14:paraId="0BFB1587" w14:textId="56BA9531" w:rsidR="006107AC" w:rsidRPr="00F109E4" w:rsidRDefault="003E0DCD" w:rsidP="00B66D9C">
            <w:pPr>
              <w:widowControl w:val="0"/>
              <w:autoSpaceDE w:val="0"/>
              <w:autoSpaceDN w:val="0"/>
              <w:adjustRightInd w:val="0"/>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Approval_of_Accounts \h </w:instrText>
            </w:r>
            <w:r w:rsidRPr="00F109E4">
              <w:rPr>
                <w:rFonts w:ascii="Arial" w:hAnsi="Arial" w:cs="Arial"/>
              </w:rPr>
            </w:r>
            <w:r w:rsidRPr="00F109E4">
              <w:rPr>
                <w:rFonts w:ascii="Arial" w:hAnsi="Arial" w:cs="Arial"/>
              </w:rPr>
              <w:fldChar w:fldCharType="separate"/>
            </w:r>
            <w:r w:rsidR="00697DCB">
              <w:rPr>
                <w:rFonts w:ascii="Arial" w:hAnsi="Arial" w:cs="Arial"/>
                <w:noProof/>
              </w:rPr>
              <w:t>121</w:t>
            </w:r>
            <w:r w:rsidRPr="00F109E4">
              <w:rPr>
                <w:rFonts w:ascii="Arial" w:hAnsi="Arial" w:cs="Arial"/>
              </w:rPr>
              <w:fldChar w:fldCharType="end"/>
            </w:r>
          </w:p>
        </w:tc>
      </w:tr>
      <w:tr w:rsidR="00F109E4" w:rsidRPr="00F109E4" w14:paraId="78526B80" w14:textId="77777777" w:rsidTr="00782D75">
        <w:trPr>
          <w:gridAfter w:val="1"/>
          <w:wAfter w:w="14" w:type="dxa"/>
        </w:trPr>
        <w:tc>
          <w:tcPr>
            <w:tcW w:w="7591" w:type="dxa"/>
            <w:shd w:val="clear" w:color="auto" w:fill="auto"/>
          </w:tcPr>
          <w:p w14:paraId="49DC20D3" w14:textId="77777777" w:rsidR="006107AC" w:rsidRPr="00F109E4" w:rsidRDefault="006107AC" w:rsidP="00B66D9C">
            <w:pPr>
              <w:widowControl w:val="0"/>
              <w:autoSpaceDE w:val="0"/>
              <w:autoSpaceDN w:val="0"/>
              <w:adjustRightInd w:val="0"/>
              <w:rPr>
                <w:rFonts w:ascii="Arial" w:hAnsi="Arial"/>
              </w:rPr>
            </w:pPr>
          </w:p>
        </w:tc>
        <w:tc>
          <w:tcPr>
            <w:tcW w:w="1184" w:type="dxa"/>
            <w:shd w:val="clear" w:color="auto" w:fill="auto"/>
          </w:tcPr>
          <w:p w14:paraId="1CE42B00" w14:textId="77777777" w:rsidR="006107AC" w:rsidRPr="00F109E4" w:rsidRDefault="006107AC" w:rsidP="00B66D9C">
            <w:pPr>
              <w:widowControl w:val="0"/>
              <w:autoSpaceDE w:val="0"/>
              <w:autoSpaceDN w:val="0"/>
              <w:adjustRightInd w:val="0"/>
              <w:jc w:val="center"/>
              <w:rPr>
                <w:rFonts w:ascii="Arial" w:hAnsi="Arial"/>
              </w:rPr>
            </w:pPr>
          </w:p>
        </w:tc>
      </w:tr>
      <w:tr w:rsidR="00F109E4" w:rsidRPr="00F109E4" w14:paraId="0056CBB6" w14:textId="77777777" w:rsidTr="00782D75">
        <w:trPr>
          <w:gridAfter w:val="1"/>
          <w:wAfter w:w="14" w:type="dxa"/>
        </w:trPr>
        <w:tc>
          <w:tcPr>
            <w:tcW w:w="7591" w:type="dxa"/>
            <w:shd w:val="clear" w:color="auto" w:fill="auto"/>
          </w:tcPr>
          <w:p w14:paraId="0CF2F8CD" w14:textId="77777777" w:rsidR="006107AC" w:rsidRPr="00F109E4" w:rsidRDefault="003E0DCD" w:rsidP="00B66D9C">
            <w:pPr>
              <w:tabs>
                <w:tab w:val="right" w:pos="8080"/>
              </w:tabs>
              <w:rPr>
                <w:rFonts w:ascii="Arial" w:hAnsi="Arial" w:cs="Arial"/>
                <w:b/>
              </w:rPr>
            </w:pPr>
            <w:r w:rsidRPr="00F109E4">
              <w:rPr>
                <w:rFonts w:ascii="Arial" w:hAnsi="Arial" w:cs="Arial"/>
                <w:b/>
              </w:rPr>
              <w:t>The Supplementary Financial Statements</w:t>
            </w:r>
          </w:p>
        </w:tc>
        <w:tc>
          <w:tcPr>
            <w:tcW w:w="1184" w:type="dxa"/>
            <w:shd w:val="clear" w:color="auto" w:fill="auto"/>
          </w:tcPr>
          <w:p w14:paraId="603F8825" w14:textId="77777777" w:rsidR="006107AC" w:rsidRPr="00F109E4" w:rsidRDefault="006107AC" w:rsidP="00B66D9C">
            <w:pPr>
              <w:tabs>
                <w:tab w:val="right" w:pos="8080"/>
              </w:tabs>
              <w:jc w:val="center"/>
              <w:rPr>
                <w:rFonts w:ascii="Arial" w:hAnsi="Arial" w:cs="Arial"/>
                <w:b/>
              </w:rPr>
            </w:pPr>
          </w:p>
        </w:tc>
      </w:tr>
      <w:tr w:rsidR="00F109E4" w:rsidRPr="00F109E4" w14:paraId="7554F822" w14:textId="77777777" w:rsidTr="00782D75">
        <w:trPr>
          <w:gridAfter w:val="1"/>
          <w:wAfter w:w="14" w:type="dxa"/>
        </w:trPr>
        <w:tc>
          <w:tcPr>
            <w:tcW w:w="7591" w:type="dxa"/>
            <w:shd w:val="clear" w:color="auto" w:fill="auto"/>
          </w:tcPr>
          <w:p w14:paraId="1CD1B78C" w14:textId="77777777" w:rsidR="006107AC" w:rsidRPr="00F109E4" w:rsidRDefault="006107AC" w:rsidP="00B66D9C">
            <w:pPr>
              <w:tabs>
                <w:tab w:val="right" w:pos="8080"/>
              </w:tabs>
              <w:rPr>
                <w:rFonts w:ascii="Arial" w:hAnsi="Arial" w:cs="Arial"/>
              </w:rPr>
            </w:pPr>
          </w:p>
        </w:tc>
        <w:tc>
          <w:tcPr>
            <w:tcW w:w="1184" w:type="dxa"/>
            <w:shd w:val="clear" w:color="auto" w:fill="auto"/>
          </w:tcPr>
          <w:p w14:paraId="347B32B4" w14:textId="77777777" w:rsidR="006107AC" w:rsidRPr="00F109E4" w:rsidRDefault="006107AC" w:rsidP="00B66D9C">
            <w:pPr>
              <w:tabs>
                <w:tab w:val="right" w:pos="8080"/>
              </w:tabs>
              <w:jc w:val="center"/>
              <w:rPr>
                <w:rFonts w:ascii="Arial" w:hAnsi="Arial" w:cs="Arial"/>
              </w:rPr>
            </w:pPr>
          </w:p>
        </w:tc>
      </w:tr>
      <w:tr w:rsidR="00F109E4" w:rsidRPr="00F109E4" w14:paraId="220DB7B5" w14:textId="77777777" w:rsidTr="00782D75">
        <w:trPr>
          <w:gridAfter w:val="1"/>
          <w:wAfter w:w="14" w:type="dxa"/>
        </w:trPr>
        <w:tc>
          <w:tcPr>
            <w:tcW w:w="7591" w:type="dxa"/>
            <w:shd w:val="clear" w:color="auto" w:fill="auto"/>
          </w:tcPr>
          <w:p w14:paraId="57C01AE6" w14:textId="77777777" w:rsidR="006107AC" w:rsidRPr="00F109E4" w:rsidRDefault="003E0DCD" w:rsidP="00B66D9C">
            <w:pPr>
              <w:rPr>
                <w:rFonts w:ascii="Arial" w:hAnsi="Arial" w:cs="Arial"/>
              </w:rPr>
            </w:pPr>
            <w:r w:rsidRPr="00F109E4">
              <w:rPr>
                <w:rFonts w:ascii="Arial" w:hAnsi="Arial" w:cs="Arial"/>
              </w:rPr>
              <w:t>Housing Revenue Account (HRA) – Income and Expenditure Statement</w:t>
            </w:r>
          </w:p>
        </w:tc>
        <w:tc>
          <w:tcPr>
            <w:tcW w:w="1184" w:type="dxa"/>
            <w:shd w:val="clear" w:color="auto" w:fill="auto"/>
          </w:tcPr>
          <w:p w14:paraId="7FD4CEC7" w14:textId="7463ADB2" w:rsidR="006107AC"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Housing_Revenue_Account \h </w:instrText>
            </w:r>
            <w:r w:rsidRPr="00F109E4">
              <w:rPr>
                <w:rFonts w:ascii="Arial" w:hAnsi="Arial" w:cs="Arial"/>
              </w:rPr>
            </w:r>
            <w:r w:rsidRPr="00F109E4">
              <w:rPr>
                <w:rFonts w:ascii="Arial" w:hAnsi="Arial" w:cs="Arial"/>
              </w:rPr>
              <w:fldChar w:fldCharType="separate"/>
            </w:r>
            <w:r w:rsidR="00697DCB">
              <w:rPr>
                <w:rFonts w:ascii="Arial" w:hAnsi="Arial" w:cs="Arial"/>
                <w:noProof/>
              </w:rPr>
              <w:t>122</w:t>
            </w:r>
            <w:r w:rsidRPr="00F109E4">
              <w:rPr>
                <w:rFonts w:ascii="Arial" w:hAnsi="Arial" w:cs="Arial"/>
              </w:rPr>
              <w:fldChar w:fldCharType="end"/>
            </w:r>
          </w:p>
        </w:tc>
      </w:tr>
      <w:tr w:rsidR="00F109E4" w:rsidRPr="00F109E4" w14:paraId="7AD22B06" w14:textId="77777777" w:rsidTr="00782D75">
        <w:trPr>
          <w:gridAfter w:val="1"/>
          <w:wAfter w:w="14" w:type="dxa"/>
        </w:trPr>
        <w:tc>
          <w:tcPr>
            <w:tcW w:w="7591" w:type="dxa"/>
            <w:shd w:val="clear" w:color="auto" w:fill="auto"/>
          </w:tcPr>
          <w:p w14:paraId="034D67B6" w14:textId="77777777" w:rsidR="006107AC" w:rsidRPr="00F109E4" w:rsidRDefault="006107AC" w:rsidP="00B66D9C">
            <w:pPr>
              <w:tabs>
                <w:tab w:val="right" w:pos="8080"/>
              </w:tabs>
              <w:rPr>
                <w:rFonts w:ascii="Arial" w:hAnsi="Arial" w:cs="Arial"/>
              </w:rPr>
            </w:pPr>
          </w:p>
        </w:tc>
        <w:tc>
          <w:tcPr>
            <w:tcW w:w="1184" w:type="dxa"/>
            <w:shd w:val="clear" w:color="auto" w:fill="auto"/>
          </w:tcPr>
          <w:p w14:paraId="4B905322" w14:textId="77777777" w:rsidR="006107AC" w:rsidRPr="00F109E4" w:rsidRDefault="006107AC" w:rsidP="00B66D9C">
            <w:pPr>
              <w:tabs>
                <w:tab w:val="right" w:pos="8080"/>
              </w:tabs>
              <w:jc w:val="center"/>
              <w:rPr>
                <w:rFonts w:ascii="Arial" w:hAnsi="Arial" w:cs="Arial"/>
              </w:rPr>
            </w:pPr>
          </w:p>
        </w:tc>
      </w:tr>
      <w:tr w:rsidR="00F109E4" w:rsidRPr="00F109E4" w14:paraId="3EBF6E32" w14:textId="77777777" w:rsidTr="00782D75">
        <w:trPr>
          <w:gridAfter w:val="1"/>
          <w:wAfter w:w="14" w:type="dxa"/>
        </w:trPr>
        <w:tc>
          <w:tcPr>
            <w:tcW w:w="7591" w:type="dxa"/>
            <w:shd w:val="clear" w:color="auto" w:fill="auto"/>
          </w:tcPr>
          <w:p w14:paraId="6BC976B2" w14:textId="77777777" w:rsidR="006107AC" w:rsidRPr="00F109E4" w:rsidRDefault="003E0DCD" w:rsidP="00B66D9C">
            <w:pPr>
              <w:rPr>
                <w:rFonts w:ascii="Arial" w:hAnsi="Arial" w:cs="Arial"/>
              </w:rPr>
            </w:pPr>
            <w:r w:rsidRPr="00F109E4">
              <w:rPr>
                <w:rFonts w:ascii="Arial" w:hAnsi="Arial" w:cs="Arial"/>
              </w:rPr>
              <w:t xml:space="preserve">Statement of Movement on Housing Revenue Account Balance </w:t>
            </w:r>
          </w:p>
        </w:tc>
        <w:tc>
          <w:tcPr>
            <w:tcW w:w="1184" w:type="dxa"/>
            <w:shd w:val="clear" w:color="auto" w:fill="auto"/>
          </w:tcPr>
          <w:p w14:paraId="2ADB6BB3" w14:textId="72547399" w:rsidR="006107AC"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Statement_of_Movement_on_the_HRA_Balance \h </w:instrText>
            </w:r>
            <w:r w:rsidRPr="00F109E4">
              <w:rPr>
                <w:rFonts w:ascii="Arial" w:hAnsi="Arial" w:cs="Arial"/>
              </w:rPr>
            </w:r>
            <w:r w:rsidRPr="00F109E4">
              <w:rPr>
                <w:rFonts w:ascii="Arial" w:hAnsi="Arial" w:cs="Arial"/>
              </w:rPr>
              <w:fldChar w:fldCharType="separate"/>
            </w:r>
            <w:r w:rsidR="00697DCB">
              <w:rPr>
                <w:rFonts w:ascii="Arial" w:hAnsi="Arial" w:cs="Arial"/>
                <w:noProof/>
              </w:rPr>
              <w:t>123</w:t>
            </w:r>
            <w:r w:rsidRPr="00F109E4">
              <w:rPr>
                <w:rFonts w:ascii="Arial" w:hAnsi="Arial" w:cs="Arial"/>
              </w:rPr>
              <w:fldChar w:fldCharType="end"/>
            </w:r>
          </w:p>
        </w:tc>
      </w:tr>
      <w:tr w:rsidR="00F109E4" w:rsidRPr="00F109E4" w14:paraId="4B1E56A4" w14:textId="77777777" w:rsidTr="00782D75">
        <w:trPr>
          <w:gridAfter w:val="1"/>
          <w:wAfter w:w="14" w:type="dxa"/>
        </w:trPr>
        <w:tc>
          <w:tcPr>
            <w:tcW w:w="7591" w:type="dxa"/>
            <w:shd w:val="clear" w:color="auto" w:fill="auto"/>
          </w:tcPr>
          <w:p w14:paraId="50F34888" w14:textId="77777777" w:rsidR="006107AC" w:rsidRPr="00F109E4" w:rsidRDefault="006107AC" w:rsidP="00B66D9C">
            <w:pPr>
              <w:tabs>
                <w:tab w:val="right" w:pos="8080"/>
              </w:tabs>
              <w:rPr>
                <w:rFonts w:ascii="Arial" w:hAnsi="Arial" w:cs="Arial"/>
              </w:rPr>
            </w:pPr>
          </w:p>
        </w:tc>
        <w:tc>
          <w:tcPr>
            <w:tcW w:w="1184" w:type="dxa"/>
            <w:shd w:val="clear" w:color="auto" w:fill="auto"/>
          </w:tcPr>
          <w:p w14:paraId="2032777A" w14:textId="77777777" w:rsidR="006107AC" w:rsidRPr="00F109E4" w:rsidRDefault="006107AC" w:rsidP="00B66D9C">
            <w:pPr>
              <w:tabs>
                <w:tab w:val="right" w:pos="8080"/>
              </w:tabs>
              <w:jc w:val="center"/>
              <w:rPr>
                <w:rFonts w:ascii="Arial" w:hAnsi="Arial" w:cs="Arial"/>
              </w:rPr>
            </w:pPr>
          </w:p>
        </w:tc>
      </w:tr>
      <w:tr w:rsidR="00F109E4" w:rsidRPr="00F109E4" w14:paraId="1C68D3C3" w14:textId="77777777" w:rsidTr="00782D75">
        <w:trPr>
          <w:gridAfter w:val="1"/>
          <w:wAfter w:w="14" w:type="dxa"/>
        </w:trPr>
        <w:tc>
          <w:tcPr>
            <w:tcW w:w="7591" w:type="dxa"/>
            <w:shd w:val="clear" w:color="auto" w:fill="auto"/>
          </w:tcPr>
          <w:p w14:paraId="65EEAAD1" w14:textId="77777777" w:rsidR="006107AC" w:rsidRPr="00F109E4" w:rsidRDefault="003E0DCD" w:rsidP="00B66D9C">
            <w:pPr>
              <w:rPr>
                <w:rFonts w:ascii="Arial" w:hAnsi="Arial" w:cs="Arial"/>
              </w:rPr>
            </w:pPr>
            <w:r w:rsidRPr="00F109E4">
              <w:rPr>
                <w:rFonts w:ascii="Arial" w:hAnsi="Arial" w:cs="Arial"/>
              </w:rPr>
              <w:t xml:space="preserve">Notes to the Housing Revenue Account </w:t>
            </w:r>
          </w:p>
        </w:tc>
        <w:tc>
          <w:tcPr>
            <w:tcW w:w="1184" w:type="dxa"/>
            <w:shd w:val="clear" w:color="auto" w:fill="auto"/>
          </w:tcPr>
          <w:p w14:paraId="101BFA95" w14:textId="35568375" w:rsidR="006107AC"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NOTES_TO_THE_HRA \h </w:instrText>
            </w:r>
            <w:r w:rsidRPr="00F109E4">
              <w:rPr>
                <w:rFonts w:ascii="Arial" w:hAnsi="Arial" w:cs="Arial"/>
              </w:rPr>
            </w:r>
            <w:r w:rsidRPr="00F109E4">
              <w:rPr>
                <w:rFonts w:ascii="Arial" w:hAnsi="Arial" w:cs="Arial"/>
              </w:rPr>
              <w:fldChar w:fldCharType="separate"/>
            </w:r>
            <w:r w:rsidR="00697DCB">
              <w:rPr>
                <w:rFonts w:ascii="Arial" w:hAnsi="Arial" w:cs="Arial"/>
                <w:noProof/>
              </w:rPr>
              <w:t>124</w:t>
            </w:r>
            <w:r w:rsidRPr="00F109E4">
              <w:rPr>
                <w:rFonts w:ascii="Arial" w:hAnsi="Arial" w:cs="Arial"/>
              </w:rPr>
              <w:fldChar w:fldCharType="end"/>
            </w:r>
          </w:p>
        </w:tc>
      </w:tr>
      <w:tr w:rsidR="00F109E4" w:rsidRPr="00F109E4" w14:paraId="6BBB23E2" w14:textId="77777777" w:rsidTr="00782D75">
        <w:trPr>
          <w:gridAfter w:val="1"/>
          <w:wAfter w:w="14" w:type="dxa"/>
        </w:trPr>
        <w:tc>
          <w:tcPr>
            <w:tcW w:w="7591" w:type="dxa"/>
            <w:shd w:val="clear" w:color="auto" w:fill="auto"/>
          </w:tcPr>
          <w:p w14:paraId="7C90AB11" w14:textId="77777777" w:rsidR="006107AC" w:rsidRPr="00F109E4" w:rsidRDefault="006107AC" w:rsidP="00B66D9C">
            <w:pPr>
              <w:tabs>
                <w:tab w:val="right" w:pos="8080"/>
              </w:tabs>
              <w:rPr>
                <w:rFonts w:ascii="Arial" w:hAnsi="Arial" w:cs="Arial"/>
              </w:rPr>
            </w:pPr>
          </w:p>
        </w:tc>
        <w:tc>
          <w:tcPr>
            <w:tcW w:w="1184" w:type="dxa"/>
            <w:shd w:val="clear" w:color="auto" w:fill="auto"/>
          </w:tcPr>
          <w:p w14:paraId="54FF931A" w14:textId="77777777" w:rsidR="006107AC" w:rsidRPr="00F109E4" w:rsidRDefault="006107AC" w:rsidP="00B66D9C">
            <w:pPr>
              <w:tabs>
                <w:tab w:val="right" w:pos="8080"/>
              </w:tabs>
              <w:jc w:val="center"/>
              <w:rPr>
                <w:rFonts w:ascii="Arial" w:hAnsi="Arial" w:cs="Arial"/>
              </w:rPr>
            </w:pPr>
          </w:p>
        </w:tc>
      </w:tr>
      <w:tr w:rsidR="00F109E4" w:rsidRPr="00F109E4" w14:paraId="3764BC48" w14:textId="77777777" w:rsidTr="00782D75">
        <w:trPr>
          <w:gridAfter w:val="1"/>
          <w:wAfter w:w="14" w:type="dxa"/>
        </w:trPr>
        <w:tc>
          <w:tcPr>
            <w:tcW w:w="7591" w:type="dxa"/>
            <w:shd w:val="clear" w:color="auto" w:fill="auto"/>
          </w:tcPr>
          <w:p w14:paraId="055C9455" w14:textId="77777777" w:rsidR="006107AC" w:rsidRPr="00F109E4" w:rsidRDefault="003E0DCD" w:rsidP="00B66D9C">
            <w:pPr>
              <w:rPr>
                <w:rFonts w:ascii="Arial" w:hAnsi="Arial" w:cs="Arial"/>
              </w:rPr>
            </w:pPr>
            <w:r w:rsidRPr="00F109E4">
              <w:rPr>
                <w:rFonts w:ascii="Arial" w:hAnsi="Arial" w:cs="Arial"/>
              </w:rPr>
              <w:t>Collection Fund – Income and Expenditure Statement</w:t>
            </w:r>
          </w:p>
        </w:tc>
        <w:tc>
          <w:tcPr>
            <w:tcW w:w="1184" w:type="dxa"/>
            <w:shd w:val="clear" w:color="auto" w:fill="auto"/>
          </w:tcPr>
          <w:p w14:paraId="4BB344D7" w14:textId="71653864" w:rsidR="006107AC"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Collection_Fund \h </w:instrText>
            </w:r>
            <w:r w:rsidRPr="00F109E4">
              <w:rPr>
                <w:rFonts w:ascii="Arial" w:hAnsi="Arial" w:cs="Arial"/>
              </w:rPr>
            </w:r>
            <w:r w:rsidRPr="00F109E4">
              <w:rPr>
                <w:rFonts w:ascii="Arial" w:hAnsi="Arial" w:cs="Arial"/>
              </w:rPr>
              <w:fldChar w:fldCharType="separate"/>
            </w:r>
            <w:r w:rsidR="00697DCB">
              <w:rPr>
                <w:rFonts w:ascii="Arial" w:hAnsi="Arial" w:cs="Arial"/>
                <w:noProof/>
              </w:rPr>
              <w:t>129</w:t>
            </w:r>
            <w:r w:rsidRPr="00F109E4">
              <w:rPr>
                <w:rFonts w:ascii="Arial" w:hAnsi="Arial" w:cs="Arial"/>
              </w:rPr>
              <w:fldChar w:fldCharType="end"/>
            </w:r>
          </w:p>
        </w:tc>
      </w:tr>
      <w:tr w:rsidR="00F109E4" w:rsidRPr="00F109E4" w14:paraId="7ACBBF2B" w14:textId="77777777" w:rsidTr="00782D75">
        <w:trPr>
          <w:gridAfter w:val="1"/>
          <w:wAfter w:w="14" w:type="dxa"/>
        </w:trPr>
        <w:tc>
          <w:tcPr>
            <w:tcW w:w="7591" w:type="dxa"/>
            <w:shd w:val="clear" w:color="auto" w:fill="auto"/>
          </w:tcPr>
          <w:p w14:paraId="2E97D745" w14:textId="77777777" w:rsidR="006107AC" w:rsidRPr="00F109E4" w:rsidRDefault="006107AC" w:rsidP="00B66D9C">
            <w:pPr>
              <w:tabs>
                <w:tab w:val="right" w:pos="8080"/>
              </w:tabs>
              <w:rPr>
                <w:rFonts w:ascii="Arial" w:hAnsi="Arial" w:cs="Arial"/>
              </w:rPr>
            </w:pPr>
          </w:p>
        </w:tc>
        <w:tc>
          <w:tcPr>
            <w:tcW w:w="1184" w:type="dxa"/>
            <w:shd w:val="clear" w:color="auto" w:fill="auto"/>
          </w:tcPr>
          <w:p w14:paraId="122A45FD" w14:textId="77777777" w:rsidR="006107AC" w:rsidRPr="00F109E4" w:rsidRDefault="006107AC" w:rsidP="00B66D9C">
            <w:pPr>
              <w:tabs>
                <w:tab w:val="right" w:pos="8080"/>
              </w:tabs>
              <w:jc w:val="center"/>
              <w:rPr>
                <w:rFonts w:ascii="Arial" w:hAnsi="Arial" w:cs="Arial"/>
              </w:rPr>
            </w:pPr>
          </w:p>
        </w:tc>
      </w:tr>
      <w:tr w:rsidR="00F109E4" w:rsidRPr="00F109E4" w14:paraId="1EC9E8C6" w14:textId="77777777" w:rsidTr="00782D75">
        <w:trPr>
          <w:gridAfter w:val="1"/>
          <w:wAfter w:w="14" w:type="dxa"/>
        </w:trPr>
        <w:tc>
          <w:tcPr>
            <w:tcW w:w="7591" w:type="dxa"/>
            <w:shd w:val="clear" w:color="auto" w:fill="auto"/>
          </w:tcPr>
          <w:p w14:paraId="7571C0AA" w14:textId="77777777" w:rsidR="006107AC" w:rsidRPr="00F109E4" w:rsidRDefault="003E0DCD" w:rsidP="00B66D9C">
            <w:pPr>
              <w:rPr>
                <w:rFonts w:ascii="Arial" w:hAnsi="Arial" w:cs="Arial"/>
              </w:rPr>
            </w:pPr>
            <w:r w:rsidRPr="00F109E4">
              <w:rPr>
                <w:rFonts w:ascii="Arial" w:hAnsi="Arial" w:cs="Arial"/>
              </w:rPr>
              <w:t>Notes to the Collection Fund</w:t>
            </w:r>
          </w:p>
        </w:tc>
        <w:tc>
          <w:tcPr>
            <w:tcW w:w="1184" w:type="dxa"/>
            <w:shd w:val="clear" w:color="auto" w:fill="auto"/>
          </w:tcPr>
          <w:p w14:paraId="27F93744" w14:textId="26AA1566" w:rsidR="006107AC" w:rsidRPr="00F109E4" w:rsidRDefault="00E14E09"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NOTES_TO_THE_COLLECTION_FUND \h </w:instrText>
            </w:r>
            <w:r w:rsidRPr="00F109E4">
              <w:rPr>
                <w:rFonts w:ascii="Arial" w:hAnsi="Arial" w:cs="Arial"/>
              </w:rPr>
            </w:r>
            <w:r w:rsidRPr="00F109E4">
              <w:rPr>
                <w:rFonts w:ascii="Arial" w:hAnsi="Arial" w:cs="Arial"/>
              </w:rPr>
              <w:fldChar w:fldCharType="separate"/>
            </w:r>
            <w:r w:rsidR="00697DCB">
              <w:rPr>
                <w:rFonts w:ascii="Arial" w:hAnsi="Arial" w:cs="Arial"/>
                <w:noProof/>
              </w:rPr>
              <w:t>131</w:t>
            </w:r>
            <w:r w:rsidRPr="00F109E4">
              <w:rPr>
                <w:rFonts w:ascii="Arial" w:hAnsi="Arial" w:cs="Arial"/>
              </w:rPr>
              <w:fldChar w:fldCharType="end"/>
            </w:r>
          </w:p>
        </w:tc>
      </w:tr>
      <w:tr w:rsidR="00F109E4" w:rsidRPr="00F109E4" w14:paraId="678CA173" w14:textId="77777777" w:rsidTr="00782D75">
        <w:trPr>
          <w:gridAfter w:val="1"/>
          <w:wAfter w:w="14" w:type="dxa"/>
        </w:trPr>
        <w:tc>
          <w:tcPr>
            <w:tcW w:w="7591" w:type="dxa"/>
            <w:shd w:val="clear" w:color="auto" w:fill="auto"/>
          </w:tcPr>
          <w:p w14:paraId="42F3A8D4" w14:textId="77777777" w:rsidR="006107AC" w:rsidRPr="00F109E4" w:rsidRDefault="006107AC" w:rsidP="00B66D9C">
            <w:pPr>
              <w:tabs>
                <w:tab w:val="right" w:pos="8080"/>
              </w:tabs>
              <w:rPr>
                <w:rFonts w:ascii="Arial" w:hAnsi="Arial" w:cs="Arial"/>
              </w:rPr>
            </w:pPr>
          </w:p>
        </w:tc>
        <w:tc>
          <w:tcPr>
            <w:tcW w:w="1184" w:type="dxa"/>
            <w:shd w:val="clear" w:color="auto" w:fill="auto"/>
          </w:tcPr>
          <w:p w14:paraId="18A0B000" w14:textId="77777777" w:rsidR="006107AC" w:rsidRPr="00F109E4" w:rsidRDefault="006107AC" w:rsidP="00B66D9C">
            <w:pPr>
              <w:tabs>
                <w:tab w:val="right" w:pos="8080"/>
              </w:tabs>
              <w:jc w:val="center"/>
              <w:rPr>
                <w:rFonts w:ascii="Arial" w:hAnsi="Arial" w:cs="Arial"/>
              </w:rPr>
            </w:pPr>
          </w:p>
        </w:tc>
      </w:tr>
      <w:tr w:rsidR="00F109E4" w:rsidRPr="00F109E4" w14:paraId="58254782" w14:textId="77777777" w:rsidTr="00782D75">
        <w:trPr>
          <w:gridAfter w:val="1"/>
          <w:wAfter w:w="14" w:type="dxa"/>
        </w:trPr>
        <w:tc>
          <w:tcPr>
            <w:tcW w:w="7591" w:type="dxa"/>
            <w:shd w:val="clear" w:color="auto" w:fill="auto"/>
          </w:tcPr>
          <w:p w14:paraId="191AB47D" w14:textId="77777777" w:rsidR="006107AC" w:rsidRPr="00F109E4" w:rsidRDefault="003E0DCD" w:rsidP="00B66D9C">
            <w:pPr>
              <w:rPr>
                <w:rFonts w:ascii="Arial" w:hAnsi="Arial"/>
                <w:b/>
              </w:rPr>
            </w:pPr>
            <w:r w:rsidRPr="00F109E4">
              <w:rPr>
                <w:rFonts w:ascii="Arial" w:hAnsi="Arial"/>
                <w:b/>
              </w:rPr>
              <w:t>Annual Governance Statement</w:t>
            </w:r>
          </w:p>
        </w:tc>
        <w:tc>
          <w:tcPr>
            <w:tcW w:w="1184" w:type="dxa"/>
            <w:shd w:val="clear" w:color="auto" w:fill="auto"/>
          </w:tcPr>
          <w:p w14:paraId="308ACE9E" w14:textId="372634E5" w:rsidR="006107AC" w:rsidRPr="00F109E4" w:rsidRDefault="003E0DCD" w:rsidP="00B66D9C">
            <w:pPr>
              <w:jc w:val="center"/>
              <w:rPr>
                <w:rFonts w:ascii="Arial" w:hAnsi="Arial"/>
                <w:b/>
              </w:rPr>
            </w:pPr>
            <w:r w:rsidRPr="00F109E4">
              <w:rPr>
                <w:rFonts w:ascii="Arial" w:hAnsi="Arial"/>
                <w:b/>
              </w:rPr>
              <w:fldChar w:fldCharType="begin"/>
            </w:r>
            <w:r w:rsidRPr="00F109E4">
              <w:rPr>
                <w:rFonts w:ascii="Arial" w:hAnsi="Arial"/>
                <w:b/>
              </w:rPr>
              <w:instrText xml:space="preserve"> PAGEREF Annual_Governance_Statement \h </w:instrText>
            </w:r>
            <w:r w:rsidRPr="00F109E4">
              <w:rPr>
                <w:rFonts w:ascii="Arial" w:hAnsi="Arial"/>
                <w:b/>
              </w:rPr>
            </w:r>
            <w:r w:rsidRPr="00F109E4">
              <w:rPr>
                <w:rFonts w:ascii="Arial" w:hAnsi="Arial"/>
                <w:b/>
              </w:rPr>
              <w:fldChar w:fldCharType="separate"/>
            </w:r>
            <w:r w:rsidR="00697DCB">
              <w:rPr>
                <w:rFonts w:ascii="Arial" w:hAnsi="Arial"/>
                <w:b/>
                <w:noProof/>
              </w:rPr>
              <w:t>134</w:t>
            </w:r>
            <w:r w:rsidRPr="00F109E4">
              <w:rPr>
                <w:rFonts w:ascii="Arial" w:hAnsi="Arial"/>
                <w:b/>
              </w:rPr>
              <w:fldChar w:fldCharType="end"/>
            </w:r>
          </w:p>
        </w:tc>
      </w:tr>
      <w:tr w:rsidR="00F109E4" w:rsidRPr="00F109E4" w14:paraId="3893DAFD" w14:textId="77777777" w:rsidTr="00782D75">
        <w:trPr>
          <w:gridAfter w:val="1"/>
          <w:wAfter w:w="14" w:type="dxa"/>
        </w:trPr>
        <w:tc>
          <w:tcPr>
            <w:tcW w:w="7591" w:type="dxa"/>
            <w:shd w:val="clear" w:color="auto" w:fill="auto"/>
          </w:tcPr>
          <w:p w14:paraId="29352457" w14:textId="77777777" w:rsidR="006107AC" w:rsidRPr="00F109E4" w:rsidRDefault="006107AC" w:rsidP="00B66D9C">
            <w:pPr>
              <w:tabs>
                <w:tab w:val="right" w:pos="8080"/>
              </w:tabs>
              <w:rPr>
                <w:rFonts w:ascii="Arial" w:hAnsi="Arial"/>
                <w:b/>
              </w:rPr>
            </w:pPr>
          </w:p>
        </w:tc>
        <w:tc>
          <w:tcPr>
            <w:tcW w:w="1184" w:type="dxa"/>
            <w:shd w:val="clear" w:color="auto" w:fill="auto"/>
          </w:tcPr>
          <w:p w14:paraId="76BFD679" w14:textId="77777777" w:rsidR="006107AC" w:rsidRPr="00F109E4" w:rsidRDefault="006107AC" w:rsidP="00B66D9C">
            <w:pPr>
              <w:tabs>
                <w:tab w:val="right" w:pos="8080"/>
              </w:tabs>
              <w:jc w:val="center"/>
              <w:rPr>
                <w:rFonts w:ascii="Arial" w:hAnsi="Arial"/>
                <w:b/>
              </w:rPr>
            </w:pPr>
          </w:p>
        </w:tc>
      </w:tr>
      <w:tr w:rsidR="00F109E4" w:rsidRPr="00F109E4" w14:paraId="7F1D631D" w14:textId="77777777" w:rsidTr="00782D75">
        <w:trPr>
          <w:gridAfter w:val="1"/>
          <w:wAfter w:w="14" w:type="dxa"/>
        </w:trPr>
        <w:tc>
          <w:tcPr>
            <w:tcW w:w="7591" w:type="dxa"/>
            <w:shd w:val="clear" w:color="auto" w:fill="auto"/>
          </w:tcPr>
          <w:p w14:paraId="1B44FFA4" w14:textId="77777777" w:rsidR="006D2D77" w:rsidRPr="00F109E4" w:rsidRDefault="003E0DCD" w:rsidP="00B66D9C">
            <w:pPr>
              <w:rPr>
                <w:rFonts w:ascii="Arial" w:hAnsi="Arial"/>
                <w:b/>
              </w:rPr>
            </w:pPr>
            <w:r w:rsidRPr="00F109E4">
              <w:rPr>
                <w:rFonts w:ascii="Arial" w:hAnsi="Arial"/>
                <w:b/>
              </w:rPr>
              <w:t>Glossary</w:t>
            </w:r>
          </w:p>
          <w:p w14:paraId="4110075A" w14:textId="77777777" w:rsidR="0000701E" w:rsidRPr="00F109E4" w:rsidRDefault="0000701E" w:rsidP="00B66D9C">
            <w:pPr>
              <w:rPr>
                <w:rFonts w:ascii="Arial" w:hAnsi="Arial"/>
                <w:b/>
              </w:rPr>
            </w:pPr>
          </w:p>
        </w:tc>
        <w:tc>
          <w:tcPr>
            <w:tcW w:w="1184" w:type="dxa"/>
            <w:shd w:val="clear" w:color="auto" w:fill="auto"/>
          </w:tcPr>
          <w:p w14:paraId="1EF6DA32" w14:textId="45BC7CB2" w:rsidR="006D2D77" w:rsidRPr="00F109E4" w:rsidRDefault="003E0DCD" w:rsidP="00B66D9C">
            <w:pPr>
              <w:jc w:val="center"/>
              <w:rPr>
                <w:rFonts w:ascii="Arial" w:hAnsi="Arial"/>
                <w:b/>
              </w:rPr>
            </w:pPr>
            <w:r w:rsidRPr="00F109E4">
              <w:rPr>
                <w:rFonts w:ascii="Arial" w:hAnsi="Arial"/>
                <w:b/>
              </w:rPr>
              <w:fldChar w:fldCharType="begin"/>
            </w:r>
            <w:r w:rsidRPr="00F109E4">
              <w:rPr>
                <w:rFonts w:ascii="Arial" w:hAnsi="Arial"/>
                <w:b/>
              </w:rPr>
              <w:instrText xml:space="preserve"> PAGEREF GLOSSARY \h </w:instrText>
            </w:r>
            <w:r w:rsidRPr="00F109E4">
              <w:rPr>
                <w:rFonts w:ascii="Arial" w:hAnsi="Arial"/>
                <w:b/>
              </w:rPr>
            </w:r>
            <w:r w:rsidRPr="00F109E4">
              <w:rPr>
                <w:rFonts w:ascii="Arial" w:hAnsi="Arial"/>
                <w:b/>
              </w:rPr>
              <w:fldChar w:fldCharType="separate"/>
            </w:r>
            <w:r w:rsidR="00697DCB">
              <w:rPr>
                <w:rFonts w:ascii="Arial" w:hAnsi="Arial"/>
                <w:b/>
                <w:noProof/>
              </w:rPr>
              <w:t>153</w:t>
            </w:r>
            <w:r w:rsidRPr="00F109E4">
              <w:rPr>
                <w:rFonts w:ascii="Arial" w:hAnsi="Arial"/>
                <w:b/>
              </w:rPr>
              <w:fldChar w:fldCharType="end"/>
            </w:r>
          </w:p>
        </w:tc>
      </w:tr>
      <w:tr w:rsidR="00F109E4" w:rsidRPr="00F109E4" w14:paraId="00B0FC42" w14:textId="77777777" w:rsidTr="00782D75">
        <w:trPr>
          <w:gridAfter w:val="1"/>
          <w:wAfter w:w="14" w:type="dxa"/>
        </w:trPr>
        <w:tc>
          <w:tcPr>
            <w:tcW w:w="7591" w:type="dxa"/>
            <w:shd w:val="clear" w:color="auto" w:fill="auto"/>
          </w:tcPr>
          <w:p w14:paraId="25703D28" w14:textId="77777777" w:rsidR="006D2D77" w:rsidRPr="00F109E4" w:rsidRDefault="003E0DCD" w:rsidP="00B66D9C">
            <w:pPr>
              <w:tabs>
                <w:tab w:val="right" w:pos="8080"/>
              </w:tabs>
              <w:rPr>
                <w:rFonts w:ascii="Arial" w:hAnsi="Arial"/>
                <w:b/>
              </w:rPr>
            </w:pPr>
            <w:r w:rsidRPr="00F109E4">
              <w:rPr>
                <w:rFonts w:ascii="Arial" w:hAnsi="Arial"/>
                <w:b/>
              </w:rPr>
              <w:t xml:space="preserve">Appendix to the </w:t>
            </w:r>
            <w:r w:rsidRPr="00F109E4">
              <w:rPr>
                <w:rFonts w:ascii="Arial" w:hAnsi="Arial" w:cs="Arial"/>
                <w:b/>
              </w:rPr>
              <w:t>Comprehensive</w:t>
            </w:r>
            <w:r w:rsidRPr="00F109E4">
              <w:rPr>
                <w:rFonts w:ascii="Arial" w:hAnsi="Arial"/>
                <w:b/>
              </w:rPr>
              <w:t xml:space="preserve"> Income and Expenditure Statement</w:t>
            </w:r>
          </w:p>
        </w:tc>
        <w:tc>
          <w:tcPr>
            <w:tcW w:w="1184" w:type="dxa"/>
            <w:shd w:val="clear" w:color="auto" w:fill="auto"/>
          </w:tcPr>
          <w:p w14:paraId="5DE6F77A" w14:textId="41DDDC90" w:rsidR="006D2D77" w:rsidRPr="00F109E4" w:rsidRDefault="003E0DCD" w:rsidP="00B66D9C">
            <w:pPr>
              <w:tabs>
                <w:tab w:val="right" w:pos="8080"/>
              </w:tabs>
              <w:jc w:val="center"/>
              <w:rPr>
                <w:rFonts w:ascii="Arial" w:hAnsi="Arial"/>
                <w:b/>
              </w:rPr>
            </w:pPr>
            <w:r w:rsidRPr="00F109E4">
              <w:rPr>
                <w:rFonts w:ascii="Arial" w:hAnsi="Arial"/>
                <w:b/>
              </w:rPr>
              <w:fldChar w:fldCharType="begin"/>
            </w:r>
            <w:r w:rsidRPr="00F109E4">
              <w:rPr>
                <w:rFonts w:ascii="Arial" w:hAnsi="Arial"/>
                <w:b/>
              </w:rPr>
              <w:instrText xml:space="preserve"> PAGEREF Appendix_to_the_CIES \h </w:instrText>
            </w:r>
            <w:r w:rsidRPr="00F109E4">
              <w:rPr>
                <w:rFonts w:ascii="Arial" w:hAnsi="Arial"/>
                <w:b/>
              </w:rPr>
            </w:r>
            <w:r w:rsidRPr="00F109E4">
              <w:rPr>
                <w:rFonts w:ascii="Arial" w:hAnsi="Arial"/>
                <w:b/>
              </w:rPr>
              <w:fldChar w:fldCharType="separate"/>
            </w:r>
            <w:r w:rsidR="00697DCB">
              <w:rPr>
                <w:rFonts w:ascii="Arial" w:hAnsi="Arial"/>
                <w:b/>
                <w:noProof/>
              </w:rPr>
              <w:t>159</w:t>
            </w:r>
            <w:r w:rsidRPr="00F109E4">
              <w:rPr>
                <w:rFonts w:ascii="Arial" w:hAnsi="Arial"/>
                <w:b/>
              </w:rPr>
              <w:fldChar w:fldCharType="end"/>
            </w:r>
          </w:p>
        </w:tc>
      </w:tr>
      <w:tr w:rsidR="00F109E4" w:rsidRPr="00F109E4" w14:paraId="13EAA50E" w14:textId="77777777" w:rsidTr="00782D75">
        <w:trPr>
          <w:gridAfter w:val="1"/>
          <w:wAfter w:w="14" w:type="dxa"/>
        </w:trPr>
        <w:tc>
          <w:tcPr>
            <w:tcW w:w="7591" w:type="dxa"/>
            <w:shd w:val="clear" w:color="auto" w:fill="auto"/>
          </w:tcPr>
          <w:p w14:paraId="20CA29E6" w14:textId="77777777" w:rsidR="006D2D77" w:rsidRPr="00F109E4" w:rsidRDefault="003E0DCD" w:rsidP="00B66D9C">
            <w:pPr>
              <w:rPr>
                <w:rFonts w:ascii="Arial" w:hAnsi="Arial"/>
                <w:b/>
              </w:rPr>
            </w:pPr>
            <w:r w:rsidRPr="00F109E4">
              <w:rPr>
                <w:rFonts w:ascii="Arial" w:hAnsi="Arial"/>
                <w:b/>
                <w:sz w:val="12"/>
                <w:szCs w:val="12"/>
              </w:rPr>
              <w:tab/>
            </w:r>
          </w:p>
        </w:tc>
        <w:tc>
          <w:tcPr>
            <w:tcW w:w="1184" w:type="dxa"/>
            <w:shd w:val="clear" w:color="auto" w:fill="auto"/>
          </w:tcPr>
          <w:p w14:paraId="06B61FB2" w14:textId="77777777" w:rsidR="006D2D77" w:rsidRPr="00F109E4" w:rsidRDefault="006D2D77" w:rsidP="00B66D9C">
            <w:pPr>
              <w:jc w:val="center"/>
              <w:rPr>
                <w:rFonts w:ascii="Arial" w:hAnsi="Arial"/>
                <w:b/>
              </w:rPr>
            </w:pPr>
          </w:p>
        </w:tc>
      </w:tr>
      <w:tr w:rsidR="00F109E4" w:rsidRPr="00F109E4" w14:paraId="43FC8879" w14:textId="77777777" w:rsidTr="00782D75">
        <w:trPr>
          <w:gridAfter w:val="1"/>
          <w:wAfter w:w="14" w:type="dxa"/>
        </w:trPr>
        <w:tc>
          <w:tcPr>
            <w:tcW w:w="7591" w:type="dxa"/>
            <w:shd w:val="clear" w:color="auto" w:fill="auto"/>
          </w:tcPr>
          <w:p w14:paraId="2BCABA74" w14:textId="77777777" w:rsidR="006D2D77" w:rsidRPr="00F109E4" w:rsidRDefault="003E0DCD" w:rsidP="00B66D9C">
            <w:pPr>
              <w:tabs>
                <w:tab w:val="right" w:pos="8080"/>
              </w:tabs>
              <w:rPr>
                <w:rFonts w:ascii="Arial" w:hAnsi="Arial"/>
                <w:b/>
                <w:sz w:val="12"/>
                <w:szCs w:val="12"/>
              </w:rPr>
            </w:pPr>
            <w:r w:rsidRPr="00F109E4">
              <w:rPr>
                <w:rFonts w:ascii="Arial" w:hAnsi="Arial"/>
                <w:b/>
              </w:rPr>
              <w:t xml:space="preserve">Independent Auditor's </w:t>
            </w:r>
            <w:r w:rsidRPr="00F109E4">
              <w:rPr>
                <w:rFonts w:ascii="Arial" w:hAnsi="Arial" w:cs="Arial"/>
                <w:b/>
              </w:rPr>
              <w:t>Report to the Members of Tamworth Borough Council (to be included following audit)</w:t>
            </w:r>
          </w:p>
        </w:tc>
        <w:tc>
          <w:tcPr>
            <w:tcW w:w="1184" w:type="dxa"/>
            <w:shd w:val="clear" w:color="auto" w:fill="auto"/>
          </w:tcPr>
          <w:p w14:paraId="1B5FC45B" w14:textId="39699D22" w:rsidR="006D2D77" w:rsidRPr="00F109E4" w:rsidRDefault="003E0DCD" w:rsidP="00B66D9C">
            <w:pPr>
              <w:tabs>
                <w:tab w:val="right" w:pos="8080"/>
              </w:tabs>
              <w:jc w:val="center"/>
              <w:rPr>
                <w:rFonts w:ascii="Arial" w:hAnsi="Arial"/>
                <w:b/>
                <w:sz w:val="12"/>
                <w:szCs w:val="12"/>
              </w:rPr>
            </w:pPr>
            <w:r w:rsidRPr="00F109E4">
              <w:rPr>
                <w:rFonts w:ascii="Arial" w:hAnsi="Arial"/>
                <w:b/>
              </w:rPr>
              <w:fldChar w:fldCharType="begin"/>
            </w:r>
            <w:r w:rsidRPr="00F109E4">
              <w:rPr>
                <w:rFonts w:ascii="Arial" w:hAnsi="Arial"/>
                <w:b/>
              </w:rPr>
              <w:instrText xml:space="preserve"> PAGEREF INDEPENDENT_AUDITORS_REPORT \h </w:instrText>
            </w:r>
            <w:r w:rsidRPr="00F109E4">
              <w:rPr>
                <w:rFonts w:ascii="Arial" w:hAnsi="Arial"/>
                <w:b/>
              </w:rPr>
            </w:r>
            <w:r w:rsidRPr="00F109E4">
              <w:rPr>
                <w:rFonts w:ascii="Arial" w:hAnsi="Arial"/>
                <w:b/>
              </w:rPr>
              <w:fldChar w:fldCharType="separate"/>
            </w:r>
            <w:r w:rsidR="00697DCB">
              <w:rPr>
                <w:rFonts w:ascii="Arial" w:hAnsi="Arial"/>
                <w:b/>
                <w:noProof/>
              </w:rPr>
              <w:t>161</w:t>
            </w:r>
            <w:r w:rsidRPr="00F109E4">
              <w:rPr>
                <w:rFonts w:ascii="Arial" w:hAnsi="Arial"/>
                <w:b/>
              </w:rPr>
              <w:fldChar w:fldCharType="end"/>
            </w:r>
          </w:p>
        </w:tc>
      </w:tr>
    </w:tbl>
    <w:p w14:paraId="4A0C6EFF" w14:textId="77777777" w:rsidR="006107AC" w:rsidRPr="00F109E4" w:rsidRDefault="003E0DCD" w:rsidP="00B66D9C">
      <w:pPr>
        <w:jc w:val="center"/>
        <w:rPr>
          <w:rFonts w:ascii="Arial" w:hAnsi="Arial" w:cs="Arial"/>
          <w:b/>
        </w:rPr>
      </w:pPr>
      <w:r w:rsidRPr="00F109E4">
        <w:rPr>
          <w:rFonts w:ascii="Arial" w:hAnsi="Arial" w:cs="Arial"/>
          <w:b/>
          <w:bCs/>
        </w:rPr>
        <w:br w:type="page"/>
      </w:r>
      <w:bookmarkStart w:id="0" w:name="The_Narrative_Report"/>
      <w:r w:rsidRPr="00F109E4">
        <w:rPr>
          <w:rFonts w:ascii="Arial" w:hAnsi="Arial" w:cs="Arial"/>
          <w:b/>
        </w:rPr>
        <w:t>THE NARRATIVE REPORT</w:t>
      </w:r>
      <w:bookmarkEnd w:id="0"/>
    </w:p>
    <w:p w14:paraId="5A0B177C" w14:textId="77777777" w:rsidR="006107AC" w:rsidRPr="00F109E4" w:rsidRDefault="006107AC" w:rsidP="00B66D9C">
      <w:pPr>
        <w:jc w:val="both"/>
        <w:rPr>
          <w:rFonts w:ascii="Arial" w:hAnsi="Arial"/>
        </w:rPr>
      </w:pPr>
    </w:p>
    <w:p w14:paraId="7690CAA2" w14:textId="77777777" w:rsidR="006107AC" w:rsidRPr="00F109E4" w:rsidRDefault="003E0DCD" w:rsidP="00B66D9C">
      <w:pPr>
        <w:ind w:left="-284"/>
        <w:jc w:val="both"/>
        <w:rPr>
          <w:rFonts w:ascii="Arial" w:hAnsi="Arial" w:cs="Arial"/>
        </w:rPr>
      </w:pPr>
      <w:r w:rsidRPr="00F109E4">
        <w:rPr>
          <w:rFonts w:ascii="Arial" w:hAnsi="Arial" w:cs="Arial"/>
        </w:rPr>
        <w:t>The aim of this Narrative Report is to provide a context to the accounts by presenting a clear and simple summary of the Authority’s financial position and performance for the year and its prospects for future years.</w:t>
      </w:r>
    </w:p>
    <w:p w14:paraId="2BBA99D8" w14:textId="77777777" w:rsidR="006107AC" w:rsidRPr="00F109E4" w:rsidRDefault="006107AC" w:rsidP="00B66D9C">
      <w:pPr>
        <w:ind w:left="-284"/>
        <w:jc w:val="both"/>
        <w:rPr>
          <w:rFonts w:ascii="Arial" w:hAnsi="Arial"/>
        </w:rPr>
      </w:pPr>
    </w:p>
    <w:p w14:paraId="30ACCA03" w14:textId="5B083F55" w:rsidR="006107AC" w:rsidRPr="00F109E4" w:rsidRDefault="003E0DCD" w:rsidP="00B66D9C">
      <w:pPr>
        <w:ind w:left="-284"/>
        <w:jc w:val="both"/>
        <w:rPr>
          <w:rFonts w:ascii="Arial" w:hAnsi="Arial"/>
        </w:rPr>
      </w:pPr>
      <w:r w:rsidRPr="00F109E4">
        <w:rPr>
          <w:rFonts w:ascii="Arial" w:hAnsi="Arial"/>
        </w:rPr>
        <w:t>The statement of accounts presents the financial position and performance of the Authority for the year ended 31</w:t>
      </w:r>
      <w:r w:rsidRPr="00F109E4">
        <w:rPr>
          <w:rFonts w:ascii="Arial" w:hAnsi="Arial"/>
          <w:vertAlign w:val="superscript"/>
        </w:rPr>
        <w:t>st</w:t>
      </w:r>
      <w:r w:rsidRPr="00F109E4">
        <w:rPr>
          <w:rFonts w:ascii="Arial" w:hAnsi="Arial"/>
        </w:rPr>
        <w:t xml:space="preserve"> </w:t>
      </w:r>
      <w:r w:rsidR="0045651F" w:rsidRPr="00F109E4">
        <w:rPr>
          <w:rFonts w:ascii="Arial" w:hAnsi="Arial"/>
        </w:rPr>
        <w:t>March 20</w:t>
      </w:r>
      <w:r w:rsidR="00565528" w:rsidRPr="00F109E4">
        <w:rPr>
          <w:rFonts w:ascii="Arial" w:hAnsi="Arial"/>
        </w:rPr>
        <w:t>24</w:t>
      </w:r>
      <w:r w:rsidRPr="00F109E4">
        <w:rPr>
          <w:rFonts w:ascii="Arial" w:hAnsi="Arial"/>
        </w:rPr>
        <w:t xml:space="preserve">. This </w:t>
      </w:r>
      <w:r w:rsidR="00FE0EBC" w:rsidRPr="00F109E4">
        <w:rPr>
          <w:rFonts w:ascii="Arial" w:hAnsi="Arial"/>
        </w:rPr>
        <w:t xml:space="preserve">narrative report </w:t>
      </w:r>
      <w:r w:rsidRPr="00F109E4">
        <w:rPr>
          <w:rFonts w:ascii="Arial" w:hAnsi="Arial"/>
        </w:rPr>
        <w:t>describes the nature and purpose of each of the statements which follow and highlights the most significant matters which are contained within the accounts and the major influences affecting the Authority’s income, expenditure and cash flows.</w:t>
      </w:r>
    </w:p>
    <w:p w14:paraId="6FCEA70F" w14:textId="77777777" w:rsidR="006107AC" w:rsidRPr="00F109E4" w:rsidRDefault="006107AC" w:rsidP="00B66D9C">
      <w:pPr>
        <w:ind w:left="-284"/>
        <w:jc w:val="both"/>
        <w:rPr>
          <w:rFonts w:ascii="Arial" w:hAnsi="Arial"/>
        </w:rPr>
      </w:pPr>
    </w:p>
    <w:p w14:paraId="65EBDFB6" w14:textId="77777777" w:rsidR="006107AC" w:rsidRPr="00F109E4" w:rsidRDefault="003E0DCD" w:rsidP="00B66D9C">
      <w:pPr>
        <w:ind w:left="-284"/>
        <w:jc w:val="both"/>
        <w:outlineLvl w:val="0"/>
        <w:rPr>
          <w:rFonts w:ascii="Arial" w:hAnsi="Arial"/>
          <w:b/>
        </w:rPr>
      </w:pPr>
      <w:r w:rsidRPr="00F109E4">
        <w:rPr>
          <w:rFonts w:ascii="Arial" w:hAnsi="Arial"/>
          <w:b/>
        </w:rPr>
        <w:t>THE FINANCIAL STATEMENTS</w:t>
      </w:r>
    </w:p>
    <w:p w14:paraId="24F22D4C" w14:textId="77777777" w:rsidR="006107AC" w:rsidRPr="00F109E4" w:rsidRDefault="006107AC" w:rsidP="00B66D9C">
      <w:pPr>
        <w:ind w:left="-284"/>
        <w:jc w:val="both"/>
        <w:rPr>
          <w:rFonts w:ascii="Arial" w:hAnsi="Arial"/>
        </w:rPr>
      </w:pPr>
    </w:p>
    <w:p w14:paraId="79C090D3" w14:textId="68EE9CBB" w:rsidR="006107AC" w:rsidRPr="00F109E4" w:rsidRDefault="003E0DCD" w:rsidP="00B66D9C">
      <w:pPr>
        <w:ind w:left="-284"/>
        <w:jc w:val="both"/>
        <w:rPr>
          <w:rFonts w:ascii="Arial" w:hAnsi="Arial"/>
        </w:rPr>
      </w:pPr>
      <w:r w:rsidRPr="00F109E4">
        <w:rPr>
          <w:rFonts w:ascii="Arial" w:hAnsi="Arial"/>
        </w:rPr>
        <w:t>The Annual Statement of Accounts for the year ended 31</w:t>
      </w:r>
      <w:r w:rsidRPr="00F109E4">
        <w:rPr>
          <w:rFonts w:ascii="Arial" w:hAnsi="Arial"/>
          <w:vertAlign w:val="superscript"/>
        </w:rPr>
        <w:t>st</w:t>
      </w:r>
      <w:r w:rsidRPr="00F109E4">
        <w:rPr>
          <w:rFonts w:ascii="Arial" w:hAnsi="Arial"/>
        </w:rPr>
        <w:t xml:space="preserve"> </w:t>
      </w:r>
      <w:r w:rsidR="0045651F" w:rsidRPr="00F109E4">
        <w:rPr>
          <w:rFonts w:ascii="Arial" w:hAnsi="Arial"/>
        </w:rPr>
        <w:t>March 202</w:t>
      </w:r>
      <w:r w:rsidR="00565528" w:rsidRPr="00F109E4">
        <w:rPr>
          <w:rFonts w:ascii="Arial" w:hAnsi="Arial"/>
        </w:rPr>
        <w:t>4</w:t>
      </w:r>
      <w:r w:rsidR="007C50C6" w:rsidRPr="00F109E4">
        <w:rPr>
          <w:rFonts w:ascii="Arial" w:hAnsi="Arial"/>
        </w:rPr>
        <w:t xml:space="preserve"> </w:t>
      </w:r>
      <w:r w:rsidRPr="00F109E4">
        <w:rPr>
          <w:rFonts w:ascii="Arial" w:hAnsi="Arial"/>
        </w:rPr>
        <w:t xml:space="preserve">has been prepared in accordance with the guidelines contained within the latest Code of Practice on Local Authority Accounting in the United Kingdom for </w:t>
      </w:r>
      <w:r w:rsidR="00A66F5B" w:rsidRPr="00F109E4">
        <w:rPr>
          <w:rFonts w:ascii="Arial" w:hAnsi="Arial"/>
        </w:rPr>
        <w:t>202</w:t>
      </w:r>
      <w:r w:rsidR="00565528" w:rsidRPr="00F109E4">
        <w:rPr>
          <w:rFonts w:ascii="Arial" w:hAnsi="Arial"/>
        </w:rPr>
        <w:t>3</w:t>
      </w:r>
      <w:r w:rsidR="00A66F5B" w:rsidRPr="00F109E4">
        <w:rPr>
          <w:rFonts w:ascii="Arial" w:hAnsi="Arial"/>
        </w:rPr>
        <w:t>/2</w:t>
      </w:r>
      <w:r w:rsidR="00565528" w:rsidRPr="00F109E4">
        <w:rPr>
          <w:rFonts w:ascii="Arial" w:hAnsi="Arial"/>
        </w:rPr>
        <w:t>4</w:t>
      </w:r>
      <w:r w:rsidRPr="00F109E4">
        <w:rPr>
          <w:rFonts w:ascii="Arial" w:hAnsi="Arial"/>
        </w:rPr>
        <w:t xml:space="preserve">.  </w:t>
      </w:r>
    </w:p>
    <w:p w14:paraId="6B80F525" w14:textId="77777777" w:rsidR="006107AC" w:rsidRPr="00F109E4" w:rsidRDefault="006107AC" w:rsidP="00B66D9C">
      <w:pPr>
        <w:ind w:left="-284"/>
        <w:jc w:val="both"/>
        <w:rPr>
          <w:rFonts w:ascii="Arial" w:hAnsi="Arial"/>
        </w:rPr>
      </w:pPr>
    </w:p>
    <w:p w14:paraId="4D498E71" w14:textId="55B5767D" w:rsidR="006107AC" w:rsidRPr="00F109E4" w:rsidRDefault="003E0DCD" w:rsidP="00B66D9C">
      <w:pPr>
        <w:ind w:left="-284"/>
        <w:jc w:val="both"/>
        <w:rPr>
          <w:rFonts w:ascii="Arial" w:hAnsi="Arial"/>
        </w:rPr>
      </w:pPr>
      <w:r w:rsidRPr="00F109E4">
        <w:rPr>
          <w:rFonts w:ascii="Arial" w:hAnsi="Arial" w:cs="Arial"/>
        </w:rPr>
        <w:t>The Code is based on International Financial Reporting Standards (IFRS), and has been developed by the</w:t>
      </w:r>
      <w:r w:rsidR="002C2E61">
        <w:rPr>
          <w:rFonts w:ascii="Arial" w:hAnsi="Arial" w:cs="Arial"/>
        </w:rPr>
        <w:t xml:space="preserve"> Chartered Institute of Public Finance and Accountancy (</w:t>
      </w:r>
      <w:r w:rsidRPr="00F109E4">
        <w:rPr>
          <w:rFonts w:ascii="Arial" w:hAnsi="Arial" w:cs="Arial"/>
        </w:rPr>
        <w:t>C</w:t>
      </w:r>
      <w:r w:rsidR="002C2E61">
        <w:rPr>
          <w:rFonts w:ascii="Arial" w:hAnsi="Arial" w:cs="Arial"/>
        </w:rPr>
        <w:t>I</w:t>
      </w:r>
      <w:r w:rsidRPr="00F109E4">
        <w:rPr>
          <w:rFonts w:ascii="Arial" w:hAnsi="Arial" w:cs="Arial"/>
        </w:rPr>
        <w:t>PFA</w:t>
      </w:r>
      <w:r w:rsidR="002C2E61">
        <w:rPr>
          <w:rFonts w:ascii="Arial" w:hAnsi="Arial" w:cs="Arial"/>
        </w:rPr>
        <w:t>)</w:t>
      </w:r>
      <w:r w:rsidRPr="00F109E4">
        <w:rPr>
          <w:rFonts w:ascii="Arial" w:hAnsi="Arial" w:cs="Arial"/>
        </w:rPr>
        <w:t>/</w:t>
      </w:r>
      <w:r w:rsidRPr="00F109E4">
        <w:rPr>
          <w:rStyle w:val="st1"/>
          <w:rFonts w:ascii="Arial" w:hAnsi="Arial" w:cs="Arial"/>
          <w:bCs/>
        </w:rPr>
        <w:t>Local Authority (Scotland) Accounts Advisory Committee</w:t>
      </w:r>
      <w:r w:rsidRPr="00F109E4">
        <w:rPr>
          <w:rStyle w:val="st1"/>
          <w:rFonts w:ascii="Arial" w:hAnsi="Arial" w:cs="Arial"/>
        </w:rPr>
        <w:t xml:space="preserve"> (</w:t>
      </w:r>
      <w:r w:rsidRPr="00F109E4">
        <w:rPr>
          <w:rFonts w:ascii="Arial" w:hAnsi="Arial" w:cs="Arial"/>
        </w:rPr>
        <w:t xml:space="preserve">LASAAC) Code Board overseen by the Financial Reporting Advisory Board. </w:t>
      </w:r>
    </w:p>
    <w:p w14:paraId="19EA6496" w14:textId="77777777" w:rsidR="006107AC" w:rsidRPr="00F109E4" w:rsidRDefault="006107AC" w:rsidP="00B66D9C">
      <w:pPr>
        <w:ind w:left="-284"/>
        <w:jc w:val="both"/>
        <w:rPr>
          <w:rFonts w:ascii="Arial" w:hAnsi="Arial"/>
        </w:rPr>
      </w:pPr>
    </w:p>
    <w:p w14:paraId="502198AC" w14:textId="340E720C" w:rsidR="006107AC" w:rsidRPr="00F109E4" w:rsidRDefault="003E0DCD" w:rsidP="00B66D9C">
      <w:pPr>
        <w:ind w:left="-284"/>
        <w:jc w:val="both"/>
        <w:rPr>
          <w:rFonts w:ascii="Arial" w:hAnsi="Arial"/>
        </w:rPr>
      </w:pPr>
      <w:r w:rsidRPr="00F109E4">
        <w:rPr>
          <w:rFonts w:ascii="Arial" w:hAnsi="Arial"/>
        </w:rPr>
        <w:t xml:space="preserve">The Authority's accounts for </w:t>
      </w:r>
      <w:r w:rsidR="00A66F5B" w:rsidRPr="00F109E4">
        <w:rPr>
          <w:rFonts w:ascii="Arial" w:hAnsi="Arial"/>
        </w:rPr>
        <w:t>202</w:t>
      </w:r>
      <w:r w:rsidR="00565528" w:rsidRPr="00F109E4">
        <w:rPr>
          <w:rFonts w:ascii="Arial" w:hAnsi="Arial"/>
        </w:rPr>
        <w:t>3</w:t>
      </w:r>
      <w:r w:rsidR="00A66F5B" w:rsidRPr="00F109E4">
        <w:rPr>
          <w:rFonts w:ascii="Arial" w:hAnsi="Arial"/>
        </w:rPr>
        <w:t>/2</w:t>
      </w:r>
      <w:r w:rsidR="00565528" w:rsidRPr="00F109E4">
        <w:rPr>
          <w:rFonts w:ascii="Arial" w:hAnsi="Arial"/>
        </w:rPr>
        <w:t>4</w:t>
      </w:r>
      <w:r w:rsidRPr="00F109E4">
        <w:rPr>
          <w:rFonts w:ascii="Arial" w:hAnsi="Arial"/>
        </w:rPr>
        <w:t xml:space="preserve"> are set out on pages </w:t>
      </w:r>
      <w:r w:rsidR="000448C2" w:rsidRPr="00F109E4">
        <w:rPr>
          <w:rFonts w:ascii="Arial" w:hAnsi="Arial"/>
        </w:rPr>
        <w:fldChar w:fldCharType="begin"/>
      </w:r>
      <w:r w:rsidR="000448C2" w:rsidRPr="00F109E4">
        <w:rPr>
          <w:rFonts w:ascii="Arial" w:hAnsi="Arial"/>
        </w:rPr>
        <w:instrText xml:space="preserve"> PAGEREF Comprehensive_Inc_and_Expend_Statement \h </w:instrText>
      </w:r>
      <w:r w:rsidR="000448C2" w:rsidRPr="00F109E4">
        <w:rPr>
          <w:rFonts w:ascii="Arial" w:hAnsi="Arial"/>
        </w:rPr>
      </w:r>
      <w:r w:rsidR="000448C2" w:rsidRPr="00F109E4">
        <w:rPr>
          <w:rFonts w:ascii="Arial" w:hAnsi="Arial"/>
        </w:rPr>
        <w:fldChar w:fldCharType="separate"/>
      </w:r>
      <w:r w:rsidR="00697DCB">
        <w:rPr>
          <w:rFonts w:ascii="Arial" w:hAnsi="Arial"/>
          <w:noProof/>
        </w:rPr>
        <w:t>24</w:t>
      </w:r>
      <w:r w:rsidR="000448C2" w:rsidRPr="00F109E4">
        <w:rPr>
          <w:rFonts w:ascii="Arial" w:hAnsi="Arial"/>
        </w:rPr>
        <w:fldChar w:fldCharType="end"/>
      </w:r>
      <w:r w:rsidR="00E858C4" w:rsidRPr="00F109E4">
        <w:rPr>
          <w:rFonts w:ascii="Arial" w:hAnsi="Arial"/>
        </w:rPr>
        <w:t xml:space="preserve"> </w:t>
      </w:r>
      <w:r w:rsidRPr="00F109E4">
        <w:rPr>
          <w:rFonts w:ascii="Arial" w:hAnsi="Arial"/>
        </w:rPr>
        <w:t xml:space="preserve">to </w:t>
      </w:r>
      <w:r w:rsidRPr="00F109E4">
        <w:rPr>
          <w:rFonts w:ascii="Arial" w:hAnsi="Arial"/>
        </w:rPr>
        <w:fldChar w:fldCharType="begin"/>
      </w:r>
      <w:r w:rsidRPr="00F109E4">
        <w:rPr>
          <w:rFonts w:ascii="Arial" w:hAnsi="Arial"/>
        </w:rPr>
        <w:instrText xml:space="preserve"> PAGEREF Last_CF_Note \h </w:instrText>
      </w:r>
      <w:r w:rsidRPr="00F109E4">
        <w:rPr>
          <w:rFonts w:ascii="Arial" w:hAnsi="Arial"/>
        </w:rPr>
      </w:r>
      <w:r w:rsidRPr="00F109E4">
        <w:rPr>
          <w:rFonts w:ascii="Arial" w:hAnsi="Arial"/>
        </w:rPr>
        <w:fldChar w:fldCharType="separate"/>
      </w:r>
      <w:r w:rsidR="00697DCB">
        <w:rPr>
          <w:rFonts w:ascii="Arial" w:hAnsi="Arial"/>
          <w:noProof/>
        </w:rPr>
        <w:t>133</w:t>
      </w:r>
      <w:r w:rsidRPr="00F109E4">
        <w:rPr>
          <w:rFonts w:ascii="Arial" w:hAnsi="Arial"/>
        </w:rPr>
        <w:fldChar w:fldCharType="end"/>
      </w:r>
      <w:r w:rsidRPr="00F109E4">
        <w:rPr>
          <w:rFonts w:ascii="Arial" w:hAnsi="Arial"/>
        </w:rPr>
        <w:t xml:space="preserve"> and consist of the following:</w:t>
      </w:r>
    </w:p>
    <w:p w14:paraId="33EAD195" w14:textId="77777777" w:rsidR="00B95721" w:rsidRPr="00F109E4" w:rsidRDefault="00B95721" w:rsidP="00B66D9C">
      <w:pPr>
        <w:ind w:left="-284"/>
        <w:jc w:val="both"/>
        <w:rPr>
          <w:rFonts w:ascii="Arial" w:hAnsi="Arial"/>
        </w:rPr>
      </w:pPr>
    </w:p>
    <w:p w14:paraId="52770576" w14:textId="77777777" w:rsidR="006107AC" w:rsidRPr="00F109E4" w:rsidRDefault="003E0DCD" w:rsidP="00B66D9C">
      <w:pPr>
        <w:ind w:left="-284"/>
        <w:jc w:val="both"/>
        <w:rPr>
          <w:rFonts w:ascii="Arial" w:hAnsi="Arial"/>
          <w:b/>
        </w:rPr>
      </w:pPr>
      <w:r w:rsidRPr="00F109E4">
        <w:rPr>
          <w:rFonts w:ascii="Arial" w:hAnsi="Arial"/>
          <w:b/>
        </w:rPr>
        <w:t>Core Financial Statements:</w:t>
      </w:r>
    </w:p>
    <w:p w14:paraId="3B1972E2" w14:textId="77777777" w:rsidR="006107AC" w:rsidRPr="00F109E4" w:rsidRDefault="006107AC" w:rsidP="00B66D9C">
      <w:pPr>
        <w:jc w:val="both"/>
        <w:rPr>
          <w:rFonts w:ascii="Arial" w:hAnsi="Arial"/>
          <w:b/>
        </w:rPr>
      </w:pPr>
    </w:p>
    <w:p w14:paraId="5A591AF9" w14:textId="77777777" w:rsidR="006107AC" w:rsidRPr="00F109E4" w:rsidRDefault="003E0DCD" w:rsidP="00B66D9C">
      <w:pPr>
        <w:numPr>
          <w:ilvl w:val="0"/>
          <w:numId w:val="9"/>
        </w:numPr>
        <w:tabs>
          <w:tab w:val="clear" w:pos="360"/>
          <w:tab w:val="num" w:pos="-185"/>
          <w:tab w:val="left" w:pos="426"/>
        </w:tabs>
        <w:ind w:left="142" w:hanging="426"/>
        <w:jc w:val="both"/>
        <w:rPr>
          <w:rFonts w:ascii="Arial" w:hAnsi="Arial"/>
        </w:rPr>
      </w:pPr>
      <w:r w:rsidRPr="00F109E4">
        <w:rPr>
          <w:rFonts w:ascii="Arial" w:hAnsi="Arial" w:cs="Arial"/>
          <w:b/>
        </w:rPr>
        <w:t>Comprehensive</w:t>
      </w:r>
      <w:r w:rsidRPr="00F109E4">
        <w:rPr>
          <w:rFonts w:ascii="Arial" w:hAnsi="Arial" w:cs="Arial"/>
        </w:rPr>
        <w:t xml:space="preserve"> </w:t>
      </w:r>
      <w:r w:rsidRPr="00F109E4">
        <w:rPr>
          <w:rFonts w:ascii="Arial" w:hAnsi="Arial"/>
          <w:b/>
        </w:rPr>
        <w:t>Income and Expenditure Account</w:t>
      </w:r>
      <w:r w:rsidR="00996ADD" w:rsidRPr="00F109E4">
        <w:rPr>
          <w:rFonts w:ascii="Arial" w:hAnsi="Arial"/>
          <w:b/>
        </w:rPr>
        <w:t xml:space="preserve"> (CIES)</w:t>
      </w:r>
      <w:r w:rsidRPr="00F109E4">
        <w:rPr>
          <w:rFonts w:ascii="Arial" w:hAnsi="Arial"/>
          <w:b/>
        </w:rPr>
        <w:t xml:space="preserve">: </w:t>
      </w:r>
      <w:r w:rsidRPr="00F109E4">
        <w:rPr>
          <w:rFonts w:ascii="Arial" w:hAnsi="Arial" w:cs="Arial"/>
        </w:rPr>
        <w:t>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net effect to the Council taxpayer is shown in the Movement in Reserves Statement.</w:t>
      </w:r>
      <w:r w:rsidR="00996ADD" w:rsidRPr="00F109E4">
        <w:rPr>
          <w:rFonts w:ascii="Arial" w:hAnsi="Arial" w:cs="Arial"/>
        </w:rPr>
        <w:t xml:space="preserve"> </w:t>
      </w:r>
    </w:p>
    <w:p w14:paraId="276C9840" w14:textId="77777777" w:rsidR="003954D8" w:rsidRPr="00F109E4" w:rsidRDefault="003954D8" w:rsidP="00B66D9C">
      <w:pPr>
        <w:tabs>
          <w:tab w:val="left" w:pos="426"/>
        </w:tabs>
        <w:autoSpaceDE w:val="0"/>
        <w:autoSpaceDN w:val="0"/>
        <w:adjustRightInd w:val="0"/>
        <w:ind w:left="142"/>
        <w:jc w:val="both"/>
        <w:rPr>
          <w:rFonts w:ascii="Arial" w:hAnsi="Arial"/>
        </w:rPr>
      </w:pPr>
    </w:p>
    <w:p w14:paraId="0C19A845" w14:textId="073854E1" w:rsidR="001A0F58" w:rsidRPr="00F109E4" w:rsidRDefault="003E0DCD" w:rsidP="00B66D9C">
      <w:pPr>
        <w:tabs>
          <w:tab w:val="left" w:pos="426"/>
        </w:tabs>
        <w:autoSpaceDE w:val="0"/>
        <w:autoSpaceDN w:val="0"/>
        <w:adjustRightInd w:val="0"/>
        <w:ind w:left="142"/>
        <w:jc w:val="both"/>
        <w:rPr>
          <w:rFonts w:ascii="Arial" w:hAnsi="Arial" w:cs="Arial"/>
        </w:rPr>
      </w:pPr>
      <w:r w:rsidRPr="00F109E4">
        <w:rPr>
          <w:rFonts w:ascii="Arial" w:hAnsi="Arial"/>
        </w:rPr>
        <w:t xml:space="preserve">A </w:t>
      </w:r>
      <w:r w:rsidR="00961239">
        <w:rPr>
          <w:rFonts w:ascii="Arial" w:hAnsi="Arial"/>
        </w:rPr>
        <w:t>surplus</w:t>
      </w:r>
      <w:r w:rsidR="009E2AA5" w:rsidRPr="00F109E4">
        <w:rPr>
          <w:rFonts w:ascii="Arial" w:hAnsi="Arial"/>
        </w:rPr>
        <w:t xml:space="preserve"> </w:t>
      </w:r>
      <w:r w:rsidRPr="00F109E4">
        <w:rPr>
          <w:rFonts w:ascii="Arial" w:hAnsi="Arial"/>
        </w:rPr>
        <w:t>of £</w:t>
      </w:r>
      <w:r w:rsidR="001A3E7C">
        <w:rPr>
          <w:rFonts w:ascii="Arial" w:hAnsi="Arial"/>
        </w:rPr>
        <w:t>2</w:t>
      </w:r>
      <w:r w:rsidR="009E2AA5" w:rsidRPr="00F109E4">
        <w:rPr>
          <w:rFonts w:ascii="Arial" w:hAnsi="Arial"/>
        </w:rPr>
        <w:t>.</w:t>
      </w:r>
      <w:r w:rsidR="001A3E7C">
        <w:rPr>
          <w:rFonts w:ascii="Arial" w:hAnsi="Arial"/>
        </w:rPr>
        <w:t>3</w:t>
      </w:r>
      <w:r w:rsidR="00513F26" w:rsidRPr="00F109E4">
        <w:rPr>
          <w:rFonts w:ascii="Arial" w:hAnsi="Arial"/>
        </w:rPr>
        <w:t>m</w:t>
      </w:r>
      <w:r w:rsidRPr="00F109E4">
        <w:rPr>
          <w:rFonts w:ascii="Arial" w:hAnsi="Arial"/>
        </w:rPr>
        <w:t xml:space="preserve"> is reported for </w:t>
      </w:r>
      <w:r w:rsidR="00A66F5B" w:rsidRPr="00F109E4">
        <w:rPr>
          <w:rFonts w:ascii="Arial" w:hAnsi="Arial"/>
        </w:rPr>
        <w:t>202</w:t>
      </w:r>
      <w:r w:rsidR="00565528" w:rsidRPr="00F109E4">
        <w:rPr>
          <w:rFonts w:ascii="Arial" w:hAnsi="Arial"/>
        </w:rPr>
        <w:t>3</w:t>
      </w:r>
      <w:r w:rsidR="00A66F5B" w:rsidRPr="00F109E4">
        <w:rPr>
          <w:rFonts w:ascii="Arial" w:hAnsi="Arial"/>
        </w:rPr>
        <w:t>/2</w:t>
      </w:r>
      <w:r w:rsidR="00565528" w:rsidRPr="00F109E4">
        <w:rPr>
          <w:rFonts w:ascii="Arial" w:hAnsi="Arial"/>
        </w:rPr>
        <w:t>4</w:t>
      </w:r>
      <w:r w:rsidRPr="00F109E4">
        <w:rPr>
          <w:rFonts w:ascii="Arial" w:hAnsi="Arial"/>
        </w:rPr>
        <w:t xml:space="preserve"> (£</w:t>
      </w:r>
      <w:r w:rsidR="00CA33EA" w:rsidRPr="00F109E4">
        <w:rPr>
          <w:rFonts w:ascii="Arial" w:hAnsi="Arial"/>
        </w:rPr>
        <w:t>20.</w:t>
      </w:r>
      <w:r w:rsidR="009E2AA5" w:rsidRPr="00F109E4">
        <w:rPr>
          <w:rFonts w:ascii="Arial" w:hAnsi="Arial"/>
        </w:rPr>
        <w:t>4</w:t>
      </w:r>
      <w:r w:rsidRPr="00F109E4">
        <w:rPr>
          <w:rFonts w:ascii="Arial" w:hAnsi="Arial"/>
        </w:rPr>
        <w:t xml:space="preserve">m </w:t>
      </w:r>
      <w:r w:rsidR="000D22A0" w:rsidRPr="00F109E4">
        <w:rPr>
          <w:rFonts w:ascii="Arial" w:hAnsi="Arial"/>
        </w:rPr>
        <w:t>surplus</w:t>
      </w:r>
      <w:r w:rsidRPr="00F109E4">
        <w:rPr>
          <w:rFonts w:ascii="Arial" w:hAnsi="Arial"/>
        </w:rPr>
        <w:t xml:space="preserve"> </w:t>
      </w:r>
      <w:r w:rsidR="00F971A4" w:rsidRPr="00F109E4">
        <w:rPr>
          <w:rFonts w:ascii="Arial" w:hAnsi="Arial"/>
        </w:rPr>
        <w:t xml:space="preserve">in </w:t>
      </w:r>
      <w:r w:rsidR="00A66F5B" w:rsidRPr="00F109E4">
        <w:rPr>
          <w:rFonts w:ascii="Arial" w:hAnsi="Arial"/>
        </w:rPr>
        <w:t>202</w:t>
      </w:r>
      <w:r w:rsidR="000D22A0" w:rsidRPr="00F109E4">
        <w:rPr>
          <w:rFonts w:ascii="Arial" w:hAnsi="Arial"/>
        </w:rPr>
        <w:t>2</w:t>
      </w:r>
      <w:r w:rsidR="00A66F5B" w:rsidRPr="00F109E4">
        <w:rPr>
          <w:rFonts w:ascii="Arial" w:hAnsi="Arial"/>
        </w:rPr>
        <w:t>/2</w:t>
      </w:r>
      <w:r w:rsidR="00565528" w:rsidRPr="00F109E4">
        <w:rPr>
          <w:rFonts w:ascii="Arial" w:hAnsi="Arial"/>
        </w:rPr>
        <w:t>3</w:t>
      </w:r>
      <w:r w:rsidRPr="00F109E4">
        <w:rPr>
          <w:rFonts w:ascii="Arial" w:hAnsi="Arial"/>
        </w:rPr>
        <w:t xml:space="preserve">). This is mainly explained by </w:t>
      </w:r>
      <w:r w:rsidRPr="00F109E4">
        <w:rPr>
          <w:rFonts w:ascii="Arial" w:hAnsi="Arial" w:cs="Arial"/>
        </w:rPr>
        <w:t xml:space="preserve">a re-measurement of the Net Defined Benefit Liability relating to the pension fund which resulted in a </w:t>
      </w:r>
      <w:r w:rsidR="009E2AA5" w:rsidRPr="00F109E4">
        <w:rPr>
          <w:rFonts w:ascii="Arial" w:hAnsi="Arial" w:cs="Arial"/>
        </w:rPr>
        <w:t>deficit</w:t>
      </w:r>
      <w:r w:rsidR="00513F26" w:rsidRPr="00F109E4">
        <w:rPr>
          <w:rFonts w:ascii="Arial" w:hAnsi="Arial" w:cs="Arial"/>
        </w:rPr>
        <w:t xml:space="preserve"> </w:t>
      </w:r>
      <w:r w:rsidRPr="00F109E4">
        <w:rPr>
          <w:rFonts w:ascii="Arial" w:hAnsi="Arial" w:cs="Arial"/>
        </w:rPr>
        <w:t>of £</w:t>
      </w:r>
      <w:r w:rsidR="001A3E7C">
        <w:rPr>
          <w:rFonts w:ascii="Arial" w:hAnsi="Arial" w:cs="Arial"/>
        </w:rPr>
        <w:t>2.8</w:t>
      </w:r>
      <w:r w:rsidRPr="00F109E4">
        <w:rPr>
          <w:rFonts w:ascii="Arial" w:hAnsi="Arial" w:cs="Arial"/>
        </w:rPr>
        <w:t xml:space="preserve">m (a </w:t>
      </w:r>
      <w:r w:rsidR="000D22A0" w:rsidRPr="00F109E4">
        <w:rPr>
          <w:rFonts w:ascii="Arial" w:hAnsi="Arial" w:cs="Arial"/>
        </w:rPr>
        <w:t>surplus</w:t>
      </w:r>
      <w:r w:rsidRPr="00F109E4">
        <w:rPr>
          <w:rFonts w:ascii="Arial" w:hAnsi="Arial" w:cs="Arial"/>
        </w:rPr>
        <w:t xml:space="preserve"> of £</w:t>
      </w:r>
      <w:r w:rsidR="00CA33EA" w:rsidRPr="00F109E4">
        <w:rPr>
          <w:rFonts w:ascii="Arial" w:hAnsi="Arial" w:cs="Arial"/>
        </w:rPr>
        <w:t>29.1</w:t>
      </w:r>
      <w:r w:rsidRPr="00F109E4">
        <w:rPr>
          <w:rFonts w:ascii="Arial" w:hAnsi="Arial" w:cs="Arial"/>
        </w:rPr>
        <w:t xml:space="preserve">m was reported in </w:t>
      </w:r>
      <w:r w:rsidR="00A66F5B" w:rsidRPr="00F109E4">
        <w:rPr>
          <w:rFonts w:ascii="Arial" w:hAnsi="Arial" w:cs="Arial"/>
        </w:rPr>
        <w:t>202</w:t>
      </w:r>
      <w:r w:rsidR="00565528" w:rsidRPr="00F109E4">
        <w:rPr>
          <w:rFonts w:ascii="Arial" w:hAnsi="Arial" w:cs="Arial"/>
        </w:rPr>
        <w:t>2</w:t>
      </w:r>
      <w:r w:rsidR="00A66F5B" w:rsidRPr="00F109E4">
        <w:rPr>
          <w:rFonts w:ascii="Arial" w:hAnsi="Arial" w:cs="Arial"/>
        </w:rPr>
        <w:t>/2</w:t>
      </w:r>
      <w:r w:rsidR="00565528" w:rsidRPr="00F109E4">
        <w:rPr>
          <w:rFonts w:ascii="Arial" w:hAnsi="Arial" w:cs="Arial"/>
        </w:rPr>
        <w:t>3</w:t>
      </w:r>
      <w:r w:rsidRPr="00F109E4">
        <w:rPr>
          <w:rFonts w:ascii="Arial" w:hAnsi="Arial" w:cs="Arial"/>
        </w:rPr>
        <w:t xml:space="preserve">) resulting mainly from financial assumption changes. </w:t>
      </w:r>
    </w:p>
    <w:p w14:paraId="4F590A73" w14:textId="77777777" w:rsidR="001A0F58" w:rsidRPr="00F109E4" w:rsidRDefault="001A0F58" w:rsidP="00B66D9C">
      <w:pPr>
        <w:tabs>
          <w:tab w:val="left" w:pos="426"/>
        </w:tabs>
        <w:autoSpaceDE w:val="0"/>
        <w:autoSpaceDN w:val="0"/>
        <w:adjustRightInd w:val="0"/>
        <w:ind w:left="142"/>
        <w:jc w:val="both"/>
        <w:rPr>
          <w:rFonts w:ascii="Arial" w:hAnsi="Arial"/>
        </w:rPr>
      </w:pPr>
    </w:p>
    <w:p w14:paraId="25F2BE23" w14:textId="1CB01AC3" w:rsidR="00B8724F" w:rsidRPr="00F109E4" w:rsidRDefault="003E0DCD" w:rsidP="00B66D9C">
      <w:pPr>
        <w:tabs>
          <w:tab w:val="left" w:pos="426"/>
        </w:tabs>
        <w:autoSpaceDE w:val="0"/>
        <w:autoSpaceDN w:val="0"/>
        <w:adjustRightInd w:val="0"/>
        <w:ind w:left="142"/>
        <w:jc w:val="both"/>
        <w:rPr>
          <w:rFonts w:ascii="Arial" w:hAnsi="Arial" w:cs="Arial"/>
        </w:rPr>
      </w:pPr>
      <w:r w:rsidRPr="00F109E4">
        <w:rPr>
          <w:rFonts w:ascii="Arial" w:hAnsi="Arial" w:cs="Arial"/>
        </w:rPr>
        <w:t xml:space="preserve">It also included </w:t>
      </w:r>
      <w:r w:rsidR="00656CF8" w:rsidRPr="00F109E4">
        <w:rPr>
          <w:rFonts w:ascii="Arial" w:hAnsi="Arial"/>
        </w:rPr>
        <w:t>a £</w:t>
      </w:r>
      <w:r w:rsidR="00CA33EA" w:rsidRPr="00F109E4">
        <w:rPr>
          <w:rFonts w:ascii="Arial" w:hAnsi="Arial"/>
        </w:rPr>
        <w:t>7.6</w:t>
      </w:r>
      <w:r w:rsidR="00656CF8" w:rsidRPr="00F109E4">
        <w:rPr>
          <w:rFonts w:ascii="Arial" w:hAnsi="Arial"/>
        </w:rPr>
        <w:t>m gain on Revaluation of Property, Plant and Equipment Assets</w:t>
      </w:r>
      <w:r w:rsidR="008819DB" w:rsidRPr="00F109E4">
        <w:rPr>
          <w:rFonts w:ascii="Arial" w:hAnsi="Arial"/>
        </w:rPr>
        <w:t xml:space="preserve">, </w:t>
      </w:r>
      <w:r w:rsidR="00C34E78" w:rsidRPr="00F109E4">
        <w:rPr>
          <w:rFonts w:ascii="Arial" w:hAnsi="Arial"/>
        </w:rPr>
        <w:t xml:space="preserve">as well as a </w:t>
      </w:r>
      <w:r w:rsidR="00476C82" w:rsidRPr="00F109E4">
        <w:rPr>
          <w:rFonts w:ascii="Arial" w:hAnsi="Arial"/>
        </w:rPr>
        <w:t xml:space="preserve">deficit </w:t>
      </w:r>
      <w:r w:rsidR="00C34E78" w:rsidRPr="00F109E4">
        <w:rPr>
          <w:rFonts w:ascii="Arial" w:hAnsi="Arial"/>
        </w:rPr>
        <w:t>on the provision of services of £</w:t>
      </w:r>
      <w:r w:rsidR="00CA33EA" w:rsidRPr="00F109E4">
        <w:rPr>
          <w:rFonts w:ascii="Arial" w:hAnsi="Arial"/>
        </w:rPr>
        <w:t>2.5</w:t>
      </w:r>
      <w:r w:rsidR="00C34E78" w:rsidRPr="00F109E4">
        <w:rPr>
          <w:rFonts w:ascii="Arial" w:hAnsi="Arial"/>
        </w:rPr>
        <w:t>m.</w:t>
      </w:r>
    </w:p>
    <w:p w14:paraId="6C750ED1" w14:textId="77777777" w:rsidR="000B56B3" w:rsidRPr="00F109E4" w:rsidRDefault="003E0DCD" w:rsidP="00B66D9C">
      <w:pPr>
        <w:jc w:val="both"/>
        <w:rPr>
          <w:rFonts w:ascii="Arial" w:hAnsi="Arial"/>
        </w:rPr>
      </w:pPr>
      <w:r w:rsidRPr="00F109E4">
        <w:rPr>
          <w:rFonts w:ascii="Arial" w:hAnsi="Arial" w:cs="Arial"/>
        </w:rPr>
        <w:t> </w:t>
      </w:r>
      <w:r w:rsidR="00FC5311" w:rsidRPr="00F109E4">
        <w:rPr>
          <w:rFonts w:ascii="Arial" w:hAnsi="Arial" w:cs="Arial"/>
        </w:rPr>
        <w:t xml:space="preserve"> </w:t>
      </w:r>
    </w:p>
    <w:p w14:paraId="61C65A6A" w14:textId="77777777" w:rsidR="0048440E" w:rsidRPr="00F109E4" w:rsidRDefault="003E0DCD" w:rsidP="00B66D9C">
      <w:pPr>
        <w:numPr>
          <w:ilvl w:val="0"/>
          <w:numId w:val="9"/>
        </w:numPr>
        <w:tabs>
          <w:tab w:val="clear" w:pos="360"/>
          <w:tab w:val="num" w:pos="-185"/>
        </w:tabs>
        <w:ind w:left="142" w:hanging="426"/>
        <w:jc w:val="both"/>
        <w:rPr>
          <w:rFonts w:ascii="Arial" w:hAnsi="Arial"/>
        </w:rPr>
      </w:pPr>
      <w:r w:rsidRPr="00F109E4">
        <w:rPr>
          <w:rFonts w:ascii="Arial" w:hAnsi="Arial" w:cs="Arial"/>
          <w:b/>
        </w:rPr>
        <w:t>Movement in Reserves Statement</w:t>
      </w:r>
      <w:r w:rsidRPr="00F109E4">
        <w:rPr>
          <w:rFonts w:ascii="Arial" w:hAnsi="Arial"/>
          <w:b/>
        </w:rPr>
        <w:t>:</w:t>
      </w:r>
      <w:r w:rsidRPr="00F109E4">
        <w:rPr>
          <w:rFonts w:ascii="Arial" w:hAnsi="Arial"/>
        </w:rPr>
        <w:t xml:space="preserve"> </w:t>
      </w:r>
      <w:r w:rsidRPr="00F109E4">
        <w:rPr>
          <w:rFonts w:ascii="Arial" w:hAnsi="Arial" w:cs="Arial"/>
        </w:rPr>
        <w:t>shows the movement in the year on the different reserves held by the Authority, analysed into ‘</w:t>
      </w:r>
      <w:r w:rsidR="00EC616D" w:rsidRPr="00F109E4">
        <w:rPr>
          <w:rFonts w:ascii="Arial" w:hAnsi="Arial" w:cs="Arial"/>
        </w:rPr>
        <w:t>U</w:t>
      </w:r>
      <w:r w:rsidRPr="00F109E4">
        <w:rPr>
          <w:rFonts w:ascii="Arial" w:hAnsi="Arial" w:cs="Arial"/>
        </w:rPr>
        <w:t xml:space="preserve">sable </w:t>
      </w:r>
      <w:r w:rsidR="00EC616D" w:rsidRPr="00F109E4">
        <w:rPr>
          <w:rFonts w:ascii="Arial" w:hAnsi="Arial" w:cs="Arial"/>
        </w:rPr>
        <w:t>R</w:t>
      </w:r>
      <w:r w:rsidRPr="00F109E4">
        <w:rPr>
          <w:rFonts w:ascii="Arial" w:hAnsi="Arial" w:cs="Arial"/>
        </w:rPr>
        <w:t xml:space="preserve">eserves’ (i.e. those that can be applied to fund expenditure or reduce local taxation) and other reserves. </w:t>
      </w:r>
    </w:p>
    <w:p w14:paraId="11878354" w14:textId="77777777" w:rsidR="0048440E" w:rsidRPr="00F109E4" w:rsidRDefault="0048440E" w:rsidP="00B66D9C">
      <w:pPr>
        <w:ind w:left="142" w:hanging="284"/>
        <w:jc w:val="both"/>
        <w:rPr>
          <w:rFonts w:ascii="Arial" w:hAnsi="Arial"/>
        </w:rPr>
      </w:pPr>
    </w:p>
    <w:p w14:paraId="16C5F9CC" w14:textId="07313279" w:rsidR="0048440E" w:rsidRPr="00F109E4" w:rsidRDefault="003E0DCD" w:rsidP="00B66D9C">
      <w:pPr>
        <w:ind w:left="142"/>
        <w:jc w:val="both"/>
        <w:rPr>
          <w:rFonts w:ascii="Arial" w:hAnsi="Arial"/>
        </w:rPr>
      </w:pPr>
      <w:r w:rsidRPr="00F109E4">
        <w:rPr>
          <w:rFonts w:ascii="Arial" w:hAnsi="Arial"/>
        </w:rPr>
        <w:t xml:space="preserve">The </w:t>
      </w:r>
      <w:r w:rsidRPr="00F109E4">
        <w:rPr>
          <w:rFonts w:ascii="Arial" w:hAnsi="Arial" w:cs="Arial"/>
        </w:rPr>
        <w:t xml:space="preserve">Movement in Reserves Statement </w:t>
      </w:r>
      <w:r w:rsidRPr="00F109E4">
        <w:rPr>
          <w:rFonts w:ascii="Arial" w:hAnsi="Arial"/>
        </w:rPr>
        <w:t>shows</w:t>
      </w:r>
      <w:r w:rsidRPr="00F109E4">
        <w:rPr>
          <w:rFonts w:ascii="Arial" w:hAnsi="Arial" w:cs="Arial"/>
        </w:rPr>
        <w:t xml:space="preserve"> </w:t>
      </w:r>
      <w:r w:rsidRPr="00F109E4">
        <w:rPr>
          <w:rFonts w:ascii="Arial" w:hAnsi="Arial"/>
        </w:rPr>
        <w:t xml:space="preserve">a net General Fund </w:t>
      </w:r>
      <w:r w:rsidR="008819DB" w:rsidRPr="00F109E4">
        <w:rPr>
          <w:rFonts w:ascii="Arial" w:hAnsi="Arial"/>
        </w:rPr>
        <w:t xml:space="preserve">surplus </w:t>
      </w:r>
      <w:r w:rsidRPr="00F109E4">
        <w:rPr>
          <w:rFonts w:ascii="Arial" w:hAnsi="Arial"/>
        </w:rPr>
        <w:t>of £</w:t>
      </w:r>
      <w:r w:rsidR="00CA33EA" w:rsidRPr="00F109E4">
        <w:rPr>
          <w:rFonts w:ascii="Arial" w:hAnsi="Arial"/>
        </w:rPr>
        <w:t>1.1</w:t>
      </w:r>
      <w:r w:rsidRPr="00F109E4">
        <w:rPr>
          <w:rFonts w:ascii="Arial" w:hAnsi="Arial"/>
        </w:rPr>
        <w:t xml:space="preserve">m for the year. This </w:t>
      </w:r>
      <w:r w:rsidR="00C3406D" w:rsidRPr="00F109E4">
        <w:rPr>
          <w:rFonts w:ascii="Arial" w:hAnsi="Arial"/>
        </w:rPr>
        <w:t xml:space="preserve">equates to a </w:t>
      </w:r>
      <w:r w:rsidR="00EA5A5A" w:rsidRPr="00F109E4">
        <w:rPr>
          <w:rFonts w:ascii="Arial" w:hAnsi="Arial"/>
        </w:rPr>
        <w:t>favourable</w:t>
      </w:r>
      <w:r w:rsidR="00B36A3C" w:rsidRPr="00F109E4">
        <w:rPr>
          <w:rFonts w:ascii="Arial" w:hAnsi="Arial"/>
        </w:rPr>
        <w:t xml:space="preserve"> </w:t>
      </w:r>
      <w:r w:rsidR="00C3406D" w:rsidRPr="00F109E4">
        <w:rPr>
          <w:rFonts w:ascii="Arial" w:hAnsi="Arial"/>
        </w:rPr>
        <w:t xml:space="preserve">variance of </w:t>
      </w:r>
      <w:r w:rsidR="00494102" w:rsidRPr="00F109E4">
        <w:rPr>
          <w:rFonts w:ascii="Arial" w:hAnsi="Arial"/>
        </w:rPr>
        <w:t>£</w:t>
      </w:r>
      <w:r w:rsidR="00374934" w:rsidRPr="00F109E4">
        <w:rPr>
          <w:rFonts w:ascii="Arial" w:hAnsi="Arial"/>
        </w:rPr>
        <w:t>2.3</w:t>
      </w:r>
      <w:r w:rsidRPr="00F109E4">
        <w:rPr>
          <w:rFonts w:ascii="Arial" w:hAnsi="Arial"/>
        </w:rPr>
        <w:t xml:space="preserve">m </w:t>
      </w:r>
      <w:r w:rsidR="003444F1" w:rsidRPr="00F109E4">
        <w:rPr>
          <w:rFonts w:ascii="Arial" w:hAnsi="Arial"/>
        </w:rPr>
        <w:t>(</w:t>
      </w:r>
      <w:r w:rsidR="00F31505" w:rsidRPr="00F109E4">
        <w:rPr>
          <w:rFonts w:ascii="Arial" w:hAnsi="Arial"/>
        </w:rPr>
        <w:t>the</w:t>
      </w:r>
      <w:r w:rsidR="003444F1" w:rsidRPr="00F109E4">
        <w:rPr>
          <w:rFonts w:ascii="Arial" w:hAnsi="Arial"/>
        </w:rPr>
        <w:t xml:space="preserve"> planned transfer from balances </w:t>
      </w:r>
      <w:r w:rsidRPr="00F109E4">
        <w:rPr>
          <w:rFonts w:ascii="Arial" w:hAnsi="Arial"/>
        </w:rPr>
        <w:t>at the start of the year</w:t>
      </w:r>
      <w:r w:rsidR="003444F1" w:rsidRPr="00F109E4">
        <w:rPr>
          <w:rFonts w:ascii="Arial" w:hAnsi="Arial"/>
        </w:rPr>
        <w:t xml:space="preserve"> in the original budget</w:t>
      </w:r>
      <w:r w:rsidR="00F31505" w:rsidRPr="00F109E4">
        <w:rPr>
          <w:rFonts w:ascii="Arial" w:hAnsi="Arial"/>
        </w:rPr>
        <w:t xml:space="preserve"> was £</w:t>
      </w:r>
      <w:r w:rsidR="00244B3B" w:rsidRPr="00F109E4">
        <w:rPr>
          <w:rFonts w:ascii="Arial" w:hAnsi="Arial"/>
        </w:rPr>
        <w:t>1.2</w:t>
      </w:r>
      <w:r w:rsidR="00F31505" w:rsidRPr="00F109E4">
        <w:rPr>
          <w:rFonts w:ascii="Arial" w:hAnsi="Arial"/>
        </w:rPr>
        <w:t>m</w:t>
      </w:r>
      <w:r w:rsidR="003444F1" w:rsidRPr="00F109E4">
        <w:rPr>
          <w:rFonts w:ascii="Arial" w:hAnsi="Arial"/>
        </w:rPr>
        <w:t>)</w:t>
      </w:r>
      <w:r w:rsidRPr="00F109E4">
        <w:rPr>
          <w:rFonts w:ascii="Arial" w:hAnsi="Arial"/>
        </w:rPr>
        <w:t xml:space="preserve"> and has resulted in General Fund Balances </w:t>
      </w:r>
      <w:r w:rsidR="00656CF8" w:rsidRPr="00F109E4">
        <w:rPr>
          <w:rFonts w:ascii="Arial" w:hAnsi="Arial"/>
        </w:rPr>
        <w:t>of</w:t>
      </w:r>
      <w:r w:rsidRPr="00F109E4">
        <w:rPr>
          <w:rFonts w:ascii="Arial" w:hAnsi="Arial"/>
        </w:rPr>
        <w:t xml:space="preserve"> £</w:t>
      </w:r>
      <w:r w:rsidR="00CA33EA" w:rsidRPr="00F109E4">
        <w:rPr>
          <w:rFonts w:ascii="Arial" w:hAnsi="Arial"/>
        </w:rPr>
        <w:t>10.</w:t>
      </w:r>
      <w:r w:rsidR="00143904" w:rsidRPr="00F109E4">
        <w:rPr>
          <w:rFonts w:ascii="Arial" w:hAnsi="Arial"/>
        </w:rPr>
        <w:t>7</w:t>
      </w:r>
      <w:r w:rsidRPr="00F109E4">
        <w:rPr>
          <w:rFonts w:ascii="Arial" w:hAnsi="Arial"/>
        </w:rPr>
        <w:t>m (£</w:t>
      </w:r>
      <w:r w:rsidR="000D22A0" w:rsidRPr="00F109E4">
        <w:rPr>
          <w:rFonts w:ascii="Arial" w:hAnsi="Arial"/>
        </w:rPr>
        <w:t>9.</w:t>
      </w:r>
      <w:r w:rsidR="00732454" w:rsidRPr="00F109E4">
        <w:rPr>
          <w:rFonts w:ascii="Arial" w:hAnsi="Arial"/>
        </w:rPr>
        <w:t>6</w:t>
      </w:r>
      <w:r w:rsidRPr="00F109E4">
        <w:rPr>
          <w:rFonts w:ascii="Arial" w:hAnsi="Arial"/>
        </w:rPr>
        <w:t xml:space="preserve">m </w:t>
      </w:r>
      <w:r w:rsidR="00F971A4" w:rsidRPr="00F109E4">
        <w:rPr>
          <w:rFonts w:ascii="Arial" w:hAnsi="Arial"/>
        </w:rPr>
        <w:t>in</w:t>
      </w:r>
      <w:r w:rsidRPr="00F109E4">
        <w:rPr>
          <w:rFonts w:ascii="Arial" w:hAnsi="Arial"/>
        </w:rPr>
        <w:t xml:space="preserve"> </w:t>
      </w:r>
      <w:r w:rsidR="00A66F5B" w:rsidRPr="00F109E4">
        <w:rPr>
          <w:rFonts w:ascii="Arial" w:hAnsi="Arial"/>
        </w:rPr>
        <w:t>202</w:t>
      </w:r>
      <w:r w:rsidR="00732454" w:rsidRPr="00F109E4">
        <w:rPr>
          <w:rFonts w:ascii="Arial" w:hAnsi="Arial"/>
        </w:rPr>
        <w:t>2</w:t>
      </w:r>
      <w:r w:rsidR="00A66F5B" w:rsidRPr="00F109E4">
        <w:rPr>
          <w:rFonts w:ascii="Arial" w:hAnsi="Arial"/>
        </w:rPr>
        <w:t>/2</w:t>
      </w:r>
      <w:r w:rsidR="00732454" w:rsidRPr="00F109E4">
        <w:rPr>
          <w:rFonts w:ascii="Arial" w:hAnsi="Arial"/>
        </w:rPr>
        <w:t>3</w:t>
      </w:r>
      <w:r w:rsidRPr="00F109E4">
        <w:rPr>
          <w:rFonts w:ascii="Arial" w:hAnsi="Arial"/>
        </w:rPr>
        <w:t>)</w:t>
      </w:r>
      <w:r w:rsidR="002F5681" w:rsidRPr="00F109E4">
        <w:rPr>
          <w:rFonts w:ascii="Arial" w:hAnsi="Arial"/>
        </w:rPr>
        <w:t>.</w:t>
      </w:r>
      <w:r w:rsidRPr="00F109E4">
        <w:rPr>
          <w:rFonts w:ascii="Arial" w:hAnsi="Arial"/>
        </w:rPr>
        <w:t xml:space="preserve"> </w:t>
      </w:r>
      <w:r w:rsidR="002F5681" w:rsidRPr="00F109E4">
        <w:rPr>
          <w:rFonts w:ascii="Arial" w:hAnsi="Arial"/>
        </w:rPr>
        <w:t xml:space="preserve">Earmarked General Fund Reserves have </w:t>
      </w:r>
      <w:r w:rsidR="00A045E4" w:rsidRPr="00F109E4">
        <w:rPr>
          <w:rFonts w:ascii="Arial" w:hAnsi="Arial"/>
        </w:rPr>
        <w:t xml:space="preserve">increased </w:t>
      </w:r>
      <w:r w:rsidR="002F5681" w:rsidRPr="00F109E4">
        <w:rPr>
          <w:rFonts w:ascii="Arial" w:hAnsi="Arial"/>
        </w:rPr>
        <w:t>by £</w:t>
      </w:r>
      <w:r w:rsidR="00CA33EA" w:rsidRPr="00F109E4">
        <w:rPr>
          <w:rFonts w:ascii="Arial" w:hAnsi="Arial"/>
        </w:rPr>
        <w:t>4.6</w:t>
      </w:r>
      <w:r w:rsidR="002F5681" w:rsidRPr="00F109E4">
        <w:rPr>
          <w:rFonts w:ascii="Arial" w:hAnsi="Arial"/>
        </w:rPr>
        <w:t>m to £</w:t>
      </w:r>
      <w:r w:rsidR="00CA33EA" w:rsidRPr="00F109E4">
        <w:rPr>
          <w:rFonts w:ascii="Arial" w:hAnsi="Arial"/>
        </w:rPr>
        <w:t>20.1</w:t>
      </w:r>
      <w:r w:rsidR="002F5681" w:rsidRPr="00F109E4">
        <w:rPr>
          <w:rFonts w:ascii="Arial" w:hAnsi="Arial"/>
        </w:rPr>
        <w:t>m resulting in total General Fund Reserves of £</w:t>
      </w:r>
      <w:r w:rsidR="00CA33EA" w:rsidRPr="00F109E4">
        <w:rPr>
          <w:rFonts w:ascii="Arial" w:hAnsi="Arial"/>
        </w:rPr>
        <w:t>30.9</w:t>
      </w:r>
      <w:r w:rsidR="002F5681" w:rsidRPr="00F109E4">
        <w:rPr>
          <w:rFonts w:ascii="Arial" w:hAnsi="Arial"/>
        </w:rPr>
        <w:t>m (£</w:t>
      </w:r>
      <w:r w:rsidR="00013A50" w:rsidRPr="00F109E4">
        <w:rPr>
          <w:rFonts w:ascii="Arial" w:hAnsi="Arial"/>
        </w:rPr>
        <w:t>2</w:t>
      </w:r>
      <w:r w:rsidR="00732454" w:rsidRPr="00F109E4">
        <w:rPr>
          <w:rFonts w:ascii="Arial" w:hAnsi="Arial"/>
        </w:rPr>
        <w:t>5.2</w:t>
      </w:r>
      <w:r w:rsidR="002F5681" w:rsidRPr="00F109E4">
        <w:rPr>
          <w:rFonts w:ascii="Arial" w:hAnsi="Arial"/>
        </w:rPr>
        <w:t xml:space="preserve">m </w:t>
      </w:r>
      <w:r w:rsidR="00F971A4" w:rsidRPr="00F109E4">
        <w:rPr>
          <w:rFonts w:ascii="Arial" w:hAnsi="Arial"/>
        </w:rPr>
        <w:t>in</w:t>
      </w:r>
      <w:r w:rsidR="002F5681" w:rsidRPr="00F109E4">
        <w:rPr>
          <w:rFonts w:ascii="Arial" w:hAnsi="Arial"/>
        </w:rPr>
        <w:t xml:space="preserve"> </w:t>
      </w:r>
      <w:r w:rsidR="00A66F5B" w:rsidRPr="00F109E4">
        <w:rPr>
          <w:rFonts w:ascii="Arial" w:hAnsi="Arial"/>
        </w:rPr>
        <w:t>202</w:t>
      </w:r>
      <w:r w:rsidR="00732454" w:rsidRPr="00F109E4">
        <w:rPr>
          <w:rFonts w:ascii="Arial" w:hAnsi="Arial"/>
        </w:rPr>
        <w:t>2</w:t>
      </w:r>
      <w:r w:rsidR="00A66F5B" w:rsidRPr="00F109E4">
        <w:rPr>
          <w:rFonts w:ascii="Arial" w:hAnsi="Arial"/>
        </w:rPr>
        <w:t>/2</w:t>
      </w:r>
      <w:r w:rsidR="00732454" w:rsidRPr="00F109E4">
        <w:rPr>
          <w:rFonts w:ascii="Arial" w:hAnsi="Arial"/>
        </w:rPr>
        <w:t>3</w:t>
      </w:r>
      <w:r w:rsidR="002F5681" w:rsidRPr="00F109E4">
        <w:rPr>
          <w:rFonts w:ascii="Arial" w:hAnsi="Arial"/>
        </w:rPr>
        <w:t>)</w:t>
      </w:r>
      <w:r w:rsidRPr="00F109E4">
        <w:rPr>
          <w:rFonts w:ascii="Arial" w:hAnsi="Arial"/>
        </w:rPr>
        <w:t xml:space="preserve"> and reflect the risks and uncertainties facing the Authority over the medium term.</w:t>
      </w:r>
      <w:r w:rsidR="00656CF8" w:rsidRPr="00F109E4">
        <w:rPr>
          <w:rFonts w:ascii="Arial" w:hAnsi="Arial"/>
        </w:rPr>
        <w:t xml:space="preserve"> </w:t>
      </w:r>
    </w:p>
    <w:p w14:paraId="440CB723" w14:textId="77777777" w:rsidR="006107AC" w:rsidRPr="00F109E4" w:rsidRDefault="006107AC" w:rsidP="00B66D9C">
      <w:pPr>
        <w:jc w:val="both"/>
        <w:rPr>
          <w:rFonts w:ascii="Arial" w:hAnsi="Arial"/>
        </w:rPr>
      </w:pPr>
    </w:p>
    <w:p w14:paraId="36DAA41D" w14:textId="17304758" w:rsidR="00C55BA7" w:rsidRPr="00F109E4" w:rsidRDefault="003E0DCD" w:rsidP="00B66D9C">
      <w:pPr>
        <w:numPr>
          <w:ilvl w:val="0"/>
          <w:numId w:val="9"/>
        </w:numPr>
        <w:tabs>
          <w:tab w:val="clear" w:pos="360"/>
          <w:tab w:val="num" w:pos="-185"/>
        </w:tabs>
        <w:ind w:left="142" w:hanging="426"/>
        <w:jc w:val="both"/>
        <w:rPr>
          <w:rFonts w:ascii="Arial" w:hAnsi="Arial"/>
        </w:rPr>
      </w:pPr>
      <w:r w:rsidRPr="00F109E4">
        <w:rPr>
          <w:rFonts w:ascii="Arial" w:hAnsi="Arial"/>
          <w:b/>
        </w:rPr>
        <w:t xml:space="preserve">Balance Sheet: </w:t>
      </w:r>
      <w:r w:rsidRPr="00F109E4">
        <w:rPr>
          <w:rFonts w:ascii="Arial" w:hAnsi="Arial" w:cs="Arial"/>
        </w:rPr>
        <w:t>shows the value as at the Balance Sheet date of the assets and liabilities recognised by the Authority. The net assets of the Authority (assets less liabilities) are £</w:t>
      </w:r>
      <w:r w:rsidR="009E2AA5" w:rsidRPr="00F109E4">
        <w:rPr>
          <w:rFonts w:ascii="Arial" w:hAnsi="Arial" w:cs="Arial"/>
        </w:rPr>
        <w:t>29</w:t>
      </w:r>
      <w:r w:rsidR="001A3E7C">
        <w:rPr>
          <w:rFonts w:ascii="Arial" w:hAnsi="Arial" w:cs="Arial"/>
        </w:rPr>
        <w:t>4</w:t>
      </w:r>
      <w:r w:rsidR="009E2AA5" w:rsidRPr="00F109E4">
        <w:rPr>
          <w:rFonts w:ascii="Arial" w:hAnsi="Arial" w:cs="Arial"/>
        </w:rPr>
        <w:t>.</w:t>
      </w:r>
      <w:r w:rsidR="001A3E7C">
        <w:rPr>
          <w:rFonts w:ascii="Arial" w:hAnsi="Arial" w:cs="Arial"/>
        </w:rPr>
        <w:t>3</w:t>
      </w:r>
      <w:r w:rsidRPr="00F109E4">
        <w:rPr>
          <w:rFonts w:ascii="Arial" w:hAnsi="Arial" w:cs="Arial"/>
        </w:rPr>
        <w:t>m (£</w:t>
      </w:r>
      <w:r w:rsidR="00CA33EA" w:rsidRPr="00F109E4">
        <w:rPr>
          <w:rFonts w:ascii="Arial" w:hAnsi="Arial" w:cs="Arial"/>
        </w:rPr>
        <w:t>292.0</w:t>
      </w:r>
      <w:r w:rsidRPr="00F109E4">
        <w:rPr>
          <w:rFonts w:ascii="Arial" w:hAnsi="Arial" w:cs="Arial"/>
        </w:rPr>
        <w:t xml:space="preserve">m </w:t>
      </w:r>
      <w:r w:rsidR="00F971A4" w:rsidRPr="00F109E4">
        <w:rPr>
          <w:rFonts w:ascii="Arial" w:hAnsi="Arial" w:cs="Arial"/>
        </w:rPr>
        <w:t xml:space="preserve">in </w:t>
      </w:r>
      <w:r w:rsidR="00A66F5B" w:rsidRPr="00F109E4">
        <w:rPr>
          <w:rFonts w:ascii="Arial" w:hAnsi="Arial" w:cs="Arial"/>
        </w:rPr>
        <w:t>202</w:t>
      </w:r>
      <w:r w:rsidR="00732454" w:rsidRPr="00F109E4">
        <w:rPr>
          <w:rFonts w:ascii="Arial" w:hAnsi="Arial" w:cs="Arial"/>
        </w:rPr>
        <w:t>2</w:t>
      </w:r>
      <w:r w:rsidR="00A66F5B" w:rsidRPr="00F109E4">
        <w:rPr>
          <w:rFonts w:ascii="Arial" w:hAnsi="Arial" w:cs="Arial"/>
        </w:rPr>
        <w:t>/2</w:t>
      </w:r>
      <w:r w:rsidR="00732454" w:rsidRPr="00F109E4">
        <w:rPr>
          <w:rFonts w:ascii="Arial" w:hAnsi="Arial" w:cs="Arial"/>
        </w:rPr>
        <w:t>3</w:t>
      </w:r>
      <w:r w:rsidRPr="00F109E4">
        <w:rPr>
          <w:rFonts w:ascii="Arial" w:hAnsi="Arial" w:cs="Arial"/>
        </w:rPr>
        <w:t xml:space="preserve">) which are matched by the reserves held by the Authority. </w:t>
      </w:r>
    </w:p>
    <w:p w14:paraId="7CD6C3AC" w14:textId="77777777" w:rsidR="006107AC" w:rsidRPr="00F109E4" w:rsidRDefault="003E0DCD" w:rsidP="00B66D9C">
      <w:pPr>
        <w:ind w:left="175"/>
        <w:jc w:val="both"/>
        <w:rPr>
          <w:rFonts w:ascii="Arial" w:hAnsi="Arial"/>
        </w:rPr>
      </w:pPr>
      <w:r w:rsidRPr="00F109E4">
        <w:rPr>
          <w:rFonts w:ascii="Arial" w:hAnsi="Arial" w:cs="Arial"/>
        </w:rPr>
        <w:br/>
        <w:t>Key items are:</w:t>
      </w:r>
    </w:p>
    <w:p w14:paraId="561DA734" w14:textId="77777777" w:rsidR="006107AC" w:rsidRPr="00F109E4" w:rsidRDefault="006107AC" w:rsidP="00B66D9C">
      <w:pPr>
        <w:jc w:val="both"/>
        <w:rPr>
          <w:rFonts w:ascii="Arial" w:hAnsi="Arial"/>
        </w:rPr>
      </w:pPr>
    </w:p>
    <w:p w14:paraId="4AA44A56" w14:textId="77777777" w:rsidR="006107AC" w:rsidRPr="00F109E4" w:rsidRDefault="003E0DCD" w:rsidP="00B66D9C">
      <w:pPr>
        <w:ind w:left="175"/>
        <w:jc w:val="both"/>
        <w:rPr>
          <w:rFonts w:ascii="Arial" w:hAnsi="Arial"/>
          <w:b/>
        </w:rPr>
      </w:pPr>
      <w:r w:rsidRPr="00F109E4">
        <w:rPr>
          <w:rFonts w:ascii="Arial" w:hAnsi="Arial"/>
          <w:b/>
        </w:rPr>
        <w:t>Long Term Assets</w:t>
      </w:r>
    </w:p>
    <w:p w14:paraId="1BC493EB" w14:textId="77777777" w:rsidR="006107AC" w:rsidRPr="00F109E4" w:rsidRDefault="006107AC" w:rsidP="00B66D9C">
      <w:pPr>
        <w:ind w:left="175"/>
        <w:jc w:val="both"/>
        <w:rPr>
          <w:rFonts w:ascii="Arial" w:hAnsi="Arial"/>
        </w:rPr>
      </w:pPr>
    </w:p>
    <w:p w14:paraId="5F6B6D92" w14:textId="31FE4EA0" w:rsidR="006107AC" w:rsidRPr="00F109E4" w:rsidRDefault="003E0DCD" w:rsidP="00B66D9C">
      <w:pPr>
        <w:ind w:left="175"/>
        <w:jc w:val="both"/>
        <w:rPr>
          <w:rFonts w:ascii="Arial" w:hAnsi="Arial"/>
        </w:rPr>
      </w:pPr>
      <w:r w:rsidRPr="00F109E4">
        <w:rPr>
          <w:rFonts w:ascii="Arial" w:hAnsi="Arial"/>
        </w:rPr>
        <w:t>The Authority holds property, plant and equipment assets of £</w:t>
      </w:r>
      <w:r w:rsidR="00CA33EA" w:rsidRPr="00F109E4">
        <w:rPr>
          <w:rFonts w:ascii="Arial" w:hAnsi="Arial"/>
        </w:rPr>
        <w:t>27</w:t>
      </w:r>
      <w:r w:rsidR="00244B3B" w:rsidRPr="00F109E4">
        <w:rPr>
          <w:rFonts w:ascii="Arial" w:hAnsi="Arial"/>
        </w:rPr>
        <w:t>9.0</w:t>
      </w:r>
      <w:r w:rsidRPr="00F109E4">
        <w:rPr>
          <w:rFonts w:ascii="Arial" w:hAnsi="Arial"/>
        </w:rPr>
        <w:t>m (£</w:t>
      </w:r>
      <w:r w:rsidR="00CA33EA" w:rsidRPr="00F109E4">
        <w:rPr>
          <w:rFonts w:ascii="Arial" w:hAnsi="Arial"/>
        </w:rPr>
        <w:t>273.9</w:t>
      </w:r>
      <w:r w:rsidRPr="00F109E4">
        <w:rPr>
          <w:rFonts w:ascii="Arial" w:hAnsi="Arial"/>
        </w:rPr>
        <w:t xml:space="preserve">m </w:t>
      </w:r>
      <w:r w:rsidR="00F971A4" w:rsidRPr="00F109E4">
        <w:rPr>
          <w:rFonts w:ascii="Arial" w:hAnsi="Arial"/>
        </w:rPr>
        <w:t xml:space="preserve">in </w:t>
      </w:r>
      <w:r w:rsidR="00A66F5B" w:rsidRPr="00F109E4">
        <w:rPr>
          <w:rFonts w:ascii="Arial" w:hAnsi="Arial"/>
        </w:rPr>
        <w:t>202</w:t>
      </w:r>
      <w:r w:rsidR="00244B3B" w:rsidRPr="00F109E4">
        <w:rPr>
          <w:rFonts w:ascii="Arial" w:hAnsi="Arial"/>
        </w:rPr>
        <w:t>2</w:t>
      </w:r>
      <w:r w:rsidR="00A66F5B" w:rsidRPr="00F109E4">
        <w:rPr>
          <w:rFonts w:ascii="Arial" w:hAnsi="Arial"/>
        </w:rPr>
        <w:t>/2</w:t>
      </w:r>
      <w:r w:rsidR="00244B3B" w:rsidRPr="00F109E4">
        <w:rPr>
          <w:rFonts w:ascii="Arial" w:hAnsi="Arial"/>
        </w:rPr>
        <w:t>3</w:t>
      </w:r>
      <w:r w:rsidRPr="00F109E4">
        <w:rPr>
          <w:rFonts w:ascii="Arial" w:hAnsi="Arial"/>
        </w:rPr>
        <w:t>) – mainly due to Council dwellings of £</w:t>
      </w:r>
      <w:r w:rsidR="00CA33EA" w:rsidRPr="00F109E4">
        <w:rPr>
          <w:rFonts w:ascii="Arial" w:hAnsi="Arial"/>
        </w:rPr>
        <w:t>246.2</w:t>
      </w:r>
      <w:r w:rsidRPr="00F109E4">
        <w:rPr>
          <w:rFonts w:ascii="Arial" w:hAnsi="Arial"/>
        </w:rPr>
        <w:t>m (£</w:t>
      </w:r>
      <w:r w:rsidR="00CA33EA" w:rsidRPr="00F109E4">
        <w:rPr>
          <w:rFonts w:ascii="Arial" w:hAnsi="Arial"/>
        </w:rPr>
        <w:t>243.0</w:t>
      </w:r>
      <w:r w:rsidRPr="00F109E4">
        <w:rPr>
          <w:rFonts w:ascii="Arial" w:hAnsi="Arial"/>
        </w:rPr>
        <w:t xml:space="preserve">m </w:t>
      </w:r>
      <w:r w:rsidR="00F971A4" w:rsidRPr="00F109E4">
        <w:rPr>
          <w:rFonts w:ascii="Arial" w:hAnsi="Arial"/>
        </w:rPr>
        <w:t xml:space="preserve">in </w:t>
      </w:r>
      <w:r w:rsidR="00A66F5B" w:rsidRPr="00F109E4">
        <w:rPr>
          <w:rFonts w:ascii="Arial" w:hAnsi="Arial"/>
        </w:rPr>
        <w:t>202</w:t>
      </w:r>
      <w:r w:rsidR="00244B3B" w:rsidRPr="00F109E4">
        <w:rPr>
          <w:rFonts w:ascii="Arial" w:hAnsi="Arial"/>
        </w:rPr>
        <w:t>2</w:t>
      </w:r>
      <w:r w:rsidR="00A66F5B" w:rsidRPr="00F109E4">
        <w:rPr>
          <w:rFonts w:ascii="Arial" w:hAnsi="Arial"/>
        </w:rPr>
        <w:t>/2</w:t>
      </w:r>
      <w:r w:rsidR="00244B3B" w:rsidRPr="00F109E4">
        <w:rPr>
          <w:rFonts w:ascii="Arial" w:hAnsi="Arial"/>
        </w:rPr>
        <w:t>3</w:t>
      </w:r>
      <w:r w:rsidRPr="00F109E4">
        <w:rPr>
          <w:rFonts w:ascii="Arial" w:hAnsi="Arial"/>
        </w:rPr>
        <w:t>).</w:t>
      </w:r>
    </w:p>
    <w:p w14:paraId="375753A7" w14:textId="77777777" w:rsidR="006107AC" w:rsidRPr="00F109E4" w:rsidRDefault="006107AC" w:rsidP="00B66D9C">
      <w:pPr>
        <w:jc w:val="both"/>
        <w:rPr>
          <w:rFonts w:ascii="Arial" w:hAnsi="Arial"/>
        </w:rPr>
      </w:pPr>
    </w:p>
    <w:p w14:paraId="2C3110CD" w14:textId="77777777" w:rsidR="006107AC" w:rsidRPr="00F109E4" w:rsidRDefault="003E0DCD" w:rsidP="00B66D9C">
      <w:pPr>
        <w:ind w:left="175"/>
        <w:jc w:val="both"/>
        <w:rPr>
          <w:rFonts w:ascii="Arial" w:hAnsi="Arial"/>
          <w:b/>
        </w:rPr>
      </w:pPr>
      <w:r w:rsidRPr="00F109E4">
        <w:rPr>
          <w:rFonts w:ascii="Arial" w:hAnsi="Arial"/>
          <w:b/>
        </w:rPr>
        <w:t>Working Capital</w:t>
      </w:r>
    </w:p>
    <w:p w14:paraId="715E47DC" w14:textId="77777777" w:rsidR="006107AC" w:rsidRPr="00F109E4" w:rsidRDefault="006107AC" w:rsidP="00B66D9C">
      <w:pPr>
        <w:jc w:val="both"/>
        <w:rPr>
          <w:rFonts w:ascii="Arial" w:hAnsi="Arial"/>
        </w:rPr>
      </w:pPr>
    </w:p>
    <w:p w14:paraId="48F7B663" w14:textId="0834D048" w:rsidR="0048440E" w:rsidRPr="00F109E4" w:rsidRDefault="003E0DCD" w:rsidP="00B66D9C">
      <w:pPr>
        <w:ind w:left="175"/>
        <w:jc w:val="both"/>
        <w:rPr>
          <w:rFonts w:ascii="Arial" w:hAnsi="Arial"/>
        </w:rPr>
      </w:pPr>
      <w:r w:rsidRPr="00F109E4">
        <w:rPr>
          <w:rFonts w:ascii="Arial" w:hAnsi="Arial"/>
        </w:rPr>
        <w:t xml:space="preserve">Net working capital has </w:t>
      </w:r>
      <w:r w:rsidR="00244B3B" w:rsidRPr="00F109E4">
        <w:rPr>
          <w:rFonts w:ascii="Arial" w:hAnsi="Arial"/>
        </w:rPr>
        <w:t>reduced</w:t>
      </w:r>
      <w:r w:rsidR="00013A50" w:rsidRPr="00F109E4">
        <w:rPr>
          <w:rFonts w:ascii="Arial" w:hAnsi="Arial"/>
        </w:rPr>
        <w:t xml:space="preserve"> </w:t>
      </w:r>
      <w:r w:rsidRPr="00F109E4">
        <w:rPr>
          <w:rFonts w:ascii="Arial" w:hAnsi="Arial"/>
        </w:rPr>
        <w:t>to £</w:t>
      </w:r>
      <w:r w:rsidR="009519B4" w:rsidRPr="00F109E4">
        <w:rPr>
          <w:rFonts w:ascii="Arial" w:hAnsi="Arial"/>
        </w:rPr>
        <w:t>48.</w:t>
      </w:r>
      <w:r w:rsidR="006B444F" w:rsidRPr="00F109E4">
        <w:rPr>
          <w:rFonts w:ascii="Arial" w:hAnsi="Arial"/>
        </w:rPr>
        <w:t>2</w:t>
      </w:r>
      <w:r w:rsidRPr="00F109E4">
        <w:rPr>
          <w:rFonts w:ascii="Arial" w:hAnsi="Arial"/>
        </w:rPr>
        <w:t>m (£</w:t>
      </w:r>
      <w:r w:rsidR="001B19DC" w:rsidRPr="00F109E4">
        <w:rPr>
          <w:rFonts w:ascii="Arial" w:hAnsi="Arial"/>
        </w:rPr>
        <w:t>49.8</w:t>
      </w:r>
      <w:r w:rsidRPr="00F109E4">
        <w:rPr>
          <w:rFonts w:ascii="Arial" w:hAnsi="Arial"/>
        </w:rPr>
        <w:t xml:space="preserve">m </w:t>
      </w:r>
      <w:r w:rsidR="00F971A4" w:rsidRPr="00F109E4">
        <w:rPr>
          <w:rFonts w:ascii="Arial" w:hAnsi="Arial"/>
        </w:rPr>
        <w:t xml:space="preserve">in </w:t>
      </w:r>
      <w:r w:rsidR="00A66F5B" w:rsidRPr="00F109E4">
        <w:rPr>
          <w:rFonts w:ascii="Arial" w:hAnsi="Arial"/>
        </w:rPr>
        <w:t>202</w:t>
      </w:r>
      <w:r w:rsidR="00517C41" w:rsidRPr="00F109E4">
        <w:rPr>
          <w:rFonts w:ascii="Arial" w:hAnsi="Arial"/>
        </w:rPr>
        <w:t>1</w:t>
      </w:r>
      <w:r w:rsidR="00A66F5B" w:rsidRPr="00F109E4">
        <w:rPr>
          <w:rFonts w:ascii="Arial" w:hAnsi="Arial"/>
        </w:rPr>
        <w:t>/2</w:t>
      </w:r>
      <w:r w:rsidR="00517C41" w:rsidRPr="00F109E4">
        <w:rPr>
          <w:rFonts w:ascii="Arial" w:hAnsi="Arial"/>
        </w:rPr>
        <w:t>2</w:t>
      </w:r>
      <w:r w:rsidRPr="00F109E4">
        <w:rPr>
          <w:rFonts w:ascii="Arial" w:hAnsi="Arial"/>
        </w:rPr>
        <w:t xml:space="preserve">) mainly due </w:t>
      </w:r>
      <w:r w:rsidR="00367D15" w:rsidRPr="00F109E4">
        <w:rPr>
          <w:rFonts w:ascii="Arial" w:hAnsi="Arial"/>
        </w:rPr>
        <w:t xml:space="preserve">to </w:t>
      </w:r>
      <w:r w:rsidR="00F43974" w:rsidRPr="00F109E4">
        <w:rPr>
          <w:rFonts w:ascii="Arial" w:hAnsi="Arial"/>
        </w:rPr>
        <w:t xml:space="preserve">a </w:t>
      </w:r>
      <w:r w:rsidR="00A045E4" w:rsidRPr="00F109E4">
        <w:rPr>
          <w:rFonts w:ascii="Arial" w:hAnsi="Arial"/>
        </w:rPr>
        <w:t>reduction</w:t>
      </w:r>
      <w:r w:rsidR="001E75FB" w:rsidRPr="00F109E4">
        <w:rPr>
          <w:rFonts w:ascii="Arial" w:hAnsi="Arial"/>
        </w:rPr>
        <w:t xml:space="preserve"> of </w:t>
      </w:r>
      <w:r w:rsidR="00367D15" w:rsidRPr="00F109E4">
        <w:rPr>
          <w:rFonts w:ascii="Arial" w:hAnsi="Arial"/>
        </w:rPr>
        <w:t>£</w:t>
      </w:r>
      <w:r w:rsidR="009E2AA5" w:rsidRPr="00F109E4">
        <w:rPr>
          <w:rFonts w:ascii="Arial" w:hAnsi="Arial"/>
        </w:rPr>
        <w:t>9.5</w:t>
      </w:r>
      <w:r w:rsidR="00367D15" w:rsidRPr="00F109E4">
        <w:rPr>
          <w:rFonts w:ascii="Arial" w:hAnsi="Arial"/>
        </w:rPr>
        <w:t xml:space="preserve">m </w:t>
      </w:r>
      <w:r w:rsidR="00F43974" w:rsidRPr="00F109E4">
        <w:rPr>
          <w:rFonts w:ascii="Arial" w:hAnsi="Arial"/>
        </w:rPr>
        <w:t xml:space="preserve">in </w:t>
      </w:r>
      <w:r w:rsidR="00CD2DA8" w:rsidRPr="00F109E4">
        <w:rPr>
          <w:rFonts w:ascii="Arial" w:hAnsi="Arial"/>
        </w:rPr>
        <w:t xml:space="preserve">the level of </w:t>
      </w:r>
      <w:r w:rsidR="00F971A4" w:rsidRPr="00F109E4">
        <w:rPr>
          <w:rFonts w:ascii="Arial" w:hAnsi="Arial"/>
        </w:rPr>
        <w:t>short-term</w:t>
      </w:r>
      <w:r w:rsidR="001E75FB" w:rsidRPr="00F109E4">
        <w:rPr>
          <w:rFonts w:ascii="Arial" w:hAnsi="Arial"/>
        </w:rPr>
        <w:t xml:space="preserve"> </w:t>
      </w:r>
      <w:r w:rsidR="00CD2DA8" w:rsidRPr="00F109E4">
        <w:rPr>
          <w:rFonts w:ascii="Arial" w:hAnsi="Arial"/>
        </w:rPr>
        <w:t>investments</w:t>
      </w:r>
      <w:r w:rsidR="000B26C2" w:rsidRPr="00F109E4">
        <w:rPr>
          <w:rFonts w:ascii="Arial" w:hAnsi="Arial"/>
        </w:rPr>
        <w:t xml:space="preserve"> </w:t>
      </w:r>
      <w:r w:rsidR="009E2AA5" w:rsidRPr="00F109E4">
        <w:rPr>
          <w:rFonts w:ascii="Arial" w:hAnsi="Arial"/>
        </w:rPr>
        <w:t xml:space="preserve">offset by </w:t>
      </w:r>
      <w:r w:rsidR="000B26C2" w:rsidRPr="00F109E4">
        <w:rPr>
          <w:rFonts w:ascii="Arial" w:hAnsi="Arial"/>
        </w:rPr>
        <w:t>a</w:t>
      </w:r>
      <w:r w:rsidR="009E2AA5" w:rsidRPr="00F109E4">
        <w:rPr>
          <w:rFonts w:ascii="Arial" w:hAnsi="Arial"/>
        </w:rPr>
        <w:t>n increase of</w:t>
      </w:r>
      <w:r w:rsidR="000B26C2" w:rsidRPr="00F109E4">
        <w:rPr>
          <w:rFonts w:ascii="Arial" w:hAnsi="Arial"/>
        </w:rPr>
        <w:t xml:space="preserve"> </w:t>
      </w:r>
      <w:r w:rsidR="009E2AA5" w:rsidRPr="00F109E4">
        <w:rPr>
          <w:rFonts w:ascii="Arial" w:hAnsi="Arial"/>
        </w:rPr>
        <w:t xml:space="preserve">£7.8m in </w:t>
      </w:r>
      <w:r w:rsidR="000B26C2" w:rsidRPr="00F109E4">
        <w:rPr>
          <w:rFonts w:ascii="Arial" w:hAnsi="Arial"/>
        </w:rPr>
        <w:t>cash equivalents</w:t>
      </w:r>
      <w:r w:rsidR="00CD2DA8" w:rsidRPr="00F109E4">
        <w:rPr>
          <w:rFonts w:ascii="Arial" w:hAnsi="Arial"/>
        </w:rPr>
        <w:t xml:space="preserve"> as at </w:t>
      </w:r>
      <w:r w:rsidR="00244B3B" w:rsidRPr="00F109E4">
        <w:rPr>
          <w:rFonts w:ascii="Arial" w:hAnsi="Arial"/>
        </w:rPr>
        <w:t>31</w:t>
      </w:r>
      <w:r w:rsidR="00244B3B" w:rsidRPr="00F109E4">
        <w:rPr>
          <w:rFonts w:ascii="Arial" w:hAnsi="Arial"/>
          <w:vertAlign w:val="superscript"/>
        </w:rPr>
        <w:t>st</w:t>
      </w:r>
      <w:r w:rsidR="00244B3B" w:rsidRPr="00F109E4">
        <w:rPr>
          <w:rFonts w:ascii="Arial" w:hAnsi="Arial"/>
        </w:rPr>
        <w:t xml:space="preserve"> March 2024</w:t>
      </w:r>
      <w:r w:rsidR="00D61A05" w:rsidRPr="00F109E4">
        <w:rPr>
          <w:rFonts w:ascii="Arial" w:hAnsi="Arial"/>
        </w:rPr>
        <w:t>.</w:t>
      </w:r>
    </w:p>
    <w:p w14:paraId="621CCA5B" w14:textId="77777777" w:rsidR="00996ADD" w:rsidRPr="00F109E4" w:rsidRDefault="00996ADD" w:rsidP="00B66D9C">
      <w:pPr>
        <w:ind w:left="175"/>
        <w:jc w:val="both"/>
        <w:outlineLvl w:val="0"/>
        <w:rPr>
          <w:rFonts w:ascii="Arial" w:hAnsi="Arial"/>
          <w:b/>
        </w:rPr>
      </w:pPr>
    </w:p>
    <w:p w14:paraId="058BEF76" w14:textId="77777777" w:rsidR="006107AC" w:rsidRPr="00F109E4" w:rsidRDefault="003E0DCD" w:rsidP="00B66D9C">
      <w:pPr>
        <w:ind w:left="175"/>
        <w:jc w:val="both"/>
        <w:outlineLvl w:val="0"/>
        <w:rPr>
          <w:rFonts w:ascii="Arial" w:hAnsi="Arial"/>
          <w:b/>
        </w:rPr>
      </w:pPr>
      <w:r w:rsidRPr="00F109E4">
        <w:rPr>
          <w:rFonts w:ascii="Arial" w:hAnsi="Arial"/>
          <w:b/>
        </w:rPr>
        <w:t>Provisions, Usable Reserves and Balances</w:t>
      </w:r>
    </w:p>
    <w:p w14:paraId="646E32A5" w14:textId="77777777" w:rsidR="006107AC" w:rsidRPr="00F109E4" w:rsidRDefault="006107AC" w:rsidP="00B66D9C">
      <w:pPr>
        <w:ind w:left="175"/>
        <w:jc w:val="both"/>
        <w:rPr>
          <w:rFonts w:ascii="Arial" w:hAnsi="Arial"/>
        </w:rPr>
      </w:pPr>
    </w:p>
    <w:p w14:paraId="7299C74B" w14:textId="0F2727C0" w:rsidR="006107AC" w:rsidRPr="00F109E4" w:rsidRDefault="003E0DCD" w:rsidP="00B66D9C">
      <w:pPr>
        <w:ind w:left="175"/>
        <w:jc w:val="both"/>
        <w:rPr>
          <w:rFonts w:ascii="Arial" w:hAnsi="Arial"/>
        </w:rPr>
      </w:pPr>
      <w:r w:rsidRPr="00F109E4">
        <w:rPr>
          <w:rFonts w:ascii="Arial" w:hAnsi="Arial"/>
        </w:rPr>
        <w:t>The working balances as at 31</w:t>
      </w:r>
      <w:r w:rsidRPr="00F109E4">
        <w:rPr>
          <w:rFonts w:ascii="Arial" w:hAnsi="Arial"/>
          <w:vertAlign w:val="superscript"/>
        </w:rPr>
        <w:t>st</w:t>
      </w:r>
      <w:r w:rsidRPr="00F109E4">
        <w:rPr>
          <w:rFonts w:ascii="Arial" w:hAnsi="Arial"/>
        </w:rPr>
        <w:t xml:space="preserve"> </w:t>
      </w:r>
      <w:r w:rsidR="0045651F" w:rsidRPr="00F109E4">
        <w:rPr>
          <w:rFonts w:ascii="Arial" w:hAnsi="Arial"/>
        </w:rPr>
        <w:t>March 202</w:t>
      </w:r>
      <w:r w:rsidR="00732454" w:rsidRPr="00F109E4">
        <w:rPr>
          <w:rFonts w:ascii="Arial" w:hAnsi="Arial"/>
        </w:rPr>
        <w:t>4</w:t>
      </w:r>
      <w:r w:rsidR="006444D8" w:rsidRPr="00F109E4">
        <w:rPr>
          <w:rFonts w:ascii="Arial" w:hAnsi="Arial"/>
        </w:rPr>
        <w:t xml:space="preserve"> </w:t>
      </w:r>
      <w:r w:rsidRPr="00F109E4">
        <w:rPr>
          <w:rFonts w:ascii="Arial" w:hAnsi="Arial"/>
        </w:rPr>
        <w:t>are £</w:t>
      </w:r>
      <w:r w:rsidR="009519B4" w:rsidRPr="00F109E4">
        <w:rPr>
          <w:rFonts w:ascii="Arial" w:hAnsi="Arial"/>
        </w:rPr>
        <w:t>60.4</w:t>
      </w:r>
      <w:r w:rsidRPr="00F109E4">
        <w:rPr>
          <w:rFonts w:ascii="Arial" w:hAnsi="Arial"/>
        </w:rPr>
        <w:t>m (£</w:t>
      </w:r>
      <w:r w:rsidR="00517C41" w:rsidRPr="00F109E4">
        <w:rPr>
          <w:rFonts w:ascii="Arial" w:hAnsi="Arial"/>
        </w:rPr>
        <w:t>5</w:t>
      </w:r>
      <w:r w:rsidR="00732454" w:rsidRPr="00F109E4">
        <w:rPr>
          <w:rFonts w:ascii="Arial" w:hAnsi="Arial"/>
        </w:rPr>
        <w:t>5.6</w:t>
      </w:r>
      <w:r w:rsidRPr="00F109E4">
        <w:rPr>
          <w:rFonts w:ascii="Arial" w:hAnsi="Arial"/>
        </w:rPr>
        <w:t xml:space="preserve">m </w:t>
      </w:r>
      <w:r w:rsidR="00F971A4" w:rsidRPr="00F109E4">
        <w:rPr>
          <w:rFonts w:ascii="Arial" w:hAnsi="Arial"/>
        </w:rPr>
        <w:t xml:space="preserve">in </w:t>
      </w:r>
      <w:r w:rsidR="00A66F5B" w:rsidRPr="00F109E4">
        <w:rPr>
          <w:rFonts w:ascii="Arial" w:hAnsi="Arial"/>
        </w:rPr>
        <w:t>202</w:t>
      </w:r>
      <w:r w:rsidR="00732454" w:rsidRPr="00F109E4">
        <w:rPr>
          <w:rFonts w:ascii="Arial" w:hAnsi="Arial"/>
        </w:rPr>
        <w:t>2</w:t>
      </w:r>
      <w:r w:rsidR="00A66F5B" w:rsidRPr="00F109E4">
        <w:rPr>
          <w:rFonts w:ascii="Arial" w:hAnsi="Arial"/>
        </w:rPr>
        <w:t>/2</w:t>
      </w:r>
      <w:r w:rsidR="00732454" w:rsidRPr="00F109E4">
        <w:rPr>
          <w:rFonts w:ascii="Arial" w:hAnsi="Arial"/>
        </w:rPr>
        <w:t>3</w:t>
      </w:r>
      <w:r w:rsidRPr="00F109E4">
        <w:rPr>
          <w:rFonts w:ascii="Arial" w:hAnsi="Arial"/>
        </w:rPr>
        <w:t>) and comprise provisions, earmarked reserves, revenue balances and the unused element of capital receipts.</w:t>
      </w:r>
    </w:p>
    <w:p w14:paraId="107F82E8" w14:textId="77777777" w:rsidR="00163BCF" w:rsidRPr="00F109E4" w:rsidRDefault="00163BCF" w:rsidP="00B66D9C">
      <w:pPr>
        <w:ind w:left="175"/>
        <w:jc w:val="both"/>
        <w:rPr>
          <w:rFonts w:ascii="Arial" w:hAnsi="Arial"/>
        </w:rPr>
      </w:pPr>
    </w:p>
    <w:tbl>
      <w:tblPr>
        <w:tblW w:w="8548" w:type="dxa"/>
        <w:tblLook w:val="04A0" w:firstRow="1" w:lastRow="0" w:firstColumn="1" w:lastColumn="0" w:noHBand="0" w:noVBand="1"/>
      </w:tblPr>
      <w:tblGrid>
        <w:gridCol w:w="1760"/>
        <w:gridCol w:w="5028"/>
        <w:gridCol w:w="1760"/>
      </w:tblGrid>
      <w:tr w:rsidR="00F109E4" w:rsidRPr="00F109E4" w14:paraId="3FB57F85" w14:textId="77777777" w:rsidTr="00682DC0">
        <w:trPr>
          <w:trHeight w:val="255"/>
        </w:trPr>
        <w:tc>
          <w:tcPr>
            <w:tcW w:w="1760" w:type="dxa"/>
            <w:tcBorders>
              <w:top w:val="single" w:sz="4" w:space="0" w:color="auto"/>
              <w:left w:val="single" w:sz="4" w:space="0" w:color="auto"/>
              <w:bottom w:val="nil"/>
              <w:right w:val="single" w:sz="4" w:space="0" w:color="auto"/>
            </w:tcBorders>
            <w:shd w:val="clear" w:color="auto" w:fill="auto"/>
            <w:noWrap/>
            <w:vAlign w:val="bottom"/>
            <w:hideMark/>
          </w:tcPr>
          <w:p w14:paraId="118B6796" w14:textId="77777777" w:rsidR="009519B4" w:rsidRPr="00F109E4" w:rsidRDefault="009519B4" w:rsidP="00B66D9C">
            <w:pPr>
              <w:jc w:val="center"/>
              <w:rPr>
                <w:rFonts w:ascii="Arial" w:hAnsi="Arial" w:cs="Arial"/>
                <w:b/>
                <w:bCs/>
                <w:sz w:val="20"/>
                <w:szCs w:val="20"/>
              </w:rPr>
            </w:pPr>
            <w:r w:rsidRPr="00F109E4">
              <w:rPr>
                <w:rFonts w:ascii="Arial" w:hAnsi="Arial" w:cs="Arial"/>
                <w:b/>
                <w:bCs/>
                <w:sz w:val="20"/>
                <w:szCs w:val="20"/>
              </w:rPr>
              <w:t>31st March 2023</w:t>
            </w:r>
          </w:p>
        </w:tc>
        <w:tc>
          <w:tcPr>
            <w:tcW w:w="5028" w:type="dxa"/>
            <w:tcBorders>
              <w:top w:val="single" w:sz="4" w:space="0" w:color="auto"/>
              <w:left w:val="nil"/>
              <w:bottom w:val="nil"/>
              <w:right w:val="nil"/>
            </w:tcBorders>
            <w:shd w:val="clear" w:color="auto" w:fill="auto"/>
            <w:noWrap/>
            <w:vAlign w:val="bottom"/>
            <w:hideMark/>
          </w:tcPr>
          <w:p w14:paraId="2C119DEA" w14:textId="77777777" w:rsidR="009519B4" w:rsidRPr="00F109E4" w:rsidRDefault="009519B4" w:rsidP="00B66D9C">
            <w:pPr>
              <w:jc w:val="center"/>
              <w:rPr>
                <w:rFonts w:ascii="Arial" w:hAnsi="Arial" w:cs="Arial"/>
                <w:b/>
                <w:bCs/>
                <w:sz w:val="20"/>
                <w:szCs w:val="20"/>
              </w:rPr>
            </w:pPr>
            <w:r w:rsidRPr="00F109E4">
              <w:rPr>
                <w:rFonts w:ascii="Arial" w:hAnsi="Arial" w:cs="Arial"/>
                <w:b/>
                <w:bCs/>
                <w:sz w:val="20"/>
                <w:szCs w:val="20"/>
              </w:rPr>
              <w:t>Provisions, Usable Reserves and Balances</w:t>
            </w:r>
          </w:p>
        </w:tc>
        <w:tc>
          <w:tcPr>
            <w:tcW w:w="1760" w:type="dxa"/>
            <w:tcBorders>
              <w:top w:val="single" w:sz="4" w:space="0" w:color="auto"/>
              <w:left w:val="single" w:sz="4" w:space="0" w:color="auto"/>
              <w:bottom w:val="nil"/>
              <w:right w:val="single" w:sz="4" w:space="0" w:color="auto"/>
            </w:tcBorders>
            <w:shd w:val="clear" w:color="auto" w:fill="auto"/>
            <w:noWrap/>
            <w:vAlign w:val="bottom"/>
            <w:hideMark/>
          </w:tcPr>
          <w:p w14:paraId="001BA5D5" w14:textId="77777777" w:rsidR="009519B4" w:rsidRPr="00F109E4" w:rsidRDefault="009519B4"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532FC9AD" w14:textId="77777777" w:rsidTr="00682DC0">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0E9F26D" w14:textId="77777777" w:rsidR="009519B4" w:rsidRPr="00F109E4" w:rsidRDefault="009519B4" w:rsidP="00B66D9C">
            <w:pPr>
              <w:jc w:val="center"/>
              <w:rPr>
                <w:rFonts w:ascii="Arial" w:hAnsi="Arial" w:cs="Arial"/>
                <w:b/>
                <w:bCs/>
                <w:sz w:val="20"/>
                <w:szCs w:val="20"/>
              </w:rPr>
            </w:pPr>
            <w:r w:rsidRPr="00F109E4">
              <w:rPr>
                <w:rFonts w:ascii="Arial" w:hAnsi="Arial" w:cs="Arial"/>
                <w:b/>
                <w:bCs/>
                <w:sz w:val="20"/>
                <w:szCs w:val="20"/>
              </w:rPr>
              <w:t>£000</w:t>
            </w:r>
          </w:p>
        </w:tc>
        <w:tc>
          <w:tcPr>
            <w:tcW w:w="5028" w:type="dxa"/>
            <w:tcBorders>
              <w:top w:val="nil"/>
              <w:left w:val="nil"/>
              <w:bottom w:val="single" w:sz="4" w:space="0" w:color="auto"/>
              <w:right w:val="nil"/>
            </w:tcBorders>
            <w:shd w:val="clear" w:color="auto" w:fill="auto"/>
            <w:noWrap/>
            <w:vAlign w:val="bottom"/>
            <w:hideMark/>
          </w:tcPr>
          <w:p w14:paraId="1A06110C" w14:textId="77777777" w:rsidR="009519B4" w:rsidRPr="00F109E4" w:rsidRDefault="009519B4"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2182427" w14:textId="77777777" w:rsidR="009519B4" w:rsidRPr="00F109E4" w:rsidRDefault="009519B4"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8FA667E" w14:textId="77777777" w:rsidTr="00682DC0">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6B58E60F" w14:textId="77777777" w:rsidR="009519B4" w:rsidRPr="00F109E4" w:rsidRDefault="009519B4" w:rsidP="00B66D9C">
            <w:pPr>
              <w:rPr>
                <w:rFonts w:ascii="Arial" w:hAnsi="Arial" w:cs="Arial"/>
                <w:sz w:val="20"/>
                <w:szCs w:val="20"/>
              </w:rPr>
            </w:pPr>
            <w:r w:rsidRPr="00F109E4">
              <w:rPr>
                <w:rFonts w:ascii="Arial" w:hAnsi="Arial" w:cs="Arial"/>
                <w:sz w:val="20"/>
                <w:szCs w:val="20"/>
              </w:rPr>
              <w:t> </w:t>
            </w:r>
          </w:p>
        </w:tc>
        <w:tc>
          <w:tcPr>
            <w:tcW w:w="5028" w:type="dxa"/>
            <w:tcBorders>
              <w:top w:val="nil"/>
              <w:left w:val="nil"/>
              <w:bottom w:val="nil"/>
              <w:right w:val="nil"/>
            </w:tcBorders>
            <w:shd w:val="clear" w:color="auto" w:fill="auto"/>
            <w:noWrap/>
            <w:vAlign w:val="bottom"/>
            <w:hideMark/>
          </w:tcPr>
          <w:p w14:paraId="4C7EC316" w14:textId="77777777" w:rsidR="009519B4" w:rsidRPr="00F109E4" w:rsidRDefault="009519B4" w:rsidP="00B66D9C">
            <w:pPr>
              <w:rPr>
                <w:rFonts w:ascii="Arial" w:hAnsi="Arial" w:cs="Arial"/>
                <w:sz w:val="20"/>
                <w:szCs w:val="20"/>
              </w:rPr>
            </w:pPr>
          </w:p>
        </w:tc>
        <w:tc>
          <w:tcPr>
            <w:tcW w:w="1760" w:type="dxa"/>
            <w:tcBorders>
              <w:top w:val="nil"/>
              <w:left w:val="single" w:sz="4" w:space="0" w:color="auto"/>
              <w:bottom w:val="nil"/>
              <w:right w:val="single" w:sz="4" w:space="0" w:color="auto"/>
            </w:tcBorders>
            <w:shd w:val="clear" w:color="auto" w:fill="auto"/>
            <w:noWrap/>
            <w:vAlign w:val="bottom"/>
            <w:hideMark/>
          </w:tcPr>
          <w:p w14:paraId="457B5F0E" w14:textId="77777777" w:rsidR="009519B4" w:rsidRPr="00F109E4" w:rsidRDefault="009519B4" w:rsidP="00B66D9C">
            <w:pPr>
              <w:rPr>
                <w:rFonts w:ascii="Arial" w:hAnsi="Arial" w:cs="Arial"/>
                <w:sz w:val="20"/>
                <w:szCs w:val="20"/>
              </w:rPr>
            </w:pPr>
            <w:r w:rsidRPr="00F109E4">
              <w:rPr>
                <w:rFonts w:ascii="Arial" w:hAnsi="Arial" w:cs="Arial"/>
                <w:sz w:val="20"/>
                <w:szCs w:val="20"/>
              </w:rPr>
              <w:t> </w:t>
            </w:r>
          </w:p>
        </w:tc>
      </w:tr>
      <w:tr w:rsidR="00F109E4" w:rsidRPr="00F109E4" w14:paraId="418A5C85"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293AB16A" w14:textId="77777777" w:rsidR="009519B4" w:rsidRPr="00F109E4" w:rsidRDefault="009519B4" w:rsidP="00B66D9C">
            <w:pPr>
              <w:jc w:val="right"/>
              <w:rPr>
                <w:rFonts w:ascii="Arial" w:hAnsi="Arial" w:cs="Arial"/>
                <w:sz w:val="20"/>
                <w:szCs w:val="20"/>
              </w:rPr>
            </w:pPr>
            <w:r w:rsidRPr="00F109E4">
              <w:rPr>
                <w:rFonts w:ascii="Arial" w:hAnsi="Arial" w:cs="Arial"/>
                <w:sz w:val="20"/>
                <w:szCs w:val="20"/>
              </w:rPr>
              <w:t>1,827</w:t>
            </w:r>
          </w:p>
        </w:tc>
        <w:tc>
          <w:tcPr>
            <w:tcW w:w="5028" w:type="dxa"/>
            <w:tcBorders>
              <w:top w:val="nil"/>
              <w:left w:val="nil"/>
              <w:bottom w:val="nil"/>
              <w:right w:val="nil"/>
            </w:tcBorders>
            <w:shd w:val="clear" w:color="auto" w:fill="auto"/>
            <w:noWrap/>
            <w:vAlign w:val="bottom"/>
            <w:hideMark/>
          </w:tcPr>
          <w:p w14:paraId="4BB4E77B" w14:textId="77777777" w:rsidR="009519B4" w:rsidRPr="00F109E4" w:rsidRDefault="009519B4" w:rsidP="00B66D9C">
            <w:pPr>
              <w:ind w:firstLineChars="100" w:firstLine="200"/>
              <w:rPr>
                <w:rFonts w:ascii="Arial" w:hAnsi="Arial" w:cs="Arial"/>
                <w:sz w:val="20"/>
                <w:szCs w:val="20"/>
              </w:rPr>
            </w:pPr>
            <w:r w:rsidRPr="00F109E4">
              <w:rPr>
                <w:rFonts w:ascii="Arial" w:hAnsi="Arial" w:cs="Arial"/>
                <w:sz w:val="20"/>
                <w:szCs w:val="20"/>
              </w:rPr>
              <w:t>Provisions</w:t>
            </w:r>
          </w:p>
        </w:tc>
        <w:tc>
          <w:tcPr>
            <w:tcW w:w="1760" w:type="dxa"/>
            <w:tcBorders>
              <w:top w:val="nil"/>
              <w:left w:val="single" w:sz="4" w:space="0" w:color="auto"/>
              <w:bottom w:val="nil"/>
              <w:right w:val="single" w:sz="4" w:space="0" w:color="auto"/>
            </w:tcBorders>
            <w:shd w:val="clear" w:color="auto" w:fill="auto"/>
            <w:noWrap/>
            <w:vAlign w:val="bottom"/>
            <w:hideMark/>
          </w:tcPr>
          <w:p w14:paraId="4DA156C3" w14:textId="77777777" w:rsidR="009519B4" w:rsidRPr="00F109E4" w:rsidRDefault="009519B4" w:rsidP="00B66D9C">
            <w:pPr>
              <w:jc w:val="right"/>
              <w:rPr>
                <w:rFonts w:ascii="Arial" w:hAnsi="Arial" w:cs="Arial"/>
                <w:sz w:val="20"/>
                <w:szCs w:val="20"/>
              </w:rPr>
            </w:pPr>
            <w:r w:rsidRPr="00F109E4">
              <w:rPr>
                <w:rFonts w:ascii="Arial" w:hAnsi="Arial" w:cs="Arial"/>
                <w:sz w:val="20"/>
                <w:szCs w:val="20"/>
              </w:rPr>
              <w:t>2,426</w:t>
            </w:r>
          </w:p>
        </w:tc>
      </w:tr>
      <w:tr w:rsidR="00F109E4" w:rsidRPr="00F109E4" w14:paraId="006331D9"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740C2072" w14:textId="77777777" w:rsidR="009519B4" w:rsidRPr="00F109E4" w:rsidRDefault="009519B4" w:rsidP="00B66D9C">
            <w:pPr>
              <w:jc w:val="right"/>
              <w:rPr>
                <w:rFonts w:ascii="Arial" w:hAnsi="Arial" w:cs="Arial"/>
                <w:sz w:val="20"/>
                <w:szCs w:val="20"/>
              </w:rPr>
            </w:pPr>
            <w:r w:rsidRPr="00F109E4">
              <w:rPr>
                <w:rFonts w:ascii="Arial" w:hAnsi="Arial" w:cs="Arial"/>
                <w:sz w:val="20"/>
                <w:szCs w:val="20"/>
              </w:rPr>
              <w:t>26,159</w:t>
            </w:r>
          </w:p>
        </w:tc>
        <w:tc>
          <w:tcPr>
            <w:tcW w:w="5028" w:type="dxa"/>
            <w:tcBorders>
              <w:top w:val="nil"/>
              <w:left w:val="nil"/>
              <w:bottom w:val="nil"/>
              <w:right w:val="nil"/>
            </w:tcBorders>
            <w:shd w:val="clear" w:color="auto" w:fill="auto"/>
            <w:noWrap/>
            <w:vAlign w:val="bottom"/>
            <w:hideMark/>
          </w:tcPr>
          <w:p w14:paraId="1045B638" w14:textId="77777777" w:rsidR="009519B4" w:rsidRPr="00F109E4" w:rsidRDefault="009519B4" w:rsidP="00B66D9C">
            <w:pPr>
              <w:ind w:firstLineChars="100" w:firstLine="200"/>
              <w:rPr>
                <w:rFonts w:ascii="Arial" w:hAnsi="Arial" w:cs="Arial"/>
                <w:sz w:val="20"/>
                <w:szCs w:val="20"/>
              </w:rPr>
            </w:pPr>
            <w:r w:rsidRPr="00F109E4">
              <w:rPr>
                <w:rFonts w:ascii="Arial" w:hAnsi="Arial" w:cs="Arial"/>
                <w:sz w:val="20"/>
                <w:szCs w:val="20"/>
              </w:rPr>
              <w:t>Earmarked Reserves</w:t>
            </w:r>
          </w:p>
        </w:tc>
        <w:tc>
          <w:tcPr>
            <w:tcW w:w="1760" w:type="dxa"/>
            <w:tcBorders>
              <w:top w:val="nil"/>
              <w:left w:val="single" w:sz="4" w:space="0" w:color="auto"/>
              <w:bottom w:val="nil"/>
              <w:right w:val="single" w:sz="4" w:space="0" w:color="auto"/>
            </w:tcBorders>
            <w:shd w:val="clear" w:color="auto" w:fill="auto"/>
            <w:noWrap/>
            <w:vAlign w:val="bottom"/>
            <w:hideMark/>
          </w:tcPr>
          <w:p w14:paraId="3F502333" w14:textId="77777777" w:rsidR="009519B4" w:rsidRPr="00F109E4" w:rsidRDefault="009519B4" w:rsidP="00B66D9C">
            <w:pPr>
              <w:jc w:val="right"/>
              <w:rPr>
                <w:rFonts w:ascii="Arial" w:hAnsi="Arial" w:cs="Arial"/>
                <w:sz w:val="20"/>
                <w:szCs w:val="20"/>
              </w:rPr>
            </w:pPr>
            <w:r w:rsidRPr="00F109E4">
              <w:rPr>
                <w:rFonts w:ascii="Arial" w:hAnsi="Arial" w:cs="Arial"/>
                <w:sz w:val="20"/>
                <w:szCs w:val="20"/>
              </w:rPr>
              <w:t>29,842</w:t>
            </w:r>
          </w:p>
        </w:tc>
      </w:tr>
      <w:tr w:rsidR="00F109E4" w:rsidRPr="00F109E4" w14:paraId="53227E19"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787C0EE5" w14:textId="77777777" w:rsidR="009519B4" w:rsidRPr="00F109E4" w:rsidRDefault="009519B4" w:rsidP="00B66D9C">
            <w:pPr>
              <w:jc w:val="right"/>
              <w:rPr>
                <w:rFonts w:ascii="Arial" w:hAnsi="Arial" w:cs="Arial"/>
                <w:sz w:val="20"/>
                <w:szCs w:val="20"/>
              </w:rPr>
            </w:pPr>
            <w:r w:rsidRPr="00F109E4">
              <w:rPr>
                <w:rFonts w:ascii="Arial" w:hAnsi="Arial" w:cs="Arial"/>
                <w:sz w:val="20"/>
                <w:szCs w:val="20"/>
              </w:rPr>
              <w:t>12,377</w:t>
            </w:r>
          </w:p>
        </w:tc>
        <w:tc>
          <w:tcPr>
            <w:tcW w:w="5028" w:type="dxa"/>
            <w:tcBorders>
              <w:top w:val="nil"/>
              <w:left w:val="nil"/>
              <w:bottom w:val="nil"/>
              <w:right w:val="nil"/>
            </w:tcBorders>
            <w:shd w:val="clear" w:color="auto" w:fill="auto"/>
            <w:noWrap/>
            <w:vAlign w:val="bottom"/>
            <w:hideMark/>
          </w:tcPr>
          <w:p w14:paraId="4A5468D2" w14:textId="77777777" w:rsidR="009519B4" w:rsidRPr="00F109E4" w:rsidRDefault="009519B4" w:rsidP="00B66D9C">
            <w:pPr>
              <w:ind w:firstLineChars="100" w:firstLine="200"/>
              <w:rPr>
                <w:rFonts w:ascii="Arial" w:hAnsi="Arial" w:cs="Arial"/>
                <w:sz w:val="20"/>
                <w:szCs w:val="20"/>
              </w:rPr>
            </w:pPr>
            <w:r w:rsidRPr="00F109E4">
              <w:rPr>
                <w:rFonts w:ascii="Arial" w:hAnsi="Arial" w:cs="Arial"/>
                <w:sz w:val="20"/>
                <w:szCs w:val="20"/>
              </w:rPr>
              <w:t>Revenue Balances</w:t>
            </w:r>
          </w:p>
        </w:tc>
        <w:tc>
          <w:tcPr>
            <w:tcW w:w="1760" w:type="dxa"/>
            <w:tcBorders>
              <w:top w:val="nil"/>
              <w:left w:val="single" w:sz="4" w:space="0" w:color="auto"/>
              <w:bottom w:val="nil"/>
              <w:right w:val="single" w:sz="4" w:space="0" w:color="auto"/>
            </w:tcBorders>
            <w:shd w:val="clear" w:color="auto" w:fill="auto"/>
            <w:noWrap/>
            <w:vAlign w:val="bottom"/>
            <w:hideMark/>
          </w:tcPr>
          <w:p w14:paraId="2252876F" w14:textId="1A5C1D01" w:rsidR="009519B4" w:rsidRPr="00F109E4" w:rsidRDefault="009519B4" w:rsidP="00B66D9C">
            <w:pPr>
              <w:jc w:val="right"/>
              <w:rPr>
                <w:rFonts w:ascii="Arial" w:hAnsi="Arial" w:cs="Arial"/>
                <w:sz w:val="20"/>
                <w:szCs w:val="20"/>
              </w:rPr>
            </w:pPr>
            <w:r w:rsidRPr="00F109E4">
              <w:rPr>
                <w:rFonts w:ascii="Arial" w:hAnsi="Arial" w:cs="Arial"/>
                <w:sz w:val="20"/>
                <w:szCs w:val="20"/>
              </w:rPr>
              <w:t>12,9</w:t>
            </w:r>
            <w:r w:rsidR="00143904" w:rsidRPr="00F109E4">
              <w:rPr>
                <w:rFonts w:ascii="Arial" w:hAnsi="Arial" w:cs="Arial"/>
                <w:sz w:val="20"/>
                <w:szCs w:val="20"/>
              </w:rPr>
              <w:t>57</w:t>
            </w:r>
          </w:p>
        </w:tc>
      </w:tr>
      <w:tr w:rsidR="00F109E4" w:rsidRPr="00F109E4" w14:paraId="5C0788A8"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6D4C5793" w14:textId="77777777" w:rsidR="009519B4" w:rsidRPr="00F109E4" w:rsidRDefault="009519B4" w:rsidP="00B66D9C">
            <w:pPr>
              <w:jc w:val="right"/>
              <w:rPr>
                <w:rFonts w:ascii="Arial" w:hAnsi="Arial" w:cs="Arial"/>
                <w:sz w:val="20"/>
                <w:szCs w:val="20"/>
              </w:rPr>
            </w:pPr>
            <w:r w:rsidRPr="00F109E4">
              <w:rPr>
                <w:rFonts w:ascii="Arial" w:hAnsi="Arial" w:cs="Arial"/>
                <w:sz w:val="20"/>
                <w:szCs w:val="20"/>
              </w:rPr>
              <w:t>15,286</w:t>
            </w:r>
          </w:p>
        </w:tc>
        <w:tc>
          <w:tcPr>
            <w:tcW w:w="5028" w:type="dxa"/>
            <w:tcBorders>
              <w:top w:val="nil"/>
              <w:left w:val="nil"/>
              <w:bottom w:val="nil"/>
              <w:right w:val="nil"/>
            </w:tcBorders>
            <w:shd w:val="clear" w:color="auto" w:fill="auto"/>
            <w:noWrap/>
            <w:vAlign w:val="bottom"/>
            <w:hideMark/>
          </w:tcPr>
          <w:p w14:paraId="24C8A215" w14:textId="77777777" w:rsidR="009519B4" w:rsidRPr="00F109E4" w:rsidRDefault="009519B4" w:rsidP="00B66D9C">
            <w:pPr>
              <w:ind w:firstLineChars="100" w:firstLine="200"/>
              <w:rPr>
                <w:rFonts w:ascii="Arial" w:hAnsi="Arial" w:cs="Arial"/>
                <w:sz w:val="20"/>
                <w:szCs w:val="20"/>
              </w:rPr>
            </w:pPr>
            <w:r w:rsidRPr="00F109E4">
              <w:rPr>
                <w:rFonts w:ascii="Arial" w:hAnsi="Arial" w:cs="Arial"/>
                <w:sz w:val="20"/>
                <w:szCs w:val="20"/>
              </w:rPr>
              <w:t>Unused Capital Receipts &amp; Grants</w:t>
            </w:r>
          </w:p>
        </w:tc>
        <w:tc>
          <w:tcPr>
            <w:tcW w:w="1760" w:type="dxa"/>
            <w:tcBorders>
              <w:top w:val="nil"/>
              <w:left w:val="single" w:sz="4" w:space="0" w:color="auto"/>
              <w:bottom w:val="nil"/>
              <w:right w:val="single" w:sz="4" w:space="0" w:color="auto"/>
            </w:tcBorders>
            <w:shd w:val="clear" w:color="auto" w:fill="auto"/>
            <w:noWrap/>
            <w:vAlign w:val="bottom"/>
            <w:hideMark/>
          </w:tcPr>
          <w:p w14:paraId="7FCC4F34" w14:textId="77777777" w:rsidR="009519B4" w:rsidRPr="00F109E4" w:rsidRDefault="009519B4" w:rsidP="00B66D9C">
            <w:pPr>
              <w:jc w:val="right"/>
              <w:rPr>
                <w:rFonts w:ascii="Arial" w:hAnsi="Arial" w:cs="Arial"/>
                <w:sz w:val="20"/>
                <w:szCs w:val="20"/>
              </w:rPr>
            </w:pPr>
            <w:r w:rsidRPr="00F109E4">
              <w:rPr>
                <w:rFonts w:ascii="Arial" w:hAnsi="Arial" w:cs="Arial"/>
                <w:sz w:val="20"/>
                <w:szCs w:val="20"/>
              </w:rPr>
              <w:t>15,153</w:t>
            </w:r>
          </w:p>
        </w:tc>
      </w:tr>
      <w:tr w:rsidR="009519B4" w:rsidRPr="00F109E4" w14:paraId="2BE7AE72" w14:textId="77777777" w:rsidTr="00682DC0">
        <w:trPr>
          <w:trHeight w:val="25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27E28" w14:textId="77777777" w:rsidR="009519B4" w:rsidRPr="00F109E4" w:rsidRDefault="009519B4" w:rsidP="00B66D9C">
            <w:pPr>
              <w:jc w:val="right"/>
              <w:rPr>
                <w:rFonts w:ascii="Arial" w:hAnsi="Arial" w:cs="Arial"/>
                <w:sz w:val="20"/>
                <w:szCs w:val="20"/>
              </w:rPr>
            </w:pPr>
            <w:r w:rsidRPr="00F109E4">
              <w:rPr>
                <w:rFonts w:ascii="Arial" w:hAnsi="Arial" w:cs="Arial"/>
                <w:sz w:val="20"/>
                <w:szCs w:val="20"/>
              </w:rPr>
              <w:t>55,649</w:t>
            </w:r>
          </w:p>
        </w:tc>
        <w:tc>
          <w:tcPr>
            <w:tcW w:w="5028" w:type="dxa"/>
            <w:tcBorders>
              <w:top w:val="single" w:sz="4" w:space="0" w:color="auto"/>
              <w:left w:val="nil"/>
              <w:bottom w:val="single" w:sz="4" w:space="0" w:color="auto"/>
              <w:right w:val="nil"/>
            </w:tcBorders>
            <w:shd w:val="clear" w:color="auto" w:fill="auto"/>
            <w:noWrap/>
            <w:vAlign w:val="bottom"/>
            <w:hideMark/>
          </w:tcPr>
          <w:p w14:paraId="687E984D" w14:textId="77777777" w:rsidR="009519B4" w:rsidRPr="00F109E4" w:rsidRDefault="009519B4" w:rsidP="00B66D9C">
            <w:pPr>
              <w:ind w:firstLineChars="100" w:firstLine="200"/>
              <w:rPr>
                <w:rFonts w:ascii="Arial" w:hAnsi="Arial" w:cs="Arial"/>
                <w:sz w:val="20"/>
                <w:szCs w:val="20"/>
              </w:rPr>
            </w:pPr>
            <w:r w:rsidRPr="00F109E4">
              <w:rPr>
                <w:rFonts w:ascii="Arial" w:hAnsi="Arial" w:cs="Arial"/>
                <w:sz w:val="20"/>
                <w:szCs w:val="20"/>
              </w:rPr>
              <w:t>Total Working Balances</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82B08" w14:textId="312AF563" w:rsidR="009519B4" w:rsidRPr="00F109E4" w:rsidRDefault="009519B4" w:rsidP="00B66D9C">
            <w:pPr>
              <w:jc w:val="right"/>
              <w:rPr>
                <w:rFonts w:ascii="Arial" w:hAnsi="Arial" w:cs="Arial"/>
                <w:sz w:val="20"/>
                <w:szCs w:val="20"/>
              </w:rPr>
            </w:pPr>
            <w:r w:rsidRPr="00F109E4">
              <w:rPr>
                <w:rFonts w:ascii="Arial" w:hAnsi="Arial" w:cs="Arial"/>
                <w:sz w:val="20"/>
                <w:szCs w:val="20"/>
              </w:rPr>
              <w:t>60,3</w:t>
            </w:r>
            <w:r w:rsidR="00143904" w:rsidRPr="00F109E4">
              <w:rPr>
                <w:rFonts w:ascii="Arial" w:hAnsi="Arial" w:cs="Arial"/>
                <w:sz w:val="20"/>
                <w:szCs w:val="20"/>
              </w:rPr>
              <w:t>78</w:t>
            </w:r>
          </w:p>
        </w:tc>
      </w:tr>
    </w:tbl>
    <w:p w14:paraId="2CE8280C" w14:textId="77777777" w:rsidR="009519B4" w:rsidRPr="00F109E4" w:rsidRDefault="009519B4" w:rsidP="00B66D9C">
      <w:pPr>
        <w:ind w:left="175"/>
        <w:jc w:val="both"/>
        <w:rPr>
          <w:rFonts w:ascii="Arial" w:hAnsi="Arial"/>
        </w:rPr>
      </w:pPr>
    </w:p>
    <w:p w14:paraId="5C6C390B" w14:textId="77777777" w:rsidR="00163BCF" w:rsidRPr="00F109E4" w:rsidRDefault="00163BCF" w:rsidP="00B66D9C">
      <w:pPr>
        <w:ind w:left="175"/>
        <w:jc w:val="both"/>
        <w:rPr>
          <w:rFonts w:ascii="Arial" w:hAnsi="Arial"/>
        </w:rPr>
      </w:pPr>
    </w:p>
    <w:p w14:paraId="3ED536A2" w14:textId="16EFF2BA" w:rsidR="006107AC" w:rsidRPr="00F109E4" w:rsidRDefault="003E0DCD" w:rsidP="00B66D9C">
      <w:pPr>
        <w:ind w:left="175"/>
        <w:jc w:val="both"/>
        <w:rPr>
          <w:rFonts w:ascii="Arial" w:hAnsi="Arial"/>
        </w:rPr>
      </w:pPr>
      <w:r w:rsidRPr="00F109E4">
        <w:rPr>
          <w:rFonts w:ascii="Arial" w:hAnsi="Arial"/>
        </w:rPr>
        <w:t>Working balances of £</w:t>
      </w:r>
      <w:r w:rsidR="00B76785" w:rsidRPr="00F109E4">
        <w:rPr>
          <w:rFonts w:ascii="Arial" w:hAnsi="Arial"/>
        </w:rPr>
        <w:t>24.</w:t>
      </w:r>
      <w:r w:rsidR="00143904" w:rsidRPr="00F109E4">
        <w:rPr>
          <w:rFonts w:ascii="Arial" w:hAnsi="Arial"/>
        </w:rPr>
        <w:t>5</w:t>
      </w:r>
      <w:r w:rsidRPr="00F109E4">
        <w:rPr>
          <w:rFonts w:ascii="Arial" w:hAnsi="Arial"/>
        </w:rPr>
        <w:t>m (£</w:t>
      </w:r>
      <w:r w:rsidR="00B76785" w:rsidRPr="00F109E4">
        <w:rPr>
          <w:rFonts w:ascii="Arial" w:hAnsi="Arial"/>
        </w:rPr>
        <w:t>24.8</w:t>
      </w:r>
      <w:r w:rsidRPr="00F109E4">
        <w:rPr>
          <w:rFonts w:ascii="Arial" w:hAnsi="Arial"/>
        </w:rPr>
        <w:t>m</w:t>
      </w:r>
      <w:r w:rsidR="00F971A4" w:rsidRPr="00F109E4">
        <w:rPr>
          <w:rFonts w:ascii="Arial" w:hAnsi="Arial"/>
        </w:rPr>
        <w:t xml:space="preserve"> in</w:t>
      </w:r>
      <w:r w:rsidRPr="00F109E4">
        <w:rPr>
          <w:rFonts w:ascii="Arial" w:hAnsi="Arial"/>
        </w:rPr>
        <w:t xml:space="preserve"> </w:t>
      </w:r>
      <w:r w:rsidR="00A66F5B" w:rsidRPr="00F109E4">
        <w:rPr>
          <w:rFonts w:ascii="Arial" w:hAnsi="Arial"/>
        </w:rPr>
        <w:t>202</w:t>
      </w:r>
      <w:r w:rsidR="00732454" w:rsidRPr="00F109E4">
        <w:rPr>
          <w:rFonts w:ascii="Arial" w:hAnsi="Arial"/>
        </w:rPr>
        <w:t>2</w:t>
      </w:r>
      <w:r w:rsidR="00A66F5B" w:rsidRPr="00F109E4">
        <w:rPr>
          <w:rFonts w:ascii="Arial" w:hAnsi="Arial"/>
        </w:rPr>
        <w:t>/2</w:t>
      </w:r>
      <w:r w:rsidR="00732454" w:rsidRPr="00F109E4">
        <w:rPr>
          <w:rFonts w:ascii="Arial" w:hAnsi="Arial"/>
        </w:rPr>
        <w:t>3</w:t>
      </w:r>
      <w:r w:rsidRPr="00F109E4">
        <w:rPr>
          <w:rFonts w:ascii="Arial" w:hAnsi="Arial"/>
        </w:rPr>
        <w:t>) relate to capital (including the Capital Reserve of £</w:t>
      </w:r>
      <w:r w:rsidR="00433C14" w:rsidRPr="00F109E4">
        <w:rPr>
          <w:rFonts w:ascii="Arial" w:hAnsi="Arial"/>
        </w:rPr>
        <w:t>10.5</w:t>
      </w:r>
      <w:r w:rsidRPr="00F109E4">
        <w:rPr>
          <w:rFonts w:ascii="Arial" w:hAnsi="Arial"/>
        </w:rPr>
        <w:t xml:space="preserve">m). </w:t>
      </w:r>
      <w:r w:rsidR="001D0FF2" w:rsidRPr="00F109E4">
        <w:rPr>
          <w:rFonts w:ascii="Arial" w:hAnsi="Arial"/>
        </w:rPr>
        <w:t>D</w:t>
      </w:r>
      <w:r w:rsidR="009A7772" w:rsidRPr="00F109E4">
        <w:rPr>
          <w:rFonts w:ascii="Arial" w:hAnsi="Arial"/>
        </w:rPr>
        <w:t xml:space="preserve">eferred </w:t>
      </w:r>
      <w:r w:rsidRPr="00F109E4">
        <w:rPr>
          <w:rFonts w:ascii="Arial" w:hAnsi="Arial"/>
        </w:rPr>
        <w:t xml:space="preserve">capital </w:t>
      </w:r>
      <w:r w:rsidR="009A7772" w:rsidRPr="00F109E4">
        <w:rPr>
          <w:rFonts w:ascii="Arial" w:hAnsi="Arial"/>
        </w:rPr>
        <w:t>expenditure</w:t>
      </w:r>
      <w:r w:rsidR="001D0FF2" w:rsidRPr="00F109E4">
        <w:rPr>
          <w:rFonts w:ascii="Arial" w:hAnsi="Arial"/>
        </w:rPr>
        <w:t xml:space="preserve"> of £</w:t>
      </w:r>
      <w:r w:rsidR="00433C14" w:rsidRPr="00F109E4">
        <w:rPr>
          <w:rFonts w:ascii="Arial" w:hAnsi="Arial"/>
        </w:rPr>
        <w:t>30.1</w:t>
      </w:r>
      <w:r w:rsidR="001D0FF2" w:rsidRPr="00F109E4">
        <w:rPr>
          <w:rFonts w:ascii="Arial" w:hAnsi="Arial"/>
        </w:rPr>
        <w:t>m</w:t>
      </w:r>
      <w:r w:rsidRPr="00F109E4">
        <w:rPr>
          <w:rFonts w:ascii="Arial" w:hAnsi="Arial"/>
        </w:rPr>
        <w:t xml:space="preserve"> from </w:t>
      </w:r>
      <w:r w:rsidR="00A66F5B" w:rsidRPr="00F109E4">
        <w:rPr>
          <w:rFonts w:ascii="Arial" w:hAnsi="Arial"/>
        </w:rPr>
        <w:t>202</w:t>
      </w:r>
      <w:r w:rsidR="00732454" w:rsidRPr="00F109E4">
        <w:rPr>
          <w:rFonts w:ascii="Arial" w:hAnsi="Arial"/>
        </w:rPr>
        <w:t>3</w:t>
      </w:r>
      <w:r w:rsidR="00C35DB4" w:rsidRPr="00F109E4">
        <w:rPr>
          <w:rFonts w:ascii="Arial" w:hAnsi="Arial"/>
        </w:rPr>
        <w:t>/2</w:t>
      </w:r>
      <w:r w:rsidR="00732454" w:rsidRPr="00F109E4">
        <w:rPr>
          <w:rFonts w:ascii="Arial" w:hAnsi="Arial"/>
        </w:rPr>
        <w:t>4</w:t>
      </w:r>
      <w:r w:rsidRPr="00F109E4">
        <w:rPr>
          <w:rFonts w:ascii="Arial" w:hAnsi="Arial"/>
        </w:rPr>
        <w:t xml:space="preserve"> and previous years carried forward to </w:t>
      </w:r>
      <w:r w:rsidR="007F3A48" w:rsidRPr="00F109E4">
        <w:rPr>
          <w:rFonts w:ascii="Arial" w:hAnsi="Arial"/>
        </w:rPr>
        <w:t>202</w:t>
      </w:r>
      <w:r w:rsidR="00732454" w:rsidRPr="00F109E4">
        <w:rPr>
          <w:rFonts w:ascii="Arial" w:hAnsi="Arial"/>
        </w:rPr>
        <w:t>4</w:t>
      </w:r>
      <w:r w:rsidR="007F3A48" w:rsidRPr="00F109E4">
        <w:rPr>
          <w:rFonts w:ascii="Arial" w:hAnsi="Arial"/>
        </w:rPr>
        <w:t>/2</w:t>
      </w:r>
      <w:r w:rsidR="00732454" w:rsidRPr="00F109E4">
        <w:rPr>
          <w:rFonts w:ascii="Arial" w:hAnsi="Arial"/>
        </w:rPr>
        <w:t>5</w:t>
      </w:r>
      <w:r w:rsidRPr="00F109E4">
        <w:rPr>
          <w:rFonts w:ascii="Arial" w:hAnsi="Arial"/>
        </w:rPr>
        <w:t xml:space="preserve"> will be financed</w:t>
      </w:r>
      <w:r w:rsidR="006B1CD8" w:rsidRPr="00F109E4">
        <w:rPr>
          <w:rFonts w:ascii="Arial" w:hAnsi="Arial"/>
        </w:rPr>
        <w:t xml:space="preserve"> in part</w:t>
      </w:r>
      <w:r w:rsidRPr="00F109E4">
        <w:rPr>
          <w:rFonts w:ascii="Arial" w:hAnsi="Arial"/>
        </w:rPr>
        <w:t xml:space="preserve"> from these balances (£</w:t>
      </w:r>
      <w:r w:rsidR="00732454" w:rsidRPr="00F109E4">
        <w:rPr>
          <w:rFonts w:ascii="Arial" w:hAnsi="Arial"/>
        </w:rPr>
        <w:t>29.2</w:t>
      </w:r>
      <w:r w:rsidRPr="00F109E4">
        <w:rPr>
          <w:rFonts w:ascii="Arial" w:hAnsi="Arial"/>
        </w:rPr>
        <w:t xml:space="preserve">m </w:t>
      </w:r>
      <w:r w:rsidR="00F971A4" w:rsidRPr="00F109E4">
        <w:rPr>
          <w:rFonts w:ascii="Arial" w:hAnsi="Arial"/>
        </w:rPr>
        <w:t xml:space="preserve">in </w:t>
      </w:r>
      <w:r w:rsidR="00A66F5B" w:rsidRPr="00F109E4">
        <w:rPr>
          <w:rFonts w:ascii="Arial" w:hAnsi="Arial"/>
        </w:rPr>
        <w:t>202</w:t>
      </w:r>
      <w:r w:rsidR="00732454" w:rsidRPr="00F109E4">
        <w:rPr>
          <w:rFonts w:ascii="Arial" w:hAnsi="Arial"/>
        </w:rPr>
        <w:t>2</w:t>
      </w:r>
      <w:r w:rsidR="00C35DB4" w:rsidRPr="00F109E4">
        <w:rPr>
          <w:rFonts w:ascii="Arial" w:hAnsi="Arial"/>
        </w:rPr>
        <w:t>/2</w:t>
      </w:r>
      <w:r w:rsidR="00732454" w:rsidRPr="00F109E4">
        <w:rPr>
          <w:rFonts w:ascii="Arial" w:hAnsi="Arial"/>
        </w:rPr>
        <w:t>3</w:t>
      </w:r>
      <w:r w:rsidRPr="00F109E4">
        <w:rPr>
          <w:rFonts w:ascii="Arial" w:hAnsi="Arial"/>
        </w:rPr>
        <w:t>).</w:t>
      </w:r>
    </w:p>
    <w:p w14:paraId="149DC450" w14:textId="77777777" w:rsidR="006444D8" w:rsidRPr="00F109E4" w:rsidRDefault="006444D8" w:rsidP="00B66D9C">
      <w:pPr>
        <w:ind w:left="175"/>
        <w:jc w:val="both"/>
        <w:rPr>
          <w:rFonts w:ascii="Arial" w:hAnsi="Arial"/>
        </w:rPr>
      </w:pPr>
    </w:p>
    <w:p w14:paraId="0380F447" w14:textId="77777777" w:rsidR="00B51414" w:rsidRPr="00F109E4" w:rsidRDefault="003E0DCD" w:rsidP="00B66D9C">
      <w:pPr>
        <w:rPr>
          <w:rFonts w:ascii="Arial" w:hAnsi="Arial"/>
          <w:b/>
        </w:rPr>
      </w:pPr>
      <w:r w:rsidRPr="00F109E4">
        <w:rPr>
          <w:rFonts w:ascii="Arial" w:hAnsi="Arial"/>
          <w:b/>
        </w:rPr>
        <w:br w:type="page"/>
      </w:r>
    </w:p>
    <w:p w14:paraId="0527F8A6" w14:textId="77777777" w:rsidR="006107AC" w:rsidRPr="00F109E4" w:rsidRDefault="003E0DCD" w:rsidP="00B66D9C">
      <w:pPr>
        <w:ind w:left="175"/>
        <w:jc w:val="both"/>
        <w:outlineLvl w:val="0"/>
        <w:rPr>
          <w:rFonts w:ascii="Arial" w:hAnsi="Arial"/>
          <w:b/>
        </w:rPr>
      </w:pPr>
      <w:r w:rsidRPr="00F109E4">
        <w:rPr>
          <w:rFonts w:ascii="Arial" w:hAnsi="Arial"/>
          <w:b/>
        </w:rPr>
        <w:t>Borrowing Facilities</w:t>
      </w:r>
    </w:p>
    <w:p w14:paraId="697ABC43" w14:textId="77777777" w:rsidR="006107AC" w:rsidRPr="00F109E4" w:rsidRDefault="006107AC" w:rsidP="00B66D9C">
      <w:pPr>
        <w:ind w:left="175"/>
        <w:jc w:val="both"/>
        <w:rPr>
          <w:rFonts w:ascii="Arial" w:hAnsi="Arial"/>
          <w:sz w:val="10"/>
          <w:szCs w:val="10"/>
        </w:rPr>
      </w:pPr>
    </w:p>
    <w:p w14:paraId="24954CE1" w14:textId="3176973E" w:rsidR="006107AC" w:rsidRPr="00F109E4" w:rsidRDefault="003E0DCD" w:rsidP="00B66D9C">
      <w:pPr>
        <w:ind w:left="175"/>
        <w:jc w:val="both"/>
        <w:rPr>
          <w:rFonts w:ascii="Arial" w:hAnsi="Arial"/>
        </w:rPr>
      </w:pPr>
      <w:r w:rsidRPr="00F109E4">
        <w:rPr>
          <w:rFonts w:ascii="Arial" w:hAnsi="Arial"/>
        </w:rPr>
        <w:t>The Authority borrows funds where necessary to meet both long term capital expenditure commitments and short-term cash flow demands.  Funds are borrowed from the Government (Public Works Loan Board - PWLB) and from the commercial money market (banks, building societies and other lenders).  The Authority’s debt at 31</w:t>
      </w:r>
      <w:r w:rsidRPr="00F109E4">
        <w:rPr>
          <w:rFonts w:ascii="Arial" w:hAnsi="Arial"/>
          <w:vertAlign w:val="superscript"/>
        </w:rPr>
        <w:t>st</w:t>
      </w:r>
      <w:r w:rsidRPr="00F109E4">
        <w:rPr>
          <w:rFonts w:ascii="Arial" w:hAnsi="Arial"/>
        </w:rPr>
        <w:t xml:space="preserve"> </w:t>
      </w:r>
      <w:r w:rsidR="0045651F" w:rsidRPr="00F109E4">
        <w:rPr>
          <w:rFonts w:ascii="Arial" w:hAnsi="Arial"/>
        </w:rPr>
        <w:t xml:space="preserve">March </w:t>
      </w:r>
      <w:r w:rsidR="003550FA" w:rsidRPr="00F109E4">
        <w:rPr>
          <w:rFonts w:ascii="Arial" w:hAnsi="Arial"/>
        </w:rPr>
        <w:t>202</w:t>
      </w:r>
      <w:r w:rsidR="00F625AE" w:rsidRPr="00F109E4">
        <w:rPr>
          <w:rFonts w:ascii="Arial" w:hAnsi="Arial"/>
        </w:rPr>
        <w:t>4</w:t>
      </w:r>
      <w:r w:rsidR="003550FA" w:rsidRPr="00F109E4">
        <w:rPr>
          <w:rFonts w:ascii="Arial" w:hAnsi="Arial"/>
        </w:rPr>
        <w:t xml:space="preserve"> </w:t>
      </w:r>
      <w:r w:rsidRPr="00F109E4">
        <w:rPr>
          <w:rFonts w:ascii="Arial" w:hAnsi="Arial"/>
        </w:rPr>
        <w:t>was £</w:t>
      </w:r>
      <w:r w:rsidR="00C15CE3" w:rsidRPr="00F109E4">
        <w:rPr>
          <w:rFonts w:ascii="Arial" w:hAnsi="Arial"/>
        </w:rPr>
        <w:t>63.1</w:t>
      </w:r>
      <w:r w:rsidRPr="00F109E4">
        <w:rPr>
          <w:rFonts w:ascii="Arial" w:hAnsi="Arial"/>
        </w:rPr>
        <w:t>m (£</w:t>
      </w:r>
      <w:r w:rsidR="003550FA" w:rsidRPr="00F109E4">
        <w:rPr>
          <w:rFonts w:ascii="Arial" w:hAnsi="Arial"/>
        </w:rPr>
        <w:t>63.1</w:t>
      </w:r>
      <w:r w:rsidRPr="00F109E4">
        <w:rPr>
          <w:rFonts w:ascii="Arial" w:hAnsi="Arial"/>
        </w:rPr>
        <w:t xml:space="preserve">m </w:t>
      </w:r>
      <w:r w:rsidR="00F971A4" w:rsidRPr="00F109E4">
        <w:rPr>
          <w:rFonts w:ascii="Arial" w:hAnsi="Arial"/>
        </w:rPr>
        <w:t xml:space="preserve">in </w:t>
      </w:r>
      <w:r w:rsidR="00A66F5B" w:rsidRPr="00F109E4">
        <w:rPr>
          <w:rFonts w:ascii="Arial" w:hAnsi="Arial"/>
        </w:rPr>
        <w:t>202</w:t>
      </w:r>
      <w:r w:rsidR="00F625AE" w:rsidRPr="00F109E4">
        <w:rPr>
          <w:rFonts w:ascii="Arial" w:hAnsi="Arial"/>
        </w:rPr>
        <w:t>3</w:t>
      </w:r>
      <w:r w:rsidR="00A66F5B" w:rsidRPr="00F109E4">
        <w:rPr>
          <w:rFonts w:ascii="Arial" w:hAnsi="Arial"/>
        </w:rPr>
        <w:t>/2</w:t>
      </w:r>
      <w:r w:rsidR="00F625AE" w:rsidRPr="00F109E4">
        <w:rPr>
          <w:rFonts w:ascii="Arial" w:hAnsi="Arial"/>
        </w:rPr>
        <w:t>4</w:t>
      </w:r>
      <w:r w:rsidRPr="00F109E4">
        <w:rPr>
          <w:rFonts w:ascii="Arial" w:hAnsi="Arial"/>
        </w:rPr>
        <w:t>) and was all borrowed from the PWLB.</w:t>
      </w:r>
    </w:p>
    <w:p w14:paraId="0EB314DB" w14:textId="77777777" w:rsidR="00EC7A38" w:rsidRPr="00F109E4" w:rsidRDefault="00EC7A38" w:rsidP="00B66D9C">
      <w:pPr>
        <w:pStyle w:val="BodyText3"/>
        <w:ind w:left="175"/>
        <w:rPr>
          <w:b/>
          <w:color w:val="auto"/>
          <w:sz w:val="24"/>
          <w:szCs w:val="24"/>
        </w:rPr>
      </w:pPr>
    </w:p>
    <w:p w14:paraId="0733C31E" w14:textId="77777777" w:rsidR="006107AC" w:rsidRPr="00F109E4" w:rsidRDefault="003E0DCD" w:rsidP="00B66D9C">
      <w:pPr>
        <w:pStyle w:val="BodyText3"/>
        <w:ind w:left="175"/>
        <w:rPr>
          <w:b/>
          <w:color w:val="auto"/>
          <w:sz w:val="24"/>
          <w:szCs w:val="24"/>
        </w:rPr>
      </w:pPr>
      <w:r w:rsidRPr="00F109E4">
        <w:rPr>
          <w:b/>
          <w:color w:val="auto"/>
          <w:sz w:val="24"/>
          <w:szCs w:val="24"/>
        </w:rPr>
        <w:t>Pensions</w:t>
      </w:r>
    </w:p>
    <w:p w14:paraId="67D11A28" w14:textId="77777777" w:rsidR="006107AC" w:rsidRPr="00F109E4" w:rsidRDefault="006107AC" w:rsidP="00B66D9C">
      <w:pPr>
        <w:pStyle w:val="BodyText3"/>
        <w:ind w:left="175"/>
        <w:rPr>
          <w:b/>
          <w:color w:val="auto"/>
          <w:sz w:val="10"/>
          <w:szCs w:val="10"/>
        </w:rPr>
      </w:pPr>
    </w:p>
    <w:p w14:paraId="5BE55C94" w14:textId="63D8ED3A" w:rsidR="006107AC" w:rsidRPr="00F109E4" w:rsidRDefault="002E406A" w:rsidP="00B66D9C">
      <w:pPr>
        <w:pStyle w:val="Default"/>
        <w:ind w:left="175"/>
        <w:jc w:val="both"/>
        <w:rPr>
          <w:rFonts w:cs="Arial"/>
          <w:snapToGrid/>
          <w:color w:val="auto"/>
          <w:szCs w:val="24"/>
          <w:lang w:eastAsia="en-GB"/>
        </w:rPr>
      </w:pPr>
      <w:r w:rsidRPr="00F109E4">
        <w:rPr>
          <w:color w:val="auto"/>
          <w:szCs w:val="24"/>
        </w:rPr>
        <w:t>Following the application of IFRIC 14 – IAS 19 The Limit on a Defined Benefit Asset, Minimum Funding Requirements and their Interaction, t</w:t>
      </w:r>
      <w:r w:rsidR="003E0DCD" w:rsidRPr="00F109E4">
        <w:rPr>
          <w:color w:val="auto"/>
          <w:szCs w:val="24"/>
        </w:rPr>
        <w:t xml:space="preserve">he pension fund has </w:t>
      </w:r>
      <w:r w:rsidR="00C35DB4" w:rsidRPr="00F109E4">
        <w:rPr>
          <w:color w:val="auto"/>
          <w:szCs w:val="24"/>
        </w:rPr>
        <w:t xml:space="preserve">a </w:t>
      </w:r>
      <w:r w:rsidRPr="00F109E4">
        <w:rPr>
          <w:color w:val="auto"/>
          <w:szCs w:val="24"/>
        </w:rPr>
        <w:t xml:space="preserve">deficit </w:t>
      </w:r>
      <w:r w:rsidR="003E0DCD" w:rsidRPr="00F109E4">
        <w:rPr>
          <w:color w:val="auto"/>
          <w:szCs w:val="24"/>
        </w:rPr>
        <w:t xml:space="preserve">in the year </w:t>
      </w:r>
      <w:r w:rsidR="00C35DB4" w:rsidRPr="00F109E4">
        <w:rPr>
          <w:color w:val="auto"/>
          <w:szCs w:val="24"/>
        </w:rPr>
        <w:t xml:space="preserve">of </w:t>
      </w:r>
      <w:r w:rsidR="003E0DCD" w:rsidRPr="00F109E4">
        <w:rPr>
          <w:color w:val="auto"/>
          <w:szCs w:val="24"/>
        </w:rPr>
        <w:t>£</w:t>
      </w:r>
      <w:r w:rsidR="001A3E7C">
        <w:rPr>
          <w:color w:val="auto"/>
          <w:szCs w:val="24"/>
        </w:rPr>
        <w:t>8.1</w:t>
      </w:r>
      <w:r w:rsidR="003E0DCD" w:rsidRPr="00F109E4">
        <w:rPr>
          <w:color w:val="auto"/>
          <w:szCs w:val="24"/>
        </w:rPr>
        <w:t>m (£</w:t>
      </w:r>
      <w:r w:rsidRPr="00F109E4">
        <w:rPr>
          <w:color w:val="auto"/>
          <w:szCs w:val="24"/>
        </w:rPr>
        <w:t>6.8</w:t>
      </w:r>
      <w:r w:rsidR="003E0DCD" w:rsidRPr="00F109E4">
        <w:rPr>
          <w:color w:val="auto"/>
          <w:szCs w:val="24"/>
        </w:rPr>
        <w:t xml:space="preserve">m </w:t>
      </w:r>
      <w:r w:rsidR="00C35DB4" w:rsidRPr="00F109E4">
        <w:rPr>
          <w:color w:val="auto"/>
          <w:szCs w:val="24"/>
        </w:rPr>
        <w:t xml:space="preserve">deficit in </w:t>
      </w:r>
      <w:r w:rsidR="00A66F5B" w:rsidRPr="00F109E4">
        <w:rPr>
          <w:color w:val="auto"/>
          <w:szCs w:val="24"/>
        </w:rPr>
        <w:t>202</w:t>
      </w:r>
      <w:r w:rsidR="00F625AE" w:rsidRPr="00F109E4">
        <w:rPr>
          <w:color w:val="auto"/>
          <w:szCs w:val="24"/>
        </w:rPr>
        <w:t>2</w:t>
      </w:r>
      <w:r w:rsidR="00A66F5B" w:rsidRPr="00F109E4">
        <w:rPr>
          <w:color w:val="auto"/>
          <w:szCs w:val="24"/>
        </w:rPr>
        <w:t>/2</w:t>
      </w:r>
      <w:r w:rsidR="00F625AE" w:rsidRPr="00F109E4">
        <w:rPr>
          <w:color w:val="auto"/>
          <w:szCs w:val="24"/>
        </w:rPr>
        <w:t>3</w:t>
      </w:r>
      <w:r w:rsidR="003E0DCD" w:rsidRPr="00F109E4">
        <w:rPr>
          <w:color w:val="auto"/>
          <w:szCs w:val="24"/>
        </w:rPr>
        <w:t xml:space="preserve">) and is required to be shown on the Balance Sheet of the Authority. </w:t>
      </w:r>
    </w:p>
    <w:p w14:paraId="091D70C3" w14:textId="77777777" w:rsidR="006107AC" w:rsidRPr="00F109E4" w:rsidRDefault="006107AC" w:rsidP="00B66D9C">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0233C8B6" w14:textId="71929512" w:rsidR="002E406A" w:rsidRPr="00F109E4" w:rsidRDefault="003E0DCD" w:rsidP="00B66D9C">
      <w:pPr>
        <w:widowControl w:val="0"/>
        <w:tabs>
          <w:tab w:val="left" w:pos="3178"/>
          <w:tab w:val="left" w:pos="9630"/>
        </w:tabs>
        <w:overflowPunct w:val="0"/>
        <w:autoSpaceDE w:val="0"/>
        <w:autoSpaceDN w:val="0"/>
        <w:adjustRightInd w:val="0"/>
        <w:spacing w:line="236" w:lineRule="auto"/>
        <w:ind w:left="175"/>
        <w:jc w:val="both"/>
        <w:rPr>
          <w:rFonts w:ascii="Arial" w:hAnsi="Arial"/>
        </w:rPr>
      </w:pPr>
      <w:r w:rsidRPr="00F109E4">
        <w:rPr>
          <w:rFonts w:ascii="Arial" w:hAnsi="Arial"/>
        </w:rPr>
        <w:t xml:space="preserve">The change in financial assumptions adopted </w:t>
      </w:r>
      <w:r w:rsidR="004B6137" w:rsidRPr="00F109E4">
        <w:rPr>
          <w:rFonts w:ascii="Arial" w:hAnsi="Arial"/>
        </w:rPr>
        <w:t xml:space="preserve">together with other experience </w:t>
      </w:r>
      <w:r w:rsidRPr="00F109E4">
        <w:rPr>
          <w:rFonts w:ascii="Arial" w:hAnsi="Arial"/>
        </w:rPr>
        <w:t>for period ending 31</w:t>
      </w:r>
      <w:r w:rsidR="008A2F5A" w:rsidRPr="00F109E4">
        <w:rPr>
          <w:rFonts w:ascii="Arial" w:hAnsi="Arial"/>
          <w:vertAlign w:val="superscript"/>
        </w:rPr>
        <w:t>st</w:t>
      </w:r>
      <w:r w:rsidRPr="00F109E4">
        <w:rPr>
          <w:rFonts w:ascii="Arial" w:hAnsi="Arial"/>
        </w:rPr>
        <w:t xml:space="preserve"> March </w:t>
      </w:r>
      <w:r w:rsidR="003550FA" w:rsidRPr="00F109E4">
        <w:rPr>
          <w:rFonts w:ascii="Arial" w:hAnsi="Arial"/>
        </w:rPr>
        <w:t>202</w:t>
      </w:r>
      <w:r w:rsidR="00F625AE" w:rsidRPr="00F109E4">
        <w:rPr>
          <w:rFonts w:ascii="Arial" w:hAnsi="Arial"/>
        </w:rPr>
        <w:t>4</w:t>
      </w:r>
      <w:r w:rsidR="003550FA" w:rsidRPr="00F109E4">
        <w:rPr>
          <w:rFonts w:ascii="Arial" w:hAnsi="Arial"/>
        </w:rPr>
        <w:t xml:space="preserve"> </w:t>
      </w:r>
      <w:r w:rsidRPr="00F109E4">
        <w:rPr>
          <w:rFonts w:ascii="Arial" w:hAnsi="Arial"/>
        </w:rPr>
        <w:t>can be approximately broken down as follows:</w:t>
      </w:r>
    </w:p>
    <w:tbl>
      <w:tblPr>
        <w:tblStyle w:val="TableGrid"/>
        <w:tblW w:w="0" w:type="auto"/>
        <w:tblInd w:w="1327" w:type="dxa"/>
        <w:tblLook w:val="04A0" w:firstRow="1" w:lastRow="0" w:firstColumn="1" w:lastColumn="0" w:noHBand="0" w:noVBand="1"/>
      </w:tblPr>
      <w:tblGrid>
        <w:gridCol w:w="4421"/>
        <w:gridCol w:w="1495"/>
      </w:tblGrid>
      <w:tr w:rsidR="00F109E4" w:rsidRPr="00F109E4" w14:paraId="2192C880" w14:textId="77777777" w:rsidTr="008C578C">
        <w:tc>
          <w:tcPr>
            <w:tcW w:w="4421" w:type="dxa"/>
          </w:tcPr>
          <w:p w14:paraId="3F88FC0F"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b/>
                <w:bCs/>
              </w:rPr>
            </w:pPr>
          </w:p>
          <w:p w14:paraId="053AAC1C"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b/>
                <w:bCs/>
              </w:rPr>
            </w:pPr>
            <w:r w:rsidRPr="00F109E4">
              <w:rPr>
                <w:rFonts w:ascii="Arial" w:hAnsi="Arial"/>
                <w:b/>
                <w:bCs/>
              </w:rPr>
              <w:t>Change in Financial Assumptions and Other Experience</w:t>
            </w:r>
          </w:p>
        </w:tc>
        <w:tc>
          <w:tcPr>
            <w:tcW w:w="1495" w:type="dxa"/>
          </w:tcPr>
          <w:p w14:paraId="36E96DC9" w14:textId="285153EC" w:rsidR="002E406A" w:rsidRPr="00F109E4" w:rsidRDefault="002E406A" w:rsidP="00B66D9C">
            <w:pPr>
              <w:widowControl w:val="0"/>
              <w:tabs>
                <w:tab w:val="left" w:pos="3178"/>
                <w:tab w:val="left" w:pos="9630"/>
              </w:tabs>
              <w:overflowPunct w:val="0"/>
              <w:autoSpaceDE w:val="0"/>
              <w:autoSpaceDN w:val="0"/>
              <w:adjustRightInd w:val="0"/>
              <w:spacing w:line="235" w:lineRule="auto"/>
              <w:jc w:val="center"/>
              <w:rPr>
                <w:rFonts w:ascii="Arial" w:hAnsi="Arial"/>
                <w:b/>
                <w:bCs/>
              </w:rPr>
            </w:pPr>
            <w:r w:rsidRPr="00F109E4">
              <w:rPr>
                <w:rFonts w:ascii="Arial" w:hAnsi="Arial"/>
                <w:b/>
                <w:bCs/>
              </w:rPr>
              <w:t>31</w:t>
            </w:r>
            <w:r w:rsidRPr="00F109E4">
              <w:rPr>
                <w:rFonts w:ascii="Arial" w:hAnsi="Arial"/>
                <w:b/>
                <w:bCs/>
                <w:vertAlign w:val="superscript"/>
              </w:rPr>
              <w:t>st</w:t>
            </w:r>
            <w:r w:rsidRPr="00F109E4">
              <w:rPr>
                <w:rFonts w:ascii="Arial" w:hAnsi="Arial"/>
                <w:b/>
                <w:bCs/>
              </w:rPr>
              <w:t xml:space="preserve"> March 2024</w:t>
            </w:r>
          </w:p>
          <w:p w14:paraId="34259A07"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center"/>
              <w:rPr>
                <w:rFonts w:ascii="Arial" w:hAnsi="Arial"/>
                <w:b/>
                <w:bCs/>
              </w:rPr>
            </w:pPr>
            <w:r w:rsidRPr="00F109E4">
              <w:rPr>
                <w:rFonts w:ascii="Arial" w:hAnsi="Arial"/>
                <w:b/>
                <w:bCs/>
              </w:rPr>
              <w:t>£’000</w:t>
            </w:r>
          </w:p>
        </w:tc>
      </w:tr>
      <w:tr w:rsidR="00F109E4" w:rsidRPr="00F109E4" w14:paraId="6CAB9A86" w14:textId="77777777" w:rsidTr="008C578C">
        <w:tc>
          <w:tcPr>
            <w:tcW w:w="4421" w:type="dxa"/>
          </w:tcPr>
          <w:p w14:paraId="172294B1"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rPr>
            </w:pPr>
            <w:r w:rsidRPr="00F109E4">
              <w:rPr>
                <w:rFonts w:ascii="Arial" w:hAnsi="Arial"/>
              </w:rPr>
              <w:t>Pension increase Rate</w:t>
            </w:r>
          </w:p>
        </w:tc>
        <w:tc>
          <w:tcPr>
            <w:tcW w:w="1495" w:type="dxa"/>
          </w:tcPr>
          <w:p w14:paraId="24AF1B00" w14:textId="5EFD984A" w:rsidR="002E406A" w:rsidRPr="00F109E4" w:rsidRDefault="00D86472" w:rsidP="00B66D9C">
            <w:pPr>
              <w:widowControl w:val="0"/>
              <w:tabs>
                <w:tab w:val="left" w:pos="3178"/>
                <w:tab w:val="left" w:pos="9630"/>
              </w:tabs>
              <w:overflowPunct w:val="0"/>
              <w:autoSpaceDE w:val="0"/>
              <w:autoSpaceDN w:val="0"/>
              <w:adjustRightInd w:val="0"/>
              <w:spacing w:line="235" w:lineRule="auto"/>
              <w:jc w:val="right"/>
              <w:rPr>
                <w:rFonts w:ascii="Arial" w:hAnsi="Arial"/>
              </w:rPr>
            </w:pPr>
            <w:r w:rsidRPr="00F109E4">
              <w:rPr>
                <w:rFonts w:ascii="Arial" w:hAnsi="Arial"/>
              </w:rPr>
              <w:t>3,698</w:t>
            </w:r>
          </w:p>
        </w:tc>
      </w:tr>
      <w:tr w:rsidR="00F109E4" w:rsidRPr="00F109E4" w14:paraId="58B788F1" w14:textId="77777777" w:rsidTr="008C578C">
        <w:tc>
          <w:tcPr>
            <w:tcW w:w="4421" w:type="dxa"/>
          </w:tcPr>
          <w:p w14:paraId="0E540A7B"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rPr>
            </w:pPr>
            <w:r w:rsidRPr="00F109E4">
              <w:rPr>
                <w:rFonts w:ascii="Arial" w:hAnsi="Arial"/>
              </w:rPr>
              <w:t>Salary increase Rate</w:t>
            </w:r>
          </w:p>
        </w:tc>
        <w:tc>
          <w:tcPr>
            <w:tcW w:w="1495" w:type="dxa"/>
          </w:tcPr>
          <w:p w14:paraId="4922D7A4" w14:textId="19EC186E" w:rsidR="002E406A" w:rsidRPr="00F109E4" w:rsidRDefault="00D86472" w:rsidP="00B66D9C">
            <w:pPr>
              <w:widowControl w:val="0"/>
              <w:tabs>
                <w:tab w:val="left" w:pos="3178"/>
                <w:tab w:val="left" w:pos="9630"/>
              </w:tabs>
              <w:overflowPunct w:val="0"/>
              <w:autoSpaceDE w:val="0"/>
              <w:autoSpaceDN w:val="0"/>
              <w:adjustRightInd w:val="0"/>
              <w:spacing w:line="235" w:lineRule="auto"/>
              <w:jc w:val="right"/>
              <w:rPr>
                <w:rFonts w:ascii="Arial" w:hAnsi="Arial"/>
              </w:rPr>
            </w:pPr>
            <w:r w:rsidRPr="00F109E4">
              <w:rPr>
                <w:rFonts w:ascii="Arial" w:hAnsi="Arial"/>
              </w:rPr>
              <w:t>3</w:t>
            </w:r>
            <w:r w:rsidR="002E406A" w:rsidRPr="00F109E4">
              <w:rPr>
                <w:rFonts w:ascii="Arial" w:hAnsi="Arial"/>
              </w:rPr>
              <w:t>80</w:t>
            </w:r>
          </w:p>
        </w:tc>
      </w:tr>
      <w:tr w:rsidR="00F109E4" w:rsidRPr="00F109E4" w14:paraId="7F9DAF1B" w14:textId="77777777" w:rsidTr="008C578C">
        <w:tc>
          <w:tcPr>
            <w:tcW w:w="4421" w:type="dxa"/>
          </w:tcPr>
          <w:p w14:paraId="140D61A4"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rPr>
            </w:pPr>
            <w:r w:rsidRPr="00F109E4">
              <w:rPr>
                <w:rFonts w:ascii="Arial" w:hAnsi="Arial"/>
              </w:rPr>
              <w:t>Discount rate</w:t>
            </w:r>
          </w:p>
        </w:tc>
        <w:tc>
          <w:tcPr>
            <w:tcW w:w="1495" w:type="dxa"/>
          </w:tcPr>
          <w:p w14:paraId="60678D1E" w14:textId="60403FB4" w:rsidR="002E406A" w:rsidRPr="00F109E4" w:rsidRDefault="00D86472" w:rsidP="00B66D9C">
            <w:pPr>
              <w:widowControl w:val="0"/>
              <w:tabs>
                <w:tab w:val="left" w:pos="3178"/>
                <w:tab w:val="left" w:pos="9630"/>
              </w:tabs>
              <w:overflowPunct w:val="0"/>
              <w:autoSpaceDE w:val="0"/>
              <w:autoSpaceDN w:val="0"/>
              <w:adjustRightInd w:val="0"/>
              <w:spacing w:line="235" w:lineRule="auto"/>
              <w:jc w:val="right"/>
              <w:rPr>
                <w:rFonts w:ascii="Arial" w:hAnsi="Arial"/>
              </w:rPr>
            </w:pPr>
            <w:r w:rsidRPr="00F109E4">
              <w:rPr>
                <w:rFonts w:ascii="Arial" w:hAnsi="Arial"/>
              </w:rPr>
              <w:t>945</w:t>
            </w:r>
          </w:p>
        </w:tc>
      </w:tr>
      <w:tr w:rsidR="00F109E4" w:rsidRPr="00F109E4" w14:paraId="75C44B84" w14:textId="77777777" w:rsidTr="008C578C">
        <w:tc>
          <w:tcPr>
            <w:tcW w:w="4421" w:type="dxa"/>
            <w:shd w:val="clear" w:color="auto" w:fill="auto"/>
          </w:tcPr>
          <w:p w14:paraId="5F539EA2"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rPr>
            </w:pPr>
            <w:r w:rsidRPr="00F109E4">
              <w:rPr>
                <w:rFonts w:ascii="Arial" w:hAnsi="Arial"/>
              </w:rPr>
              <w:t>Changes in demographic assumptions</w:t>
            </w:r>
          </w:p>
        </w:tc>
        <w:tc>
          <w:tcPr>
            <w:tcW w:w="1495" w:type="dxa"/>
            <w:shd w:val="clear" w:color="auto" w:fill="auto"/>
          </w:tcPr>
          <w:p w14:paraId="25F9A88F" w14:textId="44D0A402" w:rsidR="002E406A" w:rsidRPr="00F109E4" w:rsidRDefault="002E406A" w:rsidP="00B66D9C">
            <w:pPr>
              <w:widowControl w:val="0"/>
              <w:tabs>
                <w:tab w:val="left" w:pos="3178"/>
                <w:tab w:val="left" w:pos="9630"/>
              </w:tabs>
              <w:overflowPunct w:val="0"/>
              <w:autoSpaceDE w:val="0"/>
              <w:autoSpaceDN w:val="0"/>
              <w:adjustRightInd w:val="0"/>
              <w:spacing w:line="235" w:lineRule="auto"/>
              <w:jc w:val="right"/>
              <w:rPr>
                <w:rFonts w:ascii="Arial" w:hAnsi="Arial"/>
              </w:rPr>
            </w:pPr>
            <w:r w:rsidRPr="00F109E4">
              <w:rPr>
                <w:rFonts w:ascii="Arial" w:hAnsi="Arial"/>
              </w:rPr>
              <w:t>6</w:t>
            </w:r>
            <w:r w:rsidR="00D86472" w:rsidRPr="00F109E4">
              <w:rPr>
                <w:rFonts w:ascii="Arial" w:hAnsi="Arial"/>
              </w:rPr>
              <w:t>47</w:t>
            </w:r>
          </w:p>
        </w:tc>
      </w:tr>
      <w:tr w:rsidR="00F109E4" w:rsidRPr="00F109E4" w14:paraId="00DB9EDD" w14:textId="77777777" w:rsidTr="00B66D9C">
        <w:tc>
          <w:tcPr>
            <w:tcW w:w="4421" w:type="dxa"/>
            <w:shd w:val="clear" w:color="auto" w:fill="auto"/>
          </w:tcPr>
          <w:p w14:paraId="0691F16E"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rPr>
            </w:pPr>
            <w:r w:rsidRPr="00F109E4">
              <w:rPr>
                <w:rFonts w:ascii="Arial" w:hAnsi="Arial"/>
              </w:rPr>
              <w:t>Other experience (obligations)</w:t>
            </w:r>
          </w:p>
        </w:tc>
        <w:tc>
          <w:tcPr>
            <w:tcW w:w="1495" w:type="dxa"/>
            <w:shd w:val="clear" w:color="auto" w:fill="auto"/>
          </w:tcPr>
          <w:p w14:paraId="27E7C0C9" w14:textId="45D4C85E" w:rsidR="002E406A" w:rsidRPr="00F109E4" w:rsidRDefault="002E406A" w:rsidP="00B66D9C">
            <w:pPr>
              <w:widowControl w:val="0"/>
              <w:tabs>
                <w:tab w:val="left" w:pos="3178"/>
                <w:tab w:val="left" w:pos="9630"/>
              </w:tabs>
              <w:overflowPunct w:val="0"/>
              <w:autoSpaceDE w:val="0"/>
              <w:autoSpaceDN w:val="0"/>
              <w:adjustRightInd w:val="0"/>
              <w:spacing w:line="235" w:lineRule="auto"/>
              <w:jc w:val="right"/>
              <w:rPr>
                <w:rFonts w:ascii="Arial" w:hAnsi="Arial"/>
              </w:rPr>
            </w:pPr>
            <w:r w:rsidRPr="00F109E4">
              <w:rPr>
                <w:rFonts w:ascii="Arial" w:hAnsi="Arial"/>
              </w:rPr>
              <w:t>(</w:t>
            </w:r>
            <w:r w:rsidR="00D86472" w:rsidRPr="00F109E4">
              <w:rPr>
                <w:rFonts w:ascii="Arial" w:hAnsi="Arial"/>
              </w:rPr>
              <w:t>3,499</w:t>
            </w:r>
            <w:r w:rsidRPr="00F109E4">
              <w:rPr>
                <w:rFonts w:ascii="Arial" w:hAnsi="Arial"/>
              </w:rPr>
              <w:t>)</w:t>
            </w:r>
          </w:p>
        </w:tc>
      </w:tr>
      <w:tr w:rsidR="00F109E4" w:rsidRPr="00F109E4" w14:paraId="37C70D09" w14:textId="77777777" w:rsidTr="00B66D9C">
        <w:tc>
          <w:tcPr>
            <w:tcW w:w="4421" w:type="dxa"/>
            <w:shd w:val="clear" w:color="auto" w:fill="auto"/>
          </w:tcPr>
          <w:p w14:paraId="046A2E79"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rPr>
            </w:pPr>
            <w:r w:rsidRPr="00F109E4">
              <w:rPr>
                <w:rFonts w:ascii="Arial" w:hAnsi="Arial"/>
              </w:rPr>
              <w:t>Other experience (Assets)</w:t>
            </w:r>
          </w:p>
        </w:tc>
        <w:tc>
          <w:tcPr>
            <w:tcW w:w="1495" w:type="dxa"/>
            <w:shd w:val="clear" w:color="auto" w:fill="auto"/>
          </w:tcPr>
          <w:p w14:paraId="7885958C" w14:textId="2C1817F0" w:rsidR="002E406A" w:rsidRPr="00F109E4" w:rsidRDefault="00D86472" w:rsidP="00B66D9C">
            <w:pPr>
              <w:widowControl w:val="0"/>
              <w:tabs>
                <w:tab w:val="left" w:pos="3178"/>
                <w:tab w:val="left" w:pos="9630"/>
              </w:tabs>
              <w:overflowPunct w:val="0"/>
              <w:autoSpaceDE w:val="0"/>
              <w:autoSpaceDN w:val="0"/>
              <w:adjustRightInd w:val="0"/>
              <w:spacing w:line="235" w:lineRule="auto"/>
              <w:jc w:val="right"/>
              <w:rPr>
                <w:rFonts w:ascii="Arial" w:hAnsi="Arial"/>
              </w:rPr>
            </w:pPr>
            <w:r w:rsidRPr="00F109E4">
              <w:rPr>
                <w:rFonts w:ascii="Arial" w:hAnsi="Arial"/>
              </w:rPr>
              <w:t>0</w:t>
            </w:r>
          </w:p>
        </w:tc>
      </w:tr>
      <w:tr w:rsidR="00F109E4" w:rsidRPr="00F109E4" w14:paraId="2F701D3A" w14:textId="77777777" w:rsidTr="00B66D9C">
        <w:tc>
          <w:tcPr>
            <w:tcW w:w="4421" w:type="dxa"/>
            <w:shd w:val="clear" w:color="auto" w:fill="auto"/>
          </w:tcPr>
          <w:p w14:paraId="6A4BDF85"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rPr>
            </w:pPr>
            <w:r w:rsidRPr="00F109E4">
              <w:rPr>
                <w:rFonts w:ascii="Arial" w:hAnsi="Arial"/>
              </w:rPr>
              <w:t>Return on assets</w:t>
            </w:r>
          </w:p>
        </w:tc>
        <w:tc>
          <w:tcPr>
            <w:tcW w:w="1495" w:type="dxa"/>
            <w:shd w:val="clear" w:color="auto" w:fill="auto"/>
          </w:tcPr>
          <w:p w14:paraId="7BCAD591" w14:textId="7C37AE0C" w:rsidR="002E406A" w:rsidRPr="00F109E4" w:rsidRDefault="00D86472" w:rsidP="00B66D9C">
            <w:pPr>
              <w:widowControl w:val="0"/>
              <w:tabs>
                <w:tab w:val="left" w:pos="3178"/>
                <w:tab w:val="left" w:pos="9630"/>
              </w:tabs>
              <w:overflowPunct w:val="0"/>
              <w:autoSpaceDE w:val="0"/>
              <w:autoSpaceDN w:val="0"/>
              <w:adjustRightInd w:val="0"/>
              <w:spacing w:line="235" w:lineRule="auto"/>
              <w:jc w:val="right"/>
              <w:rPr>
                <w:rFonts w:ascii="Arial" w:hAnsi="Arial"/>
              </w:rPr>
            </w:pPr>
            <w:r w:rsidRPr="00F109E4">
              <w:rPr>
                <w:rFonts w:ascii="Arial" w:hAnsi="Arial"/>
              </w:rPr>
              <w:t>8,77</w:t>
            </w:r>
            <w:r w:rsidR="002E406A" w:rsidRPr="00F109E4">
              <w:rPr>
                <w:rFonts w:ascii="Arial" w:hAnsi="Arial"/>
              </w:rPr>
              <w:t>0</w:t>
            </w:r>
          </w:p>
        </w:tc>
      </w:tr>
      <w:tr w:rsidR="00F109E4" w:rsidRPr="00F109E4" w14:paraId="093C9C8A" w14:textId="77777777" w:rsidTr="00B66D9C">
        <w:tc>
          <w:tcPr>
            <w:tcW w:w="4421" w:type="dxa"/>
            <w:shd w:val="clear" w:color="auto" w:fill="auto"/>
          </w:tcPr>
          <w:p w14:paraId="7B1E1627" w14:textId="77777777"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rPr>
            </w:pPr>
            <w:r w:rsidRPr="00F109E4">
              <w:rPr>
                <w:rFonts w:ascii="Arial" w:hAnsi="Arial"/>
              </w:rPr>
              <w:t>Changes in the effect of the asset ceiling</w:t>
            </w:r>
          </w:p>
        </w:tc>
        <w:tc>
          <w:tcPr>
            <w:tcW w:w="1495" w:type="dxa"/>
            <w:shd w:val="clear" w:color="auto" w:fill="auto"/>
          </w:tcPr>
          <w:p w14:paraId="4C44DF70" w14:textId="09CDE908" w:rsidR="002E406A" w:rsidRPr="00F109E4" w:rsidRDefault="002E406A" w:rsidP="00B66D9C">
            <w:pPr>
              <w:widowControl w:val="0"/>
              <w:tabs>
                <w:tab w:val="left" w:pos="3178"/>
                <w:tab w:val="left" w:pos="9630"/>
              </w:tabs>
              <w:overflowPunct w:val="0"/>
              <w:autoSpaceDE w:val="0"/>
              <w:autoSpaceDN w:val="0"/>
              <w:adjustRightInd w:val="0"/>
              <w:spacing w:line="235" w:lineRule="auto"/>
              <w:jc w:val="right"/>
              <w:rPr>
                <w:rFonts w:ascii="Arial" w:hAnsi="Arial"/>
              </w:rPr>
            </w:pPr>
            <w:r w:rsidRPr="00F109E4">
              <w:rPr>
                <w:rFonts w:ascii="Arial" w:hAnsi="Arial"/>
              </w:rPr>
              <w:t>(</w:t>
            </w:r>
            <w:r w:rsidR="00D86472" w:rsidRPr="00F109E4">
              <w:rPr>
                <w:rFonts w:ascii="Arial" w:hAnsi="Arial"/>
              </w:rPr>
              <w:t>1</w:t>
            </w:r>
            <w:r w:rsidR="001A3E7C">
              <w:rPr>
                <w:rFonts w:ascii="Arial" w:hAnsi="Arial"/>
              </w:rPr>
              <w:t>3</w:t>
            </w:r>
            <w:r w:rsidR="00D86472" w:rsidRPr="00F109E4">
              <w:rPr>
                <w:rFonts w:ascii="Arial" w:hAnsi="Arial"/>
              </w:rPr>
              <w:t>,</w:t>
            </w:r>
            <w:r w:rsidR="001A3E7C">
              <w:rPr>
                <w:rFonts w:ascii="Arial" w:hAnsi="Arial"/>
              </w:rPr>
              <w:t>777</w:t>
            </w:r>
            <w:r w:rsidR="00D86472" w:rsidRPr="00F109E4">
              <w:rPr>
                <w:rFonts w:ascii="Arial" w:hAnsi="Arial"/>
              </w:rPr>
              <w:t>)</w:t>
            </w:r>
          </w:p>
        </w:tc>
      </w:tr>
      <w:tr w:rsidR="002E406A" w:rsidRPr="00F109E4" w14:paraId="1C2D56FB" w14:textId="77777777" w:rsidTr="008C578C">
        <w:tc>
          <w:tcPr>
            <w:tcW w:w="4421" w:type="dxa"/>
          </w:tcPr>
          <w:p w14:paraId="754E0D3B" w14:textId="030CF5F9" w:rsidR="002E406A" w:rsidRPr="00F109E4" w:rsidRDefault="002E406A" w:rsidP="00B66D9C">
            <w:pPr>
              <w:widowControl w:val="0"/>
              <w:tabs>
                <w:tab w:val="left" w:pos="3178"/>
                <w:tab w:val="left" w:pos="9630"/>
              </w:tabs>
              <w:overflowPunct w:val="0"/>
              <w:autoSpaceDE w:val="0"/>
              <w:autoSpaceDN w:val="0"/>
              <w:adjustRightInd w:val="0"/>
              <w:spacing w:line="235" w:lineRule="auto"/>
              <w:jc w:val="both"/>
              <w:rPr>
                <w:rFonts w:ascii="Arial" w:hAnsi="Arial"/>
              </w:rPr>
            </w:pPr>
            <w:r w:rsidRPr="00F109E4">
              <w:rPr>
                <w:rFonts w:ascii="Arial" w:hAnsi="Arial"/>
              </w:rPr>
              <w:t xml:space="preserve">Total </w:t>
            </w:r>
            <w:r w:rsidR="00C26B93" w:rsidRPr="00F109E4">
              <w:rPr>
                <w:rFonts w:ascii="Arial" w:hAnsi="Arial"/>
              </w:rPr>
              <w:t>loss</w:t>
            </w:r>
          </w:p>
        </w:tc>
        <w:tc>
          <w:tcPr>
            <w:tcW w:w="1495" w:type="dxa"/>
          </w:tcPr>
          <w:p w14:paraId="4E5E8BFD" w14:textId="2012170C" w:rsidR="002E406A" w:rsidRPr="00F109E4" w:rsidRDefault="00C26B93" w:rsidP="00B66D9C">
            <w:pPr>
              <w:widowControl w:val="0"/>
              <w:tabs>
                <w:tab w:val="left" w:pos="3178"/>
                <w:tab w:val="left" w:pos="9630"/>
              </w:tabs>
              <w:overflowPunct w:val="0"/>
              <w:autoSpaceDE w:val="0"/>
              <w:autoSpaceDN w:val="0"/>
              <w:adjustRightInd w:val="0"/>
              <w:spacing w:line="235" w:lineRule="auto"/>
              <w:jc w:val="right"/>
              <w:rPr>
                <w:rFonts w:ascii="Arial" w:hAnsi="Arial"/>
              </w:rPr>
            </w:pPr>
            <w:r w:rsidRPr="00F109E4">
              <w:rPr>
                <w:rFonts w:ascii="Arial" w:hAnsi="Arial"/>
              </w:rPr>
              <w:t>(</w:t>
            </w:r>
            <w:r w:rsidR="001A3E7C">
              <w:rPr>
                <w:rFonts w:ascii="Arial" w:hAnsi="Arial"/>
              </w:rPr>
              <w:t>2,836</w:t>
            </w:r>
            <w:r w:rsidRPr="00F109E4">
              <w:rPr>
                <w:rFonts w:ascii="Arial" w:hAnsi="Arial"/>
              </w:rPr>
              <w:t>)</w:t>
            </w:r>
          </w:p>
        </w:tc>
      </w:tr>
    </w:tbl>
    <w:p w14:paraId="16A4023D" w14:textId="77777777" w:rsidR="002E406A" w:rsidRPr="00F109E4" w:rsidRDefault="002E406A" w:rsidP="00B66D9C">
      <w:pPr>
        <w:widowControl w:val="0"/>
        <w:tabs>
          <w:tab w:val="left" w:pos="3178"/>
          <w:tab w:val="left" w:pos="9630"/>
        </w:tabs>
        <w:overflowPunct w:val="0"/>
        <w:autoSpaceDE w:val="0"/>
        <w:autoSpaceDN w:val="0"/>
        <w:adjustRightInd w:val="0"/>
        <w:spacing w:line="236" w:lineRule="auto"/>
        <w:ind w:left="175"/>
        <w:jc w:val="both"/>
        <w:rPr>
          <w:rFonts w:ascii="Arial" w:hAnsi="Arial"/>
        </w:rPr>
      </w:pPr>
    </w:p>
    <w:p w14:paraId="0CDB5AC1" w14:textId="75F9486C" w:rsidR="00A22752" w:rsidRPr="00F109E4" w:rsidRDefault="003E0DCD" w:rsidP="00B66D9C">
      <w:pPr>
        <w:pStyle w:val="ListParagraph"/>
        <w:widowControl w:val="0"/>
        <w:numPr>
          <w:ilvl w:val="0"/>
          <w:numId w:val="56"/>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 xml:space="preserve">Pension Increase Rate – Market derived CPI inflation has </w:t>
      </w:r>
      <w:r w:rsidR="00F03FC3" w:rsidRPr="00F109E4">
        <w:rPr>
          <w:rFonts w:ascii="Arial" w:hAnsi="Arial"/>
        </w:rPr>
        <w:t xml:space="preserve">fallen </w:t>
      </w:r>
      <w:r w:rsidRPr="00F109E4">
        <w:rPr>
          <w:rFonts w:ascii="Arial" w:hAnsi="Arial"/>
        </w:rPr>
        <w:t xml:space="preserve">over the period, which has led to a </w:t>
      </w:r>
      <w:r w:rsidR="002203D7" w:rsidRPr="00F109E4">
        <w:rPr>
          <w:rFonts w:ascii="Arial" w:hAnsi="Arial"/>
        </w:rPr>
        <w:t>0.20</w:t>
      </w:r>
      <w:r w:rsidR="00F03FC3" w:rsidRPr="00F109E4">
        <w:rPr>
          <w:rFonts w:ascii="Arial" w:hAnsi="Arial"/>
        </w:rPr>
        <w:t>% reduction</w:t>
      </w:r>
      <w:r w:rsidRPr="00F109E4">
        <w:rPr>
          <w:rFonts w:ascii="Arial" w:hAnsi="Arial"/>
        </w:rPr>
        <w:t xml:space="preserve"> in this assumption. This has served to </w:t>
      </w:r>
      <w:r w:rsidR="00F03FC3" w:rsidRPr="00F109E4">
        <w:rPr>
          <w:rFonts w:ascii="Arial" w:hAnsi="Arial"/>
        </w:rPr>
        <w:t xml:space="preserve">reduce </w:t>
      </w:r>
      <w:r w:rsidRPr="00F109E4">
        <w:rPr>
          <w:rFonts w:ascii="Arial" w:hAnsi="Arial"/>
        </w:rPr>
        <w:t xml:space="preserve">the Employer’s obligations and led to a </w:t>
      </w:r>
      <w:r w:rsidR="00F03FC3" w:rsidRPr="00F109E4">
        <w:rPr>
          <w:rFonts w:ascii="Arial" w:hAnsi="Arial"/>
        </w:rPr>
        <w:t xml:space="preserve">gain </w:t>
      </w:r>
      <w:r w:rsidRPr="00F109E4">
        <w:rPr>
          <w:rFonts w:ascii="Arial" w:hAnsi="Arial"/>
        </w:rPr>
        <w:t>of around £</w:t>
      </w:r>
      <w:r w:rsidR="002203D7" w:rsidRPr="00F109E4">
        <w:rPr>
          <w:rFonts w:ascii="Arial" w:hAnsi="Arial"/>
        </w:rPr>
        <w:t>3.7</w:t>
      </w:r>
      <w:r w:rsidRPr="00F109E4">
        <w:rPr>
          <w:rFonts w:ascii="Arial" w:hAnsi="Arial"/>
        </w:rPr>
        <w:t>m on the balance sheet.</w:t>
      </w:r>
    </w:p>
    <w:p w14:paraId="563554E3" w14:textId="77777777" w:rsidR="00A22752" w:rsidRPr="00F109E4" w:rsidRDefault="00A22752" w:rsidP="00B66D9C">
      <w:pPr>
        <w:pStyle w:val="ListParagraph"/>
        <w:widowControl w:val="0"/>
        <w:tabs>
          <w:tab w:val="left" w:pos="3178"/>
          <w:tab w:val="left" w:pos="9630"/>
        </w:tabs>
        <w:overflowPunct w:val="0"/>
        <w:autoSpaceDE w:val="0"/>
        <w:autoSpaceDN w:val="0"/>
        <w:adjustRightInd w:val="0"/>
        <w:spacing w:line="236" w:lineRule="auto"/>
        <w:ind w:left="895"/>
        <w:jc w:val="both"/>
        <w:rPr>
          <w:rFonts w:ascii="Arial" w:hAnsi="Arial"/>
        </w:rPr>
      </w:pPr>
    </w:p>
    <w:p w14:paraId="3FB4B036" w14:textId="28D040AF" w:rsidR="00A22752" w:rsidRPr="00F109E4" w:rsidRDefault="003E0DCD" w:rsidP="00B66D9C">
      <w:pPr>
        <w:pStyle w:val="ListParagraph"/>
        <w:widowControl w:val="0"/>
        <w:numPr>
          <w:ilvl w:val="0"/>
          <w:numId w:val="56"/>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The change in the CPI inflation assumption is a result of underlying changes in market implied RPI</w:t>
      </w:r>
      <w:r w:rsidR="008A1015" w:rsidRPr="00F109E4">
        <w:rPr>
          <w:rFonts w:ascii="Arial" w:hAnsi="Arial"/>
        </w:rPr>
        <w:t xml:space="preserve"> (after allowance for the inflation risk premium adjustment)</w:t>
      </w:r>
      <w:r w:rsidRPr="00F109E4">
        <w:rPr>
          <w:rFonts w:ascii="Arial" w:hAnsi="Arial"/>
        </w:rPr>
        <w:t xml:space="preserve">, coupled with </w:t>
      </w:r>
      <w:r w:rsidR="007E08A1" w:rsidRPr="00F109E4">
        <w:rPr>
          <w:rFonts w:ascii="Arial" w:hAnsi="Arial"/>
        </w:rPr>
        <w:t>any changes in the RPI-CPI gap from the</w:t>
      </w:r>
      <w:r w:rsidRPr="00F109E4">
        <w:rPr>
          <w:rFonts w:ascii="Arial" w:hAnsi="Arial"/>
        </w:rPr>
        <w:t xml:space="preserve"> previous year</w:t>
      </w:r>
      <w:r w:rsidR="008A1015" w:rsidRPr="00F109E4">
        <w:rPr>
          <w:rFonts w:ascii="Arial" w:hAnsi="Arial"/>
        </w:rPr>
        <w:t xml:space="preserve"> and the adjustment to CPI to reflect</w:t>
      </w:r>
      <w:r w:rsidR="002203D7" w:rsidRPr="00F109E4">
        <w:rPr>
          <w:rFonts w:ascii="Arial" w:hAnsi="Arial"/>
        </w:rPr>
        <w:t xml:space="preserve"> observed inflation since 30</w:t>
      </w:r>
      <w:r w:rsidR="002203D7" w:rsidRPr="00F109E4">
        <w:rPr>
          <w:rFonts w:ascii="Arial" w:hAnsi="Arial"/>
          <w:vertAlign w:val="superscript"/>
        </w:rPr>
        <w:t>th</w:t>
      </w:r>
      <w:r w:rsidR="002203D7" w:rsidRPr="00F109E4">
        <w:rPr>
          <w:rFonts w:ascii="Arial" w:hAnsi="Arial"/>
        </w:rPr>
        <w:t xml:space="preserve"> September 2023.</w:t>
      </w:r>
      <w:r w:rsidRPr="00F109E4">
        <w:rPr>
          <w:rFonts w:ascii="Arial" w:hAnsi="Arial"/>
        </w:rPr>
        <w:t xml:space="preserve"> </w:t>
      </w:r>
    </w:p>
    <w:p w14:paraId="11D8E1AF" w14:textId="77777777" w:rsidR="00A22752" w:rsidRPr="00F109E4" w:rsidRDefault="00A22752" w:rsidP="00B66D9C">
      <w:pPr>
        <w:widowControl w:val="0"/>
        <w:tabs>
          <w:tab w:val="left" w:pos="3178"/>
          <w:tab w:val="left" w:pos="9630"/>
        </w:tabs>
        <w:overflowPunct w:val="0"/>
        <w:autoSpaceDE w:val="0"/>
        <w:autoSpaceDN w:val="0"/>
        <w:adjustRightInd w:val="0"/>
        <w:spacing w:line="236" w:lineRule="auto"/>
        <w:ind w:left="720"/>
        <w:jc w:val="both"/>
        <w:rPr>
          <w:rFonts w:ascii="Arial" w:hAnsi="Arial"/>
        </w:rPr>
      </w:pPr>
    </w:p>
    <w:p w14:paraId="4856B6CA" w14:textId="51A9EA3D" w:rsidR="00A22752" w:rsidRPr="00F109E4" w:rsidRDefault="003E0DCD" w:rsidP="00B66D9C">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 xml:space="preserve">Salary Increase Rate – the salary increase assumption has </w:t>
      </w:r>
      <w:r w:rsidR="00F03FC3" w:rsidRPr="00F109E4">
        <w:rPr>
          <w:rFonts w:ascii="Arial" w:hAnsi="Arial"/>
        </w:rPr>
        <w:t xml:space="preserve">fallen </w:t>
      </w:r>
      <w:r w:rsidRPr="00F109E4">
        <w:rPr>
          <w:rFonts w:ascii="Arial" w:hAnsi="Arial"/>
        </w:rPr>
        <w:t xml:space="preserve">over the period by </w:t>
      </w:r>
      <w:r w:rsidR="002203D7" w:rsidRPr="00F109E4">
        <w:rPr>
          <w:rFonts w:ascii="Arial" w:hAnsi="Arial"/>
        </w:rPr>
        <w:t>0.20</w:t>
      </w:r>
      <w:r w:rsidRPr="00F109E4">
        <w:rPr>
          <w:rFonts w:ascii="Arial" w:hAnsi="Arial"/>
        </w:rPr>
        <w:t>%</w:t>
      </w:r>
      <w:r w:rsidR="008A1015" w:rsidRPr="00F109E4">
        <w:rPr>
          <w:rFonts w:ascii="Arial" w:hAnsi="Arial"/>
        </w:rPr>
        <w:t>.</w:t>
      </w:r>
      <w:r w:rsidRPr="00F109E4">
        <w:rPr>
          <w:rFonts w:ascii="Arial" w:hAnsi="Arial"/>
        </w:rPr>
        <w:t xml:space="preserve"> </w:t>
      </w:r>
      <w:r w:rsidR="008A1015" w:rsidRPr="00F109E4">
        <w:rPr>
          <w:rFonts w:ascii="Arial" w:hAnsi="Arial"/>
        </w:rPr>
        <w:t>This has served to reduce the Employer's obligations</w:t>
      </w:r>
      <w:r w:rsidR="00F03FC3" w:rsidRPr="00F109E4">
        <w:rPr>
          <w:rFonts w:ascii="Arial" w:hAnsi="Arial"/>
        </w:rPr>
        <w:t xml:space="preserve"> </w:t>
      </w:r>
      <w:r w:rsidRPr="00F109E4">
        <w:rPr>
          <w:rFonts w:ascii="Arial" w:hAnsi="Arial"/>
        </w:rPr>
        <w:t xml:space="preserve">and led to a </w:t>
      </w:r>
      <w:r w:rsidR="008A1015" w:rsidRPr="00F109E4">
        <w:rPr>
          <w:rFonts w:ascii="Arial" w:hAnsi="Arial"/>
        </w:rPr>
        <w:t xml:space="preserve">gain </w:t>
      </w:r>
      <w:r w:rsidRPr="00F109E4">
        <w:rPr>
          <w:rFonts w:ascii="Arial" w:hAnsi="Arial"/>
        </w:rPr>
        <w:t>of around £</w:t>
      </w:r>
      <w:r w:rsidR="002203D7" w:rsidRPr="00F109E4">
        <w:rPr>
          <w:rFonts w:ascii="Arial" w:hAnsi="Arial"/>
        </w:rPr>
        <w:t>0.38</w:t>
      </w:r>
      <w:r w:rsidRPr="00F109E4">
        <w:rPr>
          <w:rFonts w:ascii="Arial" w:hAnsi="Arial"/>
        </w:rPr>
        <w:t>m on the balance sheet.</w:t>
      </w:r>
    </w:p>
    <w:p w14:paraId="41AF3069" w14:textId="77777777" w:rsidR="00A22752" w:rsidRPr="00F109E4" w:rsidRDefault="00A22752" w:rsidP="00B66D9C">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78E0FB7E" w14:textId="5A61E342" w:rsidR="00A22752" w:rsidRPr="00F109E4" w:rsidRDefault="003E0DCD" w:rsidP="00B66D9C">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 xml:space="preserve">Discount rate – The corporate bond yield (upon which the discount rate is derived) has </w:t>
      </w:r>
      <w:r w:rsidR="007E08A1" w:rsidRPr="00F109E4">
        <w:rPr>
          <w:rFonts w:ascii="Arial" w:hAnsi="Arial"/>
        </w:rPr>
        <w:t xml:space="preserve">risen </w:t>
      </w:r>
      <w:r w:rsidRPr="00F109E4">
        <w:rPr>
          <w:rFonts w:ascii="Arial" w:hAnsi="Arial"/>
        </w:rPr>
        <w:t xml:space="preserve">over the period, which has led to a </w:t>
      </w:r>
      <w:r w:rsidR="002203D7" w:rsidRPr="00F109E4">
        <w:rPr>
          <w:rFonts w:ascii="Arial" w:hAnsi="Arial"/>
        </w:rPr>
        <w:t>0.05</w:t>
      </w:r>
      <w:r w:rsidRPr="00F109E4">
        <w:rPr>
          <w:rFonts w:ascii="Arial" w:hAnsi="Arial"/>
        </w:rPr>
        <w:t xml:space="preserve">% </w:t>
      </w:r>
      <w:r w:rsidR="007E08A1" w:rsidRPr="00F109E4">
        <w:rPr>
          <w:rFonts w:ascii="Arial" w:hAnsi="Arial"/>
        </w:rPr>
        <w:t xml:space="preserve">increase </w:t>
      </w:r>
      <w:r w:rsidRPr="00F109E4">
        <w:rPr>
          <w:rFonts w:ascii="Arial" w:hAnsi="Arial"/>
        </w:rPr>
        <w:t xml:space="preserve">in this assumption. This has served to </w:t>
      </w:r>
      <w:r w:rsidR="007E08A1" w:rsidRPr="00F109E4">
        <w:rPr>
          <w:rFonts w:ascii="Arial" w:hAnsi="Arial"/>
        </w:rPr>
        <w:t xml:space="preserve">reduce </w:t>
      </w:r>
      <w:r w:rsidRPr="00F109E4">
        <w:rPr>
          <w:rFonts w:ascii="Arial" w:hAnsi="Arial"/>
        </w:rPr>
        <w:t xml:space="preserve">the Employer’s obligations and led to a </w:t>
      </w:r>
      <w:r w:rsidR="007E08A1" w:rsidRPr="00F109E4">
        <w:rPr>
          <w:rFonts w:ascii="Arial" w:hAnsi="Arial"/>
        </w:rPr>
        <w:t xml:space="preserve">gain </w:t>
      </w:r>
      <w:r w:rsidRPr="00F109E4">
        <w:rPr>
          <w:rFonts w:ascii="Arial" w:hAnsi="Arial"/>
        </w:rPr>
        <w:t>of around £</w:t>
      </w:r>
      <w:r w:rsidR="002203D7" w:rsidRPr="00F109E4">
        <w:rPr>
          <w:rFonts w:ascii="Arial" w:hAnsi="Arial"/>
        </w:rPr>
        <w:t>0.9</w:t>
      </w:r>
      <w:r w:rsidRPr="00F109E4">
        <w:rPr>
          <w:rFonts w:ascii="Arial" w:hAnsi="Arial"/>
        </w:rPr>
        <w:t>m on the balance sheet.</w:t>
      </w:r>
    </w:p>
    <w:p w14:paraId="6A1CF852" w14:textId="77777777" w:rsidR="00BB4FB4" w:rsidRPr="00F109E4" w:rsidRDefault="00BB4FB4" w:rsidP="00B66D9C">
      <w:pPr>
        <w:pStyle w:val="ListParagraph"/>
        <w:jc w:val="both"/>
        <w:rPr>
          <w:rFonts w:ascii="Arial" w:hAnsi="Arial"/>
        </w:rPr>
      </w:pPr>
    </w:p>
    <w:p w14:paraId="746F6330" w14:textId="14C3DFFA" w:rsidR="00A22752" w:rsidRPr="00F109E4" w:rsidRDefault="003E0DCD" w:rsidP="00B66D9C">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Changes in demographic assumptions (c.£</w:t>
      </w:r>
      <w:r w:rsidR="002203D7" w:rsidRPr="00F109E4">
        <w:rPr>
          <w:rFonts w:ascii="Arial" w:hAnsi="Arial"/>
        </w:rPr>
        <w:t>0.6</w:t>
      </w:r>
      <w:r w:rsidRPr="00F109E4">
        <w:rPr>
          <w:rFonts w:ascii="Arial" w:hAnsi="Arial"/>
        </w:rPr>
        <w:t xml:space="preserve">m </w:t>
      </w:r>
      <w:r w:rsidR="00367410" w:rsidRPr="00F109E4">
        <w:rPr>
          <w:rFonts w:ascii="Arial" w:hAnsi="Arial"/>
        </w:rPr>
        <w:t xml:space="preserve">gain </w:t>
      </w:r>
      <w:r w:rsidRPr="00F109E4">
        <w:rPr>
          <w:rFonts w:ascii="Arial" w:hAnsi="Arial"/>
        </w:rPr>
        <w:t>on the balance sheet). The assumptions have changed from the previous accounting period to reflect the latest available</w:t>
      </w:r>
      <w:r w:rsidR="008A1015" w:rsidRPr="00F109E4">
        <w:rPr>
          <w:rFonts w:ascii="Arial" w:hAnsi="Arial"/>
        </w:rPr>
        <w:t xml:space="preserve"> longevity information</w:t>
      </w:r>
      <w:r w:rsidRPr="00F109E4">
        <w:rPr>
          <w:rFonts w:ascii="Arial" w:hAnsi="Arial"/>
        </w:rPr>
        <w:t xml:space="preserve">. This update has served to </w:t>
      </w:r>
      <w:r w:rsidR="008A1015" w:rsidRPr="00F109E4">
        <w:rPr>
          <w:rFonts w:ascii="Arial" w:hAnsi="Arial"/>
        </w:rPr>
        <w:t xml:space="preserve">reduce </w:t>
      </w:r>
      <w:r w:rsidRPr="00F109E4">
        <w:rPr>
          <w:rFonts w:ascii="Arial" w:hAnsi="Arial"/>
        </w:rPr>
        <w:t>the Employer's obligations.</w:t>
      </w:r>
    </w:p>
    <w:p w14:paraId="703D1CE0" w14:textId="77777777" w:rsidR="00A22752" w:rsidRPr="00F109E4" w:rsidRDefault="00A22752" w:rsidP="00B66D9C">
      <w:pPr>
        <w:pStyle w:val="ListParagraph"/>
        <w:jc w:val="both"/>
        <w:rPr>
          <w:rFonts w:ascii="Arial" w:hAnsi="Arial"/>
        </w:rPr>
      </w:pPr>
    </w:p>
    <w:p w14:paraId="7389A1B3" w14:textId="39742F2C" w:rsidR="00A22752" w:rsidRPr="00F109E4" w:rsidRDefault="003E0DCD" w:rsidP="00B66D9C">
      <w:pPr>
        <w:pStyle w:val="ListParagraph"/>
        <w:widowControl w:val="0"/>
        <w:numPr>
          <w:ilvl w:val="0"/>
          <w:numId w:val="58"/>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Other experience (c.£</w:t>
      </w:r>
      <w:r w:rsidR="002203D7" w:rsidRPr="00F109E4">
        <w:rPr>
          <w:rFonts w:ascii="Arial" w:hAnsi="Arial"/>
        </w:rPr>
        <w:t>3.5</w:t>
      </w:r>
      <w:r w:rsidRPr="00F109E4">
        <w:rPr>
          <w:rFonts w:ascii="Arial" w:hAnsi="Arial"/>
        </w:rPr>
        <w:t xml:space="preserve">m </w:t>
      </w:r>
      <w:r w:rsidR="00367410" w:rsidRPr="00F109E4">
        <w:rPr>
          <w:rFonts w:ascii="Arial" w:hAnsi="Arial"/>
        </w:rPr>
        <w:t xml:space="preserve">loss </w:t>
      </w:r>
      <w:r w:rsidRPr="00F109E4">
        <w:rPr>
          <w:rFonts w:ascii="Arial" w:hAnsi="Arial"/>
        </w:rPr>
        <w:t>on the balance sheet).</w:t>
      </w:r>
      <w:r w:rsidR="008A1015" w:rsidRPr="00F109E4">
        <w:rPr>
          <w:rFonts w:ascii="Arial" w:hAnsi="Arial"/>
        </w:rPr>
        <w:t xml:space="preserve"> There are 3 possible elements that lead to the ‘Other experience’ item on the obligations side.</w:t>
      </w:r>
    </w:p>
    <w:p w14:paraId="020D58A0" w14:textId="77777777" w:rsidR="00A22752" w:rsidRPr="00F109E4" w:rsidRDefault="00A22752" w:rsidP="00B66D9C">
      <w:pPr>
        <w:pStyle w:val="ListParagraph"/>
        <w:jc w:val="both"/>
        <w:rPr>
          <w:rFonts w:ascii="Arial" w:hAnsi="Arial"/>
        </w:rPr>
      </w:pPr>
    </w:p>
    <w:p w14:paraId="3044E9CC" w14:textId="3AAC2FE1" w:rsidR="00212D05" w:rsidRPr="00F109E4" w:rsidRDefault="002203D7" w:rsidP="00B66D9C">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P</w:t>
      </w:r>
      <w:r w:rsidR="003E0DCD" w:rsidRPr="00F109E4">
        <w:rPr>
          <w:rFonts w:ascii="Arial" w:hAnsi="Arial"/>
        </w:rPr>
        <w:t>ension</w:t>
      </w:r>
      <w:r w:rsidRPr="00F109E4">
        <w:rPr>
          <w:rFonts w:ascii="Arial" w:hAnsi="Arial"/>
        </w:rPr>
        <w:t>s</w:t>
      </w:r>
      <w:r w:rsidR="003E0DCD" w:rsidRPr="00F109E4">
        <w:rPr>
          <w:rFonts w:ascii="Arial" w:hAnsi="Arial"/>
        </w:rPr>
        <w:t xml:space="preserve"> increase</w:t>
      </w:r>
      <w:r w:rsidR="00CE0A5E">
        <w:rPr>
          <w:rFonts w:ascii="Arial" w:hAnsi="Arial"/>
        </w:rPr>
        <w:t xml:space="preserve"> (PI)</w:t>
      </w:r>
      <w:r w:rsidR="003E0DCD" w:rsidRPr="00F109E4">
        <w:rPr>
          <w:rFonts w:ascii="Arial" w:hAnsi="Arial"/>
        </w:rPr>
        <w:t xml:space="preserve"> order – The actual PI order for April 202</w:t>
      </w:r>
      <w:r w:rsidR="0069400B" w:rsidRPr="00F109E4">
        <w:rPr>
          <w:rFonts w:ascii="Arial" w:hAnsi="Arial"/>
        </w:rPr>
        <w:t>4</w:t>
      </w:r>
      <w:r w:rsidR="003E0DCD" w:rsidRPr="00F109E4">
        <w:rPr>
          <w:rFonts w:ascii="Arial" w:hAnsi="Arial"/>
        </w:rPr>
        <w:t xml:space="preserve"> was </w:t>
      </w:r>
      <w:r w:rsidRPr="00F109E4">
        <w:rPr>
          <w:rFonts w:ascii="Arial" w:hAnsi="Arial"/>
        </w:rPr>
        <w:t>6.7</w:t>
      </w:r>
      <w:r w:rsidR="003E0DCD" w:rsidRPr="00F109E4">
        <w:rPr>
          <w:rFonts w:ascii="Arial" w:hAnsi="Arial"/>
        </w:rPr>
        <w:t xml:space="preserve">%, which is </w:t>
      </w:r>
      <w:r w:rsidR="008A1015" w:rsidRPr="00F109E4">
        <w:rPr>
          <w:rFonts w:ascii="Arial" w:hAnsi="Arial"/>
        </w:rPr>
        <w:t xml:space="preserve">significantly </w:t>
      </w:r>
      <w:r w:rsidR="00367410" w:rsidRPr="00F109E4">
        <w:rPr>
          <w:rFonts w:ascii="Arial" w:hAnsi="Arial"/>
        </w:rPr>
        <w:t xml:space="preserve">higher </w:t>
      </w:r>
      <w:r w:rsidR="003E0DCD" w:rsidRPr="00F109E4">
        <w:rPr>
          <w:rFonts w:ascii="Arial" w:hAnsi="Arial"/>
        </w:rPr>
        <w:t xml:space="preserve">than the pension increase rate assumption built into the obligations at the start of the accounting period. </w:t>
      </w:r>
      <w:r w:rsidR="008A1015" w:rsidRPr="00F109E4">
        <w:rPr>
          <w:rFonts w:ascii="Arial" w:hAnsi="Arial"/>
        </w:rPr>
        <w:t>This increases pensions in payment, deferred pensions and CARE pots and</w:t>
      </w:r>
      <w:r w:rsidRPr="00F109E4">
        <w:rPr>
          <w:rFonts w:ascii="Arial" w:hAnsi="Arial"/>
        </w:rPr>
        <w:t xml:space="preserve"> has served to increase the Employer’s obligations </w:t>
      </w:r>
      <w:r w:rsidR="00212D05" w:rsidRPr="00F109E4">
        <w:rPr>
          <w:rFonts w:ascii="Arial" w:hAnsi="Arial"/>
        </w:rPr>
        <w:t>and led</w:t>
      </w:r>
      <w:r w:rsidR="008A1015" w:rsidRPr="00F109E4">
        <w:rPr>
          <w:rFonts w:ascii="Arial" w:hAnsi="Arial"/>
        </w:rPr>
        <w:t xml:space="preserve"> to a loss of around £</w:t>
      </w:r>
      <w:r w:rsidR="00212D05" w:rsidRPr="00F109E4">
        <w:rPr>
          <w:rFonts w:ascii="Arial" w:hAnsi="Arial"/>
        </w:rPr>
        <w:t>3.</w:t>
      </w:r>
      <w:r w:rsidR="005A1046" w:rsidRPr="00F109E4">
        <w:rPr>
          <w:rFonts w:ascii="Arial" w:hAnsi="Arial"/>
        </w:rPr>
        <w:t>5</w:t>
      </w:r>
      <w:r w:rsidR="008A1015" w:rsidRPr="00F109E4">
        <w:rPr>
          <w:rFonts w:ascii="Arial" w:hAnsi="Arial"/>
        </w:rPr>
        <w:t>m.</w:t>
      </w:r>
      <w:r w:rsidR="00AD1799" w:rsidRPr="00F109E4">
        <w:t xml:space="preserve">  </w:t>
      </w:r>
    </w:p>
    <w:p w14:paraId="436B160A" w14:textId="77777777" w:rsidR="00212D05" w:rsidRPr="00F109E4" w:rsidRDefault="00212D05" w:rsidP="00B66D9C">
      <w:pPr>
        <w:pStyle w:val="ListParagraph"/>
        <w:widowControl w:val="0"/>
        <w:tabs>
          <w:tab w:val="left" w:pos="3178"/>
          <w:tab w:val="left" w:pos="9630"/>
        </w:tabs>
        <w:overflowPunct w:val="0"/>
        <w:autoSpaceDE w:val="0"/>
        <w:autoSpaceDN w:val="0"/>
        <w:adjustRightInd w:val="0"/>
        <w:spacing w:line="236" w:lineRule="auto"/>
        <w:ind w:left="1440"/>
        <w:jc w:val="both"/>
        <w:rPr>
          <w:rFonts w:ascii="Arial" w:hAnsi="Arial"/>
        </w:rPr>
      </w:pPr>
    </w:p>
    <w:p w14:paraId="550DAAB2" w14:textId="6B15EE7D" w:rsidR="00A22752" w:rsidRPr="00F109E4" w:rsidRDefault="00AD1799" w:rsidP="00B66D9C">
      <w:pPr>
        <w:pStyle w:val="ListParagraph"/>
        <w:widowControl w:val="0"/>
        <w:tabs>
          <w:tab w:val="left" w:pos="3178"/>
          <w:tab w:val="left" w:pos="9630"/>
        </w:tabs>
        <w:overflowPunct w:val="0"/>
        <w:autoSpaceDE w:val="0"/>
        <w:autoSpaceDN w:val="0"/>
        <w:adjustRightInd w:val="0"/>
        <w:spacing w:line="236" w:lineRule="auto"/>
        <w:ind w:left="1440"/>
        <w:jc w:val="both"/>
        <w:rPr>
          <w:rFonts w:ascii="Arial" w:hAnsi="Arial"/>
        </w:rPr>
      </w:pPr>
      <w:r w:rsidRPr="00F109E4">
        <w:rPr>
          <w:rFonts w:ascii="Arial" w:hAnsi="Arial"/>
        </w:rPr>
        <w:t>After allowing for the above Pensions Increase Order impact, the remainder of the ‘Other experience’ item is in relation to funding valuation remeasurement experience and any unfunded obligations experience (only in cases where the Employer has historically granted such unfunded benefits):</w:t>
      </w:r>
    </w:p>
    <w:p w14:paraId="0A1B520B" w14:textId="77777777" w:rsidR="00212D05" w:rsidRPr="00F109E4" w:rsidRDefault="00212D05" w:rsidP="00B66D9C">
      <w:pPr>
        <w:pStyle w:val="ListParagraph"/>
        <w:widowControl w:val="0"/>
        <w:tabs>
          <w:tab w:val="left" w:pos="3178"/>
          <w:tab w:val="left" w:pos="9630"/>
        </w:tabs>
        <w:overflowPunct w:val="0"/>
        <w:autoSpaceDE w:val="0"/>
        <w:autoSpaceDN w:val="0"/>
        <w:adjustRightInd w:val="0"/>
        <w:spacing w:line="236" w:lineRule="auto"/>
        <w:ind w:left="1440"/>
        <w:jc w:val="both"/>
        <w:rPr>
          <w:rFonts w:ascii="Arial" w:hAnsi="Arial"/>
        </w:rPr>
      </w:pPr>
    </w:p>
    <w:p w14:paraId="08A6A052" w14:textId="1F6DD2FF" w:rsidR="008A1015" w:rsidRPr="00F109E4" w:rsidRDefault="008A1015" w:rsidP="00B66D9C">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31</w:t>
      </w:r>
      <w:r w:rsidR="00C818A8" w:rsidRPr="00F109E4">
        <w:rPr>
          <w:rFonts w:ascii="Arial" w:hAnsi="Arial"/>
          <w:vertAlign w:val="superscript"/>
        </w:rPr>
        <w:t>st</w:t>
      </w:r>
      <w:r w:rsidR="00C818A8" w:rsidRPr="00F109E4">
        <w:rPr>
          <w:rFonts w:ascii="Arial" w:hAnsi="Arial"/>
        </w:rPr>
        <w:t xml:space="preserve"> </w:t>
      </w:r>
      <w:r w:rsidRPr="00F109E4">
        <w:rPr>
          <w:rFonts w:ascii="Arial" w:hAnsi="Arial"/>
        </w:rPr>
        <w:t>March 202</w:t>
      </w:r>
      <w:r w:rsidR="00212D05" w:rsidRPr="00F109E4">
        <w:rPr>
          <w:rFonts w:ascii="Arial" w:hAnsi="Arial"/>
        </w:rPr>
        <w:t>2</w:t>
      </w:r>
      <w:r w:rsidRPr="00F109E4">
        <w:rPr>
          <w:rFonts w:ascii="Arial" w:hAnsi="Arial"/>
        </w:rPr>
        <w:t xml:space="preserve"> funding valuation </w:t>
      </w:r>
      <w:r w:rsidR="00212D05" w:rsidRPr="00F109E4">
        <w:rPr>
          <w:rFonts w:ascii="Arial" w:hAnsi="Arial"/>
        </w:rPr>
        <w:t>–</w:t>
      </w:r>
      <w:r w:rsidRPr="00F109E4">
        <w:rPr>
          <w:rFonts w:ascii="Arial" w:hAnsi="Arial"/>
        </w:rPr>
        <w:t xml:space="preserve"> </w:t>
      </w:r>
      <w:r w:rsidR="00212D05" w:rsidRPr="00F109E4">
        <w:rPr>
          <w:rFonts w:ascii="Arial" w:hAnsi="Arial"/>
        </w:rPr>
        <w:t>there is no funding valuation experience impact in the 31</w:t>
      </w:r>
      <w:r w:rsidR="00212D05" w:rsidRPr="00F109E4">
        <w:rPr>
          <w:rFonts w:ascii="Arial" w:hAnsi="Arial"/>
          <w:vertAlign w:val="superscript"/>
        </w:rPr>
        <w:t>st</w:t>
      </w:r>
      <w:r w:rsidR="00212D05" w:rsidRPr="00F109E4">
        <w:rPr>
          <w:rFonts w:ascii="Arial" w:hAnsi="Arial"/>
        </w:rPr>
        <w:t xml:space="preserve"> March 2024 results schedule as the impact was already accounted for last year.</w:t>
      </w:r>
    </w:p>
    <w:p w14:paraId="3A797CD6" w14:textId="77777777" w:rsidR="00212D05" w:rsidRPr="00F109E4" w:rsidRDefault="00212D05" w:rsidP="00B66D9C">
      <w:pPr>
        <w:pStyle w:val="ListParagraph"/>
        <w:widowControl w:val="0"/>
        <w:tabs>
          <w:tab w:val="left" w:pos="3178"/>
          <w:tab w:val="left" w:pos="9630"/>
        </w:tabs>
        <w:overflowPunct w:val="0"/>
        <w:autoSpaceDE w:val="0"/>
        <w:autoSpaceDN w:val="0"/>
        <w:adjustRightInd w:val="0"/>
        <w:spacing w:line="236" w:lineRule="auto"/>
        <w:ind w:left="1440"/>
        <w:jc w:val="both"/>
        <w:rPr>
          <w:rFonts w:ascii="Arial" w:hAnsi="Arial"/>
        </w:rPr>
      </w:pPr>
    </w:p>
    <w:p w14:paraId="085A4DD4" w14:textId="4FE0A5E2" w:rsidR="00A22752" w:rsidRPr="00F109E4" w:rsidRDefault="003E0DCD" w:rsidP="00B66D9C">
      <w:pPr>
        <w:pStyle w:val="ListParagraph"/>
        <w:widowControl w:val="0"/>
        <w:numPr>
          <w:ilvl w:val="0"/>
          <w:numId w:val="59"/>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Unfunded pensioners – Where the Council has experienced more (or less) unfunded pensioner deaths over the period</w:t>
      </w:r>
      <w:r w:rsidR="00212D05" w:rsidRPr="00F109E4">
        <w:rPr>
          <w:rFonts w:ascii="Arial" w:hAnsi="Arial"/>
        </w:rPr>
        <w:t xml:space="preserve"> than expected</w:t>
      </w:r>
      <w:r w:rsidRPr="00F109E4">
        <w:rPr>
          <w:rFonts w:ascii="Arial" w:hAnsi="Arial"/>
        </w:rPr>
        <w:t>, this will give rise to a typically small experience gain (</w:t>
      </w:r>
      <w:r w:rsidR="00367410" w:rsidRPr="00F109E4">
        <w:rPr>
          <w:rFonts w:ascii="Arial" w:hAnsi="Arial"/>
        </w:rPr>
        <w:t xml:space="preserve">or </w:t>
      </w:r>
      <w:r w:rsidRPr="00F109E4">
        <w:rPr>
          <w:rFonts w:ascii="Arial" w:hAnsi="Arial"/>
        </w:rPr>
        <w:t>loss) on the balance sheet.</w:t>
      </w:r>
    </w:p>
    <w:p w14:paraId="0B687C5C" w14:textId="77777777" w:rsidR="00A22752" w:rsidRPr="00F109E4" w:rsidRDefault="00A22752" w:rsidP="00B66D9C">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58FD58D8" w14:textId="53443310" w:rsidR="00AD1799" w:rsidRPr="00F109E4" w:rsidRDefault="00AD1799" w:rsidP="00B66D9C">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r w:rsidRPr="00F109E4">
        <w:rPr>
          <w:rFonts w:ascii="Arial" w:hAnsi="Arial"/>
        </w:rPr>
        <w:t xml:space="preserve">Other experience (Assets) </w:t>
      </w:r>
      <w:r w:rsidR="005A1046" w:rsidRPr="00F109E4">
        <w:rPr>
          <w:rFonts w:ascii="Arial" w:hAnsi="Arial"/>
        </w:rPr>
        <w:t>there is no experience in relation to this item in the 31</w:t>
      </w:r>
      <w:r w:rsidR="00C818A8" w:rsidRPr="00F109E4">
        <w:rPr>
          <w:rFonts w:ascii="Arial" w:hAnsi="Arial"/>
          <w:vertAlign w:val="superscript"/>
        </w:rPr>
        <w:t>st</w:t>
      </w:r>
      <w:r w:rsidR="00C818A8" w:rsidRPr="00F109E4">
        <w:rPr>
          <w:rFonts w:ascii="Arial" w:hAnsi="Arial"/>
        </w:rPr>
        <w:t xml:space="preserve"> </w:t>
      </w:r>
      <w:r w:rsidR="005A1046" w:rsidRPr="00F109E4">
        <w:rPr>
          <w:rFonts w:ascii="Arial" w:hAnsi="Arial"/>
        </w:rPr>
        <w:t>March 2024 results schedule</w:t>
      </w:r>
    </w:p>
    <w:p w14:paraId="2EB34703" w14:textId="77777777" w:rsidR="005A1046" w:rsidRPr="00F109E4" w:rsidRDefault="005A1046" w:rsidP="00B66D9C">
      <w:pPr>
        <w:pStyle w:val="ListParagraph"/>
        <w:widowControl w:val="0"/>
        <w:tabs>
          <w:tab w:val="left" w:pos="3178"/>
          <w:tab w:val="left" w:pos="9630"/>
        </w:tabs>
        <w:overflowPunct w:val="0"/>
        <w:autoSpaceDE w:val="0"/>
        <w:autoSpaceDN w:val="0"/>
        <w:adjustRightInd w:val="0"/>
        <w:spacing w:line="236" w:lineRule="auto"/>
        <w:ind w:left="1080"/>
        <w:jc w:val="both"/>
        <w:rPr>
          <w:rFonts w:ascii="Arial" w:hAnsi="Arial"/>
        </w:rPr>
      </w:pPr>
    </w:p>
    <w:p w14:paraId="42778DB1" w14:textId="1144CBA1" w:rsidR="00A22752" w:rsidRPr="00F109E4" w:rsidRDefault="003E0DCD" w:rsidP="00B66D9C">
      <w:pPr>
        <w:pStyle w:val="ListParagraph"/>
        <w:widowControl w:val="0"/>
        <w:numPr>
          <w:ilvl w:val="0"/>
          <w:numId w:val="60"/>
        </w:numPr>
        <w:tabs>
          <w:tab w:val="left" w:pos="3178"/>
          <w:tab w:val="left" w:pos="9630"/>
        </w:tabs>
        <w:overflowPunct w:val="0"/>
        <w:autoSpaceDE w:val="0"/>
        <w:autoSpaceDN w:val="0"/>
        <w:adjustRightInd w:val="0"/>
        <w:spacing w:line="236" w:lineRule="auto"/>
        <w:jc w:val="both"/>
        <w:rPr>
          <w:rFonts w:ascii="Arial" w:hAnsi="Arial"/>
        </w:rPr>
      </w:pPr>
      <w:r w:rsidRPr="00F109E4">
        <w:rPr>
          <w:rFonts w:ascii="Arial" w:hAnsi="Arial"/>
        </w:rPr>
        <w:t>Return on assets excluding amounts included in net interest (c.£</w:t>
      </w:r>
      <w:r w:rsidR="005A1046" w:rsidRPr="00F109E4">
        <w:rPr>
          <w:rFonts w:ascii="Arial" w:hAnsi="Arial"/>
        </w:rPr>
        <w:t>8.7</w:t>
      </w:r>
      <w:r w:rsidRPr="00F109E4">
        <w:rPr>
          <w:rFonts w:ascii="Arial" w:hAnsi="Arial"/>
        </w:rPr>
        <w:t xml:space="preserve">m </w:t>
      </w:r>
      <w:r w:rsidR="005A1046" w:rsidRPr="00F109E4">
        <w:rPr>
          <w:rFonts w:ascii="Arial" w:hAnsi="Arial"/>
        </w:rPr>
        <w:t>gain</w:t>
      </w:r>
      <w:r w:rsidRPr="00F109E4">
        <w:rPr>
          <w:rFonts w:ascii="Arial" w:hAnsi="Arial"/>
        </w:rPr>
        <w:t xml:space="preserve"> on the balance sheet). Any excess return (over and above the expected accounting return, i.e. the discount rate at the start of the accounting period) is recognised in the </w:t>
      </w:r>
      <w:r w:rsidR="00403470">
        <w:rPr>
          <w:rFonts w:ascii="Arial" w:hAnsi="Arial"/>
        </w:rPr>
        <w:t>Other Comprehensive Income (</w:t>
      </w:r>
      <w:r w:rsidRPr="00F109E4">
        <w:rPr>
          <w:rFonts w:ascii="Arial" w:hAnsi="Arial"/>
        </w:rPr>
        <w:t>OCI</w:t>
      </w:r>
      <w:r w:rsidR="00403470">
        <w:rPr>
          <w:rFonts w:ascii="Arial" w:hAnsi="Arial"/>
        </w:rPr>
        <w:t>)</w:t>
      </w:r>
      <w:r w:rsidRPr="00F109E4">
        <w:rPr>
          <w:rFonts w:ascii="Arial" w:hAnsi="Arial"/>
        </w:rPr>
        <w:t xml:space="preserve">. The total investment return achieved by the Fund over the accounting period was </w:t>
      </w:r>
      <w:r w:rsidR="005A1046" w:rsidRPr="00F109E4">
        <w:rPr>
          <w:rFonts w:ascii="Arial" w:hAnsi="Arial"/>
        </w:rPr>
        <w:t>13.7</w:t>
      </w:r>
      <w:r w:rsidRPr="00F109E4">
        <w:rPr>
          <w:rFonts w:ascii="Arial" w:hAnsi="Arial"/>
        </w:rPr>
        <w:t>%, compared to an expe</w:t>
      </w:r>
      <w:r w:rsidR="007F6E1C" w:rsidRPr="00F109E4">
        <w:rPr>
          <w:rFonts w:ascii="Arial" w:hAnsi="Arial"/>
        </w:rPr>
        <w:t xml:space="preserve">cted accounting return of </w:t>
      </w:r>
      <w:r w:rsidR="005A1046" w:rsidRPr="00F109E4">
        <w:rPr>
          <w:rFonts w:ascii="Arial" w:hAnsi="Arial"/>
        </w:rPr>
        <w:t>4.75</w:t>
      </w:r>
      <w:r w:rsidR="007F6E1C" w:rsidRPr="00F109E4">
        <w:rPr>
          <w:rFonts w:ascii="Arial" w:hAnsi="Arial"/>
        </w:rPr>
        <w:t>%</w:t>
      </w:r>
      <w:r w:rsidRPr="00F109E4">
        <w:rPr>
          <w:rFonts w:ascii="Arial" w:hAnsi="Arial"/>
        </w:rPr>
        <w:t>.</w:t>
      </w:r>
    </w:p>
    <w:p w14:paraId="7F83A8F2" w14:textId="77777777" w:rsidR="00A22752" w:rsidRPr="00F109E4" w:rsidRDefault="00A22752" w:rsidP="00B66D9C">
      <w:pPr>
        <w:widowControl w:val="0"/>
        <w:tabs>
          <w:tab w:val="left" w:pos="3178"/>
          <w:tab w:val="left" w:pos="9630"/>
        </w:tabs>
        <w:overflowPunct w:val="0"/>
        <w:autoSpaceDE w:val="0"/>
        <w:autoSpaceDN w:val="0"/>
        <w:adjustRightInd w:val="0"/>
        <w:spacing w:line="236" w:lineRule="auto"/>
        <w:jc w:val="both"/>
        <w:rPr>
          <w:rFonts w:ascii="Arial" w:hAnsi="Arial"/>
        </w:rPr>
      </w:pPr>
    </w:p>
    <w:p w14:paraId="78F55076" w14:textId="79420608" w:rsidR="006107AC" w:rsidRPr="00F109E4" w:rsidRDefault="003E0DCD" w:rsidP="00B66D9C">
      <w:pPr>
        <w:widowControl w:val="0"/>
        <w:tabs>
          <w:tab w:val="left" w:pos="3178"/>
          <w:tab w:val="left" w:pos="9630"/>
        </w:tabs>
        <w:overflowPunct w:val="0"/>
        <w:autoSpaceDE w:val="0"/>
        <w:autoSpaceDN w:val="0"/>
        <w:adjustRightInd w:val="0"/>
        <w:spacing w:line="236" w:lineRule="auto"/>
        <w:ind w:left="175"/>
        <w:jc w:val="both"/>
        <w:rPr>
          <w:rFonts w:ascii="Arial" w:hAnsi="Arial"/>
        </w:rPr>
      </w:pPr>
      <w:r w:rsidRPr="00F109E4">
        <w:rPr>
          <w:rFonts w:ascii="Arial" w:hAnsi="Arial"/>
        </w:rPr>
        <w:t xml:space="preserve">It should be noted that there has been no impact on the net cost to the taxpayer arising from this - </w:t>
      </w:r>
      <w:r w:rsidR="0035608E" w:rsidRPr="00F109E4">
        <w:rPr>
          <w:rFonts w:ascii="Arial" w:hAnsi="Arial"/>
        </w:rPr>
        <w:t>contribution levels remain unchanged</w:t>
      </w:r>
      <w:r w:rsidRPr="00F109E4">
        <w:rPr>
          <w:rFonts w:ascii="Arial" w:hAnsi="Arial"/>
        </w:rPr>
        <w:t xml:space="preserve"> (</w:t>
      </w:r>
      <w:r w:rsidR="00BA1B46" w:rsidRPr="00F109E4">
        <w:rPr>
          <w:rFonts w:ascii="Arial" w:hAnsi="Arial"/>
        </w:rPr>
        <w:t>an ongoing annual contribution</w:t>
      </w:r>
      <w:r w:rsidRPr="00F109E4">
        <w:rPr>
          <w:rFonts w:ascii="Arial" w:hAnsi="Arial"/>
        </w:rPr>
        <w:t xml:space="preserve"> plus a </w:t>
      </w:r>
      <w:r w:rsidR="0035608E" w:rsidRPr="00F109E4">
        <w:rPr>
          <w:rFonts w:ascii="Arial" w:hAnsi="Arial"/>
        </w:rPr>
        <w:t xml:space="preserve">fixed </w:t>
      </w:r>
      <w:r w:rsidRPr="00F109E4">
        <w:rPr>
          <w:rFonts w:ascii="Arial" w:hAnsi="Arial"/>
        </w:rPr>
        <w:t>lump sum element) arising from the formal valuation on 31</w:t>
      </w:r>
      <w:r w:rsidRPr="00F109E4">
        <w:rPr>
          <w:rFonts w:ascii="Arial" w:hAnsi="Arial"/>
          <w:vertAlign w:val="superscript"/>
        </w:rPr>
        <w:t>st</w:t>
      </w:r>
      <w:r w:rsidRPr="00F109E4">
        <w:rPr>
          <w:rFonts w:ascii="Arial" w:hAnsi="Arial"/>
        </w:rPr>
        <w:t xml:space="preserve"> March </w:t>
      </w:r>
      <w:r w:rsidR="00BA1B46" w:rsidRPr="00F109E4">
        <w:rPr>
          <w:rFonts w:ascii="Arial" w:hAnsi="Arial"/>
        </w:rPr>
        <w:t>20</w:t>
      </w:r>
      <w:r w:rsidR="00AD1799" w:rsidRPr="00F109E4">
        <w:rPr>
          <w:rFonts w:ascii="Arial" w:hAnsi="Arial"/>
        </w:rPr>
        <w:t>2</w:t>
      </w:r>
      <w:r w:rsidR="00212D05" w:rsidRPr="00F109E4">
        <w:rPr>
          <w:rFonts w:ascii="Arial" w:hAnsi="Arial"/>
        </w:rPr>
        <w:t>2</w:t>
      </w:r>
      <w:r w:rsidR="001D0FF2" w:rsidRPr="00F109E4">
        <w:rPr>
          <w:rFonts w:ascii="Arial" w:hAnsi="Arial"/>
        </w:rPr>
        <w:t xml:space="preserve"> (following the triennial review)</w:t>
      </w:r>
      <w:r w:rsidRPr="00F109E4">
        <w:rPr>
          <w:rFonts w:ascii="Arial" w:hAnsi="Arial"/>
        </w:rPr>
        <w:t>.</w:t>
      </w:r>
    </w:p>
    <w:p w14:paraId="761CA524" w14:textId="77777777" w:rsidR="006107AC" w:rsidRPr="00F109E4" w:rsidRDefault="006107AC" w:rsidP="00B66D9C">
      <w:pPr>
        <w:jc w:val="both"/>
        <w:rPr>
          <w:rFonts w:ascii="Arial" w:hAnsi="Arial"/>
        </w:rPr>
      </w:pPr>
    </w:p>
    <w:p w14:paraId="6BE3D1AF" w14:textId="77777777" w:rsidR="00D26BFC" w:rsidRPr="00F109E4" w:rsidRDefault="00D26BFC" w:rsidP="00B66D9C">
      <w:pPr>
        <w:rPr>
          <w:rFonts w:ascii="Arial" w:hAnsi="Arial"/>
          <w:b/>
        </w:rPr>
      </w:pPr>
      <w:r w:rsidRPr="00F109E4">
        <w:rPr>
          <w:rFonts w:ascii="Arial" w:hAnsi="Arial"/>
          <w:b/>
        </w:rPr>
        <w:br w:type="page"/>
      </w:r>
    </w:p>
    <w:p w14:paraId="43F85408" w14:textId="16203026" w:rsidR="006107AC" w:rsidRPr="00F109E4" w:rsidRDefault="003E0DCD" w:rsidP="00B66D9C">
      <w:pPr>
        <w:numPr>
          <w:ilvl w:val="0"/>
          <w:numId w:val="9"/>
        </w:numPr>
        <w:tabs>
          <w:tab w:val="clear" w:pos="360"/>
          <w:tab w:val="num" w:pos="-185"/>
          <w:tab w:val="left" w:pos="709"/>
        </w:tabs>
        <w:ind w:left="142" w:hanging="426"/>
        <w:jc w:val="both"/>
        <w:rPr>
          <w:rFonts w:ascii="Arial" w:hAnsi="Arial"/>
        </w:rPr>
      </w:pPr>
      <w:r w:rsidRPr="00F109E4">
        <w:rPr>
          <w:rFonts w:ascii="Arial" w:hAnsi="Arial"/>
          <w:b/>
        </w:rPr>
        <w:t xml:space="preserve">Cash Flow Statement: </w:t>
      </w:r>
      <w:r w:rsidRPr="00F109E4">
        <w:rPr>
          <w:rFonts w:ascii="Arial" w:hAnsi="Arial" w:cs="Arial"/>
        </w:rPr>
        <w:t>shows the changes in cash and cash equivalents of the Authority during the reporting period. The statement shows how the Authority generates and uses cash and cash equivalents by classifying cash flows as operating, investing and financing activities.</w:t>
      </w:r>
    </w:p>
    <w:p w14:paraId="361C2ED1" w14:textId="14F906A7" w:rsidR="006107AC" w:rsidRPr="00F109E4" w:rsidRDefault="006107AC" w:rsidP="00B66D9C">
      <w:pPr>
        <w:jc w:val="both"/>
        <w:rPr>
          <w:rFonts w:ascii="Arial" w:hAnsi="Arial"/>
          <w:b/>
        </w:rPr>
      </w:pPr>
    </w:p>
    <w:p w14:paraId="723CCA9C" w14:textId="77777777" w:rsidR="006107AC" w:rsidRPr="00F109E4" w:rsidRDefault="003E0DCD" w:rsidP="00B66D9C">
      <w:pPr>
        <w:numPr>
          <w:ilvl w:val="0"/>
          <w:numId w:val="9"/>
        </w:numPr>
        <w:tabs>
          <w:tab w:val="clear" w:pos="360"/>
          <w:tab w:val="num" w:pos="-185"/>
        </w:tabs>
        <w:ind w:left="175" w:hanging="720"/>
        <w:jc w:val="both"/>
        <w:rPr>
          <w:rFonts w:ascii="Arial" w:hAnsi="Arial"/>
        </w:rPr>
      </w:pPr>
      <w:r w:rsidRPr="00F109E4">
        <w:rPr>
          <w:rFonts w:ascii="Arial" w:hAnsi="Arial"/>
          <w:b/>
        </w:rPr>
        <w:t>Supplementary Statements:</w:t>
      </w:r>
    </w:p>
    <w:p w14:paraId="2135B5D7" w14:textId="77777777" w:rsidR="006107AC" w:rsidRPr="00F109E4" w:rsidRDefault="006107AC" w:rsidP="00B66D9C">
      <w:pPr>
        <w:jc w:val="both"/>
        <w:rPr>
          <w:rFonts w:ascii="Arial" w:hAnsi="Arial"/>
          <w:sz w:val="12"/>
          <w:szCs w:val="12"/>
        </w:rPr>
      </w:pPr>
    </w:p>
    <w:p w14:paraId="248DB3A0" w14:textId="77777777" w:rsidR="006107AC" w:rsidRPr="00F109E4" w:rsidRDefault="003E0DCD" w:rsidP="00B66D9C">
      <w:pPr>
        <w:numPr>
          <w:ilvl w:val="0"/>
          <w:numId w:val="10"/>
        </w:numPr>
        <w:tabs>
          <w:tab w:val="clear" w:pos="0"/>
          <w:tab w:val="num" w:pos="-545"/>
        </w:tabs>
        <w:ind w:left="175"/>
        <w:jc w:val="both"/>
        <w:rPr>
          <w:rFonts w:ascii="Arial" w:hAnsi="Arial"/>
        </w:rPr>
      </w:pPr>
      <w:bookmarkStart w:id="1" w:name="_Hlk109630568"/>
      <w:r w:rsidRPr="00F109E4">
        <w:rPr>
          <w:rFonts w:ascii="Arial" w:hAnsi="Arial"/>
          <w:b/>
        </w:rPr>
        <w:t xml:space="preserve">Housing Revenue Account: </w:t>
      </w:r>
      <w:r w:rsidRPr="00F109E4">
        <w:rPr>
          <w:rFonts w:ascii="Arial" w:hAnsi="Arial"/>
        </w:rPr>
        <w:t>reflects the statutory requirement to maintain a separate account for Council Housing.</w:t>
      </w:r>
    </w:p>
    <w:bookmarkEnd w:id="1"/>
    <w:p w14:paraId="6B30D5A4" w14:textId="3C7F84F7" w:rsidR="00BA1B46" w:rsidRPr="00F109E4" w:rsidRDefault="003E0DCD" w:rsidP="00B66D9C">
      <w:pPr>
        <w:pStyle w:val="Heading3"/>
        <w:ind w:left="175"/>
        <w:jc w:val="both"/>
        <w:rPr>
          <w:b w:val="0"/>
          <w:sz w:val="24"/>
          <w:szCs w:val="24"/>
        </w:rPr>
      </w:pPr>
      <w:r w:rsidRPr="00F109E4">
        <w:rPr>
          <w:b w:val="0"/>
          <w:sz w:val="24"/>
          <w:szCs w:val="24"/>
        </w:rPr>
        <w:t xml:space="preserve">The overall revenue financial position relating to Council Housing as given on page </w:t>
      </w:r>
      <w:r w:rsidR="00103DEF" w:rsidRPr="00F109E4">
        <w:rPr>
          <w:b w:val="0"/>
          <w:sz w:val="24"/>
          <w:szCs w:val="24"/>
        </w:rPr>
        <w:fldChar w:fldCharType="begin"/>
      </w:r>
      <w:r w:rsidR="00103DEF" w:rsidRPr="00F109E4">
        <w:rPr>
          <w:b w:val="0"/>
          <w:sz w:val="24"/>
          <w:szCs w:val="24"/>
        </w:rPr>
        <w:instrText xml:space="preserve"> PAGEREF Statement_of_Movement_on_the_HRA_Balance \h </w:instrText>
      </w:r>
      <w:r w:rsidR="00103DEF" w:rsidRPr="00F109E4">
        <w:rPr>
          <w:b w:val="0"/>
          <w:sz w:val="24"/>
          <w:szCs w:val="24"/>
        </w:rPr>
      </w:r>
      <w:r w:rsidR="00103DEF" w:rsidRPr="00F109E4">
        <w:rPr>
          <w:b w:val="0"/>
          <w:sz w:val="24"/>
          <w:szCs w:val="24"/>
        </w:rPr>
        <w:fldChar w:fldCharType="separate"/>
      </w:r>
      <w:r w:rsidR="00697DCB">
        <w:rPr>
          <w:b w:val="0"/>
          <w:noProof/>
          <w:sz w:val="24"/>
          <w:szCs w:val="24"/>
        </w:rPr>
        <w:t>123</w:t>
      </w:r>
      <w:r w:rsidR="00103DEF" w:rsidRPr="00F109E4">
        <w:rPr>
          <w:b w:val="0"/>
          <w:sz w:val="24"/>
          <w:szCs w:val="24"/>
        </w:rPr>
        <w:fldChar w:fldCharType="end"/>
      </w:r>
      <w:r w:rsidRPr="00F109E4">
        <w:rPr>
          <w:b w:val="0"/>
          <w:sz w:val="24"/>
          <w:szCs w:val="24"/>
        </w:rPr>
        <w:t xml:space="preserve"> shows a</w:t>
      </w:r>
      <w:r w:rsidR="00864DD5" w:rsidRPr="00F109E4">
        <w:rPr>
          <w:b w:val="0"/>
          <w:sz w:val="24"/>
          <w:szCs w:val="24"/>
        </w:rPr>
        <w:t xml:space="preserve"> </w:t>
      </w:r>
      <w:r w:rsidR="004A6A75" w:rsidRPr="00F109E4">
        <w:rPr>
          <w:b w:val="0"/>
          <w:sz w:val="24"/>
          <w:szCs w:val="24"/>
        </w:rPr>
        <w:t xml:space="preserve">reduction </w:t>
      </w:r>
      <w:r w:rsidRPr="00F109E4">
        <w:rPr>
          <w:b w:val="0"/>
          <w:sz w:val="24"/>
          <w:szCs w:val="24"/>
        </w:rPr>
        <w:t>in HRA balances for the year of £</w:t>
      </w:r>
      <w:r w:rsidR="00C15CE3" w:rsidRPr="00F109E4">
        <w:rPr>
          <w:b w:val="0"/>
          <w:sz w:val="24"/>
          <w:szCs w:val="24"/>
        </w:rPr>
        <w:t>0.5</w:t>
      </w:r>
      <w:r w:rsidRPr="00F109E4">
        <w:rPr>
          <w:b w:val="0"/>
          <w:sz w:val="24"/>
          <w:szCs w:val="24"/>
        </w:rPr>
        <w:t>m</w:t>
      </w:r>
      <w:r w:rsidR="001D0FF2" w:rsidRPr="00F109E4">
        <w:rPr>
          <w:b w:val="0"/>
          <w:sz w:val="24"/>
          <w:szCs w:val="24"/>
        </w:rPr>
        <w:t xml:space="preserve"> (£</w:t>
      </w:r>
      <w:r w:rsidR="00C818A8" w:rsidRPr="00F109E4">
        <w:rPr>
          <w:b w:val="0"/>
          <w:sz w:val="24"/>
          <w:szCs w:val="24"/>
        </w:rPr>
        <w:t>3.0</w:t>
      </w:r>
      <w:r w:rsidR="001D0FF2" w:rsidRPr="00F109E4">
        <w:rPr>
          <w:b w:val="0"/>
          <w:sz w:val="24"/>
          <w:szCs w:val="24"/>
        </w:rPr>
        <w:t xml:space="preserve">m </w:t>
      </w:r>
      <w:r w:rsidR="00C818A8" w:rsidRPr="00F109E4">
        <w:rPr>
          <w:b w:val="0"/>
          <w:sz w:val="24"/>
          <w:szCs w:val="24"/>
        </w:rPr>
        <w:t>de</w:t>
      </w:r>
      <w:r w:rsidR="004A6A75" w:rsidRPr="00F109E4">
        <w:rPr>
          <w:b w:val="0"/>
          <w:sz w:val="24"/>
          <w:szCs w:val="24"/>
        </w:rPr>
        <w:t xml:space="preserve">crease </w:t>
      </w:r>
      <w:r w:rsidR="008A30C5" w:rsidRPr="00F109E4">
        <w:rPr>
          <w:b w:val="0"/>
          <w:sz w:val="24"/>
          <w:szCs w:val="24"/>
        </w:rPr>
        <w:t>in</w:t>
      </w:r>
      <w:r w:rsidR="001D0FF2" w:rsidRPr="00F109E4">
        <w:rPr>
          <w:b w:val="0"/>
          <w:sz w:val="24"/>
          <w:szCs w:val="24"/>
        </w:rPr>
        <w:t xml:space="preserve"> </w:t>
      </w:r>
      <w:r w:rsidR="00A66F5B" w:rsidRPr="00F109E4">
        <w:rPr>
          <w:b w:val="0"/>
          <w:sz w:val="24"/>
          <w:szCs w:val="24"/>
        </w:rPr>
        <w:t>202</w:t>
      </w:r>
      <w:r w:rsidR="00C818A8" w:rsidRPr="00F109E4">
        <w:rPr>
          <w:b w:val="0"/>
          <w:sz w:val="24"/>
          <w:szCs w:val="24"/>
        </w:rPr>
        <w:t>2</w:t>
      </w:r>
      <w:r w:rsidR="00A66F5B" w:rsidRPr="00F109E4">
        <w:rPr>
          <w:b w:val="0"/>
          <w:sz w:val="24"/>
          <w:szCs w:val="24"/>
        </w:rPr>
        <w:t>/2</w:t>
      </w:r>
      <w:r w:rsidR="00C818A8" w:rsidRPr="00F109E4">
        <w:rPr>
          <w:b w:val="0"/>
          <w:sz w:val="24"/>
          <w:szCs w:val="24"/>
        </w:rPr>
        <w:t>3</w:t>
      </w:r>
      <w:r w:rsidR="001D0FF2" w:rsidRPr="00F109E4">
        <w:rPr>
          <w:b w:val="0"/>
          <w:sz w:val="24"/>
          <w:szCs w:val="24"/>
        </w:rPr>
        <w:t>)</w:t>
      </w:r>
      <w:r w:rsidRPr="00F109E4">
        <w:rPr>
          <w:b w:val="0"/>
          <w:sz w:val="24"/>
          <w:szCs w:val="24"/>
        </w:rPr>
        <w:t xml:space="preserve">. </w:t>
      </w:r>
    </w:p>
    <w:p w14:paraId="4B80F096" w14:textId="6D333033" w:rsidR="004B6671" w:rsidRPr="00F109E4" w:rsidRDefault="003E0DCD" w:rsidP="00B66D9C">
      <w:pPr>
        <w:pStyle w:val="Heading3"/>
        <w:ind w:left="175"/>
        <w:jc w:val="both"/>
        <w:rPr>
          <w:b w:val="0"/>
          <w:sz w:val="24"/>
          <w:szCs w:val="24"/>
        </w:rPr>
      </w:pPr>
      <w:r w:rsidRPr="00F109E4">
        <w:rPr>
          <w:b w:val="0"/>
          <w:sz w:val="24"/>
          <w:szCs w:val="24"/>
        </w:rPr>
        <w:t>This equates to an</w:t>
      </w:r>
      <w:r w:rsidR="00592EA5" w:rsidRPr="00F109E4">
        <w:rPr>
          <w:b w:val="0"/>
          <w:sz w:val="24"/>
          <w:szCs w:val="24"/>
        </w:rPr>
        <w:t xml:space="preserve"> </w:t>
      </w:r>
      <w:r w:rsidR="00374934" w:rsidRPr="00F109E4">
        <w:rPr>
          <w:b w:val="0"/>
          <w:sz w:val="24"/>
          <w:szCs w:val="24"/>
        </w:rPr>
        <w:t>under</w:t>
      </w:r>
      <w:r w:rsidRPr="00F109E4">
        <w:rPr>
          <w:b w:val="0"/>
          <w:sz w:val="24"/>
          <w:szCs w:val="24"/>
        </w:rPr>
        <w:t>spend of £</w:t>
      </w:r>
      <w:r w:rsidR="00374934" w:rsidRPr="00F109E4">
        <w:rPr>
          <w:b w:val="0"/>
          <w:sz w:val="24"/>
          <w:szCs w:val="24"/>
        </w:rPr>
        <w:t>0.3</w:t>
      </w:r>
      <w:r w:rsidRPr="00F109E4">
        <w:rPr>
          <w:b w:val="0"/>
          <w:sz w:val="24"/>
          <w:szCs w:val="24"/>
        </w:rPr>
        <w:t xml:space="preserve">m when compared to the approved budget for the year. This has resulted in </w:t>
      </w:r>
      <w:r w:rsidR="00864DD5" w:rsidRPr="00F109E4">
        <w:rPr>
          <w:b w:val="0"/>
          <w:sz w:val="24"/>
          <w:szCs w:val="24"/>
        </w:rPr>
        <w:t xml:space="preserve">a </w:t>
      </w:r>
      <w:r w:rsidR="004A6A75" w:rsidRPr="00F109E4">
        <w:rPr>
          <w:b w:val="0"/>
          <w:sz w:val="24"/>
          <w:szCs w:val="24"/>
        </w:rPr>
        <w:t xml:space="preserve">decrease </w:t>
      </w:r>
      <w:r w:rsidRPr="00F109E4">
        <w:rPr>
          <w:b w:val="0"/>
          <w:sz w:val="24"/>
          <w:szCs w:val="24"/>
        </w:rPr>
        <w:t>in balances from £</w:t>
      </w:r>
      <w:r w:rsidR="00C15CE3" w:rsidRPr="00F109E4">
        <w:rPr>
          <w:b w:val="0"/>
          <w:sz w:val="24"/>
          <w:szCs w:val="24"/>
        </w:rPr>
        <w:t>2.8</w:t>
      </w:r>
      <w:r w:rsidRPr="00F109E4">
        <w:rPr>
          <w:b w:val="0"/>
          <w:sz w:val="24"/>
          <w:szCs w:val="24"/>
        </w:rPr>
        <w:t>m to £</w:t>
      </w:r>
      <w:r w:rsidR="00C15CE3" w:rsidRPr="00F109E4">
        <w:rPr>
          <w:b w:val="0"/>
          <w:sz w:val="24"/>
          <w:szCs w:val="24"/>
        </w:rPr>
        <w:t>2.2</w:t>
      </w:r>
      <w:r w:rsidRPr="00F109E4">
        <w:rPr>
          <w:b w:val="0"/>
          <w:sz w:val="24"/>
          <w:szCs w:val="24"/>
        </w:rPr>
        <w:t>m to be carried forward to</w:t>
      </w:r>
      <w:r w:rsidR="008A2F5A" w:rsidRPr="00F109E4">
        <w:rPr>
          <w:b w:val="0"/>
          <w:sz w:val="24"/>
          <w:szCs w:val="24"/>
        </w:rPr>
        <w:t xml:space="preserve"> </w:t>
      </w:r>
      <w:r w:rsidR="002E6F2B" w:rsidRPr="00F109E4">
        <w:rPr>
          <w:b w:val="0"/>
          <w:sz w:val="24"/>
          <w:szCs w:val="24"/>
        </w:rPr>
        <w:t>202</w:t>
      </w:r>
      <w:r w:rsidR="0069400B" w:rsidRPr="00F109E4">
        <w:rPr>
          <w:b w:val="0"/>
          <w:sz w:val="24"/>
          <w:szCs w:val="24"/>
        </w:rPr>
        <w:t>4</w:t>
      </w:r>
      <w:r w:rsidR="002E6F2B" w:rsidRPr="00F109E4">
        <w:rPr>
          <w:b w:val="0"/>
          <w:sz w:val="24"/>
          <w:szCs w:val="24"/>
        </w:rPr>
        <w:t>/2</w:t>
      </w:r>
      <w:r w:rsidR="0069400B" w:rsidRPr="00F109E4">
        <w:rPr>
          <w:b w:val="0"/>
          <w:sz w:val="24"/>
          <w:szCs w:val="24"/>
        </w:rPr>
        <w:t>5</w:t>
      </w:r>
      <w:r w:rsidRPr="00F109E4">
        <w:rPr>
          <w:b w:val="0"/>
          <w:sz w:val="24"/>
          <w:szCs w:val="24"/>
        </w:rPr>
        <w:t>.</w:t>
      </w:r>
      <w:r w:rsidR="007F7D4F" w:rsidRPr="00F109E4">
        <w:rPr>
          <w:b w:val="0"/>
          <w:sz w:val="24"/>
          <w:szCs w:val="24"/>
        </w:rPr>
        <w:t xml:space="preserve"> Earmarked HRA Reserves have </w:t>
      </w:r>
      <w:r w:rsidR="00C15CE3" w:rsidRPr="00F109E4">
        <w:rPr>
          <w:b w:val="0"/>
          <w:sz w:val="24"/>
          <w:szCs w:val="24"/>
        </w:rPr>
        <w:t>reduced</w:t>
      </w:r>
      <w:r w:rsidR="00CD4DE6" w:rsidRPr="00F109E4">
        <w:rPr>
          <w:b w:val="0"/>
          <w:sz w:val="24"/>
          <w:szCs w:val="24"/>
        </w:rPr>
        <w:t xml:space="preserve"> </w:t>
      </w:r>
      <w:r w:rsidR="007F7D4F" w:rsidRPr="00F109E4">
        <w:rPr>
          <w:b w:val="0"/>
          <w:sz w:val="24"/>
          <w:szCs w:val="24"/>
        </w:rPr>
        <w:t>by £</w:t>
      </w:r>
      <w:r w:rsidR="00C15CE3" w:rsidRPr="00F109E4">
        <w:rPr>
          <w:b w:val="0"/>
          <w:sz w:val="24"/>
          <w:szCs w:val="24"/>
        </w:rPr>
        <w:t>1.2</w:t>
      </w:r>
      <w:r w:rsidR="007F7D4F" w:rsidRPr="00F109E4">
        <w:rPr>
          <w:b w:val="0"/>
          <w:sz w:val="24"/>
          <w:szCs w:val="24"/>
        </w:rPr>
        <w:t>m</w:t>
      </w:r>
      <w:r w:rsidR="001D0FF2" w:rsidRPr="00F109E4">
        <w:rPr>
          <w:b w:val="0"/>
          <w:sz w:val="24"/>
          <w:szCs w:val="24"/>
        </w:rPr>
        <w:t xml:space="preserve"> (£</w:t>
      </w:r>
      <w:r w:rsidR="00C15CE3" w:rsidRPr="00F109E4">
        <w:rPr>
          <w:b w:val="0"/>
          <w:sz w:val="24"/>
          <w:szCs w:val="24"/>
        </w:rPr>
        <w:t>1.0</w:t>
      </w:r>
      <w:r w:rsidR="001D0FF2" w:rsidRPr="00F109E4">
        <w:rPr>
          <w:b w:val="0"/>
          <w:sz w:val="24"/>
          <w:szCs w:val="24"/>
        </w:rPr>
        <w:t>m</w:t>
      </w:r>
      <w:r w:rsidR="00214036" w:rsidRPr="00F109E4">
        <w:rPr>
          <w:b w:val="0"/>
          <w:sz w:val="24"/>
          <w:szCs w:val="24"/>
        </w:rPr>
        <w:t xml:space="preserve"> </w:t>
      </w:r>
      <w:r w:rsidR="002E6F2B" w:rsidRPr="00F109E4">
        <w:rPr>
          <w:b w:val="0"/>
          <w:sz w:val="24"/>
          <w:szCs w:val="24"/>
        </w:rPr>
        <w:t>increase</w:t>
      </w:r>
      <w:r w:rsidR="00214036" w:rsidRPr="00F109E4">
        <w:rPr>
          <w:b w:val="0"/>
          <w:sz w:val="24"/>
          <w:szCs w:val="24"/>
        </w:rPr>
        <w:t xml:space="preserve"> </w:t>
      </w:r>
      <w:r w:rsidR="00F971A4" w:rsidRPr="00F109E4">
        <w:rPr>
          <w:b w:val="0"/>
          <w:sz w:val="24"/>
          <w:szCs w:val="24"/>
        </w:rPr>
        <w:t>in</w:t>
      </w:r>
      <w:r w:rsidR="001D0FF2" w:rsidRPr="00F109E4">
        <w:rPr>
          <w:b w:val="0"/>
          <w:sz w:val="24"/>
          <w:szCs w:val="24"/>
        </w:rPr>
        <w:t xml:space="preserve"> </w:t>
      </w:r>
      <w:r w:rsidR="00A66F5B" w:rsidRPr="00F109E4">
        <w:rPr>
          <w:b w:val="0"/>
          <w:sz w:val="24"/>
          <w:szCs w:val="24"/>
        </w:rPr>
        <w:t>202</w:t>
      </w:r>
      <w:r w:rsidR="0069400B" w:rsidRPr="00F109E4">
        <w:rPr>
          <w:b w:val="0"/>
          <w:sz w:val="24"/>
          <w:szCs w:val="24"/>
        </w:rPr>
        <w:t>2</w:t>
      </w:r>
      <w:r w:rsidR="00A66F5B" w:rsidRPr="00F109E4">
        <w:rPr>
          <w:b w:val="0"/>
          <w:sz w:val="24"/>
          <w:szCs w:val="24"/>
        </w:rPr>
        <w:t>/2</w:t>
      </w:r>
      <w:r w:rsidR="0069400B" w:rsidRPr="00F109E4">
        <w:rPr>
          <w:b w:val="0"/>
          <w:sz w:val="24"/>
          <w:szCs w:val="24"/>
        </w:rPr>
        <w:t>3</w:t>
      </w:r>
      <w:r w:rsidR="001D0FF2" w:rsidRPr="00F109E4">
        <w:rPr>
          <w:b w:val="0"/>
          <w:sz w:val="24"/>
          <w:szCs w:val="24"/>
        </w:rPr>
        <w:t>)</w:t>
      </w:r>
      <w:r w:rsidR="007F7D4F" w:rsidRPr="00F109E4">
        <w:rPr>
          <w:b w:val="0"/>
          <w:sz w:val="24"/>
          <w:szCs w:val="24"/>
        </w:rPr>
        <w:t xml:space="preserve"> to £</w:t>
      </w:r>
      <w:r w:rsidR="00C15CE3" w:rsidRPr="00F109E4">
        <w:rPr>
          <w:b w:val="0"/>
          <w:sz w:val="24"/>
          <w:szCs w:val="24"/>
        </w:rPr>
        <w:t>7.4</w:t>
      </w:r>
      <w:r w:rsidR="007F7D4F" w:rsidRPr="00F109E4">
        <w:rPr>
          <w:b w:val="0"/>
          <w:sz w:val="24"/>
          <w:szCs w:val="24"/>
        </w:rPr>
        <w:t>m resulting in total HRA Reserves of £</w:t>
      </w:r>
      <w:r w:rsidR="00C15CE3" w:rsidRPr="00F109E4">
        <w:rPr>
          <w:b w:val="0"/>
          <w:sz w:val="24"/>
          <w:szCs w:val="24"/>
        </w:rPr>
        <w:t>9.</w:t>
      </w:r>
      <w:r w:rsidR="00CB2F28" w:rsidRPr="00F109E4">
        <w:rPr>
          <w:b w:val="0"/>
          <w:sz w:val="24"/>
          <w:szCs w:val="24"/>
        </w:rPr>
        <w:t>6</w:t>
      </w:r>
      <w:r w:rsidR="007F7D4F" w:rsidRPr="00F109E4">
        <w:rPr>
          <w:b w:val="0"/>
          <w:sz w:val="24"/>
          <w:szCs w:val="24"/>
        </w:rPr>
        <w:t>m (£</w:t>
      </w:r>
      <w:r w:rsidR="002E6F2B" w:rsidRPr="00F109E4">
        <w:rPr>
          <w:b w:val="0"/>
          <w:sz w:val="24"/>
          <w:szCs w:val="24"/>
        </w:rPr>
        <w:t>1</w:t>
      </w:r>
      <w:r w:rsidR="0069400B" w:rsidRPr="00F109E4">
        <w:rPr>
          <w:b w:val="0"/>
          <w:sz w:val="24"/>
          <w:szCs w:val="24"/>
        </w:rPr>
        <w:t>1</w:t>
      </w:r>
      <w:r w:rsidR="002E6F2B" w:rsidRPr="00F109E4">
        <w:rPr>
          <w:b w:val="0"/>
          <w:sz w:val="24"/>
          <w:szCs w:val="24"/>
        </w:rPr>
        <w:t>.</w:t>
      </w:r>
      <w:r w:rsidR="00EF2049" w:rsidRPr="00F109E4">
        <w:rPr>
          <w:b w:val="0"/>
          <w:sz w:val="24"/>
          <w:szCs w:val="24"/>
        </w:rPr>
        <w:t>3</w:t>
      </w:r>
      <w:r w:rsidR="007F7D4F" w:rsidRPr="00F109E4">
        <w:rPr>
          <w:b w:val="0"/>
          <w:sz w:val="24"/>
          <w:szCs w:val="24"/>
        </w:rPr>
        <w:t>m</w:t>
      </w:r>
      <w:r w:rsidR="00F971A4" w:rsidRPr="00F109E4">
        <w:rPr>
          <w:b w:val="0"/>
          <w:sz w:val="24"/>
          <w:szCs w:val="24"/>
        </w:rPr>
        <w:t xml:space="preserve"> in</w:t>
      </w:r>
      <w:r w:rsidR="007F7D4F" w:rsidRPr="00F109E4">
        <w:rPr>
          <w:b w:val="0"/>
          <w:sz w:val="24"/>
          <w:szCs w:val="24"/>
        </w:rPr>
        <w:t xml:space="preserve"> </w:t>
      </w:r>
      <w:r w:rsidR="00A66F5B" w:rsidRPr="00F109E4">
        <w:rPr>
          <w:b w:val="0"/>
          <w:sz w:val="24"/>
          <w:szCs w:val="24"/>
        </w:rPr>
        <w:t>202</w:t>
      </w:r>
      <w:r w:rsidR="0069400B" w:rsidRPr="00F109E4">
        <w:rPr>
          <w:b w:val="0"/>
          <w:sz w:val="24"/>
          <w:szCs w:val="24"/>
        </w:rPr>
        <w:t>2</w:t>
      </w:r>
      <w:r w:rsidR="00A66F5B" w:rsidRPr="00F109E4">
        <w:rPr>
          <w:b w:val="0"/>
          <w:sz w:val="24"/>
          <w:szCs w:val="24"/>
        </w:rPr>
        <w:t>/2</w:t>
      </w:r>
      <w:r w:rsidR="0069400B" w:rsidRPr="00F109E4">
        <w:rPr>
          <w:b w:val="0"/>
          <w:sz w:val="24"/>
          <w:szCs w:val="24"/>
        </w:rPr>
        <w:t>3</w:t>
      </w:r>
      <w:r w:rsidR="007F7D4F" w:rsidRPr="00F109E4">
        <w:rPr>
          <w:b w:val="0"/>
          <w:sz w:val="24"/>
          <w:szCs w:val="24"/>
        </w:rPr>
        <w:t>)</w:t>
      </w:r>
      <w:r w:rsidR="00A24AF8" w:rsidRPr="00F109E4">
        <w:rPr>
          <w:b w:val="0"/>
          <w:sz w:val="24"/>
          <w:szCs w:val="24"/>
        </w:rPr>
        <w:t>.</w:t>
      </w:r>
    </w:p>
    <w:p w14:paraId="2C9A75A6" w14:textId="77777777" w:rsidR="006107AC" w:rsidRPr="00F109E4" w:rsidRDefault="003E0DCD" w:rsidP="00B66D9C">
      <w:pPr>
        <w:pStyle w:val="Heading3"/>
        <w:numPr>
          <w:ilvl w:val="0"/>
          <w:numId w:val="77"/>
        </w:numPr>
        <w:jc w:val="both"/>
        <w:rPr>
          <w:b w:val="0"/>
          <w:sz w:val="24"/>
          <w:szCs w:val="24"/>
        </w:rPr>
      </w:pPr>
      <w:r w:rsidRPr="00F109E4">
        <w:rPr>
          <w:sz w:val="24"/>
          <w:szCs w:val="24"/>
        </w:rPr>
        <w:t xml:space="preserve">The Collection Fund: </w:t>
      </w:r>
      <w:r w:rsidRPr="00F109E4">
        <w:rPr>
          <w:b w:val="0"/>
          <w:bCs w:val="0"/>
          <w:sz w:val="24"/>
          <w:szCs w:val="24"/>
        </w:rPr>
        <w:t xml:space="preserve">shows the Council Tax income collected on behalf of Staffordshire County Council, the Office of the Police and Crime Commissioner (OPCC), the </w:t>
      </w:r>
      <w:r w:rsidR="00DA6D2D" w:rsidRPr="00F109E4">
        <w:rPr>
          <w:b w:val="0"/>
          <w:bCs w:val="0"/>
          <w:sz w:val="24"/>
          <w:szCs w:val="24"/>
        </w:rPr>
        <w:t xml:space="preserve">Staffordshire Commissioner Fire and Rescue Authority </w:t>
      </w:r>
      <w:r w:rsidRPr="00F109E4">
        <w:rPr>
          <w:b w:val="0"/>
          <w:bCs w:val="0"/>
          <w:sz w:val="24"/>
          <w:szCs w:val="24"/>
        </w:rPr>
        <w:t>and this Authority's General Fund.</w:t>
      </w:r>
    </w:p>
    <w:p w14:paraId="3CA01BE6" w14:textId="77777777" w:rsidR="006107AC" w:rsidRPr="00F109E4" w:rsidRDefault="006107AC" w:rsidP="00B66D9C">
      <w:pPr>
        <w:autoSpaceDE w:val="0"/>
        <w:autoSpaceDN w:val="0"/>
        <w:adjustRightInd w:val="0"/>
        <w:ind w:left="175"/>
        <w:jc w:val="both"/>
        <w:rPr>
          <w:rFonts w:ascii="Arial" w:hAnsi="Arial" w:cs="Arial"/>
        </w:rPr>
      </w:pPr>
    </w:p>
    <w:p w14:paraId="4FB3A6C5" w14:textId="70A9E42A" w:rsidR="006107AC" w:rsidRPr="00F109E4" w:rsidRDefault="003E0DCD" w:rsidP="00B66D9C">
      <w:pPr>
        <w:autoSpaceDE w:val="0"/>
        <w:autoSpaceDN w:val="0"/>
        <w:adjustRightInd w:val="0"/>
        <w:ind w:left="175"/>
        <w:jc w:val="both"/>
        <w:rPr>
          <w:rFonts w:ascii="Arial" w:hAnsi="Arial" w:cs="Arial"/>
        </w:rPr>
      </w:pPr>
      <w:r w:rsidRPr="00F109E4">
        <w:rPr>
          <w:rFonts w:ascii="Arial" w:hAnsi="Arial" w:cs="Arial"/>
        </w:rPr>
        <w:t xml:space="preserve">The fund also includes </w:t>
      </w:r>
      <w:proofErr w:type="spellStart"/>
      <w:r w:rsidRPr="00F109E4">
        <w:rPr>
          <w:rFonts w:ascii="Arial" w:hAnsi="Arial" w:cs="Arial"/>
        </w:rPr>
        <w:t>Non</w:t>
      </w:r>
      <w:r w:rsidR="00292699" w:rsidRPr="00F109E4">
        <w:rPr>
          <w:rFonts w:ascii="Arial" w:hAnsi="Arial" w:cs="Arial"/>
        </w:rPr>
        <w:t xml:space="preserve"> </w:t>
      </w:r>
      <w:r w:rsidRPr="00F109E4">
        <w:rPr>
          <w:rFonts w:ascii="Arial" w:hAnsi="Arial" w:cs="Arial"/>
        </w:rPr>
        <w:t>Domestic</w:t>
      </w:r>
      <w:proofErr w:type="spellEnd"/>
      <w:r w:rsidRPr="00F109E4">
        <w:rPr>
          <w:rFonts w:ascii="Arial" w:hAnsi="Arial" w:cs="Arial"/>
        </w:rPr>
        <w:t xml:space="preserve"> </w:t>
      </w:r>
      <w:r w:rsidR="00423E45" w:rsidRPr="00F109E4">
        <w:rPr>
          <w:rFonts w:ascii="Arial" w:hAnsi="Arial" w:cs="Arial"/>
        </w:rPr>
        <w:t>R</w:t>
      </w:r>
      <w:r w:rsidRPr="00F109E4">
        <w:rPr>
          <w:rFonts w:ascii="Arial" w:hAnsi="Arial" w:cs="Arial"/>
        </w:rPr>
        <w:t>ates</w:t>
      </w:r>
      <w:r w:rsidR="00CB5BCC">
        <w:rPr>
          <w:rFonts w:ascii="Arial" w:hAnsi="Arial" w:cs="Arial"/>
        </w:rPr>
        <w:t xml:space="preserve"> (NDR)</w:t>
      </w:r>
      <w:r w:rsidRPr="00F109E4">
        <w:rPr>
          <w:rFonts w:ascii="Arial" w:hAnsi="Arial" w:cs="Arial"/>
        </w:rPr>
        <w:t xml:space="preserve"> income under the Business Rates Retention Scheme. The Collection Fund, subject to collection of outstanding arrears, achieved the following:</w:t>
      </w:r>
    </w:p>
    <w:p w14:paraId="3A11AA1C" w14:textId="77777777" w:rsidR="006107AC" w:rsidRPr="00F109E4" w:rsidRDefault="006107AC" w:rsidP="00B66D9C">
      <w:pPr>
        <w:autoSpaceDE w:val="0"/>
        <w:autoSpaceDN w:val="0"/>
        <w:adjustRightInd w:val="0"/>
        <w:ind w:left="175"/>
        <w:jc w:val="both"/>
        <w:rPr>
          <w:rFonts w:ascii="Arial" w:hAnsi="Arial" w:cs="Arial"/>
          <w:sz w:val="8"/>
          <w:szCs w:val="8"/>
        </w:rPr>
      </w:pPr>
    </w:p>
    <w:p w14:paraId="52B7C625" w14:textId="7A02B773" w:rsidR="006107AC" w:rsidRPr="00F109E4" w:rsidRDefault="003E0DCD" w:rsidP="00B66D9C">
      <w:pPr>
        <w:numPr>
          <w:ilvl w:val="0"/>
          <w:numId w:val="34"/>
        </w:numPr>
        <w:autoSpaceDE w:val="0"/>
        <w:autoSpaceDN w:val="0"/>
        <w:adjustRightInd w:val="0"/>
        <w:ind w:left="895"/>
        <w:jc w:val="both"/>
        <w:rPr>
          <w:rFonts w:ascii="Arial" w:hAnsi="Arial" w:cs="Arial"/>
        </w:rPr>
      </w:pPr>
      <w:r w:rsidRPr="00F109E4">
        <w:rPr>
          <w:rFonts w:ascii="Arial" w:hAnsi="Arial" w:cs="Arial"/>
        </w:rPr>
        <w:t>Council Tax – surplus of £</w:t>
      </w:r>
      <w:r w:rsidR="005F2E0E" w:rsidRPr="00F109E4">
        <w:rPr>
          <w:rFonts w:ascii="Arial" w:hAnsi="Arial" w:cs="Arial"/>
        </w:rPr>
        <w:t>0.7</w:t>
      </w:r>
      <w:r w:rsidRPr="00F109E4">
        <w:rPr>
          <w:rFonts w:ascii="Arial" w:hAnsi="Arial" w:cs="Arial"/>
        </w:rPr>
        <w:t>m (</w:t>
      </w:r>
      <w:r w:rsidR="00A843B9" w:rsidRPr="00F109E4">
        <w:rPr>
          <w:rFonts w:ascii="Arial" w:hAnsi="Arial" w:cs="Arial"/>
        </w:rPr>
        <w:t>£</w:t>
      </w:r>
      <w:r w:rsidR="00335338" w:rsidRPr="00F109E4">
        <w:rPr>
          <w:rFonts w:ascii="Arial" w:hAnsi="Arial" w:cs="Arial"/>
        </w:rPr>
        <w:t>1.</w:t>
      </w:r>
      <w:r w:rsidR="009262A1" w:rsidRPr="00F109E4">
        <w:rPr>
          <w:rFonts w:ascii="Arial" w:hAnsi="Arial" w:cs="Arial"/>
        </w:rPr>
        <w:t>2</w:t>
      </w:r>
      <w:r w:rsidR="00A843B9" w:rsidRPr="00F109E4">
        <w:rPr>
          <w:rFonts w:ascii="Arial" w:hAnsi="Arial" w:cs="Arial"/>
        </w:rPr>
        <w:t xml:space="preserve">m </w:t>
      </w:r>
      <w:r w:rsidR="00F971A4" w:rsidRPr="00F109E4">
        <w:rPr>
          <w:rFonts w:ascii="Arial" w:hAnsi="Arial" w:cs="Arial"/>
        </w:rPr>
        <w:t>in</w:t>
      </w:r>
      <w:r w:rsidR="00A843B9" w:rsidRPr="00F109E4">
        <w:rPr>
          <w:rFonts w:ascii="Arial" w:hAnsi="Arial" w:cs="Arial"/>
        </w:rPr>
        <w:t xml:space="preserve"> </w:t>
      </w:r>
      <w:r w:rsidR="00A66F5B" w:rsidRPr="00F109E4">
        <w:rPr>
          <w:rFonts w:ascii="Arial" w:hAnsi="Arial" w:cs="Arial"/>
        </w:rPr>
        <w:t>202</w:t>
      </w:r>
      <w:r w:rsidR="009262A1" w:rsidRPr="00F109E4">
        <w:rPr>
          <w:rFonts w:ascii="Arial" w:hAnsi="Arial" w:cs="Arial"/>
        </w:rPr>
        <w:t>2</w:t>
      </w:r>
      <w:r w:rsidR="00A66F5B" w:rsidRPr="00F109E4">
        <w:rPr>
          <w:rFonts w:ascii="Arial" w:hAnsi="Arial" w:cs="Arial"/>
        </w:rPr>
        <w:t>/2</w:t>
      </w:r>
      <w:r w:rsidR="009262A1" w:rsidRPr="00F109E4">
        <w:rPr>
          <w:rFonts w:ascii="Arial" w:hAnsi="Arial" w:cs="Arial"/>
        </w:rPr>
        <w:t>3</w:t>
      </w:r>
      <w:r w:rsidR="00A843B9" w:rsidRPr="00F109E4">
        <w:rPr>
          <w:rFonts w:ascii="Arial" w:hAnsi="Arial" w:cs="Arial"/>
        </w:rPr>
        <w:t xml:space="preserve">, </w:t>
      </w:r>
      <w:r w:rsidRPr="00F109E4">
        <w:rPr>
          <w:rFonts w:ascii="Arial" w:hAnsi="Arial" w:cs="Arial"/>
        </w:rPr>
        <w:t xml:space="preserve">the Authority’s share is </w:t>
      </w:r>
      <w:r w:rsidR="005F2E0E" w:rsidRPr="00F109E4">
        <w:rPr>
          <w:rFonts w:ascii="Arial" w:hAnsi="Arial" w:cs="Arial"/>
        </w:rPr>
        <w:t>10</w:t>
      </w:r>
      <w:r w:rsidRPr="00F109E4">
        <w:rPr>
          <w:rFonts w:ascii="Arial" w:hAnsi="Arial" w:cs="Arial"/>
        </w:rPr>
        <w:t>%), of which £</w:t>
      </w:r>
      <w:r w:rsidR="005F2E0E" w:rsidRPr="00F109E4">
        <w:rPr>
          <w:rFonts w:ascii="Arial" w:hAnsi="Arial" w:cs="Arial"/>
        </w:rPr>
        <w:t>0.3</w:t>
      </w:r>
      <w:r w:rsidRPr="00F109E4">
        <w:rPr>
          <w:rFonts w:ascii="Arial" w:hAnsi="Arial" w:cs="Arial"/>
        </w:rPr>
        <w:t>m</w:t>
      </w:r>
      <w:r w:rsidR="00A843B9" w:rsidRPr="00F109E4">
        <w:rPr>
          <w:rFonts w:ascii="Arial" w:hAnsi="Arial" w:cs="Arial"/>
        </w:rPr>
        <w:t xml:space="preserve"> (£</w:t>
      </w:r>
      <w:r w:rsidR="000B26C2" w:rsidRPr="00F109E4">
        <w:rPr>
          <w:rFonts w:ascii="Arial" w:hAnsi="Arial" w:cs="Arial"/>
        </w:rPr>
        <w:t>0.</w:t>
      </w:r>
      <w:r w:rsidR="009262A1" w:rsidRPr="00F109E4">
        <w:rPr>
          <w:rFonts w:ascii="Arial" w:hAnsi="Arial" w:cs="Arial"/>
        </w:rPr>
        <w:t>6</w:t>
      </w:r>
      <w:r w:rsidR="00A843B9" w:rsidRPr="00F109E4">
        <w:rPr>
          <w:rFonts w:ascii="Arial" w:hAnsi="Arial" w:cs="Arial"/>
        </w:rPr>
        <w:t xml:space="preserve">m </w:t>
      </w:r>
      <w:r w:rsidR="00F971A4" w:rsidRPr="00F109E4">
        <w:rPr>
          <w:rFonts w:ascii="Arial" w:hAnsi="Arial" w:cs="Arial"/>
        </w:rPr>
        <w:t>in</w:t>
      </w:r>
      <w:r w:rsidR="00A843B9" w:rsidRPr="00F109E4">
        <w:rPr>
          <w:rFonts w:ascii="Arial" w:hAnsi="Arial" w:cs="Arial"/>
        </w:rPr>
        <w:t xml:space="preserve"> </w:t>
      </w:r>
      <w:r w:rsidR="00A66F5B" w:rsidRPr="00F109E4">
        <w:rPr>
          <w:rFonts w:ascii="Arial" w:hAnsi="Arial" w:cs="Arial"/>
        </w:rPr>
        <w:t>202</w:t>
      </w:r>
      <w:r w:rsidR="009262A1" w:rsidRPr="00F109E4">
        <w:rPr>
          <w:rFonts w:ascii="Arial" w:hAnsi="Arial" w:cs="Arial"/>
        </w:rPr>
        <w:t>2</w:t>
      </w:r>
      <w:r w:rsidR="00A66F5B" w:rsidRPr="00F109E4">
        <w:rPr>
          <w:rFonts w:ascii="Arial" w:hAnsi="Arial" w:cs="Arial"/>
        </w:rPr>
        <w:t>/2</w:t>
      </w:r>
      <w:r w:rsidR="009262A1" w:rsidRPr="00F109E4">
        <w:rPr>
          <w:rFonts w:ascii="Arial" w:hAnsi="Arial" w:cs="Arial"/>
        </w:rPr>
        <w:t>3</w:t>
      </w:r>
      <w:r w:rsidR="00A843B9" w:rsidRPr="00F109E4">
        <w:rPr>
          <w:rFonts w:ascii="Arial" w:hAnsi="Arial" w:cs="Arial"/>
        </w:rPr>
        <w:t>)</w:t>
      </w:r>
      <w:r w:rsidRPr="00F109E4">
        <w:rPr>
          <w:rFonts w:ascii="Arial" w:hAnsi="Arial" w:cs="Arial"/>
        </w:rPr>
        <w:t xml:space="preserve"> will be distributed to preceptors during</w:t>
      </w:r>
      <w:r w:rsidR="00B8724F" w:rsidRPr="00F109E4">
        <w:rPr>
          <w:rFonts w:ascii="Arial" w:hAnsi="Arial" w:cs="Arial"/>
        </w:rPr>
        <w:t xml:space="preserve"> </w:t>
      </w:r>
      <w:r w:rsidR="00335338" w:rsidRPr="00F109E4">
        <w:rPr>
          <w:rFonts w:ascii="Arial" w:hAnsi="Arial" w:cs="Arial"/>
        </w:rPr>
        <w:t>202</w:t>
      </w:r>
      <w:r w:rsidR="009262A1" w:rsidRPr="00F109E4">
        <w:rPr>
          <w:rFonts w:ascii="Arial" w:hAnsi="Arial" w:cs="Arial"/>
        </w:rPr>
        <w:t>4</w:t>
      </w:r>
      <w:r w:rsidR="00335338" w:rsidRPr="00F109E4">
        <w:rPr>
          <w:rFonts w:ascii="Arial" w:hAnsi="Arial" w:cs="Arial"/>
        </w:rPr>
        <w:t>/2</w:t>
      </w:r>
      <w:r w:rsidR="009262A1" w:rsidRPr="00F109E4">
        <w:rPr>
          <w:rFonts w:ascii="Arial" w:hAnsi="Arial" w:cs="Arial"/>
        </w:rPr>
        <w:t>5</w:t>
      </w:r>
      <w:r w:rsidRPr="00F109E4">
        <w:rPr>
          <w:rFonts w:ascii="Arial" w:hAnsi="Arial" w:cs="Arial"/>
        </w:rPr>
        <w:t>;</w:t>
      </w:r>
    </w:p>
    <w:p w14:paraId="6F394857" w14:textId="0E0221A4" w:rsidR="006107AC" w:rsidRPr="00F109E4" w:rsidRDefault="003E0DCD" w:rsidP="00B66D9C">
      <w:pPr>
        <w:numPr>
          <w:ilvl w:val="0"/>
          <w:numId w:val="34"/>
        </w:numPr>
        <w:autoSpaceDE w:val="0"/>
        <w:autoSpaceDN w:val="0"/>
        <w:adjustRightInd w:val="0"/>
        <w:ind w:left="895"/>
        <w:jc w:val="both"/>
        <w:rPr>
          <w:rFonts w:ascii="Arial" w:hAnsi="Arial" w:cs="Arial"/>
        </w:rPr>
      </w:pPr>
      <w:r w:rsidRPr="00F109E4">
        <w:rPr>
          <w:rFonts w:ascii="Arial" w:hAnsi="Arial" w:cs="Arial"/>
        </w:rPr>
        <w:t xml:space="preserve">NDR – </w:t>
      </w:r>
      <w:r w:rsidR="006B01DB" w:rsidRPr="00F109E4">
        <w:rPr>
          <w:rFonts w:ascii="Arial" w:hAnsi="Arial" w:cs="Arial"/>
        </w:rPr>
        <w:t xml:space="preserve">deficit </w:t>
      </w:r>
      <w:r w:rsidRPr="00F109E4">
        <w:rPr>
          <w:rFonts w:ascii="Arial" w:hAnsi="Arial" w:cs="Arial"/>
        </w:rPr>
        <w:t>of £</w:t>
      </w:r>
      <w:r w:rsidR="005F2E0E" w:rsidRPr="00F109E4">
        <w:rPr>
          <w:rFonts w:ascii="Arial" w:hAnsi="Arial" w:cs="Arial"/>
        </w:rPr>
        <w:t>4.8</w:t>
      </w:r>
      <w:r w:rsidRPr="00F109E4">
        <w:rPr>
          <w:rFonts w:ascii="Arial" w:hAnsi="Arial" w:cs="Arial"/>
        </w:rPr>
        <w:t>m (</w:t>
      </w:r>
      <w:r w:rsidR="00A843B9" w:rsidRPr="00F109E4">
        <w:rPr>
          <w:rFonts w:ascii="Arial" w:hAnsi="Arial" w:cs="Arial"/>
        </w:rPr>
        <w:t>£</w:t>
      </w:r>
      <w:r w:rsidR="009262A1" w:rsidRPr="00F109E4">
        <w:rPr>
          <w:rFonts w:ascii="Arial" w:hAnsi="Arial" w:cs="Arial"/>
        </w:rPr>
        <w:t>2.1</w:t>
      </w:r>
      <w:r w:rsidR="00A843B9" w:rsidRPr="00F109E4">
        <w:rPr>
          <w:rFonts w:ascii="Arial" w:hAnsi="Arial" w:cs="Arial"/>
        </w:rPr>
        <w:t xml:space="preserve">m </w:t>
      </w:r>
      <w:r w:rsidR="00335338" w:rsidRPr="00F109E4">
        <w:rPr>
          <w:rFonts w:ascii="Arial" w:hAnsi="Arial" w:cs="Arial"/>
        </w:rPr>
        <w:t>deficit</w:t>
      </w:r>
      <w:r w:rsidR="00B8724F" w:rsidRPr="00F109E4">
        <w:rPr>
          <w:rFonts w:ascii="Arial" w:hAnsi="Arial" w:cs="Arial"/>
        </w:rPr>
        <w:t xml:space="preserve"> </w:t>
      </w:r>
      <w:r w:rsidR="00A843B9" w:rsidRPr="00F109E4">
        <w:rPr>
          <w:rFonts w:ascii="Arial" w:hAnsi="Arial" w:cs="Arial"/>
        </w:rPr>
        <w:t xml:space="preserve">in </w:t>
      </w:r>
      <w:r w:rsidR="00A66F5B" w:rsidRPr="00F109E4">
        <w:rPr>
          <w:rFonts w:ascii="Arial" w:hAnsi="Arial" w:cs="Arial"/>
        </w:rPr>
        <w:t>202</w:t>
      </w:r>
      <w:r w:rsidR="009262A1" w:rsidRPr="00F109E4">
        <w:rPr>
          <w:rFonts w:ascii="Arial" w:hAnsi="Arial" w:cs="Arial"/>
        </w:rPr>
        <w:t>2</w:t>
      </w:r>
      <w:r w:rsidR="00A66F5B" w:rsidRPr="00F109E4">
        <w:rPr>
          <w:rFonts w:ascii="Arial" w:hAnsi="Arial" w:cs="Arial"/>
        </w:rPr>
        <w:t>/2</w:t>
      </w:r>
      <w:r w:rsidR="009262A1" w:rsidRPr="00F109E4">
        <w:rPr>
          <w:rFonts w:ascii="Arial" w:hAnsi="Arial" w:cs="Arial"/>
        </w:rPr>
        <w:t>3</w:t>
      </w:r>
      <w:r w:rsidR="00A843B9" w:rsidRPr="00F109E4">
        <w:rPr>
          <w:rFonts w:ascii="Arial" w:hAnsi="Arial" w:cs="Arial"/>
        </w:rPr>
        <w:t xml:space="preserve">) of which </w:t>
      </w:r>
      <w:r w:rsidRPr="00F109E4">
        <w:rPr>
          <w:rFonts w:ascii="Arial" w:hAnsi="Arial" w:cs="Arial"/>
        </w:rPr>
        <w:t xml:space="preserve">the Authority’s share is </w:t>
      </w:r>
      <w:r w:rsidR="005F2E0E" w:rsidRPr="00F109E4">
        <w:rPr>
          <w:rFonts w:ascii="Arial" w:hAnsi="Arial" w:cs="Arial"/>
        </w:rPr>
        <w:t>40</w:t>
      </w:r>
      <w:r w:rsidRPr="00F109E4">
        <w:rPr>
          <w:rFonts w:ascii="Arial" w:hAnsi="Arial" w:cs="Arial"/>
        </w:rPr>
        <w:t>%</w:t>
      </w:r>
      <w:r w:rsidR="008B3FFC">
        <w:rPr>
          <w:rFonts w:ascii="Arial" w:hAnsi="Arial" w:cs="Arial"/>
        </w:rPr>
        <w:t>.</w:t>
      </w:r>
    </w:p>
    <w:p w14:paraId="039915B7" w14:textId="77777777" w:rsidR="00BA1B46" w:rsidRPr="00F109E4" w:rsidRDefault="00BA1B46" w:rsidP="00B66D9C">
      <w:pPr>
        <w:jc w:val="both"/>
        <w:rPr>
          <w:rFonts w:ascii="Arial" w:hAnsi="Arial" w:cs="Arial"/>
        </w:rPr>
      </w:pPr>
    </w:p>
    <w:p w14:paraId="22E2B45F" w14:textId="7CB3D0D8" w:rsidR="006107AC" w:rsidRPr="00F109E4" w:rsidRDefault="003E0DCD" w:rsidP="00B66D9C">
      <w:pPr>
        <w:jc w:val="both"/>
        <w:rPr>
          <w:rFonts w:ascii="Arial" w:hAnsi="Arial" w:cs="Arial"/>
        </w:rPr>
      </w:pPr>
      <w:r w:rsidRPr="00F109E4">
        <w:rPr>
          <w:rFonts w:ascii="Arial" w:hAnsi="Arial" w:cs="Arial"/>
        </w:rPr>
        <w:t xml:space="preserve">The </w:t>
      </w:r>
      <w:r w:rsidR="006B01DB" w:rsidRPr="00F109E4">
        <w:rPr>
          <w:rFonts w:ascii="Arial" w:hAnsi="Arial" w:cs="Arial"/>
        </w:rPr>
        <w:t xml:space="preserve">deficit </w:t>
      </w:r>
      <w:r w:rsidRPr="00F109E4">
        <w:rPr>
          <w:rFonts w:ascii="Arial" w:hAnsi="Arial" w:cs="Arial"/>
        </w:rPr>
        <w:t xml:space="preserve">relating to the NDR collection fund </w:t>
      </w:r>
      <w:r w:rsidR="00E45627" w:rsidRPr="00F109E4">
        <w:rPr>
          <w:rFonts w:ascii="Arial" w:hAnsi="Arial" w:cs="Arial"/>
        </w:rPr>
        <w:t xml:space="preserve">includes </w:t>
      </w:r>
      <w:r w:rsidRPr="00F109E4">
        <w:rPr>
          <w:rFonts w:ascii="Arial" w:hAnsi="Arial" w:cs="Arial"/>
        </w:rPr>
        <w:t>a</w:t>
      </w:r>
      <w:r w:rsidR="00192716" w:rsidRPr="00F109E4">
        <w:rPr>
          <w:rFonts w:ascii="Arial" w:hAnsi="Arial" w:cs="Arial"/>
        </w:rPr>
        <w:t>n increased</w:t>
      </w:r>
      <w:r w:rsidR="00CB5C91" w:rsidRPr="00F109E4">
        <w:rPr>
          <w:rFonts w:ascii="Arial" w:hAnsi="Arial" w:cs="Arial"/>
        </w:rPr>
        <w:t xml:space="preserve"> </w:t>
      </w:r>
      <w:r w:rsidRPr="00F109E4">
        <w:rPr>
          <w:rFonts w:ascii="Arial" w:hAnsi="Arial" w:cs="Arial"/>
        </w:rPr>
        <w:t>provision of £</w:t>
      </w:r>
      <w:r w:rsidR="00192716" w:rsidRPr="00F109E4">
        <w:rPr>
          <w:rFonts w:ascii="Arial" w:hAnsi="Arial" w:cs="Arial"/>
        </w:rPr>
        <w:t>6.0</w:t>
      </w:r>
      <w:r w:rsidRPr="00F109E4">
        <w:rPr>
          <w:rFonts w:ascii="Arial" w:hAnsi="Arial" w:cs="Arial"/>
        </w:rPr>
        <w:t>m</w:t>
      </w:r>
      <w:r w:rsidR="000E0E0A" w:rsidRPr="00F109E4">
        <w:rPr>
          <w:rFonts w:ascii="Arial" w:hAnsi="Arial" w:cs="Arial"/>
        </w:rPr>
        <w:t>,</w:t>
      </w:r>
      <w:r w:rsidRPr="00F109E4">
        <w:rPr>
          <w:rFonts w:ascii="Arial" w:hAnsi="Arial" w:cs="Arial"/>
        </w:rPr>
        <w:t xml:space="preserve"> (£</w:t>
      </w:r>
      <w:r w:rsidR="00EF2049" w:rsidRPr="00F109E4">
        <w:rPr>
          <w:rFonts w:ascii="Arial" w:hAnsi="Arial" w:cs="Arial"/>
        </w:rPr>
        <w:t>4</w:t>
      </w:r>
      <w:r w:rsidR="00335338" w:rsidRPr="00F109E4">
        <w:rPr>
          <w:rFonts w:ascii="Arial" w:hAnsi="Arial" w:cs="Arial"/>
        </w:rPr>
        <w:t>.</w:t>
      </w:r>
      <w:r w:rsidR="009262A1" w:rsidRPr="00F109E4">
        <w:rPr>
          <w:rFonts w:ascii="Arial" w:hAnsi="Arial" w:cs="Arial"/>
        </w:rPr>
        <w:t>5</w:t>
      </w:r>
      <w:r w:rsidRPr="00F109E4">
        <w:rPr>
          <w:rFonts w:ascii="Arial" w:hAnsi="Arial" w:cs="Arial"/>
        </w:rPr>
        <w:t xml:space="preserve">m </w:t>
      </w:r>
      <w:r w:rsidR="00482915" w:rsidRPr="00F109E4">
        <w:rPr>
          <w:rFonts w:ascii="Arial" w:hAnsi="Arial" w:cs="Arial"/>
        </w:rPr>
        <w:t>–</w:t>
      </w:r>
      <w:r w:rsidRPr="00F109E4">
        <w:rPr>
          <w:rFonts w:ascii="Arial" w:hAnsi="Arial" w:cs="Arial"/>
        </w:rPr>
        <w:t xml:space="preserve"> </w:t>
      </w:r>
      <w:r w:rsidR="00A66F5B" w:rsidRPr="00F109E4">
        <w:rPr>
          <w:rFonts w:ascii="Arial" w:hAnsi="Arial" w:cs="Arial"/>
        </w:rPr>
        <w:t>202</w:t>
      </w:r>
      <w:r w:rsidR="009262A1" w:rsidRPr="00F109E4">
        <w:rPr>
          <w:rFonts w:ascii="Arial" w:hAnsi="Arial" w:cs="Arial"/>
        </w:rPr>
        <w:t>2</w:t>
      </w:r>
      <w:r w:rsidR="00A66F5B" w:rsidRPr="00F109E4">
        <w:rPr>
          <w:rFonts w:ascii="Arial" w:hAnsi="Arial" w:cs="Arial"/>
        </w:rPr>
        <w:t>/2</w:t>
      </w:r>
      <w:r w:rsidR="009262A1" w:rsidRPr="00F109E4">
        <w:rPr>
          <w:rFonts w:ascii="Arial" w:hAnsi="Arial" w:cs="Arial"/>
        </w:rPr>
        <w:t>3</w:t>
      </w:r>
      <w:r w:rsidRPr="00F109E4">
        <w:rPr>
          <w:rFonts w:ascii="Arial" w:hAnsi="Arial" w:cs="Arial"/>
        </w:rPr>
        <w:t>) with £</w:t>
      </w:r>
      <w:r w:rsidR="00192716" w:rsidRPr="00F109E4">
        <w:rPr>
          <w:rFonts w:ascii="Arial" w:hAnsi="Arial" w:cs="Arial"/>
        </w:rPr>
        <w:t>2.4</w:t>
      </w:r>
      <w:r w:rsidR="00C41C73" w:rsidRPr="00F109E4">
        <w:rPr>
          <w:rFonts w:ascii="Arial" w:hAnsi="Arial" w:cs="Arial"/>
        </w:rPr>
        <w:t xml:space="preserve">m </w:t>
      </w:r>
      <w:r w:rsidR="001D0FF2" w:rsidRPr="00F109E4">
        <w:rPr>
          <w:rFonts w:ascii="Arial" w:hAnsi="Arial" w:cs="Arial"/>
        </w:rPr>
        <w:t>being the</w:t>
      </w:r>
      <w:r w:rsidRPr="00F109E4">
        <w:rPr>
          <w:rFonts w:ascii="Arial" w:hAnsi="Arial" w:cs="Arial"/>
        </w:rPr>
        <w:t xml:space="preserve"> Authority’s share (£</w:t>
      </w:r>
      <w:r w:rsidR="00EF2049" w:rsidRPr="00F109E4">
        <w:rPr>
          <w:rFonts w:ascii="Arial" w:hAnsi="Arial" w:cs="Arial"/>
        </w:rPr>
        <w:t>1</w:t>
      </w:r>
      <w:r w:rsidR="00335338" w:rsidRPr="00F109E4">
        <w:rPr>
          <w:rFonts w:ascii="Arial" w:hAnsi="Arial" w:cs="Arial"/>
        </w:rPr>
        <w:t>.</w:t>
      </w:r>
      <w:r w:rsidR="009262A1" w:rsidRPr="00F109E4">
        <w:rPr>
          <w:rFonts w:ascii="Arial" w:hAnsi="Arial" w:cs="Arial"/>
        </w:rPr>
        <w:t>8</w:t>
      </w:r>
      <w:r w:rsidRPr="00F109E4">
        <w:rPr>
          <w:rFonts w:ascii="Arial" w:hAnsi="Arial" w:cs="Arial"/>
        </w:rPr>
        <w:t xml:space="preserve">m </w:t>
      </w:r>
      <w:r w:rsidR="00F971A4" w:rsidRPr="00F109E4">
        <w:rPr>
          <w:rFonts w:ascii="Arial" w:hAnsi="Arial" w:cs="Arial"/>
        </w:rPr>
        <w:t>in</w:t>
      </w:r>
      <w:r w:rsidRPr="00F109E4">
        <w:rPr>
          <w:rFonts w:ascii="Arial" w:hAnsi="Arial" w:cs="Arial"/>
        </w:rPr>
        <w:t xml:space="preserve"> </w:t>
      </w:r>
      <w:r w:rsidR="00A66F5B" w:rsidRPr="00F109E4">
        <w:rPr>
          <w:rFonts w:ascii="Arial" w:hAnsi="Arial" w:cs="Arial"/>
        </w:rPr>
        <w:t>202</w:t>
      </w:r>
      <w:r w:rsidR="009262A1" w:rsidRPr="00F109E4">
        <w:rPr>
          <w:rFonts w:ascii="Arial" w:hAnsi="Arial" w:cs="Arial"/>
        </w:rPr>
        <w:t>2</w:t>
      </w:r>
      <w:r w:rsidR="00A66F5B" w:rsidRPr="00F109E4">
        <w:rPr>
          <w:rFonts w:ascii="Arial" w:hAnsi="Arial" w:cs="Arial"/>
        </w:rPr>
        <w:t>/2</w:t>
      </w:r>
      <w:r w:rsidR="009262A1" w:rsidRPr="00F109E4">
        <w:rPr>
          <w:rFonts w:ascii="Arial" w:hAnsi="Arial" w:cs="Arial"/>
        </w:rPr>
        <w:t>3</w:t>
      </w:r>
      <w:r w:rsidRPr="00F109E4">
        <w:rPr>
          <w:rFonts w:ascii="Arial" w:hAnsi="Arial" w:cs="Arial"/>
        </w:rPr>
        <w:t>)</w:t>
      </w:r>
      <w:r w:rsidR="000E0E0A" w:rsidRPr="00F109E4">
        <w:rPr>
          <w:rFonts w:ascii="Arial" w:hAnsi="Arial" w:cs="Arial"/>
        </w:rPr>
        <w:t>,</w:t>
      </w:r>
      <w:r w:rsidRPr="00F109E4">
        <w:rPr>
          <w:rFonts w:ascii="Arial" w:hAnsi="Arial" w:cs="Arial"/>
        </w:rPr>
        <w:t xml:space="preserve"> for appeals outstanding on the 31</w:t>
      </w:r>
      <w:r w:rsidRPr="00F109E4">
        <w:rPr>
          <w:rFonts w:ascii="Arial" w:hAnsi="Arial" w:cs="Arial"/>
          <w:vertAlign w:val="superscript"/>
        </w:rPr>
        <w:t>st</w:t>
      </w:r>
      <w:r w:rsidRPr="00F109E4">
        <w:rPr>
          <w:rFonts w:ascii="Arial" w:hAnsi="Arial" w:cs="Arial"/>
        </w:rPr>
        <w:t xml:space="preserve"> </w:t>
      </w:r>
      <w:r w:rsidR="0045651F" w:rsidRPr="00F109E4">
        <w:rPr>
          <w:rFonts w:ascii="Arial" w:hAnsi="Arial" w:cs="Arial"/>
        </w:rPr>
        <w:t xml:space="preserve">March </w:t>
      </w:r>
      <w:r w:rsidR="00335338" w:rsidRPr="00F109E4">
        <w:rPr>
          <w:rFonts w:ascii="Arial" w:hAnsi="Arial" w:cs="Arial"/>
        </w:rPr>
        <w:t>202</w:t>
      </w:r>
      <w:r w:rsidR="009262A1" w:rsidRPr="00F109E4">
        <w:rPr>
          <w:rFonts w:ascii="Arial" w:hAnsi="Arial" w:cs="Arial"/>
        </w:rPr>
        <w:t>4</w:t>
      </w:r>
      <w:r w:rsidR="00E45627" w:rsidRPr="00F109E4">
        <w:rPr>
          <w:rFonts w:ascii="Arial" w:hAnsi="Arial" w:cs="Arial"/>
        </w:rPr>
        <w:t xml:space="preserve"> </w:t>
      </w:r>
      <w:r w:rsidRPr="00F109E4">
        <w:rPr>
          <w:rFonts w:ascii="Arial" w:hAnsi="Arial" w:cs="Arial"/>
        </w:rPr>
        <w:t xml:space="preserve">of </w:t>
      </w:r>
      <w:r w:rsidRPr="00961239">
        <w:rPr>
          <w:rFonts w:ascii="Arial" w:hAnsi="Arial" w:cs="Arial"/>
        </w:rPr>
        <w:t>£</w:t>
      </w:r>
      <w:r w:rsidR="00961239" w:rsidRPr="00961239">
        <w:rPr>
          <w:rFonts w:ascii="Arial" w:hAnsi="Arial" w:cs="Arial"/>
        </w:rPr>
        <w:t>16.2</w:t>
      </w:r>
      <w:r w:rsidRPr="00961239">
        <w:rPr>
          <w:rFonts w:ascii="Arial" w:hAnsi="Arial" w:cs="Arial"/>
        </w:rPr>
        <w:t>m</w:t>
      </w:r>
      <w:r w:rsidRPr="00F109E4">
        <w:rPr>
          <w:rFonts w:ascii="Arial" w:hAnsi="Arial" w:cs="Arial"/>
        </w:rPr>
        <w:t xml:space="preserve"> (£</w:t>
      </w:r>
      <w:r w:rsidR="00EF2049" w:rsidRPr="00F109E4">
        <w:rPr>
          <w:rFonts w:ascii="Arial" w:hAnsi="Arial" w:cs="Arial"/>
        </w:rPr>
        <w:t>3</w:t>
      </w:r>
      <w:r w:rsidR="009262A1" w:rsidRPr="00F109E4">
        <w:rPr>
          <w:rFonts w:ascii="Arial" w:hAnsi="Arial" w:cs="Arial"/>
        </w:rPr>
        <w:t>7.5</w:t>
      </w:r>
      <w:r w:rsidRPr="00F109E4">
        <w:rPr>
          <w:rFonts w:ascii="Arial" w:hAnsi="Arial" w:cs="Arial"/>
        </w:rPr>
        <w:t xml:space="preserve">m </w:t>
      </w:r>
      <w:r w:rsidR="00F971A4" w:rsidRPr="00F109E4">
        <w:rPr>
          <w:rFonts w:ascii="Arial" w:hAnsi="Arial" w:cs="Arial"/>
        </w:rPr>
        <w:t>in</w:t>
      </w:r>
      <w:r w:rsidRPr="00F109E4">
        <w:rPr>
          <w:rFonts w:ascii="Arial" w:hAnsi="Arial" w:cs="Arial"/>
        </w:rPr>
        <w:t xml:space="preserve"> </w:t>
      </w:r>
      <w:r w:rsidR="00A66F5B" w:rsidRPr="00F109E4">
        <w:rPr>
          <w:rFonts w:ascii="Arial" w:hAnsi="Arial" w:cs="Arial"/>
        </w:rPr>
        <w:t>202</w:t>
      </w:r>
      <w:r w:rsidR="009262A1" w:rsidRPr="00F109E4">
        <w:rPr>
          <w:rFonts w:ascii="Arial" w:hAnsi="Arial" w:cs="Arial"/>
        </w:rPr>
        <w:t>2</w:t>
      </w:r>
      <w:r w:rsidR="00A66F5B" w:rsidRPr="00F109E4">
        <w:rPr>
          <w:rFonts w:ascii="Arial" w:hAnsi="Arial" w:cs="Arial"/>
        </w:rPr>
        <w:t>/2</w:t>
      </w:r>
      <w:r w:rsidR="009262A1" w:rsidRPr="00F109E4">
        <w:rPr>
          <w:rFonts w:ascii="Arial" w:hAnsi="Arial" w:cs="Arial"/>
        </w:rPr>
        <w:t>3</w:t>
      </w:r>
      <w:r w:rsidRPr="00F109E4">
        <w:rPr>
          <w:rFonts w:ascii="Arial" w:hAnsi="Arial" w:cs="Arial"/>
        </w:rPr>
        <w:t xml:space="preserve">). </w:t>
      </w:r>
    </w:p>
    <w:p w14:paraId="6E2E5E66" w14:textId="77777777" w:rsidR="006107AC" w:rsidRPr="00F109E4" w:rsidRDefault="006107AC" w:rsidP="00B66D9C">
      <w:pPr>
        <w:jc w:val="both"/>
        <w:rPr>
          <w:rFonts w:ascii="Arial" w:hAnsi="Arial" w:cs="Arial"/>
        </w:rPr>
      </w:pPr>
    </w:p>
    <w:p w14:paraId="03E8709C" w14:textId="030756F2" w:rsidR="006107AC" w:rsidRPr="00F109E4" w:rsidRDefault="003E0DCD" w:rsidP="00B66D9C">
      <w:pPr>
        <w:jc w:val="both"/>
        <w:rPr>
          <w:rFonts w:ascii="Arial" w:hAnsi="Arial" w:cs="Arial"/>
        </w:rPr>
      </w:pPr>
      <w:r w:rsidRPr="00F109E4">
        <w:rPr>
          <w:rFonts w:ascii="Arial" w:hAnsi="Arial" w:cs="Arial"/>
        </w:rPr>
        <w:t xml:space="preserve">This will mean that the </w:t>
      </w:r>
      <w:r w:rsidR="006B1DEE" w:rsidRPr="00F109E4">
        <w:rPr>
          <w:rFonts w:ascii="Arial" w:hAnsi="Arial" w:cs="Arial"/>
        </w:rPr>
        <w:t xml:space="preserve">deficit </w:t>
      </w:r>
      <w:r w:rsidRPr="00F109E4">
        <w:rPr>
          <w:rFonts w:ascii="Arial" w:hAnsi="Arial" w:cs="Arial"/>
        </w:rPr>
        <w:t>will be £</w:t>
      </w:r>
      <w:r w:rsidR="00C15CE3" w:rsidRPr="00F109E4">
        <w:rPr>
          <w:rFonts w:ascii="Arial" w:hAnsi="Arial" w:cs="Arial"/>
        </w:rPr>
        <w:t>1.9</w:t>
      </w:r>
      <w:r w:rsidRPr="00F109E4">
        <w:rPr>
          <w:rFonts w:ascii="Arial" w:hAnsi="Arial" w:cs="Arial"/>
        </w:rPr>
        <w:t xml:space="preserve">m (share for this Authority) for </w:t>
      </w:r>
      <w:r w:rsidR="00335338" w:rsidRPr="00F109E4">
        <w:rPr>
          <w:rFonts w:ascii="Arial" w:hAnsi="Arial" w:cs="Arial"/>
        </w:rPr>
        <w:t>202</w:t>
      </w:r>
      <w:r w:rsidR="009262A1" w:rsidRPr="00F109E4">
        <w:rPr>
          <w:rFonts w:ascii="Arial" w:hAnsi="Arial" w:cs="Arial"/>
        </w:rPr>
        <w:t>4</w:t>
      </w:r>
      <w:r w:rsidR="00335338" w:rsidRPr="00F109E4">
        <w:rPr>
          <w:rFonts w:ascii="Arial" w:hAnsi="Arial" w:cs="Arial"/>
        </w:rPr>
        <w:t>/2</w:t>
      </w:r>
      <w:r w:rsidR="009262A1" w:rsidRPr="00F109E4">
        <w:rPr>
          <w:rFonts w:ascii="Arial" w:hAnsi="Arial" w:cs="Arial"/>
        </w:rPr>
        <w:t>5</w:t>
      </w:r>
      <w:r w:rsidRPr="00F109E4">
        <w:rPr>
          <w:rFonts w:ascii="Arial" w:hAnsi="Arial" w:cs="Arial"/>
        </w:rPr>
        <w:t xml:space="preserve"> compar</w:t>
      </w:r>
      <w:r w:rsidR="00F7400B" w:rsidRPr="00F109E4">
        <w:rPr>
          <w:rFonts w:ascii="Arial" w:hAnsi="Arial" w:cs="Arial"/>
        </w:rPr>
        <w:t>able</w:t>
      </w:r>
      <w:r w:rsidRPr="00F109E4">
        <w:rPr>
          <w:rFonts w:ascii="Arial" w:hAnsi="Arial" w:cs="Arial"/>
        </w:rPr>
        <w:t xml:space="preserve"> to </w:t>
      </w:r>
      <w:r w:rsidR="00A72CB9" w:rsidRPr="00F109E4">
        <w:rPr>
          <w:rFonts w:ascii="Arial" w:hAnsi="Arial" w:cs="Arial"/>
        </w:rPr>
        <w:t xml:space="preserve">a </w:t>
      </w:r>
      <w:r w:rsidR="00260086" w:rsidRPr="00F109E4">
        <w:rPr>
          <w:rFonts w:ascii="Arial" w:hAnsi="Arial" w:cs="Arial"/>
        </w:rPr>
        <w:t xml:space="preserve">deficit </w:t>
      </w:r>
      <w:r w:rsidR="00A72CB9" w:rsidRPr="00F109E4">
        <w:rPr>
          <w:rFonts w:ascii="Arial" w:hAnsi="Arial" w:cs="Arial"/>
        </w:rPr>
        <w:t xml:space="preserve">of </w:t>
      </w:r>
      <w:r w:rsidRPr="00F109E4">
        <w:rPr>
          <w:rFonts w:ascii="Arial" w:hAnsi="Arial" w:cs="Arial"/>
        </w:rPr>
        <w:t>£</w:t>
      </w:r>
      <w:r w:rsidR="00C15CE3" w:rsidRPr="00F109E4">
        <w:rPr>
          <w:rFonts w:ascii="Arial" w:hAnsi="Arial" w:cs="Arial"/>
        </w:rPr>
        <w:t>0.8</w:t>
      </w:r>
      <w:r w:rsidRPr="00F109E4">
        <w:rPr>
          <w:rFonts w:ascii="Arial" w:hAnsi="Arial" w:cs="Arial"/>
        </w:rPr>
        <w:t xml:space="preserve">m included within the </w:t>
      </w:r>
      <w:r w:rsidR="00335338" w:rsidRPr="00F109E4">
        <w:rPr>
          <w:rFonts w:ascii="Arial" w:hAnsi="Arial" w:cs="Arial"/>
        </w:rPr>
        <w:t>202</w:t>
      </w:r>
      <w:r w:rsidR="009262A1" w:rsidRPr="00F109E4">
        <w:rPr>
          <w:rFonts w:ascii="Arial" w:hAnsi="Arial" w:cs="Arial"/>
        </w:rPr>
        <w:t>4</w:t>
      </w:r>
      <w:r w:rsidR="00335338" w:rsidRPr="00F109E4">
        <w:rPr>
          <w:rFonts w:ascii="Arial" w:hAnsi="Arial" w:cs="Arial"/>
        </w:rPr>
        <w:t>/2</w:t>
      </w:r>
      <w:r w:rsidR="009262A1" w:rsidRPr="00F109E4">
        <w:rPr>
          <w:rFonts w:ascii="Arial" w:hAnsi="Arial" w:cs="Arial"/>
        </w:rPr>
        <w:t>5</w:t>
      </w:r>
      <w:r w:rsidRPr="00F109E4">
        <w:rPr>
          <w:rFonts w:ascii="Arial" w:hAnsi="Arial" w:cs="Arial"/>
        </w:rPr>
        <w:t xml:space="preserve"> budget.</w:t>
      </w:r>
      <w:r w:rsidR="00260086" w:rsidRPr="00F109E4">
        <w:rPr>
          <w:rFonts w:ascii="Arial" w:hAnsi="Arial" w:cs="Arial"/>
        </w:rPr>
        <w:t xml:space="preserve"> It should be noted that this will be funded in </w:t>
      </w:r>
      <w:r w:rsidR="00335338" w:rsidRPr="00F109E4">
        <w:rPr>
          <w:rFonts w:ascii="Arial" w:hAnsi="Arial" w:cs="Arial"/>
        </w:rPr>
        <w:t>202</w:t>
      </w:r>
      <w:r w:rsidR="009262A1" w:rsidRPr="00F109E4">
        <w:rPr>
          <w:rFonts w:ascii="Arial" w:hAnsi="Arial" w:cs="Arial"/>
        </w:rPr>
        <w:t>4</w:t>
      </w:r>
      <w:r w:rsidR="00335338" w:rsidRPr="00F109E4">
        <w:rPr>
          <w:rFonts w:ascii="Arial" w:hAnsi="Arial" w:cs="Arial"/>
        </w:rPr>
        <w:t>/2</w:t>
      </w:r>
      <w:r w:rsidR="009262A1" w:rsidRPr="00F109E4">
        <w:rPr>
          <w:rFonts w:ascii="Arial" w:hAnsi="Arial" w:cs="Arial"/>
        </w:rPr>
        <w:t>5</w:t>
      </w:r>
      <w:r w:rsidR="00260086" w:rsidRPr="00F109E4">
        <w:rPr>
          <w:rFonts w:ascii="Arial" w:hAnsi="Arial" w:cs="Arial"/>
        </w:rPr>
        <w:t xml:space="preserve"> through additional section 31 Government grants received during </w:t>
      </w:r>
      <w:r w:rsidR="00A66F5B" w:rsidRPr="00F109E4">
        <w:rPr>
          <w:rFonts w:ascii="Arial" w:hAnsi="Arial" w:cs="Arial"/>
        </w:rPr>
        <w:t>202</w:t>
      </w:r>
      <w:r w:rsidR="009262A1" w:rsidRPr="00F109E4">
        <w:rPr>
          <w:rFonts w:ascii="Arial" w:hAnsi="Arial" w:cs="Arial"/>
        </w:rPr>
        <w:t>3</w:t>
      </w:r>
      <w:r w:rsidR="00A66F5B" w:rsidRPr="00F109E4">
        <w:rPr>
          <w:rFonts w:ascii="Arial" w:hAnsi="Arial" w:cs="Arial"/>
        </w:rPr>
        <w:t>/2</w:t>
      </w:r>
      <w:r w:rsidR="009262A1" w:rsidRPr="00F109E4">
        <w:rPr>
          <w:rFonts w:ascii="Arial" w:hAnsi="Arial" w:cs="Arial"/>
        </w:rPr>
        <w:t>4</w:t>
      </w:r>
      <w:r w:rsidR="00260086" w:rsidRPr="00F109E4">
        <w:rPr>
          <w:rFonts w:ascii="Arial" w:hAnsi="Arial" w:cs="Arial"/>
        </w:rPr>
        <w:t xml:space="preserve"> (and transferred to reserve).</w:t>
      </w:r>
    </w:p>
    <w:p w14:paraId="75AD056D" w14:textId="35DB8E7C" w:rsidR="000E60E4" w:rsidRDefault="003E0DCD" w:rsidP="00B66D9C">
      <w:pPr>
        <w:pStyle w:val="Outline1ai-1"/>
        <w:numPr>
          <w:ilvl w:val="0"/>
          <w:numId w:val="0"/>
        </w:numPr>
      </w:pPr>
      <w:r w:rsidRPr="00F109E4">
        <w:rPr>
          <w:rFonts w:cs="Arial"/>
          <w:szCs w:val="24"/>
        </w:rPr>
        <w:t>These accountin</w:t>
      </w:r>
      <w:r w:rsidRPr="00F109E4">
        <w:t xml:space="preserve">g statements are supported by appropriate notes to the accounts </w:t>
      </w:r>
      <w:r w:rsidR="00626CE1" w:rsidRPr="00F109E4">
        <w:t xml:space="preserve">and </w:t>
      </w:r>
      <w:r w:rsidRPr="00F109E4">
        <w:t xml:space="preserve">the </w:t>
      </w:r>
      <w:r w:rsidR="00626CE1" w:rsidRPr="00F109E4">
        <w:t>General</w:t>
      </w:r>
      <w:r w:rsidRPr="00F109E4">
        <w:t xml:space="preserve"> Accounting Policies.</w:t>
      </w:r>
      <w:r w:rsidR="00626CE1" w:rsidRPr="00F109E4">
        <w:t xml:space="preserve"> For </w:t>
      </w:r>
      <w:r w:rsidR="00A66F5B" w:rsidRPr="00F109E4">
        <w:t>202</w:t>
      </w:r>
      <w:r w:rsidR="009262A1" w:rsidRPr="00F109E4">
        <w:t>3</w:t>
      </w:r>
      <w:r w:rsidR="00A66F5B" w:rsidRPr="00F109E4">
        <w:t>/2</w:t>
      </w:r>
      <w:r w:rsidR="009262A1" w:rsidRPr="00F109E4">
        <w:t>4</w:t>
      </w:r>
      <w:r w:rsidR="00626CE1" w:rsidRPr="00F109E4">
        <w:t>, the notes to support the primary statements include the relevant accounting policies as well as further detail regarding individual transactions.</w:t>
      </w:r>
    </w:p>
    <w:p w14:paraId="2FE20DA2" w14:textId="77777777" w:rsidR="008B3FFC" w:rsidRDefault="008B3FFC" w:rsidP="00B66D9C">
      <w:pPr>
        <w:pStyle w:val="Outline1ai-1"/>
        <w:numPr>
          <w:ilvl w:val="0"/>
          <w:numId w:val="0"/>
        </w:numPr>
      </w:pPr>
    </w:p>
    <w:p w14:paraId="2F172C29" w14:textId="77777777" w:rsidR="008B3FFC" w:rsidRDefault="008B3FFC" w:rsidP="00B66D9C">
      <w:pPr>
        <w:autoSpaceDE w:val="0"/>
        <w:autoSpaceDN w:val="0"/>
        <w:adjustRightInd w:val="0"/>
        <w:jc w:val="both"/>
        <w:rPr>
          <w:rFonts w:ascii="Arial" w:hAnsi="Arial" w:cs="Arial"/>
          <w:b/>
        </w:rPr>
      </w:pPr>
    </w:p>
    <w:p w14:paraId="09B6266E" w14:textId="018038FE" w:rsidR="006107AC" w:rsidRPr="00F109E4" w:rsidRDefault="003E0DCD" w:rsidP="00B66D9C">
      <w:pPr>
        <w:autoSpaceDE w:val="0"/>
        <w:autoSpaceDN w:val="0"/>
        <w:adjustRightInd w:val="0"/>
        <w:jc w:val="both"/>
        <w:rPr>
          <w:rFonts w:ascii="Arial" w:hAnsi="Arial" w:cs="Arial"/>
          <w:b/>
        </w:rPr>
      </w:pPr>
      <w:r w:rsidRPr="00F109E4">
        <w:rPr>
          <w:rFonts w:ascii="Arial" w:hAnsi="Arial" w:cs="Arial"/>
          <w:b/>
        </w:rPr>
        <w:t xml:space="preserve">CHANGES TO THE ACCOUNTS </w:t>
      </w:r>
      <w:r w:rsidR="00A66F5B" w:rsidRPr="00F109E4">
        <w:rPr>
          <w:rFonts w:ascii="Arial" w:hAnsi="Arial" w:cs="Arial"/>
          <w:b/>
        </w:rPr>
        <w:t>202</w:t>
      </w:r>
      <w:r w:rsidR="009262A1" w:rsidRPr="00F109E4">
        <w:rPr>
          <w:rFonts w:ascii="Arial" w:hAnsi="Arial" w:cs="Arial"/>
          <w:b/>
        </w:rPr>
        <w:t>3</w:t>
      </w:r>
      <w:r w:rsidR="00A66F5B" w:rsidRPr="00F109E4">
        <w:rPr>
          <w:rFonts w:ascii="Arial" w:hAnsi="Arial" w:cs="Arial"/>
          <w:b/>
        </w:rPr>
        <w:t>/2</w:t>
      </w:r>
      <w:r w:rsidR="009262A1" w:rsidRPr="00F109E4">
        <w:rPr>
          <w:rFonts w:ascii="Arial" w:hAnsi="Arial" w:cs="Arial"/>
          <w:b/>
        </w:rPr>
        <w:t>4</w:t>
      </w:r>
    </w:p>
    <w:p w14:paraId="2BECF8F1" w14:textId="77777777" w:rsidR="006107AC" w:rsidRPr="00F109E4" w:rsidRDefault="006107AC" w:rsidP="00B66D9C">
      <w:pPr>
        <w:autoSpaceDE w:val="0"/>
        <w:autoSpaceDN w:val="0"/>
        <w:adjustRightInd w:val="0"/>
        <w:jc w:val="both"/>
        <w:rPr>
          <w:rFonts w:ascii="Arial" w:hAnsi="Arial" w:cs="Arial"/>
        </w:rPr>
      </w:pPr>
    </w:p>
    <w:p w14:paraId="3560FF45" w14:textId="0751332F" w:rsidR="00CC496F" w:rsidRPr="00F109E4" w:rsidRDefault="003E0DCD" w:rsidP="00CC496F">
      <w:pPr>
        <w:pStyle w:val="Default"/>
        <w:jc w:val="both"/>
        <w:rPr>
          <w:color w:val="auto"/>
          <w:szCs w:val="24"/>
        </w:rPr>
      </w:pPr>
      <w:r w:rsidRPr="00F109E4">
        <w:rPr>
          <w:rFonts w:cs="Arial"/>
        </w:rPr>
        <w:t>An updated Code of Practice</w:t>
      </w:r>
      <w:r w:rsidR="00BE7F0B">
        <w:rPr>
          <w:rFonts w:cs="Arial"/>
        </w:rPr>
        <w:t xml:space="preserve"> on Local Authority Accounting</w:t>
      </w:r>
      <w:r w:rsidRPr="00F109E4">
        <w:rPr>
          <w:rFonts w:cs="Arial"/>
        </w:rPr>
        <w:t xml:space="preserve">, applicable for </w:t>
      </w:r>
      <w:r w:rsidR="00A66F5B" w:rsidRPr="00F109E4">
        <w:rPr>
          <w:rFonts w:cs="Arial"/>
        </w:rPr>
        <w:t>202</w:t>
      </w:r>
      <w:r w:rsidR="009262A1" w:rsidRPr="00F109E4">
        <w:rPr>
          <w:rFonts w:cs="Arial"/>
        </w:rPr>
        <w:t>3</w:t>
      </w:r>
      <w:r w:rsidR="00A66F5B" w:rsidRPr="00F109E4">
        <w:rPr>
          <w:rFonts w:cs="Arial"/>
        </w:rPr>
        <w:t>/2</w:t>
      </w:r>
      <w:r w:rsidR="009262A1" w:rsidRPr="00F109E4">
        <w:rPr>
          <w:rFonts w:cs="Arial"/>
        </w:rPr>
        <w:t>4</w:t>
      </w:r>
      <w:r w:rsidR="00CC496F">
        <w:rPr>
          <w:rFonts w:cs="Arial"/>
        </w:rPr>
        <w:t xml:space="preserve"> (the Code)</w:t>
      </w:r>
      <w:r w:rsidRPr="00F109E4">
        <w:rPr>
          <w:rFonts w:cs="Arial"/>
        </w:rPr>
        <w:t xml:space="preserve"> was issued by CIPFA in</w:t>
      </w:r>
      <w:r w:rsidR="00123DCE" w:rsidRPr="00F109E4">
        <w:rPr>
          <w:rFonts w:cs="Arial"/>
        </w:rPr>
        <w:t xml:space="preserve"> June 2023</w:t>
      </w:r>
      <w:r w:rsidRPr="00F109E4">
        <w:rPr>
          <w:rFonts w:cs="Arial"/>
        </w:rPr>
        <w:t>.</w:t>
      </w:r>
      <w:r w:rsidR="00CC496F">
        <w:rPr>
          <w:rFonts w:cs="Arial"/>
        </w:rPr>
        <w:t xml:space="preserve">  </w:t>
      </w:r>
      <w:r w:rsidR="00CC496F" w:rsidRPr="00F109E4">
        <w:rPr>
          <w:rFonts w:cs="Arial"/>
          <w:color w:val="auto"/>
          <w:szCs w:val="24"/>
        </w:rPr>
        <w:t xml:space="preserve">In England and Wales, the Code constitutes a ‘proper accounting practice’ under the terms of Section 21(2) of the Local Government Act 2003. </w:t>
      </w:r>
    </w:p>
    <w:p w14:paraId="3D170B1F" w14:textId="652DCCB6" w:rsidR="006107AC" w:rsidRPr="00F109E4" w:rsidRDefault="006107AC" w:rsidP="00B66D9C">
      <w:pPr>
        <w:jc w:val="both"/>
        <w:rPr>
          <w:rFonts w:ascii="Arial" w:hAnsi="Arial" w:cs="Arial"/>
        </w:rPr>
      </w:pPr>
    </w:p>
    <w:p w14:paraId="3812685F" w14:textId="77777777" w:rsidR="006107AC" w:rsidRPr="00F109E4" w:rsidRDefault="006107AC" w:rsidP="00B66D9C">
      <w:pPr>
        <w:jc w:val="both"/>
        <w:rPr>
          <w:rFonts w:ascii="Arial" w:hAnsi="Arial" w:cs="Arial"/>
          <w:highlight w:val="yellow"/>
        </w:rPr>
      </w:pPr>
    </w:p>
    <w:p w14:paraId="353AE29F" w14:textId="55F78490" w:rsidR="006107AC" w:rsidRPr="00F109E4" w:rsidRDefault="003E0DCD" w:rsidP="00B66D9C">
      <w:pPr>
        <w:pStyle w:val="Default"/>
        <w:jc w:val="both"/>
        <w:rPr>
          <w:color w:val="auto"/>
          <w:szCs w:val="24"/>
        </w:rPr>
      </w:pPr>
      <w:r w:rsidRPr="00F109E4">
        <w:rPr>
          <w:color w:val="auto"/>
          <w:szCs w:val="24"/>
        </w:rPr>
        <w:t xml:space="preserve">Changes reflected in the </w:t>
      </w:r>
      <w:r w:rsidR="00A66F5B" w:rsidRPr="00F109E4">
        <w:rPr>
          <w:color w:val="auto"/>
          <w:szCs w:val="24"/>
        </w:rPr>
        <w:t>202</w:t>
      </w:r>
      <w:r w:rsidR="009262A1" w:rsidRPr="00F109E4">
        <w:rPr>
          <w:color w:val="auto"/>
          <w:szCs w:val="24"/>
        </w:rPr>
        <w:t>3</w:t>
      </w:r>
      <w:r w:rsidR="00A66F5B" w:rsidRPr="00F109E4">
        <w:rPr>
          <w:color w:val="auto"/>
          <w:szCs w:val="24"/>
        </w:rPr>
        <w:t>/2</w:t>
      </w:r>
      <w:r w:rsidR="009262A1" w:rsidRPr="00F109E4">
        <w:rPr>
          <w:color w:val="auto"/>
          <w:szCs w:val="24"/>
        </w:rPr>
        <w:t>4</w:t>
      </w:r>
      <w:r w:rsidRPr="00F109E4">
        <w:rPr>
          <w:color w:val="auto"/>
          <w:szCs w:val="24"/>
        </w:rPr>
        <w:t xml:space="preserve"> updated Code do, on the whole, have to be incorporated into the Authority’s accounts but do not necessarily impact on the Authority’s accounting policies. This is because the changes are principally around additional or changed disclosure notes, points of clarification and additional guidance etc. </w:t>
      </w:r>
    </w:p>
    <w:p w14:paraId="2F14CCFF" w14:textId="77777777" w:rsidR="006B562F" w:rsidRPr="00F109E4" w:rsidRDefault="006B562F" w:rsidP="00B66D9C">
      <w:pPr>
        <w:pStyle w:val="Default"/>
        <w:jc w:val="both"/>
        <w:rPr>
          <w:color w:val="auto"/>
          <w:szCs w:val="24"/>
        </w:rPr>
      </w:pPr>
    </w:p>
    <w:p w14:paraId="4C09274E" w14:textId="13A566E0" w:rsidR="006B562F" w:rsidRPr="00F109E4" w:rsidRDefault="003E0DCD" w:rsidP="00B66D9C">
      <w:pPr>
        <w:pStyle w:val="Default"/>
        <w:jc w:val="both"/>
        <w:rPr>
          <w:color w:val="auto"/>
          <w:szCs w:val="24"/>
        </w:rPr>
      </w:pPr>
      <w:r w:rsidRPr="00F109E4">
        <w:rPr>
          <w:color w:val="auto"/>
          <w:szCs w:val="24"/>
        </w:rPr>
        <w:t>The Code is based on approved accounting standards issued by the International Accounting Standards Board and interpretations of the International Financial Reporting Interpretations Committee, except where these are inconsistent with specific statutory requirements. The Code also draws on approved accounting standards issued by the International Public Sector Accounting Standards Board and the UK Financial Reporting Council where these provide additional guidance. The Code has been prepared on the basis of accounting standards and interpretations in effect for accounting periods commencing on or before 1 January 202</w:t>
      </w:r>
      <w:r w:rsidR="001D2A98" w:rsidRPr="00F109E4">
        <w:rPr>
          <w:color w:val="auto"/>
          <w:szCs w:val="24"/>
        </w:rPr>
        <w:t>3</w:t>
      </w:r>
      <w:r w:rsidRPr="00F109E4">
        <w:rPr>
          <w:color w:val="auto"/>
          <w:szCs w:val="24"/>
        </w:rPr>
        <w:t>.</w:t>
      </w:r>
    </w:p>
    <w:p w14:paraId="1635BEEB" w14:textId="77777777" w:rsidR="006B562F" w:rsidRPr="00F109E4" w:rsidRDefault="006B562F" w:rsidP="00B66D9C">
      <w:pPr>
        <w:pStyle w:val="Default"/>
        <w:jc w:val="both"/>
        <w:rPr>
          <w:color w:val="auto"/>
          <w:szCs w:val="24"/>
        </w:rPr>
      </w:pPr>
    </w:p>
    <w:p w14:paraId="3CFD9DDB" w14:textId="040923E7" w:rsidR="004126CF" w:rsidRPr="00F109E4" w:rsidRDefault="004126CF" w:rsidP="00B66D9C">
      <w:pPr>
        <w:pStyle w:val="Default"/>
        <w:jc w:val="both"/>
        <w:rPr>
          <w:color w:val="auto"/>
          <w:szCs w:val="24"/>
        </w:rPr>
      </w:pPr>
      <w:r w:rsidRPr="00F109E4">
        <w:rPr>
          <w:color w:val="auto"/>
          <w:szCs w:val="24"/>
        </w:rPr>
        <w:t>This is with the exception of IFRS 16 Leases. While the CIPFA/LASAAC Code Board is strongly of the view that IFRS 16 is the best form of reporting local authority leases, it has made a decision to defer mandatory implementation of</w:t>
      </w:r>
    </w:p>
    <w:p w14:paraId="7A16CBFD" w14:textId="4B685BB1" w:rsidR="006107AC" w:rsidRPr="00F109E4" w:rsidRDefault="004126CF" w:rsidP="00B66D9C">
      <w:pPr>
        <w:pStyle w:val="Default"/>
        <w:jc w:val="both"/>
        <w:rPr>
          <w:color w:val="auto"/>
          <w:szCs w:val="24"/>
        </w:rPr>
      </w:pPr>
      <w:r w:rsidRPr="00F109E4">
        <w:rPr>
          <w:color w:val="auto"/>
          <w:szCs w:val="24"/>
        </w:rPr>
        <w:t>IFRS 16 as a pragmatic response to severe delays in the publication of audited local authority financial statements in England. The decision should not be viewed as a commentary on the usefulness of the information derived from the implementation of the standard. While mandatory implementation has been deferred until 2024/25, adoption in earlier accounting periods (</w:t>
      </w:r>
      <w:proofErr w:type="spellStart"/>
      <w:r w:rsidRPr="00F109E4">
        <w:rPr>
          <w:color w:val="auto"/>
          <w:szCs w:val="24"/>
        </w:rPr>
        <w:t>ie</w:t>
      </w:r>
      <w:proofErr w:type="spellEnd"/>
      <w:r w:rsidRPr="00F109E4">
        <w:rPr>
          <w:color w:val="auto"/>
          <w:szCs w:val="24"/>
        </w:rPr>
        <w:t xml:space="preserve"> 2023/24) is permitted on a voluntary </w:t>
      </w:r>
      <w:r w:rsidR="00083C48" w:rsidRPr="00F109E4">
        <w:rPr>
          <w:color w:val="auto"/>
          <w:szCs w:val="24"/>
        </w:rPr>
        <w:t>basis. This</w:t>
      </w:r>
      <w:r w:rsidRPr="00F109E4">
        <w:rPr>
          <w:color w:val="auto"/>
          <w:szCs w:val="24"/>
        </w:rPr>
        <w:t xml:space="preserve"> Authority has decided not to adopt IFRS 16 Leases before 2024/25.</w:t>
      </w:r>
    </w:p>
    <w:p w14:paraId="5CE5BA38" w14:textId="77777777" w:rsidR="000B26C2" w:rsidRPr="00F109E4" w:rsidRDefault="000B26C2" w:rsidP="00B66D9C">
      <w:pPr>
        <w:pStyle w:val="Default"/>
        <w:jc w:val="both"/>
        <w:rPr>
          <w:color w:val="auto"/>
          <w:szCs w:val="24"/>
        </w:rPr>
      </w:pPr>
    </w:p>
    <w:p w14:paraId="579CA7D6" w14:textId="77035B22" w:rsidR="00992002" w:rsidRPr="00F109E4" w:rsidRDefault="003E0DCD" w:rsidP="00B66D9C">
      <w:pPr>
        <w:pStyle w:val="Default"/>
        <w:jc w:val="both"/>
        <w:rPr>
          <w:color w:val="auto"/>
          <w:szCs w:val="24"/>
        </w:rPr>
      </w:pPr>
      <w:r w:rsidRPr="00F109E4">
        <w:rPr>
          <w:color w:val="auto"/>
          <w:szCs w:val="24"/>
        </w:rPr>
        <w:t>The key accounting changes</w:t>
      </w:r>
      <w:r w:rsidR="00972A2B" w:rsidRPr="00F109E4">
        <w:rPr>
          <w:color w:val="auto"/>
          <w:szCs w:val="24"/>
        </w:rPr>
        <w:t xml:space="preserve"> applicable to the Authority</w:t>
      </w:r>
      <w:r w:rsidRPr="00F109E4">
        <w:rPr>
          <w:color w:val="auto"/>
          <w:szCs w:val="24"/>
        </w:rPr>
        <w:t xml:space="preserve"> in the </w:t>
      </w:r>
      <w:r w:rsidR="004126CF" w:rsidRPr="00F109E4">
        <w:rPr>
          <w:color w:val="auto"/>
          <w:szCs w:val="24"/>
        </w:rPr>
        <w:t>202</w:t>
      </w:r>
      <w:r w:rsidR="00CF6070" w:rsidRPr="00F109E4">
        <w:rPr>
          <w:color w:val="auto"/>
          <w:szCs w:val="24"/>
        </w:rPr>
        <w:t>3</w:t>
      </w:r>
      <w:r w:rsidR="004126CF" w:rsidRPr="00F109E4">
        <w:rPr>
          <w:color w:val="auto"/>
          <w:szCs w:val="24"/>
        </w:rPr>
        <w:t>/2</w:t>
      </w:r>
      <w:r w:rsidR="00CF6070" w:rsidRPr="00F109E4">
        <w:rPr>
          <w:color w:val="auto"/>
          <w:szCs w:val="24"/>
        </w:rPr>
        <w:t>4</w:t>
      </w:r>
      <w:r w:rsidRPr="00F109E4">
        <w:rPr>
          <w:color w:val="auto"/>
          <w:szCs w:val="24"/>
        </w:rPr>
        <w:t xml:space="preserve"> edition of the Code include:</w:t>
      </w:r>
    </w:p>
    <w:p w14:paraId="4F7B10A9" w14:textId="77777777" w:rsidR="00123DCE" w:rsidRPr="00F109E4" w:rsidRDefault="00123DCE" w:rsidP="00B66D9C">
      <w:pPr>
        <w:pStyle w:val="Default"/>
        <w:jc w:val="both"/>
        <w:rPr>
          <w:color w:val="auto"/>
          <w:szCs w:val="24"/>
        </w:rPr>
      </w:pPr>
    </w:p>
    <w:p w14:paraId="08D6D5EE" w14:textId="4C5AEB30" w:rsidR="004126CF" w:rsidRPr="00F109E4" w:rsidRDefault="004126CF" w:rsidP="00B66D9C">
      <w:pPr>
        <w:pStyle w:val="Default"/>
        <w:numPr>
          <w:ilvl w:val="0"/>
          <w:numId w:val="106"/>
        </w:numPr>
        <w:jc w:val="both"/>
        <w:rPr>
          <w:rFonts w:cs="Arial"/>
          <w:color w:val="auto"/>
          <w:szCs w:val="24"/>
        </w:rPr>
      </w:pPr>
      <w:r w:rsidRPr="00F109E4">
        <w:rPr>
          <w:rFonts w:cs="Arial"/>
          <w:color w:val="auto"/>
          <w:szCs w:val="24"/>
        </w:rPr>
        <w:t xml:space="preserve">Amendments </w:t>
      </w:r>
      <w:r w:rsidR="00123DCE" w:rsidRPr="00F109E4">
        <w:rPr>
          <w:rFonts w:cs="Arial"/>
          <w:color w:val="auto"/>
          <w:szCs w:val="24"/>
        </w:rPr>
        <w:t xml:space="preserve">reflecting </w:t>
      </w:r>
      <w:r w:rsidR="00BE7F0B">
        <w:rPr>
          <w:rFonts w:cs="Arial"/>
          <w:color w:val="auto"/>
          <w:szCs w:val="24"/>
        </w:rPr>
        <w:t>changes</w:t>
      </w:r>
      <w:r w:rsidR="00123DCE" w:rsidRPr="00F109E4">
        <w:rPr>
          <w:rFonts w:cs="Arial"/>
          <w:color w:val="auto"/>
          <w:szCs w:val="24"/>
        </w:rPr>
        <w:t xml:space="preserve"> to IAS 8</w:t>
      </w:r>
      <w:r w:rsidR="002C2E61">
        <w:rPr>
          <w:rFonts w:cs="Arial"/>
          <w:color w:val="auto"/>
          <w:szCs w:val="24"/>
        </w:rPr>
        <w:t xml:space="preserve"> (Accounting Policies, </w:t>
      </w:r>
      <w:r w:rsidR="00BE7F0B">
        <w:rPr>
          <w:rFonts w:cs="Arial"/>
          <w:color w:val="auto"/>
          <w:szCs w:val="24"/>
        </w:rPr>
        <w:t>Changes in Accounting Estimates and Errors)</w:t>
      </w:r>
      <w:r w:rsidR="00123DCE" w:rsidRPr="00F109E4">
        <w:rPr>
          <w:rFonts w:cs="Arial"/>
          <w:color w:val="auto"/>
          <w:szCs w:val="24"/>
        </w:rPr>
        <w:t>, which clarify the distinction between changes in accounting estimates and changes in accounting policies and the correction of errors</w:t>
      </w:r>
    </w:p>
    <w:p w14:paraId="791CC4B3" w14:textId="77777777" w:rsidR="00123DCE" w:rsidRPr="00F109E4" w:rsidRDefault="00123DCE" w:rsidP="00B66D9C">
      <w:pPr>
        <w:pStyle w:val="Default"/>
        <w:jc w:val="both"/>
        <w:rPr>
          <w:rFonts w:cs="Arial"/>
          <w:color w:val="auto"/>
          <w:szCs w:val="24"/>
        </w:rPr>
      </w:pPr>
    </w:p>
    <w:p w14:paraId="77473436" w14:textId="56FD7058" w:rsidR="004126CF" w:rsidRPr="00F109E4" w:rsidRDefault="00123DCE" w:rsidP="00B66D9C">
      <w:pPr>
        <w:pStyle w:val="Default"/>
        <w:numPr>
          <w:ilvl w:val="0"/>
          <w:numId w:val="106"/>
        </w:numPr>
        <w:jc w:val="both"/>
        <w:rPr>
          <w:rFonts w:cs="Arial"/>
          <w:color w:val="auto"/>
          <w:szCs w:val="24"/>
        </w:rPr>
      </w:pPr>
      <w:r w:rsidRPr="00F109E4">
        <w:rPr>
          <w:rFonts w:cs="Arial"/>
          <w:color w:val="auto"/>
          <w:szCs w:val="24"/>
        </w:rPr>
        <w:t>Amendments the Code reflecting changes to IAS 1</w:t>
      </w:r>
      <w:r w:rsidR="002C2E61">
        <w:rPr>
          <w:rFonts w:cs="Arial"/>
          <w:color w:val="auto"/>
          <w:szCs w:val="24"/>
        </w:rPr>
        <w:t xml:space="preserve"> (Presentation of Financial Statements)</w:t>
      </w:r>
      <w:r w:rsidRPr="00F109E4">
        <w:rPr>
          <w:rFonts w:cs="Arial"/>
          <w:color w:val="auto"/>
          <w:szCs w:val="24"/>
        </w:rPr>
        <w:t>, which help preparers to provide more focused and proportionate information on accounting policies</w:t>
      </w:r>
      <w:r w:rsidR="004126CF" w:rsidRPr="00F109E4">
        <w:rPr>
          <w:rFonts w:cs="Arial"/>
          <w:color w:val="auto"/>
          <w:szCs w:val="24"/>
        </w:rPr>
        <w:t>.</w:t>
      </w:r>
    </w:p>
    <w:p w14:paraId="01AB032B" w14:textId="77777777" w:rsidR="004126CF" w:rsidRPr="00F109E4" w:rsidRDefault="004126CF" w:rsidP="00B66D9C">
      <w:pPr>
        <w:pStyle w:val="ListParagraph"/>
        <w:rPr>
          <w:rFonts w:ascii="Arial" w:hAnsi="Arial" w:cs="Arial"/>
        </w:rPr>
      </w:pPr>
    </w:p>
    <w:p w14:paraId="5DED5C7C" w14:textId="79D35469" w:rsidR="00123DCE" w:rsidRPr="00F109E4" w:rsidRDefault="00123DCE" w:rsidP="00B66D9C">
      <w:pPr>
        <w:pStyle w:val="Default"/>
        <w:numPr>
          <w:ilvl w:val="0"/>
          <w:numId w:val="106"/>
        </w:numPr>
        <w:jc w:val="both"/>
        <w:rPr>
          <w:rFonts w:cs="Arial"/>
          <w:color w:val="auto"/>
          <w:szCs w:val="24"/>
        </w:rPr>
      </w:pPr>
      <w:r w:rsidRPr="00F109E4">
        <w:rPr>
          <w:rFonts w:cs="Arial"/>
          <w:color w:val="auto"/>
          <w:szCs w:val="24"/>
        </w:rPr>
        <w:t xml:space="preserve">Amendments to the Code, which provide a temporary relief so that local authorities are not required to report the gross book value and accumulated depreciation for infrastructure assets. Where a local authority choses to apply this temporary relief, the Code requires that additional information is provided to explain an authority’s rationale for this decision. </w:t>
      </w:r>
      <w:r w:rsidR="00F4644F">
        <w:rPr>
          <w:rFonts w:cs="Arial"/>
          <w:color w:val="auto"/>
          <w:szCs w:val="24"/>
        </w:rPr>
        <w:t>The Council has not made use of this relief in the 2023/24 Accounts.</w:t>
      </w:r>
    </w:p>
    <w:p w14:paraId="510125F9" w14:textId="77777777" w:rsidR="004126CF" w:rsidRPr="00F109E4" w:rsidRDefault="004126CF" w:rsidP="00B66D9C">
      <w:pPr>
        <w:pStyle w:val="ListParagraph"/>
        <w:rPr>
          <w:rFonts w:ascii="Arial" w:hAnsi="Arial" w:cs="Arial"/>
        </w:rPr>
      </w:pPr>
    </w:p>
    <w:p w14:paraId="1705D91E" w14:textId="6AAA105B" w:rsidR="00E07CFD" w:rsidRPr="00F109E4" w:rsidRDefault="00AF4374" w:rsidP="00B66D9C">
      <w:pPr>
        <w:pStyle w:val="Default"/>
        <w:numPr>
          <w:ilvl w:val="0"/>
          <w:numId w:val="106"/>
        </w:numPr>
        <w:jc w:val="both"/>
        <w:rPr>
          <w:rFonts w:cs="Arial"/>
          <w:color w:val="auto"/>
          <w:szCs w:val="24"/>
        </w:rPr>
      </w:pPr>
      <w:r w:rsidRPr="00F109E4">
        <w:rPr>
          <w:rFonts w:cs="Arial"/>
          <w:color w:val="auto"/>
          <w:szCs w:val="24"/>
        </w:rPr>
        <w:t>Confirmation of the transitional reporting requirements of the new standards introduced in the 2023/24 Code, while also having regard to requirements in relation to voluntary adoption of IFRS</w:t>
      </w:r>
      <w:r w:rsidR="004126CF" w:rsidRPr="00F109E4">
        <w:rPr>
          <w:rFonts w:cs="Arial"/>
          <w:color w:val="auto"/>
          <w:szCs w:val="24"/>
        </w:rPr>
        <w:t>.</w:t>
      </w:r>
    </w:p>
    <w:p w14:paraId="57C5A628" w14:textId="77777777" w:rsidR="00E07CFD" w:rsidRPr="00F109E4" w:rsidRDefault="00E07CFD" w:rsidP="00B66D9C">
      <w:pPr>
        <w:pStyle w:val="Default"/>
        <w:jc w:val="both"/>
        <w:rPr>
          <w:rFonts w:cs="Arial"/>
          <w:color w:val="auto"/>
          <w:szCs w:val="24"/>
        </w:rPr>
      </w:pPr>
    </w:p>
    <w:p w14:paraId="495156AB" w14:textId="5951631E" w:rsidR="004126CF" w:rsidRPr="00F109E4" w:rsidRDefault="004126CF" w:rsidP="00B66D9C">
      <w:pPr>
        <w:pStyle w:val="Default"/>
        <w:numPr>
          <w:ilvl w:val="0"/>
          <w:numId w:val="106"/>
        </w:numPr>
        <w:jc w:val="both"/>
        <w:rPr>
          <w:rFonts w:cs="Arial"/>
          <w:color w:val="auto"/>
          <w:szCs w:val="24"/>
        </w:rPr>
      </w:pPr>
      <w:r w:rsidRPr="00F109E4">
        <w:rPr>
          <w:rFonts w:cs="Arial"/>
          <w:color w:val="auto"/>
          <w:szCs w:val="24"/>
        </w:rPr>
        <w:t xml:space="preserve">Confirmation of the new standards introduced to the </w:t>
      </w:r>
      <w:r w:rsidR="00AF4374" w:rsidRPr="00F109E4">
        <w:rPr>
          <w:rFonts w:cs="Arial"/>
          <w:color w:val="auto"/>
          <w:szCs w:val="24"/>
        </w:rPr>
        <w:t xml:space="preserve">2023/24 </w:t>
      </w:r>
      <w:r w:rsidRPr="00F109E4">
        <w:rPr>
          <w:rFonts w:cs="Arial"/>
          <w:color w:val="auto"/>
          <w:szCs w:val="24"/>
        </w:rPr>
        <w:t>Code.</w:t>
      </w:r>
    </w:p>
    <w:p w14:paraId="51F1DEA7" w14:textId="77777777" w:rsidR="006B562F" w:rsidRPr="00F109E4" w:rsidRDefault="006B562F" w:rsidP="00B66D9C">
      <w:pPr>
        <w:pStyle w:val="Default"/>
        <w:jc w:val="both"/>
        <w:rPr>
          <w:color w:val="auto"/>
          <w:szCs w:val="24"/>
          <w:highlight w:val="yellow"/>
        </w:rPr>
      </w:pPr>
    </w:p>
    <w:p w14:paraId="210419FF" w14:textId="230D7127" w:rsidR="00FE2512" w:rsidRPr="00F109E4" w:rsidRDefault="003E0DCD" w:rsidP="00B66D9C">
      <w:pPr>
        <w:pStyle w:val="Pa10"/>
        <w:spacing w:before="120"/>
        <w:jc w:val="both"/>
        <w:rPr>
          <w:rFonts w:ascii="Arial" w:hAnsi="Arial" w:cs="Arial"/>
        </w:rPr>
      </w:pPr>
      <w:r w:rsidRPr="00F109E4">
        <w:rPr>
          <w:rFonts w:ascii="Arial" w:hAnsi="Arial" w:cs="Arial"/>
        </w:rPr>
        <w:t>Under the oversight of the Financial Reporting Advisory Board, the</w:t>
      </w:r>
      <w:r w:rsidR="00775388" w:rsidRPr="00F109E4">
        <w:rPr>
          <w:rFonts w:ascii="Arial" w:hAnsi="Arial" w:cs="Arial"/>
        </w:rPr>
        <w:t xml:space="preserve"> </w:t>
      </w:r>
      <w:r w:rsidRPr="00F109E4">
        <w:rPr>
          <w:rFonts w:ascii="Arial" w:hAnsi="Arial" w:cs="Arial"/>
        </w:rPr>
        <w:t xml:space="preserve">CIPFA/LASAAC Code Board is in a position to issue mid-year updates to the Code. This will only be done in exceptional circumstances. </w:t>
      </w:r>
    </w:p>
    <w:p w14:paraId="3566082E" w14:textId="77777777" w:rsidR="00775388" w:rsidRPr="00F109E4" w:rsidRDefault="00775388" w:rsidP="00B66D9C">
      <w:pPr>
        <w:pStyle w:val="Default"/>
        <w:jc w:val="both"/>
        <w:rPr>
          <w:color w:val="auto"/>
          <w:lang w:eastAsia="en-GB"/>
        </w:rPr>
      </w:pPr>
    </w:p>
    <w:p w14:paraId="172D506B" w14:textId="77777777" w:rsidR="00FE2512" w:rsidRPr="00F109E4" w:rsidRDefault="00FE2512" w:rsidP="00B66D9C">
      <w:pPr>
        <w:pStyle w:val="Default"/>
        <w:jc w:val="both"/>
        <w:rPr>
          <w:color w:val="auto"/>
          <w:szCs w:val="24"/>
        </w:rPr>
      </w:pPr>
    </w:p>
    <w:p w14:paraId="4072C7B4" w14:textId="77777777" w:rsidR="00FE2512" w:rsidRPr="00F109E4" w:rsidRDefault="00FE2512" w:rsidP="00B66D9C">
      <w:pPr>
        <w:pStyle w:val="Default"/>
        <w:jc w:val="both"/>
        <w:rPr>
          <w:color w:val="auto"/>
          <w:szCs w:val="24"/>
        </w:rPr>
      </w:pPr>
    </w:p>
    <w:p w14:paraId="0E640C07" w14:textId="77777777" w:rsidR="00F86C41" w:rsidRPr="00F109E4" w:rsidRDefault="003E0DCD" w:rsidP="00B66D9C">
      <w:pPr>
        <w:pStyle w:val="Default"/>
        <w:jc w:val="both"/>
        <w:rPr>
          <w:color w:val="auto"/>
          <w:szCs w:val="24"/>
        </w:rPr>
      </w:pPr>
      <w:r w:rsidRPr="00F109E4">
        <w:rPr>
          <w:color w:val="auto"/>
          <w:szCs w:val="24"/>
        </w:rPr>
        <w:br w:type="page"/>
      </w:r>
    </w:p>
    <w:p w14:paraId="74321932" w14:textId="0063AFAF" w:rsidR="00AA605E" w:rsidRPr="00F109E4" w:rsidRDefault="00AA605E" w:rsidP="00B66D9C">
      <w:pPr>
        <w:rPr>
          <w:rFonts w:ascii="Arial" w:hAnsi="Arial" w:cs="Arial"/>
          <w:b/>
          <w:bCs/>
        </w:rPr>
      </w:pPr>
    </w:p>
    <w:p w14:paraId="40FD97A3" w14:textId="77777777" w:rsidR="006107AC" w:rsidRPr="00F109E4" w:rsidRDefault="003E0DCD" w:rsidP="00B66D9C">
      <w:pPr>
        <w:autoSpaceDE w:val="0"/>
        <w:autoSpaceDN w:val="0"/>
        <w:adjustRightInd w:val="0"/>
        <w:jc w:val="both"/>
        <w:rPr>
          <w:rFonts w:ascii="Arial" w:hAnsi="Arial" w:cs="Arial"/>
          <w:b/>
          <w:bCs/>
        </w:rPr>
      </w:pPr>
      <w:r w:rsidRPr="00F109E4">
        <w:rPr>
          <w:rFonts w:ascii="Arial" w:hAnsi="Arial" w:cs="Arial"/>
          <w:b/>
          <w:bCs/>
        </w:rPr>
        <w:t xml:space="preserve">FINANCIAL OUTLOOK </w:t>
      </w:r>
    </w:p>
    <w:p w14:paraId="5BAF2773" w14:textId="77777777" w:rsidR="00DD5FCF" w:rsidRPr="00F109E4" w:rsidRDefault="00DD5FCF" w:rsidP="00B66D9C">
      <w:pPr>
        <w:rPr>
          <w:rFonts w:ascii="Arial" w:hAnsi="Arial" w:cs="Arial"/>
          <w:highlight w:val="green"/>
        </w:rPr>
      </w:pPr>
    </w:p>
    <w:p w14:paraId="69893B72" w14:textId="0C55D0CF" w:rsidR="006C2332" w:rsidRPr="00F109E4" w:rsidRDefault="003E0DCD" w:rsidP="00B66D9C">
      <w:pPr>
        <w:jc w:val="both"/>
        <w:rPr>
          <w:rFonts w:ascii="Arial" w:hAnsi="Arial" w:cs="Arial"/>
        </w:rPr>
      </w:pPr>
      <w:r w:rsidRPr="00F109E4">
        <w:rPr>
          <w:rFonts w:ascii="Arial" w:hAnsi="Arial" w:cs="Arial"/>
        </w:rPr>
        <w:t xml:space="preserve">The </w:t>
      </w:r>
      <w:r w:rsidR="00B66D9C" w:rsidRPr="00F109E4">
        <w:rPr>
          <w:rFonts w:ascii="Arial" w:hAnsi="Arial" w:cs="Arial"/>
        </w:rPr>
        <w:t>Medium-Term</w:t>
      </w:r>
      <w:r w:rsidRPr="00F109E4">
        <w:rPr>
          <w:rFonts w:ascii="Arial" w:hAnsi="Arial" w:cs="Arial"/>
        </w:rPr>
        <w:t xml:space="preserve"> Financial Planning process is being challenged by the ongoing uncertain economic conditions. The forecast is based on a 5 year </w:t>
      </w:r>
      <w:r w:rsidR="00B66D9C" w:rsidRPr="00F109E4">
        <w:rPr>
          <w:rFonts w:ascii="Arial" w:hAnsi="Arial" w:cs="Arial"/>
        </w:rPr>
        <w:t>period but</w:t>
      </w:r>
      <w:r w:rsidRPr="00F109E4">
        <w:rPr>
          <w:rFonts w:ascii="Arial" w:hAnsi="Arial" w:cs="Arial"/>
        </w:rPr>
        <w:t xml:space="preserve"> does contain a number of uncertainties. </w:t>
      </w:r>
    </w:p>
    <w:p w14:paraId="50BA67FE" w14:textId="77777777" w:rsidR="006C2332" w:rsidRPr="00F109E4" w:rsidRDefault="006C2332" w:rsidP="00B66D9C">
      <w:pPr>
        <w:jc w:val="both"/>
        <w:rPr>
          <w:rFonts w:ascii="Arial" w:hAnsi="Arial" w:cs="Arial"/>
        </w:rPr>
      </w:pPr>
    </w:p>
    <w:p w14:paraId="244049D2" w14:textId="5B237A04" w:rsidR="00337F69" w:rsidRPr="00F109E4" w:rsidRDefault="00F67CC6" w:rsidP="00B66D9C">
      <w:pPr>
        <w:jc w:val="both"/>
        <w:rPr>
          <w:rFonts w:ascii="Arial" w:hAnsi="Arial" w:cs="Arial"/>
        </w:rPr>
      </w:pPr>
      <w:r w:rsidRPr="00F109E4">
        <w:rPr>
          <w:rFonts w:ascii="Arial" w:hAnsi="Arial" w:cs="Arial"/>
        </w:rPr>
        <w:t>On 5</w:t>
      </w:r>
      <w:r w:rsidRPr="00F109E4">
        <w:rPr>
          <w:rFonts w:ascii="Arial" w:hAnsi="Arial" w:cs="Arial"/>
          <w:vertAlign w:val="superscript"/>
        </w:rPr>
        <w:t>th</w:t>
      </w:r>
      <w:r w:rsidRPr="00F109E4">
        <w:rPr>
          <w:rFonts w:ascii="Arial" w:hAnsi="Arial" w:cs="Arial"/>
        </w:rPr>
        <w:t xml:space="preserve"> February 2024, the Secretary of State for Levelling Up, Communities and Local Government published a written ministerial statement on the 2024/25 local government finance settlement. This settlement was for one year only.</w:t>
      </w:r>
      <w:r w:rsidRPr="00F109E4" w:rsidDel="00CF6070">
        <w:rPr>
          <w:rFonts w:ascii="Arial" w:hAnsi="Arial" w:cs="Arial"/>
        </w:rPr>
        <w:t xml:space="preserve"> </w:t>
      </w:r>
    </w:p>
    <w:p w14:paraId="1D4B7CCD" w14:textId="77777777" w:rsidR="00337F69" w:rsidRPr="00F109E4" w:rsidRDefault="00337F69" w:rsidP="00B66D9C">
      <w:pPr>
        <w:jc w:val="both"/>
        <w:rPr>
          <w:rFonts w:ascii="Arial" w:hAnsi="Arial" w:cs="Arial"/>
        </w:rPr>
      </w:pPr>
    </w:p>
    <w:p w14:paraId="73FF7326" w14:textId="77777777" w:rsidR="00337F69" w:rsidRPr="00F109E4" w:rsidRDefault="00337F69" w:rsidP="00B66D9C">
      <w:pPr>
        <w:jc w:val="both"/>
        <w:rPr>
          <w:rFonts w:ascii="Arial" w:hAnsi="Arial" w:cs="Arial"/>
        </w:rPr>
      </w:pPr>
      <w:r w:rsidRPr="00F109E4">
        <w:rPr>
          <w:rFonts w:ascii="Arial" w:hAnsi="Arial" w:cs="Arial"/>
        </w:rPr>
        <w:t>This settlement represents a ‘holding position’ until the next Parliament, aiming at stability. The ruling out of a business rates reset, or a fair funding review, means that the funding distribution will stay fairly stable (with the exception of Extended Provider Responsibility funding). But this means that the big questions about the future of the funding system remain unaddressed one way or another.</w:t>
      </w:r>
    </w:p>
    <w:p w14:paraId="29F17F3A" w14:textId="77777777" w:rsidR="00337F69" w:rsidRDefault="00337F69" w:rsidP="00B66D9C">
      <w:pPr>
        <w:jc w:val="both"/>
        <w:rPr>
          <w:rFonts w:ascii="Arial" w:hAnsi="Arial" w:cs="Arial"/>
        </w:rPr>
      </w:pPr>
    </w:p>
    <w:p w14:paraId="62D2CA0C" w14:textId="77777777" w:rsidR="00DA25C1" w:rsidRPr="00CA50EE" w:rsidRDefault="00DA25C1" w:rsidP="00DA25C1">
      <w:pPr>
        <w:autoSpaceDE w:val="0"/>
        <w:autoSpaceDN w:val="0"/>
        <w:adjustRightInd w:val="0"/>
        <w:jc w:val="both"/>
        <w:rPr>
          <w:rFonts w:ascii="Arial" w:hAnsi="Arial" w:cs="Arial"/>
        </w:rPr>
      </w:pPr>
      <w:r w:rsidRPr="00CA50EE">
        <w:rPr>
          <w:rFonts w:ascii="Arial" w:hAnsi="Arial" w:cs="Arial"/>
        </w:rPr>
        <w:t>The current economic climate remains uncertain with many external influences. Local Government received a one-year funding settlement for 2024/25. With the general election to be held 4</w:t>
      </w:r>
      <w:r w:rsidRPr="00CA50EE">
        <w:rPr>
          <w:rFonts w:ascii="Arial" w:hAnsi="Arial" w:cs="Arial"/>
          <w:vertAlign w:val="superscript"/>
        </w:rPr>
        <w:t>th</w:t>
      </w:r>
      <w:r w:rsidRPr="00CA50EE">
        <w:rPr>
          <w:rFonts w:ascii="Arial" w:hAnsi="Arial" w:cs="Arial"/>
        </w:rPr>
        <w:t xml:space="preserve"> July 2024, a further one year settlement for 2025/26 is expected, making it difficult to plan longer term. </w:t>
      </w:r>
    </w:p>
    <w:p w14:paraId="4B9E13A9" w14:textId="77777777" w:rsidR="00DA25C1" w:rsidRDefault="00DA25C1" w:rsidP="00DA25C1">
      <w:pPr>
        <w:jc w:val="both"/>
        <w:outlineLvl w:val="0"/>
        <w:rPr>
          <w:rFonts w:ascii="Arial" w:hAnsi="Arial" w:cs="Arial"/>
        </w:rPr>
      </w:pPr>
    </w:p>
    <w:p w14:paraId="734CEFD2" w14:textId="77777777" w:rsidR="00DA25C1" w:rsidRPr="00CA50EE" w:rsidRDefault="00DA25C1" w:rsidP="00DA25C1">
      <w:pPr>
        <w:jc w:val="both"/>
        <w:outlineLvl w:val="0"/>
        <w:rPr>
          <w:rFonts w:ascii="Arial" w:hAnsi="Arial" w:cs="Arial"/>
        </w:rPr>
      </w:pPr>
      <w:r w:rsidRPr="00CA50EE">
        <w:rPr>
          <w:rFonts w:ascii="Arial" w:hAnsi="Arial" w:cs="Arial"/>
        </w:rPr>
        <w:t>There remains significant uncertainty around Local Government funding beyond 2025/26 due to a potential change in government. The Business Rate Reset will also see the national redistribution of business rates so that any retained growth (since 2013/14) will be consumed into the national pot for redistribution. These reforms were expected to be in place by 2025/26, but this is now not expected until 2026/27 at the earliest. It is expected that Tamworth BC will lose significant growth when this occurs.</w:t>
      </w:r>
    </w:p>
    <w:p w14:paraId="6AD11CDB" w14:textId="77777777" w:rsidR="00DA25C1" w:rsidRPr="00CA50EE" w:rsidRDefault="00DA25C1" w:rsidP="00DA25C1">
      <w:pPr>
        <w:jc w:val="both"/>
        <w:outlineLvl w:val="0"/>
        <w:rPr>
          <w:rFonts w:ascii="Arial" w:hAnsi="Arial" w:cs="Arial"/>
        </w:rPr>
      </w:pPr>
    </w:p>
    <w:p w14:paraId="6C52A103" w14:textId="1B2A5071" w:rsidR="006C2332" w:rsidRPr="00F109E4" w:rsidRDefault="003E0DCD" w:rsidP="00B66D9C">
      <w:pPr>
        <w:jc w:val="both"/>
        <w:rPr>
          <w:rFonts w:ascii="Arial" w:hAnsi="Arial" w:cs="Arial"/>
        </w:rPr>
      </w:pPr>
      <w:r w:rsidRPr="00F109E4">
        <w:rPr>
          <w:rFonts w:ascii="Arial" w:hAnsi="Arial" w:cs="Arial"/>
          <w:b/>
          <w:bCs/>
        </w:rPr>
        <w:t>There is a high risk that t</w:t>
      </w:r>
      <w:r w:rsidRPr="00F109E4">
        <w:rPr>
          <w:rFonts w:ascii="Arial" w:hAnsi="Arial" w:cs="Arial"/>
          <w:b/>
        </w:rPr>
        <w:t>hese reforms</w:t>
      </w:r>
      <w:r w:rsidRPr="00F109E4">
        <w:rPr>
          <w:rFonts w:ascii="Arial" w:hAnsi="Arial" w:cs="Arial"/>
          <w:b/>
          <w:bCs/>
        </w:rPr>
        <w:t xml:space="preserve"> will have a significant effect on the Council’s funding level from 202</w:t>
      </w:r>
      <w:r w:rsidR="00337F69" w:rsidRPr="00F109E4">
        <w:rPr>
          <w:rFonts w:ascii="Arial" w:hAnsi="Arial" w:cs="Arial"/>
          <w:b/>
          <w:bCs/>
        </w:rPr>
        <w:t>5/26</w:t>
      </w:r>
      <w:r w:rsidRPr="00F109E4">
        <w:rPr>
          <w:rFonts w:ascii="Arial" w:hAnsi="Arial" w:cs="Arial"/>
          <w:bCs/>
        </w:rPr>
        <w:t>.</w:t>
      </w:r>
    </w:p>
    <w:p w14:paraId="38F7EC66" w14:textId="77777777" w:rsidR="006C2332" w:rsidRPr="00F109E4" w:rsidRDefault="006C2332" w:rsidP="00B66D9C">
      <w:pPr>
        <w:jc w:val="both"/>
        <w:rPr>
          <w:rFonts w:ascii="Arial" w:hAnsi="Arial" w:cs="Arial"/>
          <w:b/>
        </w:rPr>
      </w:pPr>
    </w:p>
    <w:p w14:paraId="278F8B0B" w14:textId="77777777" w:rsidR="00337F69" w:rsidRPr="00F109E4" w:rsidRDefault="00337F69" w:rsidP="00B66D9C">
      <w:pPr>
        <w:jc w:val="both"/>
        <w:rPr>
          <w:rFonts w:ascii="Arial" w:hAnsi="Arial" w:cs="Arial"/>
        </w:rPr>
      </w:pPr>
      <w:r w:rsidRPr="00F109E4">
        <w:rPr>
          <w:rFonts w:ascii="Arial" w:hAnsi="Arial" w:cs="Arial"/>
        </w:rPr>
        <w:t>Members will face difficult decisions around prioritising services, when faced with significant reductions in funding.</w:t>
      </w:r>
    </w:p>
    <w:p w14:paraId="48D5F83E" w14:textId="77777777" w:rsidR="00337F69" w:rsidRPr="00F109E4" w:rsidRDefault="00337F69" w:rsidP="00B66D9C">
      <w:pPr>
        <w:jc w:val="both"/>
        <w:rPr>
          <w:rFonts w:ascii="Arial" w:hAnsi="Arial" w:cs="Arial"/>
        </w:rPr>
      </w:pPr>
    </w:p>
    <w:p w14:paraId="08CE583F" w14:textId="21E96C9F" w:rsidR="00F67CC6" w:rsidRPr="00F109E4" w:rsidRDefault="00337F69" w:rsidP="00B66D9C">
      <w:pPr>
        <w:jc w:val="both"/>
        <w:rPr>
          <w:rFonts w:ascii="Arial" w:hAnsi="Arial"/>
        </w:rPr>
      </w:pPr>
      <w:r w:rsidRPr="00F109E4">
        <w:rPr>
          <w:rFonts w:ascii="Arial" w:hAnsi="Arial" w:cs="Arial"/>
        </w:rPr>
        <w:t>There are also further uncertainties arising from current cost pressure</w:t>
      </w:r>
      <w:r w:rsidR="00345DC0">
        <w:rPr>
          <w:rFonts w:ascii="Arial" w:hAnsi="Arial" w:cs="Arial"/>
        </w:rPr>
        <w:t>s</w:t>
      </w:r>
      <w:r w:rsidRPr="00F109E4">
        <w:rPr>
          <w:rFonts w:ascii="Arial" w:hAnsi="Arial" w:cs="Arial"/>
        </w:rPr>
        <w:t xml:space="preserve"> and inflationary increases which have compounded the likely price increases for supplies that are required for building or construction/maintenance works.</w:t>
      </w:r>
      <w:r w:rsidR="00F67CC6" w:rsidRPr="00F109E4">
        <w:rPr>
          <w:rFonts w:ascii="Arial" w:hAnsi="Arial" w:cs="Arial"/>
        </w:rPr>
        <w:t xml:space="preserve"> The budget proposals included in the MTFS </w:t>
      </w:r>
      <w:r w:rsidR="00F67CC6" w:rsidRPr="00F109E4">
        <w:rPr>
          <w:rFonts w:ascii="Arial" w:hAnsi="Arial"/>
        </w:rPr>
        <w:t>reflect t</w:t>
      </w:r>
      <w:r w:rsidR="00F67CC6" w:rsidRPr="00F109E4">
        <w:rPr>
          <w:rFonts w:ascii="Arial" w:hAnsi="Arial" w:cs="Arial"/>
        </w:rPr>
        <w:t>he need to compensate for reduced income levels arising from the uncertain political and economic conditions and potential significant medium</w:t>
      </w:r>
      <w:r w:rsidR="00F971A4" w:rsidRPr="00F109E4">
        <w:rPr>
          <w:rFonts w:ascii="Arial" w:hAnsi="Arial" w:cs="Arial"/>
        </w:rPr>
        <w:t>-</w:t>
      </w:r>
      <w:r w:rsidR="00F67CC6" w:rsidRPr="00F109E4">
        <w:rPr>
          <w:rFonts w:ascii="Arial" w:hAnsi="Arial" w:cs="Arial"/>
        </w:rPr>
        <w:t>term reductions in Government funding.  This is matched against</w:t>
      </w:r>
      <w:r w:rsidR="00F67CC6" w:rsidRPr="00F109E4">
        <w:rPr>
          <w:rFonts w:ascii="Arial" w:hAnsi="Arial"/>
        </w:rPr>
        <w:t xml:space="preserve"> a desire to continue to address the Council’s priorities / issues identified by Members and at the same time to seek continuous improvement in service delivery. </w:t>
      </w:r>
    </w:p>
    <w:p w14:paraId="2A6925C2" w14:textId="77777777" w:rsidR="00F67CC6" w:rsidRPr="00F109E4" w:rsidRDefault="00F67CC6" w:rsidP="00B66D9C">
      <w:pPr>
        <w:jc w:val="both"/>
        <w:rPr>
          <w:rFonts w:ascii="Arial" w:hAnsi="Arial"/>
        </w:rPr>
      </w:pPr>
    </w:p>
    <w:p w14:paraId="53A134CB" w14:textId="3C2FAB38" w:rsidR="00337F69" w:rsidRPr="00F109E4" w:rsidRDefault="00F67CC6" w:rsidP="00B66D9C">
      <w:pPr>
        <w:jc w:val="both"/>
        <w:rPr>
          <w:rFonts w:ascii="Arial" w:hAnsi="Arial" w:cs="Arial"/>
        </w:rPr>
      </w:pPr>
      <w:r w:rsidRPr="00F109E4">
        <w:rPr>
          <w:rFonts w:ascii="Arial" w:hAnsi="Arial"/>
        </w:rPr>
        <w:t xml:space="preserve">The development of a </w:t>
      </w:r>
      <w:r w:rsidR="00345DC0">
        <w:rPr>
          <w:rFonts w:ascii="Arial" w:hAnsi="Arial"/>
        </w:rPr>
        <w:t>Financial Stability Plan</w:t>
      </w:r>
      <w:r w:rsidRPr="00F109E4">
        <w:rPr>
          <w:rFonts w:ascii="Arial" w:hAnsi="Arial"/>
        </w:rPr>
        <w:t xml:space="preserve"> is required to avoid significant financial cuts in future years. This </w:t>
      </w:r>
      <w:r w:rsidR="00345DC0">
        <w:rPr>
          <w:rFonts w:ascii="Arial" w:hAnsi="Arial"/>
        </w:rPr>
        <w:t>has been</w:t>
      </w:r>
      <w:r w:rsidRPr="00F109E4">
        <w:rPr>
          <w:rFonts w:ascii="Arial" w:hAnsi="Arial"/>
        </w:rPr>
        <w:t xml:space="preserve"> developed alongside the Productivity Plan required as part of the Final Local Government Finance Settlement which needs to be published by July 2024. The Plan must </w:t>
      </w:r>
      <w:r w:rsidRPr="00F109E4">
        <w:rPr>
          <w:rFonts w:ascii="Arial" w:hAnsi="Arial" w:cs="Arial"/>
        </w:rPr>
        <w:t>be agreed by Council Leaders and members and published on local authority websites, together with updates on progress.</w:t>
      </w:r>
      <w:r w:rsidR="0063270A" w:rsidRPr="00F109E4">
        <w:rPr>
          <w:rFonts w:ascii="Arial" w:hAnsi="Arial" w:cs="Arial"/>
        </w:rPr>
        <w:t xml:space="preserve"> It </w:t>
      </w:r>
      <w:r w:rsidR="0063270A" w:rsidRPr="00F109E4">
        <w:rPr>
          <w:rFonts w:ascii="Arial" w:hAnsi="Arial" w:cs="Arial"/>
          <w:bCs/>
        </w:rPr>
        <w:t>will give consideration to increasing income, reviewing services, tackling persistent over and underspends with a view to becoming financially sustainable over the medium term.</w:t>
      </w:r>
    </w:p>
    <w:p w14:paraId="6A733A84" w14:textId="77777777" w:rsidR="00337F69" w:rsidRPr="00F109E4" w:rsidRDefault="00337F69" w:rsidP="00B66D9C">
      <w:pPr>
        <w:jc w:val="both"/>
        <w:rPr>
          <w:rFonts w:ascii="Arial" w:hAnsi="Arial" w:cs="Arial"/>
        </w:rPr>
      </w:pPr>
    </w:p>
    <w:p w14:paraId="72047E55" w14:textId="4F7C5F8D" w:rsidR="0063270A" w:rsidRPr="00F109E4" w:rsidRDefault="0063270A" w:rsidP="00B66D9C">
      <w:pPr>
        <w:jc w:val="both"/>
        <w:rPr>
          <w:rFonts w:ascii="Arial" w:hAnsi="Arial" w:cs="Arial"/>
        </w:rPr>
      </w:pPr>
      <w:r w:rsidRPr="00F109E4">
        <w:rPr>
          <w:rFonts w:ascii="Arial" w:hAnsi="Arial" w:cs="Arial"/>
        </w:rPr>
        <w:t>The Council’s constitution requires Cabinet publish initial proposals for the budget, having first canvassed the views of local stakeholders as appropriate - budget proposals were considered at the Joint Scrutiny Committee (Budget) meeting on 31</w:t>
      </w:r>
      <w:r w:rsidR="00B41B4E" w:rsidRPr="00F109E4">
        <w:rPr>
          <w:rFonts w:ascii="Arial" w:hAnsi="Arial" w:cs="Arial"/>
          <w:vertAlign w:val="superscript"/>
        </w:rPr>
        <w:t>st</w:t>
      </w:r>
      <w:r w:rsidR="00B41B4E" w:rsidRPr="00F109E4">
        <w:rPr>
          <w:rFonts w:ascii="Arial" w:hAnsi="Arial" w:cs="Arial"/>
        </w:rPr>
        <w:t xml:space="preserve"> </w:t>
      </w:r>
      <w:r w:rsidRPr="00F109E4">
        <w:rPr>
          <w:rFonts w:ascii="Arial" w:hAnsi="Arial" w:cs="Arial"/>
        </w:rPr>
        <w:t>January 2024. In line with the constitution a Leaders Budget Workshop was held on 29</w:t>
      </w:r>
      <w:r w:rsidR="00B41B4E" w:rsidRPr="00F109E4">
        <w:rPr>
          <w:rFonts w:ascii="Arial" w:hAnsi="Arial" w:cs="Arial"/>
          <w:vertAlign w:val="superscript"/>
        </w:rPr>
        <w:t>th</w:t>
      </w:r>
      <w:r w:rsidR="00B41B4E" w:rsidRPr="00F109E4">
        <w:rPr>
          <w:rFonts w:ascii="Arial" w:hAnsi="Arial" w:cs="Arial"/>
        </w:rPr>
        <w:t xml:space="preserve"> </w:t>
      </w:r>
      <w:r w:rsidRPr="00F109E4">
        <w:rPr>
          <w:rFonts w:ascii="Arial" w:hAnsi="Arial" w:cs="Arial"/>
        </w:rPr>
        <w:t>November 2023 to outline the issues affecting the MTFS arising from the base budget forecast. The MTFS budget has been set following extensive consultation with the people of Tamworth. This includes feedback and responses from the Annual Survey consultation exercise.</w:t>
      </w:r>
    </w:p>
    <w:p w14:paraId="5ED9AEF8" w14:textId="77777777" w:rsidR="006C2332" w:rsidRPr="00F109E4" w:rsidRDefault="006C2332" w:rsidP="00B66D9C">
      <w:pPr>
        <w:jc w:val="both"/>
        <w:rPr>
          <w:rFonts w:ascii="Arial" w:hAnsi="Arial" w:cs="Arial"/>
        </w:rPr>
      </w:pPr>
    </w:p>
    <w:p w14:paraId="601A4F96" w14:textId="0973B3F1" w:rsidR="006C2332" w:rsidRPr="00F109E4" w:rsidRDefault="003E0DCD" w:rsidP="00B66D9C">
      <w:pPr>
        <w:jc w:val="both"/>
        <w:rPr>
          <w:rFonts w:ascii="Arial" w:hAnsi="Arial" w:cs="Arial"/>
        </w:rPr>
      </w:pPr>
      <w:r w:rsidRPr="00F109E4">
        <w:rPr>
          <w:rFonts w:ascii="Arial" w:hAnsi="Arial" w:cs="Arial"/>
        </w:rPr>
        <w:t xml:space="preserve">The overriding goal is to make sure our organisation remains fit for the future, while protecting services to the most vulnerable in our community. </w:t>
      </w:r>
      <w:r w:rsidR="00345DC0">
        <w:rPr>
          <w:rFonts w:ascii="Arial" w:hAnsi="Arial" w:cs="Arial"/>
        </w:rPr>
        <w:t xml:space="preserve">The </w:t>
      </w:r>
      <w:r w:rsidR="00DB6E83">
        <w:rPr>
          <w:rFonts w:ascii="Arial" w:hAnsi="Arial" w:cs="Arial"/>
        </w:rPr>
        <w:t xml:space="preserve">current 3 year </w:t>
      </w:r>
      <w:r w:rsidR="00345DC0">
        <w:rPr>
          <w:rFonts w:ascii="Arial" w:hAnsi="Arial" w:cs="Arial"/>
        </w:rPr>
        <w:t>Corporate Plan</w:t>
      </w:r>
      <w:r w:rsidR="00DB6E83">
        <w:rPr>
          <w:rFonts w:ascii="Arial" w:hAnsi="Arial" w:cs="Arial"/>
        </w:rPr>
        <w:t xml:space="preserve"> comes to an end in March 25 and a new Plan is currently under development.</w:t>
      </w:r>
    </w:p>
    <w:p w14:paraId="6C6C121E" w14:textId="77777777" w:rsidR="006C2332" w:rsidRPr="00F109E4" w:rsidRDefault="006C2332" w:rsidP="00B66D9C">
      <w:pPr>
        <w:jc w:val="both"/>
        <w:rPr>
          <w:rFonts w:ascii="Arial" w:hAnsi="Arial" w:cs="Arial"/>
        </w:rPr>
      </w:pPr>
    </w:p>
    <w:p w14:paraId="6CB275EB" w14:textId="77777777" w:rsidR="006C2332" w:rsidRPr="00F109E4" w:rsidRDefault="003E0DCD" w:rsidP="00B66D9C">
      <w:pPr>
        <w:jc w:val="both"/>
        <w:rPr>
          <w:rFonts w:ascii="Arial" w:hAnsi="Arial" w:cs="Arial"/>
        </w:rPr>
      </w:pPr>
      <w:r w:rsidRPr="00F109E4">
        <w:rPr>
          <w:rFonts w:ascii="Arial" w:hAnsi="Arial" w:cs="Arial"/>
        </w:rPr>
        <w:t xml:space="preserve">The Council remains committed to promoting and stimulating economic growth and regeneration; meeting our housing needs; creating a vibrant town centre economy and protecting those most vulnerable in our communities. The Council is responding to these challenges by considering the opportunities to grow our income.  We are ambitious with our commercial view and will continue to work hard to identify income streams that enable us to continue to meet the needs of our residents.  </w:t>
      </w:r>
    </w:p>
    <w:p w14:paraId="1562B9ED" w14:textId="77777777" w:rsidR="006C2332" w:rsidRPr="00F109E4" w:rsidRDefault="006C2332" w:rsidP="00B66D9C">
      <w:pPr>
        <w:jc w:val="both"/>
        <w:rPr>
          <w:rFonts w:ascii="Arial" w:hAnsi="Arial" w:cs="Arial"/>
        </w:rPr>
      </w:pPr>
    </w:p>
    <w:p w14:paraId="07836ED3" w14:textId="77777777" w:rsidR="006C2332" w:rsidRPr="00F109E4" w:rsidRDefault="003E0DCD" w:rsidP="00B66D9C">
      <w:pPr>
        <w:jc w:val="both"/>
        <w:rPr>
          <w:rFonts w:ascii="Arial" w:hAnsi="Arial" w:cs="Arial"/>
        </w:rPr>
      </w:pPr>
      <w:r w:rsidRPr="00F109E4">
        <w:rPr>
          <w:rFonts w:ascii="Arial" w:hAnsi="Arial" w:cs="Arial"/>
        </w:rPr>
        <w:t xml:space="preserve">More than ever, we recognise that our financial capacity will be less than in previous years which means that we will need to maintain our approach to innovation, collaboration and transformation.  </w:t>
      </w:r>
    </w:p>
    <w:p w14:paraId="583F5131" w14:textId="77777777" w:rsidR="006C2332" w:rsidRPr="00F109E4" w:rsidRDefault="006C2332" w:rsidP="00B66D9C">
      <w:pPr>
        <w:jc w:val="both"/>
        <w:rPr>
          <w:rFonts w:ascii="Arial" w:hAnsi="Arial" w:cs="Arial"/>
        </w:rPr>
      </w:pPr>
    </w:p>
    <w:p w14:paraId="101ABC04" w14:textId="77777777" w:rsidR="00536487" w:rsidRPr="00F109E4" w:rsidRDefault="003E0DCD" w:rsidP="00B66D9C">
      <w:pPr>
        <w:jc w:val="both"/>
        <w:rPr>
          <w:rFonts w:ascii="Arial" w:hAnsi="Arial" w:cs="Arial"/>
          <w:highlight w:val="green"/>
        </w:rPr>
      </w:pPr>
      <w:r w:rsidRPr="00F109E4">
        <w:rPr>
          <w:rFonts w:ascii="Arial" w:hAnsi="Arial" w:cs="Arial"/>
        </w:rPr>
        <w:t xml:space="preserve">This approach will change the organisation and how it works; will require Members to put evidence and insight at the heart of our decision making to ensure that we are transparent about the rationale for our decisions and plans; will involve managed risks and will sustain </w:t>
      </w:r>
      <w:r w:rsidRPr="00F109E4">
        <w:rPr>
          <w:rFonts w:ascii="Arial" w:hAnsi="Arial" w:cs="Arial"/>
          <w:bCs/>
        </w:rPr>
        <w:t>essential services critical in supporting the most vulnerable in our communities at a time when demand is increasing and resources reducing</w:t>
      </w:r>
      <w:r w:rsidRPr="00F109E4">
        <w:rPr>
          <w:rFonts w:ascii="Arial" w:hAnsi="Arial" w:cs="Arial"/>
        </w:rPr>
        <w:t>.</w:t>
      </w:r>
    </w:p>
    <w:p w14:paraId="6CAB988D" w14:textId="77777777" w:rsidR="006C2332" w:rsidRPr="00F109E4" w:rsidRDefault="006C2332" w:rsidP="00B66D9C">
      <w:pPr>
        <w:rPr>
          <w:rFonts w:ascii="Arial" w:hAnsi="Arial" w:cs="Arial"/>
          <w:highlight w:val="green"/>
        </w:rPr>
      </w:pPr>
    </w:p>
    <w:p w14:paraId="0E0854C8" w14:textId="6163749B" w:rsidR="00F86C41"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There have been increasing demands for councils to assess their going concern status in recent years. This assessment has become more relevant with doubts being expressed about whether some local authorities will be able to deliver their full range of service commitments given the financial pressures they face and with some councils issuing warnings about their future financial viability. These concerns have gained greater weight following the </w:t>
      </w:r>
      <w:r w:rsidR="00344B6E" w:rsidRPr="00F109E4">
        <w:rPr>
          <w:rFonts w:ascii="Arial" w:hAnsi="Arial" w:cs="Arial"/>
        </w:rPr>
        <w:t xml:space="preserve">recovery following the </w:t>
      </w:r>
      <w:r w:rsidRPr="00F109E4">
        <w:rPr>
          <w:rFonts w:ascii="Arial" w:hAnsi="Arial" w:cs="Arial"/>
        </w:rPr>
        <w:t>COVID-19 outbreak</w:t>
      </w:r>
      <w:r w:rsidR="00344B6E" w:rsidRPr="00F109E4">
        <w:rPr>
          <w:rFonts w:ascii="Arial" w:hAnsi="Arial" w:cs="Arial"/>
        </w:rPr>
        <w:t>, the inflationary cost pressures</w:t>
      </w:r>
      <w:r w:rsidRPr="00F109E4">
        <w:rPr>
          <w:rFonts w:ascii="Arial" w:hAnsi="Arial" w:cs="Arial"/>
        </w:rPr>
        <w:t xml:space="preserve"> and the significant impact that it has had on council finances. </w:t>
      </w:r>
    </w:p>
    <w:p w14:paraId="6692B79A" w14:textId="77777777" w:rsidR="00344B6E" w:rsidRPr="00F109E4" w:rsidRDefault="00344B6E" w:rsidP="00B66D9C">
      <w:pPr>
        <w:autoSpaceDE w:val="0"/>
        <w:autoSpaceDN w:val="0"/>
        <w:adjustRightInd w:val="0"/>
        <w:jc w:val="both"/>
        <w:rPr>
          <w:rFonts w:ascii="Arial" w:hAnsi="Arial" w:cs="Arial"/>
        </w:rPr>
      </w:pPr>
    </w:p>
    <w:p w14:paraId="70A9445C" w14:textId="77777777" w:rsidR="00F05E9A" w:rsidRPr="00F109E4" w:rsidRDefault="003E0DCD" w:rsidP="00B66D9C">
      <w:pPr>
        <w:autoSpaceDE w:val="0"/>
        <w:autoSpaceDN w:val="0"/>
        <w:adjustRightInd w:val="0"/>
        <w:jc w:val="both"/>
        <w:rPr>
          <w:rFonts w:ascii="Arial" w:hAnsi="Arial" w:cs="Arial"/>
        </w:rPr>
      </w:pPr>
      <w:r w:rsidRPr="00F109E4">
        <w:rPr>
          <w:rFonts w:ascii="Arial" w:hAnsi="Arial" w:cs="Arial"/>
        </w:rPr>
        <w:t xml:space="preserve">It is important to be clear that the Code of Practice under which local authorities operate confirms that councils have no ability to cease being a going concern. </w:t>
      </w:r>
    </w:p>
    <w:p w14:paraId="28B0771B" w14:textId="77777777" w:rsidR="00F05E9A" w:rsidRPr="00F109E4" w:rsidRDefault="00F05E9A" w:rsidP="00B66D9C">
      <w:pPr>
        <w:autoSpaceDE w:val="0"/>
        <w:autoSpaceDN w:val="0"/>
        <w:adjustRightInd w:val="0"/>
        <w:jc w:val="both"/>
        <w:rPr>
          <w:rFonts w:ascii="Arial" w:hAnsi="Arial" w:cs="Arial"/>
        </w:rPr>
      </w:pPr>
    </w:p>
    <w:p w14:paraId="14D6200D" w14:textId="4C538035" w:rsidR="00F05E9A" w:rsidRPr="00F109E4" w:rsidRDefault="003E0DCD" w:rsidP="00B66D9C">
      <w:pPr>
        <w:autoSpaceDE w:val="0"/>
        <w:autoSpaceDN w:val="0"/>
        <w:adjustRightInd w:val="0"/>
        <w:jc w:val="both"/>
        <w:rPr>
          <w:rFonts w:ascii="Arial" w:hAnsi="Arial" w:cs="Arial"/>
        </w:rPr>
      </w:pPr>
      <w:r w:rsidRPr="00F109E4">
        <w:rPr>
          <w:rFonts w:ascii="Arial" w:hAnsi="Arial" w:cs="Arial"/>
        </w:rPr>
        <w:t>It would not therefore be appropriate for local authority financial statements to be prepared on anything other than a going concern basis. However, as part of putting these accounts together, the Council</w:t>
      </w:r>
      <w:r w:rsidRPr="00F109E4">
        <w:rPr>
          <w:rFonts w:ascii="Arial" w:hAnsi="Arial" w:cs="Arial" w:hint="eastAsia"/>
        </w:rPr>
        <w:t>’</w:t>
      </w:r>
      <w:r w:rsidRPr="00F109E4">
        <w:rPr>
          <w:rFonts w:ascii="Arial" w:hAnsi="Arial" w:cs="Arial"/>
        </w:rPr>
        <w:t xml:space="preserve">s financial monitoring and planning has continued focus on providing assurance that its financial position remains secure. This includes </w:t>
      </w:r>
      <w:r w:rsidR="00DB6E83">
        <w:rPr>
          <w:rFonts w:ascii="Arial" w:hAnsi="Arial" w:cs="Arial"/>
        </w:rPr>
        <w:t xml:space="preserve">considering the </w:t>
      </w:r>
      <w:r w:rsidRPr="00F109E4">
        <w:rPr>
          <w:rFonts w:ascii="Arial" w:hAnsi="Arial" w:cs="Arial"/>
        </w:rPr>
        <w:t>impact</w:t>
      </w:r>
      <w:r w:rsidR="00DB6E83">
        <w:rPr>
          <w:rFonts w:ascii="Arial" w:hAnsi="Arial" w:cs="Arial"/>
        </w:rPr>
        <w:t xml:space="preserve"> of cost of living pressures </w:t>
      </w:r>
      <w:r w:rsidRPr="00F109E4">
        <w:rPr>
          <w:rFonts w:ascii="Arial" w:hAnsi="Arial" w:cs="Arial"/>
        </w:rPr>
        <w:t xml:space="preserve"> on council income, assessment of any bad debt provisions and impairments required against existing debts and continued analysis of the Council</w:t>
      </w:r>
      <w:r w:rsidRPr="00F109E4">
        <w:rPr>
          <w:rFonts w:ascii="Arial" w:hAnsi="Arial" w:cs="Arial" w:hint="eastAsia"/>
        </w:rPr>
        <w:t>’</w:t>
      </w:r>
      <w:r w:rsidRPr="00F109E4">
        <w:rPr>
          <w:rFonts w:ascii="Arial" w:hAnsi="Arial" w:cs="Arial"/>
        </w:rPr>
        <w:t xml:space="preserve">s cashflow requirements. </w:t>
      </w:r>
    </w:p>
    <w:p w14:paraId="75985302" w14:textId="77777777" w:rsidR="00F05E9A" w:rsidRPr="00F109E4" w:rsidRDefault="00F05E9A" w:rsidP="00B66D9C">
      <w:pPr>
        <w:autoSpaceDE w:val="0"/>
        <w:autoSpaceDN w:val="0"/>
        <w:adjustRightInd w:val="0"/>
        <w:jc w:val="both"/>
        <w:rPr>
          <w:rFonts w:ascii="Arial" w:hAnsi="Arial" w:cs="Arial"/>
          <w:highlight w:val="yellow"/>
        </w:rPr>
      </w:pPr>
    </w:p>
    <w:p w14:paraId="6FB56E15" w14:textId="582D51F9" w:rsidR="006107AC" w:rsidRPr="00F109E4" w:rsidRDefault="003E0DCD" w:rsidP="00B66D9C">
      <w:pPr>
        <w:autoSpaceDE w:val="0"/>
        <w:autoSpaceDN w:val="0"/>
        <w:adjustRightInd w:val="0"/>
        <w:jc w:val="both"/>
        <w:rPr>
          <w:rFonts w:ascii="Arial" w:hAnsi="Arial" w:cs="Arial"/>
        </w:rPr>
      </w:pPr>
      <w:r w:rsidRPr="00F109E4">
        <w:rPr>
          <w:rFonts w:ascii="Arial" w:hAnsi="Arial" w:cs="Arial"/>
        </w:rPr>
        <w:t>In the immediate future, the level of the Council</w:t>
      </w:r>
      <w:r w:rsidRPr="00F109E4">
        <w:rPr>
          <w:rFonts w:ascii="Arial" w:hAnsi="Arial" w:cs="Arial" w:hint="eastAsia"/>
        </w:rPr>
        <w:t>’</w:t>
      </w:r>
      <w:r w:rsidRPr="00F109E4">
        <w:rPr>
          <w:rFonts w:ascii="Arial" w:hAnsi="Arial" w:cs="Arial"/>
        </w:rPr>
        <w:t>s reserve balances is a good indicator of its financial health and ability to withstand any short-term shocks. In addition, the statutory environment in which local authorities operate means that, were an authority to encounter financial difficulties, the prospect would be that central government would implement alternative arrangements for the continuation of services or provide assistance to allow the recovery of any deficit over more than one year. In the light of this and in the opinion of the Executive Director Finance, the Council remains in a sound financial position considering the statutory position held by local authorities and the relative strength of its sources of revenue. In the longer-term, the extent of recovery towards a more familiar operational environment and the continued work to redefine a new local government funding mechanism provide significant uncertainty for the whole sector.</w:t>
      </w:r>
    </w:p>
    <w:p w14:paraId="2E09DD34" w14:textId="77777777" w:rsidR="00260B4E" w:rsidRPr="00F109E4" w:rsidRDefault="00260B4E" w:rsidP="00B66D9C">
      <w:pPr>
        <w:jc w:val="both"/>
        <w:outlineLvl w:val="0"/>
        <w:rPr>
          <w:rFonts w:ascii="Arial" w:hAnsi="Arial"/>
        </w:rPr>
      </w:pPr>
    </w:p>
    <w:p w14:paraId="0D0E6DB8" w14:textId="67D38440" w:rsidR="00260B4E" w:rsidRPr="00CA50EE" w:rsidRDefault="00260B4E" w:rsidP="00CA50EE">
      <w:pPr>
        <w:autoSpaceDE w:val="0"/>
        <w:autoSpaceDN w:val="0"/>
        <w:adjustRightInd w:val="0"/>
        <w:jc w:val="both"/>
        <w:rPr>
          <w:rFonts w:ascii="Arial" w:hAnsi="Arial" w:cs="Arial"/>
        </w:rPr>
      </w:pPr>
      <w:r w:rsidRPr="00CA50EE">
        <w:rPr>
          <w:rFonts w:ascii="Arial" w:hAnsi="Arial" w:cs="Arial"/>
        </w:rPr>
        <w:t>The 2024/25 budget of £8.</w:t>
      </w:r>
      <w:r w:rsidR="00B41B4E" w:rsidRPr="00CA50EE">
        <w:rPr>
          <w:rFonts w:ascii="Arial" w:hAnsi="Arial" w:cs="Arial"/>
        </w:rPr>
        <w:t>2</w:t>
      </w:r>
      <w:r w:rsidRPr="00CA50EE">
        <w:rPr>
          <w:rFonts w:ascii="Arial" w:hAnsi="Arial" w:cs="Arial"/>
        </w:rPr>
        <w:t xml:space="preserve">m requires the use of £1.1m use of reserves. The use of reserves is currently projected to increase to unsustainable levels in future years and it will be necessary to deliver savings through the </w:t>
      </w:r>
      <w:r w:rsidR="00DB6E83">
        <w:rPr>
          <w:rFonts w:ascii="Arial" w:hAnsi="Arial" w:cs="Arial"/>
        </w:rPr>
        <w:t>Financial Stability Plan</w:t>
      </w:r>
      <w:r w:rsidRPr="00CA50EE">
        <w:rPr>
          <w:rFonts w:ascii="Arial" w:hAnsi="Arial" w:cs="Arial"/>
        </w:rPr>
        <w:t xml:space="preserve"> to enable the Council to move towards a balanced budget. </w:t>
      </w:r>
    </w:p>
    <w:p w14:paraId="4EA15964" w14:textId="77777777" w:rsidR="00B41B4E" w:rsidRPr="00CA50EE" w:rsidRDefault="00B41B4E" w:rsidP="00CA50EE">
      <w:pPr>
        <w:autoSpaceDE w:val="0"/>
        <w:autoSpaceDN w:val="0"/>
        <w:adjustRightInd w:val="0"/>
        <w:jc w:val="both"/>
        <w:rPr>
          <w:rFonts w:ascii="Arial" w:hAnsi="Arial" w:cs="Arial"/>
        </w:rPr>
      </w:pPr>
    </w:p>
    <w:p w14:paraId="43F3EC84" w14:textId="77777777" w:rsidR="00260B4E" w:rsidRPr="00F109E4" w:rsidRDefault="00260B4E" w:rsidP="00B66D9C">
      <w:pPr>
        <w:jc w:val="both"/>
        <w:outlineLvl w:val="0"/>
        <w:rPr>
          <w:rFonts w:ascii="Arial" w:hAnsi="Arial"/>
        </w:rPr>
      </w:pPr>
    </w:p>
    <w:p w14:paraId="44B40623" w14:textId="77777777" w:rsidR="00B41B4E" w:rsidRPr="00F109E4" w:rsidRDefault="00B41B4E" w:rsidP="00B66D9C">
      <w:pPr>
        <w:rPr>
          <w:rFonts w:ascii="Arial" w:hAnsi="Arial"/>
          <w:b/>
        </w:rPr>
      </w:pPr>
      <w:r w:rsidRPr="00F109E4">
        <w:rPr>
          <w:rFonts w:ascii="Arial" w:hAnsi="Arial"/>
          <w:b/>
        </w:rPr>
        <w:br w:type="page"/>
      </w:r>
    </w:p>
    <w:p w14:paraId="0D03E538" w14:textId="1F66C583" w:rsidR="006107AC" w:rsidRPr="00F109E4" w:rsidRDefault="003E0DCD" w:rsidP="00B66D9C">
      <w:pPr>
        <w:jc w:val="both"/>
        <w:outlineLvl w:val="0"/>
        <w:rPr>
          <w:rFonts w:ascii="Arial" w:hAnsi="Arial"/>
          <w:b/>
        </w:rPr>
      </w:pPr>
      <w:r w:rsidRPr="00F109E4">
        <w:rPr>
          <w:rFonts w:ascii="Arial" w:hAnsi="Arial"/>
          <w:b/>
        </w:rPr>
        <w:t>FINANCIAL PERFORMANCE</w:t>
      </w:r>
    </w:p>
    <w:p w14:paraId="697D4931" w14:textId="77777777" w:rsidR="006107AC" w:rsidRPr="00F109E4" w:rsidRDefault="003E0DCD" w:rsidP="00B66D9C">
      <w:pPr>
        <w:pStyle w:val="Heading3"/>
        <w:jc w:val="both"/>
        <w:rPr>
          <w:sz w:val="24"/>
          <w:szCs w:val="24"/>
        </w:rPr>
      </w:pPr>
      <w:r w:rsidRPr="00F109E4">
        <w:rPr>
          <w:sz w:val="24"/>
          <w:szCs w:val="24"/>
        </w:rPr>
        <w:t>General Fund</w:t>
      </w:r>
    </w:p>
    <w:p w14:paraId="066DD151" w14:textId="77777777" w:rsidR="006107AC" w:rsidRPr="00F109E4" w:rsidRDefault="006107AC" w:rsidP="00B66D9C">
      <w:pPr>
        <w:jc w:val="both"/>
      </w:pPr>
    </w:p>
    <w:p w14:paraId="3E03D536" w14:textId="77777777" w:rsidR="006107AC" w:rsidRPr="00F109E4" w:rsidRDefault="003E0DCD" w:rsidP="00B66D9C">
      <w:pPr>
        <w:pStyle w:val="Text"/>
        <w:tabs>
          <w:tab w:val="clear" w:pos="284"/>
        </w:tabs>
        <w:overflowPunct/>
        <w:autoSpaceDE/>
        <w:autoSpaceDN/>
        <w:adjustRightInd/>
        <w:spacing w:after="0"/>
        <w:textAlignment w:val="auto"/>
        <w:rPr>
          <w:rFonts w:ascii="Arial" w:hAnsi="Arial"/>
          <w:sz w:val="24"/>
          <w:szCs w:val="24"/>
        </w:rPr>
      </w:pPr>
      <w:r w:rsidRPr="00F109E4">
        <w:rPr>
          <w:rFonts w:ascii="Arial" w:hAnsi="Arial"/>
          <w:sz w:val="24"/>
          <w:szCs w:val="24"/>
        </w:rPr>
        <w:t>The main components of the General Fund approved budget and how these compare with actual income and expenditure are set out below.</w:t>
      </w:r>
    </w:p>
    <w:p w14:paraId="2C280C7C" w14:textId="77777777" w:rsidR="000872BE" w:rsidRPr="00F109E4" w:rsidRDefault="000872BE" w:rsidP="00B66D9C">
      <w:pPr>
        <w:pStyle w:val="Text"/>
        <w:tabs>
          <w:tab w:val="clear" w:pos="284"/>
        </w:tabs>
        <w:overflowPunct/>
        <w:autoSpaceDE/>
        <w:autoSpaceDN/>
        <w:adjustRightInd/>
        <w:spacing w:after="0"/>
        <w:textAlignment w:val="auto"/>
        <w:rPr>
          <w:rFonts w:ascii="Arial" w:hAnsi="Arial"/>
          <w:sz w:val="24"/>
          <w:szCs w:val="24"/>
        </w:rPr>
      </w:pPr>
    </w:p>
    <w:tbl>
      <w:tblPr>
        <w:tblW w:w="8080" w:type="dxa"/>
        <w:tblLook w:val="04A0" w:firstRow="1" w:lastRow="0" w:firstColumn="1" w:lastColumn="0" w:noHBand="0" w:noVBand="1"/>
      </w:tblPr>
      <w:tblGrid>
        <w:gridCol w:w="3969"/>
        <w:gridCol w:w="1418"/>
        <w:gridCol w:w="1276"/>
        <w:gridCol w:w="1417"/>
      </w:tblGrid>
      <w:tr w:rsidR="00F109E4" w:rsidRPr="00F109E4" w14:paraId="4523D59E" w14:textId="77777777" w:rsidTr="00682DC0">
        <w:trPr>
          <w:trHeight w:val="510"/>
        </w:trPr>
        <w:tc>
          <w:tcPr>
            <w:tcW w:w="3969" w:type="dxa"/>
            <w:tcBorders>
              <w:top w:val="nil"/>
              <w:left w:val="nil"/>
              <w:bottom w:val="nil"/>
              <w:right w:val="nil"/>
            </w:tcBorders>
            <w:shd w:val="clear" w:color="auto" w:fill="auto"/>
            <w:vAlign w:val="center"/>
            <w:hideMark/>
          </w:tcPr>
          <w:p w14:paraId="50F29B28" w14:textId="77777777" w:rsidR="000872BE" w:rsidRPr="00F109E4" w:rsidRDefault="000872BE" w:rsidP="00B66D9C">
            <w:pPr>
              <w:rPr>
                <w:rFonts w:ascii="Arial" w:hAnsi="Arial" w:cs="Arial"/>
                <w:b/>
                <w:bCs/>
                <w:sz w:val="20"/>
                <w:szCs w:val="20"/>
              </w:rPr>
            </w:pPr>
            <w:r w:rsidRPr="00F109E4">
              <w:rPr>
                <w:rFonts w:ascii="Arial" w:hAnsi="Arial" w:cs="Arial"/>
                <w:b/>
                <w:bCs/>
                <w:sz w:val="20"/>
                <w:szCs w:val="20"/>
              </w:rPr>
              <w:t>General Fund</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6372653"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Actual</w:t>
            </w:r>
          </w:p>
        </w:tc>
        <w:tc>
          <w:tcPr>
            <w:tcW w:w="1276" w:type="dxa"/>
            <w:tcBorders>
              <w:top w:val="single" w:sz="4" w:space="0" w:color="auto"/>
              <w:left w:val="nil"/>
              <w:bottom w:val="nil"/>
              <w:right w:val="single" w:sz="4" w:space="0" w:color="auto"/>
            </w:tcBorders>
            <w:shd w:val="clear" w:color="auto" w:fill="auto"/>
            <w:vAlign w:val="center"/>
            <w:hideMark/>
          </w:tcPr>
          <w:p w14:paraId="0CC5FAFF"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Approved Budget</w:t>
            </w:r>
          </w:p>
        </w:tc>
        <w:tc>
          <w:tcPr>
            <w:tcW w:w="1417" w:type="dxa"/>
            <w:tcBorders>
              <w:top w:val="single" w:sz="4" w:space="0" w:color="auto"/>
              <w:left w:val="nil"/>
              <w:bottom w:val="nil"/>
              <w:right w:val="single" w:sz="4" w:space="0" w:color="auto"/>
            </w:tcBorders>
            <w:shd w:val="clear" w:color="auto" w:fill="auto"/>
            <w:vAlign w:val="center"/>
            <w:hideMark/>
          </w:tcPr>
          <w:p w14:paraId="223ACEFF"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Variance</w:t>
            </w:r>
          </w:p>
        </w:tc>
      </w:tr>
      <w:tr w:rsidR="00F109E4" w:rsidRPr="00F109E4" w14:paraId="3BE51E00" w14:textId="77777777" w:rsidTr="00682DC0">
        <w:trPr>
          <w:trHeight w:val="255"/>
        </w:trPr>
        <w:tc>
          <w:tcPr>
            <w:tcW w:w="3969" w:type="dxa"/>
            <w:tcBorders>
              <w:top w:val="nil"/>
              <w:left w:val="nil"/>
              <w:bottom w:val="nil"/>
              <w:right w:val="nil"/>
            </w:tcBorders>
            <w:shd w:val="clear" w:color="auto" w:fill="auto"/>
            <w:noWrap/>
            <w:vAlign w:val="bottom"/>
            <w:hideMark/>
          </w:tcPr>
          <w:p w14:paraId="0AC6E518" w14:textId="77777777" w:rsidR="000872BE" w:rsidRPr="00F109E4" w:rsidRDefault="000872BE" w:rsidP="00B66D9C">
            <w:pPr>
              <w:jc w:val="center"/>
              <w:rPr>
                <w:rFonts w:ascii="Arial" w:hAnsi="Arial" w:cs="Arial"/>
                <w:b/>
                <w:bCs/>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B4F8344"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046B8E5D"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D414447"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671667E" w14:textId="77777777" w:rsidTr="00682DC0">
        <w:trPr>
          <w:trHeight w:val="255"/>
        </w:trPr>
        <w:tc>
          <w:tcPr>
            <w:tcW w:w="3969" w:type="dxa"/>
            <w:tcBorders>
              <w:top w:val="nil"/>
              <w:left w:val="nil"/>
              <w:bottom w:val="nil"/>
              <w:right w:val="nil"/>
            </w:tcBorders>
            <w:shd w:val="clear" w:color="auto" w:fill="auto"/>
            <w:vAlign w:val="center"/>
            <w:hideMark/>
          </w:tcPr>
          <w:p w14:paraId="5FBCC768" w14:textId="77777777" w:rsidR="000872BE" w:rsidRPr="00F109E4" w:rsidRDefault="000872BE" w:rsidP="00B66D9C">
            <w:pPr>
              <w:jc w:val="center"/>
              <w:rPr>
                <w:rFonts w:ascii="Arial" w:hAnsi="Arial" w:cs="Arial"/>
                <w:b/>
                <w:bCs/>
                <w:sz w:val="20"/>
                <w:szCs w:val="20"/>
              </w:rPr>
            </w:pPr>
          </w:p>
        </w:tc>
        <w:tc>
          <w:tcPr>
            <w:tcW w:w="1418" w:type="dxa"/>
            <w:tcBorders>
              <w:top w:val="nil"/>
              <w:left w:val="single" w:sz="4" w:space="0" w:color="auto"/>
              <w:bottom w:val="nil"/>
              <w:right w:val="single" w:sz="4" w:space="0" w:color="auto"/>
            </w:tcBorders>
            <w:shd w:val="clear" w:color="auto" w:fill="auto"/>
            <w:noWrap/>
            <w:vAlign w:val="center"/>
            <w:hideMark/>
          </w:tcPr>
          <w:p w14:paraId="683ABFB7" w14:textId="77777777" w:rsidR="000872BE" w:rsidRPr="00F109E4" w:rsidRDefault="000872BE" w:rsidP="00B66D9C">
            <w:pPr>
              <w:rPr>
                <w:rFonts w:ascii="Arial" w:hAnsi="Arial" w:cs="Arial"/>
                <w:sz w:val="20"/>
                <w:szCs w:val="20"/>
              </w:rPr>
            </w:pPr>
            <w:r w:rsidRPr="00F109E4">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center"/>
            <w:hideMark/>
          </w:tcPr>
          <w:p w14:paraId="30D9AEA4" w14:textId="77777777" w:rsidR="000872BE" w:rsidRPr="00F109E4" w:rsidRDefault="000872BE" w:rsidP="00B66D9C">
            <w:pPr>
              <w:rPr>
                <w:rFonts w:ascii="Arial" w:hAnsi="Arial" w:cs="Arial"/>
                <w:sz w:val="20"/>
                <w:szCs w:val="20"/>
              </w:rPr>
            </w:pPr>
            <w:r w:rsidRPr="00F109E4">
              <w:rPr>
                <w:rFonts w:ascii="Arial" w:hAnsi="Arial" w:cs="Arial"/>
                <w:sz w:val="20"/>
                <w:szCs w:val="20"/>
              </w:rPr>
              <w:t> </w:t>
            </w:r>
          </w:p>
        </w:tc>
        <w:tc>
          <w:tcPr>
            <w:tcW w:w="1417" w:type="dxa"/>
            <w:tcBorders>
              <w:top w:val="nil"/>
              <w:left w:val="nil"/>
              <w:bottom w:val="nil"/>
              <w:right w:val="single" w:sz="4" w:space="0" w:color="auto"/>
            </w:tcBorders>
            <w:shd w:val="clear" w:color="auto" w:fill="auto"/>
            <w:noWrap/>
            <w:vAlign w:val="center"/>
            <w:hideMark/>
          </w:tcPr>
          <w:p w14:paraId="2A0D9748" w14:textId="77777777" w:rsidR="000872BE" w:rsidRPr="00F109E4" w:rsidRDefault="000872BE" w:rsidP="00B66D9C">
            <w:pPr>
              <w:rPr>
                <w:rFonts w:ascii="Arial" w:hAnsi="Arial" w:cs="Arial"/>
                <w:sz w:val="20"/>
                <w:szCs w:val="20"/>
              </w:rPr>
            </w:pPr>
            <w:r w:rsidRPr="00F109E4">
              <w:rPr>
                <w:rFonts w:ascii="Arial" w:hAnsi="Arial" w:cs="Arial"/>
                <w:sz w:val="20"/>
                <w:szCs w:val="20"/>
              </w:rPr>
              <w:t> </w:t>
            </w:r>
          </w:p>
        </w:tc>
      </w:tr>
      <w:tr w:rsidR="00F109E4" w:rsidRPr="00F109E4" w14:paraId="2367349F" w14:textId="77777777" w:rsidTr="00B66D9C">
        <w:trPr>
          <w:trHeight w:val="435"/>
        </w:trPr>
        <w:tc>
          <w:tcPr>
            <w:tcW w:w="3969" w:type="dxa"/>
            <w:tcBorders>
              <w:top w:val="nil"/>
              <w:left w:val="nil"/>
              <w:bottom w:val="nil"/>
              <w:right w:val="nil"/>
            </w:tcBorders>
            <w:shd w:val="clear" w:color="auto" w:fill="auto"/>
            <w:vAlign w:val="center"/>
            <w:hideMark/>
          </w:tcPr>
          <w:p w14:paraId="2775D89A" w14:textId="77777777" w:rsidR="000872BE" w:rsidRPr="00F109E4" w:rsidRDefault="000872BE" w:rsidP="00B66D9C">
            <w:pPr>
              <w:rPr>
                <w:rFonts w:ascii="Arial" w:hAnsi="Arial" w:cs="Arial"/>
                <w:b/>
                <w:bCs/>
                <w:sz w:val="20"/>
                <w:szCs w:val="20"/>
              </w:rPr>
            </w:pPr>
            <w:r w:rsidRPr="00F109E4">
              <w:rPr>
                <w:rFonts w:ascii="Arial" w:hAnsi="Arial" w:cs="Arial"/>
                <w:b/>
                <w:bCs/>
                <w:sz w:val="20"/>
                <w:szCs w:val="20"/>
              </w:rPr>
              <w:t xml:space="preserve">(Surplus) or Deficit for the Year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F0343D7"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(1,121)</w:t>
            </w:r>
          </w:p>
        </w:tc>
        <w:tc>
          <w:tcPr>
            <w:tcW w:w="1276" w:type="dxa"/>
            <w:tcBorders>
              <w:top w:val="nil"/>
              <w:left w:val="nil"/>
              <w:bottom w:val="single" w:sz="4" w:space="0" w:color="auto"/>
              <w:right w:val="single" w:sz="4" w:space="0" w:color="auto"/>
            </w:tcBorders>
            <w:shd w:val="clear" w:color="auto" w:fill="auto"/>
            <w:noWrap/>
            <w:vAlign w:val="center"/>
            <w:hideMark/>
          </w:tcPr>
          <w:p w14:paraId="6B4E7C46"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1,208</w:t>
            </w:r>
          </w:p>
        </w:tc>
        <w:tc>
          <w:tcPr>
            <w:tcW w:w="1417" w:type="dxa"/>
            <w:tcBorders>
              <w:top w:val="nil"/>
              <w:left w:val="nil"/>
              <w:bottom w:val="single" w:sz="4" w:space="0" w:color="auto"/>
              <w:right w:val="single" w:sz="4" w:space="0" w:color="auto"/>
            </w:tcBorders>
            <w:shd w:val="clear" w:color="auto" w:fill="auto"/>
            <w:vAlign w:val="center"/>
            <w:hideMark/>
          </w:tcPr>
          <w:p w14:paraId="3D027C4C"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(2,329)</w:t>
            </w:r>
          </w:p>
        </w:tc>
      </w:tr>
    </w:tbl>
    <w:p w14:paraId="449BD704" w14:textId="77777777" w:rsidR="000872BE" w:rsidRPr="00F109E4" w:rsidRDefault="000872BE" w:rsidP="00B66D9C">
      <w:pPr>
        <w:pStyle w:val="Text"/>
        <w:tabs>
          <w:tab w:val="clear" w:pos="284"/>
        </w:tabs>
        <w:overflowPunct/>
        <w:autoSpaceDE/>
        <w:autoSpaceDN/>
        <w:adjustRightInd/>
        <w:spacing w:after="0"/>
        <w:textAlignment w:val="auto"/>
        <w:rPr>
          <w:rFonts w:ascii="Arial" w:hAnsi="Arial"/>
          <w:sz w:val="24"/>
          <w:szCs w:val="24"/>
        </w:rPr>
      </w:pPr>
    </w:p>
    <w:p w14:paraId="0C7F2944" w14:textId="77777777" w:rsidR="00BA553F" w:rsidRPr="00F109E4" w:rsidRDefault="00BA553F" w:rsidP="00B66D9C">
      <w:pPr>
        <w:jc w:val="both"/>
        <w:rPr>
          <w:rFonts w:ascii="Arial" w:hAnsi="Arial"/>
          <w:sz w:val="12"/>
          <w:szCs w:val="12"/>
        </w:rPr>
      </w:pPr>
    </w:p>
    <w:p w14:paraId="055EDD43" w14:textId="637BF9EB" w:rsidR="006107AC" w:rsidRPr="00F109E4" w:rsidRDefault="003E0DCD" w:rsidP="00B66D9C">
      <w:pPr>
        <w:jc w:val="both"/>
        <w:rPr>
          <w:rFonts w:ascii="Arial" w:hAnsi="Arial"/>
        </w:rPr>
      </w:pPr>
      <w:r w:rsidRPr="00F109E4">
        <w:rPr>
          <w:rFonts w:ascii="Arial" w:hAnsi="Arial"/>
        </w:rPr>
        <w:t xml:space="preserve">The net </w:t>
      </w:r>
      <w:r w:rsidR="000872BE" w:rsidRPr="00F109E4">
        <w:rPr>
          <w:rFonts w:ascii="Arial" w:hAnsi="Arial"/>
        </w:rPr>
        <w:t>income for</w:t>
      </w:r>
      <w:r w:rsidRPr="00F109E4">
        <w:rPr>
          <w:rFonts w:ascii="Arial" w:hAnsi="Arial"/>
        </w:rPr>
        <w:t xml:space="preserve"> the Authority was</w:t>
      </w:r>
      <w:r w:rsidR="000872BE" w:rsidRPr="00F109E4">
        <w:rPr>
          <w:rFonts w:ascii="Arial" w:hAnsi="Arial"/>
        </w:rPr>
        <w:t xml:space="preserve"> £1.1m</w:t>
      </w:r>
      <w:r w:rsidRPr="00F109E4">
        <w:rPr>
          <w:rFonts w:ascii="Arial" w:hAnsi="Arial"/>
        </w:rPr>
        <w:t>, representing an underspend</w:t>
      </w:r>
      <w:r w:rsidR="00B41B4E" w:rsidRPr="00F109E4">
        <w:rPr>
          <w:rFonts w:ascii="Arial" w:hAnsi="Arial"/>
        </w:rPr>
        <w:t xml:space="preserve"> </w:t>
      </w:r>
      <w:r w:rsidR="000872BE" w:rsidRPr="00F109E4">
        <w:rPr>
          <w:rFonts w:ascii="Arial" w:hAnsi="Arial"/>
        </w:rPr>
        <w:t>of £2.3m</w:t>
      </w:r>
      <w:r w:rsidRPr="00F109E4">
        <w:rPr>
          <w:rFonts w:ascii="Arial" w:hAnsi="Arial"/>
        </w:rPr>
        <w:t>. Major differences between the budget and the outturn are as follows:-</w:t>
      </w:r>
    </w:p>
    <w:p w14:paraId="235B18BA" w14:textId="77777777" w:rsidR="00AF2100" w:rsidRPr="00F109E4" w:rsidRDefault="00AF2100" w:rsidP="00B66D9C">
      <w:pPr>
        <w:jc w:val="both"/>
        <w:rPr>
          <w:rFonts w:ascii="Arial" w:hAnsi="Arial"/>
        </w:rPr>
      </w:pPr>
    </w:p>
    <w:tbl>
      <w:tblPr>
        <w:tblW w:w="8640" w:type="dxa"/>
        <w:tblLook w:val="04A0" w:firstRow="1" w:lastRow="0" w:firstColumn="1" w:lastColumn="0" w:noHBand="0" w:noVBand="1"/>
      </w:tblPr>
      <w:tblGrid>
        <w:gridCol w:w="6374"/>
        <w:gridCol w:w="926"/>
        <w:gridCol w:w="1340"/>
      </w:tblGrid>
      <w:tr w:rsidR="00F109E4" w:rsidRPr="00F109E4" w14:paraId="33ECE041" w14:textId="77777777" w:rsidTr="00F14756">
        <w:trPr>
          <w:trHeight w:val="495"/>
        </w:trPr>
        <w:tc>
          <w:tcPr>
            <w:tcW w:w="6374" w:type="dxa"/>
            <w:tcBorders>
              <w:top w:val="single" w:sz="4" w:space="0" w:color="auto"/>
              <w:left w:val="single" w:sz="4" w:space="0" w:color="auto"/>
              <w:bottom w:val="single" w:sz="4" w:space="0" w:color="auto"/>
              <w:right w:val="nil"/>
            </w:tcBorders>
            <w:shd w:val="clear" w:color="auto" w:fill="auto"/>
            <w:noWrap/>
            <w:vAlign w:val="center"/>
            <w:hideMark/>
          </w:tcPr>
          <w:p w14:paraId="5B9C0E6B" w14:textId="77777777" w:rsidR="00161DE6" w:rsidRPr="00F109E4" w:rsidRDefault="00161DE6" w:rsidP="00B66D9C">
            <w:pPr>
              <w:rPr>
                <w:rFonts w:ascii="Arial" w:hAnsi="Arial" w:cs="Arial"/>
                <w:b/>
                <w:bCs/>
                <w:sz w:val="20"/>
                <w:szCs w:val="20"/>
              </w:rPr>
            </w:pPr>
            <w:r w:rsidRPr="00F109E4">
              <w:rPr>
                <w:rFonts w:ascii="Arial" w:hAnsi="Arial" w:cs="Arial"/>
                <w:b/>
                <w:bCs/>
                <w:sz w:val="20"/>
                <w:szCs w:val="20"/>
              </w:rPr>
              <w:t>Variance between Budget &amp; Actual Outturn</w:t>
            </w:r>
          </w:p>
        </w:tc>
        <w:tc>
          <w:tcPr>
            <w:tcW w:w="926" w:type="dxa"/>
            <w:tcBorders>
              <w:top w:val="single" w:sz="4" w:space="0" w:color="auto"/>
              <w:left w:val="single" w:sz="4" w:space="0" w:color="auto"/>
              <w:bottom w:val="single" w:sz="4" w:space="0" w:color="auto"/>
              <w:right w:val="nil"/>
            </w:tcBorders>
            <w:shd w:val="clear" w:color="auto" w:fill="auto"/>
            <w:vAlign w:val="center"/>
            <w:hideMark/>
          </w:tcPr>
          <w:p w14:paraId="0CE20CF2" w14:textId="77777777" w:rsidR="00161DE6" w:rsidRPr="00F109E4" w:rsidRDefault="00161DE6" w:rsidP="00B66D9C">
            <w:pPr>
              <w:jc w:val="center"/>
              <w:rPr>
                <w:rFonts w:ascii="Arial" w:hAnsi="Arial" w:cs="Arial"/>
                <w:b/>
                <w:bCs/>
                <w:sz w:val="20"/>
                <w:szCs w:val="20"/>
              </w:rPr>
            </w:pPr>
            <w:r w:rsidRPr="00F109E4">
              <w:rPr>
                <w:rFonts w:ascii="Arial" w:hAnsi="Arial" w:cs="Arial"/>
                <w:b/>
                <w:bCs/>
                <w:sz w:val="20"/>
                <w:szCs w:val="20"/>
              </w:rPr>
              <w:t>£000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7174CDF" w14:textId="77777777" w:rsidR="00161DE6" w:rsidRPr="00F109E4" w:rsidRDefault="00161DE6"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668DBBA"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2163DDE7"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926" w:type="dxa"/>
            <w:tcBorders>
              <w:top w:val="nil"/>
              <w:left w:val="single" w:sz="4" w:space="0" w:color="auto"/>
              <w:bottom w:val="nil"/>
              <w:right w:val="nil"/>
            </w:tcBorders>
            <w:shd w:val="clear" w:color="auto" w:fill="auto"/>
            <w:noWrap/>
            <w:vAlign w:val="bottom"/>
            <w:hideMark/>
          </w:tcPr>
          <w:p w14:paraId="0F44BAEA"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AC36E3C"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429EEF25"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4FC21F93" w14:textId="77777777" w:rsidR="00161DE6" w:rsidRPr="00F109E4" w:rsidRDefault="00161DE6" w:rsidP="00B66D9C">
            <w:pPr>
              <w:rPr>
                <w:rFonts w:ascii="Arial" w:hAnsi="Arial" w:cs="Arial"/>
                <w:b/>
                <w:bCs/>
                <w:sz w:val="20"/>
                <w:szCs w:val="20"/>
              </w:rPr>
            </w:pPr>
            <w:r w:rsidRPr="00F109E4">
              <w:rPr>
                <w:rFonts w:ascii="Arial" w:hAnsi="Arial" w:cs="Arial"/>
                <w:b/>
                <w:bCs/>
                <w:sz w:val="20"/>
                <w:szCs w:val="20"/>
              </w:rPr>
              <w:t>Increased / Non-Budgeted Income*</w:t>
            </w:r>
          </w:p>
        </w:tc>
        <w:tc>
          <w:tcPr>
            <w:tcW w:w="926" w:type="dxa"/>
            <w:tcBorders>
              <w:top w:val="nil"/>
              <w:left w:val="single" w:sz="4" w:space="0" w:color="auto"/>
              <w:bottom w:val="nil"/>
              <w:right w:val="nil"/>
            </w:tcBorders>
            <w:shd w:val="clear" w:color="auto" w:fill="auto"/>
            <w:noWrap/>
            <w:vAlign w:val="bottom"/>
            <w:hideMark/>
          </w:tcPr>
          <w:p w14:paraId="65421C4C"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4447DE8"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125961EE"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66492B51" w14:textId="77777777" w:rsidR="00161DE6" w:rsidRPr="00F109E4" w:rsidRDefault="00161DE6" w:rsidP="00B66D9C">
            <w:pPr>
              <w:ind w:firstLineChars="100" w:firstLine="200"/>
              <w:rPr>
                <w:rFonts w:ascii="Arial" w:hAnsi="Arial" w:cs="Arial"/>
                <w:sz w:val="20"/>
                <w:szCs w:val="20"/>
              </w:rPr>
            </w:pPr>
            <w:r w:rsidRPr="00F109E4">
              <w:rPr>
                <w:rFonts w:ascii="Arial" w:hAnsi="Arial" w:cs="Arial"/>
                <w:sz w:val="20"/>
                <w:szCs w:val="20"/>
              </w:rPr>
              <w:t> </w:t>
            </w:r>
          </w:p>
        </w:tc>
        <w:tc>
          <w:tcPr>
            <w:tcW w:w="926" w:type="dxa"/>
            <w:tcBorders>
              <w:top w:val="nil"/>
              <w:left w:val="single" w:sz="4" w:space="0" w:color="auto"/>
              <w:bottom w:val="nil"/>
              <w:right w:val="nil"/>
            </w:tcBorders>
            <w:shd w:val="clear" w:color="auto" w:fill="auto"/>
            <w:noWrap/>
            <w:vAlign w:val="bottom"/>
            <w:hideMark/>
          </w:tcPr>
          <w:p w14:paraId="200FAA34"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4015653"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48B8279D" w14:textId="77777777" w:rsidTr="00F14756">
        <w:trPr>
          <w:trHeight w:val="765"/>
        </w:trPr>
        <w:tc>
          <w:tcPr>
            <w:tcW w:w="6374" w:type="dxa"/>
            <w:tcBorders>
              <w:top w:val="nil"/>
              <w:left w:val="single" w:sz="4" w:space="0" w:color="auto"/>
              <w:bottom w:val="nil"/>
              <w:right w:val="nil"/>
            </w:tcBorders>
            <w:shd w:val="clear" w:color="auto" w:fill="auto"/>
            <w:vAlign w:val="bottom"/>
            <w:hideMark/>
          </w:tcPr>
          <w:p w14:paraId="0A0EAEA5" w14:textId="77777777" w:rsidR="00161DE6" w:rsidRPr="00F109E4" w:rsidRDefault="00161DE6" w:rsidP="00B66D9C">
            <w:pPr>
              <w:ind w:firstLineChars="11" w:firstLine="22"/>
              <w:rPr>
                <w:rFonts w:ascii="Arial" w:hAnsi="Arial" w:cs="Arial"/>
                <w:sz w:val="20"/>
                <w:szCs w:val="20"/>
              </w:rPr>
            </w:pPr>
            <w:r w:rsidRPr="00F109E4">
              <w:rPr>
                <w:rFonts w:ascii="Arial" w:hAnsi="Arial" w:cs="Arial"/>
                <w:sz w:val="20"/>
                <w:szCs w:val="20"/>
              </w:rPr>
              <w:t>Higher levels of investment income due to the rise in interest rates during the year, including item 8 recharge and property fund dividends</w:t>
            </w:r>
          </w:p>
        </w:tc>
        <w:tc>
          <w:tcPr>
            <w:tcW w:w="926" w:type="dxa"/>
            <w:tcBorders>
              <w:top w:val="nil"/>
              <w:left w:val="single" w:sz="4" w:space="0" w:color="auto"/>
              <w:bottom w:val="nil"/>
              <w:right w:val="nil"/>
            </w:tcBorders>
            <w:shd w:val="clear" w:color="auto" w:fill="auto"/>
            <w:noWrap/>
            <w:vAlign w:val="bottom"/>
            <w:hideMark/>
          </w:tcPr>
          <w:p w14:paraId="704EB8D8" w14:textId="77777777" w:rsidR="00161DE6" w:rsidRPr="00F109E4" w:rsidRDefault="00161DE6" w:rsidP="00B66D9C">
            <w:pPr>
              <w:jc w:val="right"/>
              <w:rPr>
                <w:rFonts w:ascii="Arial" w:hAnsi="Arial" w:cs="Arial"/>
                <w:sz w:val="20"/>
                <w:szCs w:val="20"/>
              </w:rPr>
            </w:pPr>
            <w:r w:rsidRPr="00F109E4">
              <w:rPr>
                <w:rFonts w:ascii="Arial" w:hAnsi="Arial" w:cs="Arial"/>
                <w:sz w:val="20"/>
                <w:szCs w:val="20"/>
              </w:rPr>
              <w:t>(2,036)</w:t>
            </w:r>
          </w:p>
        </w:tc>
        <w:tc>
          <w:tcPr>
            <w:tcW w:w="1340" w:type="dxa"/>
            <w:tcBorders>
              <w:top w:val="nil"/>
              <w:left w:val="nil"/>
              <w:bottom w:val="nil"/>
              <w:right w:val="single" w:sz="4" w:space="0" w:color="auto"/>
            </w:tcBorders>
            <w:shd w:val="clear" w:color="auto" w:fill="auto"/>
            <w:noWrap/>
            <w:vAlign w:val="bottom"/>
            <w:hideMark/>
          </w:tcPr>
          <w:p w14:paraId="17162C8F"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340D99DF" w14:textId="77777777" w:rsidTr="00B66D9C">
        <w:trPr>
          <w:trHeight w:val="437"/>
        </w:trPr>
        <w:tc>
          <w:tcPr>
            <w:tcW w:w="6374" w:type="dxa"/>
            <w:tcBorders>
              <w:top w:val="nil"/>
              <w:left w:val="single" w:sz="4" w:space="0" w:color="auto"/>
              <w:bottom w:val="nil"/>
              <w:right w:val="nil"/>
            </w:tcBorders>
            <w:shd w:val="clear" w:color="auto" w:fill="auto"/>
            <w:vAlign w:val="bottom"/>
            <w:hideMark/>
          </w:tcPr>
          <w:p w14:paraId="5BD49EAE" w14:textId="77777777" w:rsidR="00161DE6" w:rsidRPr="00F109E4" w:rsidRDefault="00161DE6" w:rsidP="00B66D9C">
            <w:pPr>
              <w:ind w:firstLineChars="11" w:firstLine="22"/>
              <w:rPr>
                <w:rFonts w:ascii="Arial" w:hAnsi="Arial" w:cs="Arial"/>
                <w:sz w:val="20"/>
                <w:szCs w:val="20"/>
              </w:rPr>
            </w:pPr>
            <w:r w:rsidRPr="00F109E4">
              <w:rPr>
                <w:rFonts w:ascii="Arial" w:hAnsi="Arial" w:cs="Arial"/>
                <w:sz w:val="20"/>
                <w:szCs w:val="20"/>
              </w:rPr>
              <w:t>Bad debt provision for unpaid rent invoices</w:t>
            </w:r>
          </w:p>
        </w:tc>
        <w:tc>
          <w:tcPr>
            <w:tcW w:w="926" w:type="dxa"/>
            <w:tcBorders>
              <w:top w:val="nil"/>
              <w:left w:val="single" w:sz="4" w:space="0" w:color="auto"/>
              <w:bottom w:val="single" w:sz="4" w:space="0" w:color="auto"/>
              <w:right w:val="nil"/>
            </w:tcBorders>
            <w:shd w:val="clear" w:color="auto" w:fill="auto"/>
            <w:noWrap/>
            <w:vAlign w:val="bottom"/>
            <w:hideMark/>
          </w:tcPr>
          <w:p w14:paraId="06D86197" w14:textId="77777777" w:rsidR="00161DE6" w:rsidRPr="00F109E4" w:rsidRDefault="00161DE6" w:rsidP="00B66D9C">
            <w:pPr>
              <w:jc w:val="right"/>
              <w:rPr>
                <w:rFonts w:ascii="Arial" w:hAnsi="Arial" w:cs="Arial"/>
                <w:sz w:val="20"/>
                <w:szCs w:val="20"/>
              </w:rPr>
            </w:pPr>
            <w:r w:rsidRPr="00F109E4">
              <w:rPr>
                <w:rFonts w:ascii="Arial" w:hAnsi="Arial" w:cs="Arial"/>
                <w:sz w:val="20"/>
                <w:szCs w:val="20"/>
              </w:rPr>
              <w:t>(353)</w:t>
            </w:r>
          </w:p>
        </w:tc>
        <w:tc>
          <w:tcPr>
            <w:tcW w:w="1340" w:type="dxa"/>
            <w:tcBorders>
              <w:top w:val="nil"/>
              <w:left w:val="nil"/>
              <w:bottom w:val="nil"/>
              <w:right w:val="single" w:sz="4" w:space="0" w:color="auto"/>
            </w:tcBorders>
            <w:shd w:val="clear" w:color="auto" w:fill="auto"/>
            <w:noWrap/>
            <w:vAlign w:val="bottom"/>
            <w:hideMark/>
          </w:tcPr>
          <w:p w14:paraId="3624924E" w14:textId="77777777" w:rsidR="00161DE6" w:rsidRPr="00F109E4" w:rsidRDefault="00161DE6" w:rsidP="00B66D9C">
            <w:pPr>
              <w:jc w:val="right"/>
              <w:rPr>
                <w:rFonts w:ascii="Arial" w:hAnsi="Arial" w:cs="Arial"/>
                <w:sz w:val="20"/>
                <w:szCs w:val="20"/>
              </w:rPr>
            </w:pPr>
            <w:r w:rsidRPr="00F109E4">
              <w:rPr>
                <w:rFonts w:ascii="Arial" w:hAnsi="Arial" w:cs="Arial"/>
                <w:sz w:val="20"/>
                <w:szCs w:val="20"/>
              </w:rPr>
              <w:t>(2,389)</w:t>
            </w:r>
          </w:p>
        </w:tc>
      </w:tr>
      <w:tr w:rsidR="00F109E4" w:rsidRPr="00F109E4" w14:paraId="53CCF8D3"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51D1A28F" w14:textId="77777777" w:rsidR="00161DE6" w:rsidRPr="00F109E4" w:rsidRDefault="00161DE6" w:rsidP="00B66D9C">
            <w:pPr>
              <w:ind w:firstLineChars="11" w:firstLine="22"/>
              <w:rPr>
                <w:rFonts w:ascii="Arial" w:hAnsi="Arial" w:cs="Arial"/>
                <w:sz w:val="20"/>
                <w:szCs w:val="20"/>
              </w:rPr>
            </w:pPr>
            <w:r w:rsidRPr="00F109E4">
              <w:rPr>
                <w:rFonts w:ascii="Arial" w:hAnsi="Arial" w:cs="Arial"/>
                <w:sz w:val="20"/>
                <w:szCs w:val="20"/>
              </w:rPr>
              <w:t> </w:t>
            </w:r>
          </w:p>
        </w:tc>
        <w:tc>
          <w:tcPr>
            <w:tcW w:w="926" w:type="dxa"/>
            <w:tcBorders>
              <w:top w:val="nil"/>
              <w:left w:val="single" w:sz="4" w:space="0" w:color="auto"/>
              <w:bottom w:val="nil"/>
              <w:right w:val="nil"/>
            </w:tcBorders>
            <w:shd w:val="clear" w:color="auto" w:fill="auto"/>
            <w:noWrap/>
            <w:vAlign w:val="bottom"/>
            <w:hideMark/>
          </w:tcPr>
          <w:p w14:paraId="7256320C"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FCAD7FD"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362C3DCE"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7972907D" w14:textId="77777777" w:rsidR="00161DE6" w:rsidRPr="00F109E4" w:rsidRDefault="00161DE6" w:rsidP="00B66D9C">
            <w:pPr>
              <w:ind w:firstLineChars="11" w:firstLine="22"/>
              <w:rPr>
                <w:rFonts w:ascii="Arial" w:hAnsi="Arial" w:cs="Arial"/>
                <w:b/>
                <w:bCs/>
                <w:sz w:val="20"/>
                <w:szCs w:val="20"/>
              </w:rPr>
            </w:pPr>
            <w:r w:rsidRPr="00F109E4">
              <w:rPr>
                <w:rFonts w:ascii="Arial" w:hAnsi="Arial" w:cs="Arial"/>
                <w:b/>
                <w:bCs/>
                <w:sz w:val="20"/>
                <w:szCs w:val="20"/>
              </w:rPr>
              <w:t>Non-Budgeted Expenditure / Overspends</w:t>
            </w:r>
          </w:p>
        </w:tc>
        <w:tc>
          <w:tcPr>
            <w:tcW w:w="926" w:type="dxa"/>
            <w:tcBorders>
              <w:top w:val="nil"/>
              <w:left w:val="single" w:sz="4" w:space="0" w:color="auto"/>
              <w:bottom w:val="nil"/>
              <w:right w:val="nil"/>
            </w:tcBorders>
            <w:shd w:val="clear" w:color="auto" w:fill="auto"/>
            <w:noWrap/>
            <w:vAlign w:val="bottom"/>
            <w:hideMark/>
          </w:tcPr>
          <w:p w14:paraId="3B1E0372"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97705F5"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28B96F8E" w14:textId="77777777" w:rsidTr="00F14756">
        <w:trPr>
          <w:trHeight w:val="255"/>
        </w:trPr>
        <w:tc>
          <w:tcPr>
            <w:tcW w:w="6374" w:type="dxa"/>
            <w:tcBorders>
              <w:top w:val="nil"/>
              <w:left w:val="single" w:sz="4" w:space="0" w:color="auto"/>
              <w:bottom w:val="nil"/>
              <w:right w:val="nil"/>
            </w:tcBorders>
            <w:shd w:val="clear" w:color="auto" w:fill="auto"/>
            <w:vAlign w:val="bottom"/>
            <w:hideMark/>
          </w:tcPr>
          <w:p w14:paraId="5A4BCB58" w14:textId="77777777" w:rsidR="00161DE6" w:rsidRPr="00F109E4" w:rsidRDefault="00161DE6" w:rsidP="00B66D9C">
            <w:pPr>
              <w:ind w:firstLineChars="11" w:firstLine="22"/>
              <w:rPr>
                <w:rFonts w:ascii="Arial" w:hAnsi="Arial" w:cs="Arial"/>
                <w:sz w:val="20"/>
                <w:szCs w:val="20"/>
              </w:rPr>
            </w:pPr>
            <w:r w:rsidRPr="00F109E4">
              <w:rPr>
                <w:rFonts w:ascii="Arial" w:hAnsi="Arial" w:cs="Arial"/>
                <w:sz w:val="20"/>
                <w:szCs w:val="20"/>
              </w:rPr>
              <w:t> </w:t>
            </w:r>
          </w:p>
        </w:tc>
        <w:tc>
          <w:tcPr>
            <w:tcW w:w="926" w:type="dxa"/>
            <w:tcBorders>
              <w:top w:val="nil"/>
              <w:left w:val="single" w:sz="4" w:space="0" w:color="auto"/>
              <w:bottom w:val="nil"/>
              <w:right w:val="nil"/>
            </w:tcBorders>
            <w:shd w:val="clear" w:color="auto" w:fill="auto"/>
            <w:noWrap/>
            <w:vAlign w:val="bottom"/>
            <w:hideMark/>
          </w:tcPr>
          <w:p w14:paraId="28C4E20F"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421334A"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580EC883" w14:textId="77777777" w:rsidTr="00B66D9C">
        <w:trPr>
          <w:trHeight w:val="255"/>
        </w:trPr>
        <w:tc>
          <w:tcPr>
            <w:tcW w:w="6374" w:type="dxa"/>
            <w:tcBorders>
              <w:top w:val="nil"/>
              <w:left w:val="single" w:sz="4" w:space="0" w:color="auto"/>
              <w:bottom w:val="nil"/>
              <w:right w:val="nil"/>
            </w:tcBorders>
            <w:shd w:val="clear" w:color="auto" w:fill="auto"/>
            <w:noWrap/>
            <w:vAlign w:val="bottom"/>
            <w:hideMark/>
          </w:tcPr>
          <w:p w14:paraId="6CF973F9" w14:textId="77777777" w:rsidR="00161DE6" w:rsidRPr="00F109E4" w:rsidRDefault="00161DE6" w:rsidP="00B66D9C">
            <w:pPr>
              <w:ind w:firstLineChars="11" w:firstLine="22"/>
              <w:rPr>
                <w:rFonts w:ascii="Arial" w:hAnsi="Arial" w:cs="Arial"/>
                <w:sz w:val="20"/>
                <w:szCs w:val="20"/>
              </w:rPr>
            </w:pPr>
            <w:r w:rsidRPr="00F109E4">
              <w:rPr>
                <w:rFonts w:ascii="Arial" w:hAnsi="Arial" w:cs="Arial"/>
                <w:sz w:val="20"/>
                <w:szCs w:val="20"/>
              </w:rPr>
              <w:t>Higher levels of interest payable to the HRA and reserves</w:t>
            </w:r>
          </w:p>
        </w:tc>
        <w:tc>
          <w:tcPr>
            <w:tcW w:w="926" w:type="dxa"/>
            <w:tcBorders>
              <w:top w:val="nil"/>
              <w:left w:val="single" w:sz="4" w:space="0" w:color="auto"/>
              <w:bottom w:val="single" w:sz="4" w:space="0" w:color="auto"/>
              <w:right w:val="nil"/>
            </w:tcBorders>
            <w:shd w:val="clear" w:color="auto" w:fill="auto"/>
            <w:noWrap/>
            <w:vAlign w:val="bottom"/>
            <w:hideMark/>
          </w:tcPr>
          <w:p w14:paraId="38E30C0C" w14:textId="77777777" w:rsidR="00161DE6" w:rsidRPr="00F109E4" w:rsidRDefault="00161DE6" w:rsidP="00B66D9C">
            <w:pPr>
              <w:jc w:val="right"/>
              <w:rPr>
                <w:rFonts w:ascii="Arial" w:hAnsi="Arial" w:cs="Arial"/>
                <w:sz w:val="20"/>
                <w:szCs w:val="20"/>
              </w:rPr>
            </w:pPr>
            <w:r w:rsidRPr="00F109E4">
              <w:rPr>
                <w:rFonts w:ascii="Arial" w:hAnsi="Arial" w:cs="Arial"/>
                <w:sz w:val="20"/>
                <w:szCs w:val="20"/>
              </w:rPr>
              <w:t>722</w:t>
            </w:r>
          </w:p>
        </w:tc>
        <w:tc>
          <w:tcPr>
            <w:tcW w:w="1340" w:type="dxa"/>
            <w:tcBorders>
              <w:top w:val="nil"/>
              <w:left w:val="nil"/>
              <w:bottom w:val="nil"/>
              <w:right w:val="single" w:sz="4" w:space="0" w:color="auto"/>
            </w:tcBorders>
            <w:shd w:val="clear" w:color="auto" w:fill="auto"/>
            <w:noWrap/>
            <w:vAlign w:val="bottom"/>
            <w:hideMark/>
          </w:tcPr>
          <w:p w14:paraId="7951F41C" w14:textId="77777777" w:rsidR="00161DE6" w:rsidRPr="00F109E4" w:rsidRDefault="00161DE6" w:rsidP="00B66D9C">
            <w:pPr>
              <w:jc w:val="right"/>
              <w:rPr>
                <w:rFonts w:ascii="Arial" w:hAnsi="Arial" w:cs="Arial"/>
                <w:sz w:val="20"/>
                <w:szCs w:val="20"/>
              </w:rPr>
            </w:pPr>
            <w:r w:rsidRPr="00F109E4">
              <w:rPr>
                <w:rFonts w:ascii="Arial" w:hAnsi="Arial" w:cs="Arial"/>
                <w:sz w:val="20"/>
                <w:szCs w:val="20"/>
              </w:rPr>
              <w:t>722</w:t>
            </w:r>
          </w:p>
        </w:tc>
      </w:tr>
      <w:tr w:rsidR="00F109E4" w:rsidRPr="00F109E4" w14:paraId="350EF037"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4A2F2A9F" w14:textId="77777777" w:rsidR="00161DE6" w:rsidRPr="00F109E4" w:rsidRDefault="00161DE6" w:rsidP="00B66D9C">
            <w:pPr>
              <w:ind w:firstLineChars="11" w:firstLine="22"/>
              <w:rPr>
                <w:rFonts w:ascii="Arial" w:hAnsi="Arial" w:cs="Arial"/>
                <w:sz w:val="20"/>
                <w:szCs w:val="20"/>
              </w:rPr>
            </w:pPr>
            <w:r w:rsidRPr="00F109E4">
              <w:rPr>
                <w:rFonts w:ascii="Arial" w:hAnsi="Arial" w:cs="Arial"/>
                <w:sz w:val="20"/>
                <w:szCs w:val="20"/>
              </w:rPr>
              <w:t> </w:t>
            </w:r>
          </w:p>
        </w:tc>
        <w:tc>
          <w:tcPr>
            <w:tcW w:w="926" w:type="dxa"/>
            <w:tcBorders>
              <w:top w:val="nil"/>
              <w:left w:val="single" w:sz="4" w:space="0" w:color="auto"/>
              <w:bottom w:val="nil"/>
              <w:right w:val="nil"/>
            </w:tcBorders>
            <w:shd w:val="clear" w:color="auto" w:fill="auto"/>
            <w:noWrap/>
            <w:vAlign w:val="bottom"/>
            <w:hideMark/>
          </w:tcPr>
          <w:p w14:paraId="0E82F839"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17949BE"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769DE00B"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192240EE" w14:textId="77777777" w:rsidR="00161DE6" w:rsidRPr="00F109E4" w:rsidRDefault="00161DE6" w:rsidP="00B66D9C">
            <w:pPr>
              <w:ind w:firstLineChars="11" w:firstLine="22"/>
              <w:rPr>
                <w:rFonts w:ascii="Arial" w:hAnsi="Arial" w:cs="Arial"/>
                <w:b/>
                <w:bCs/>
                <w:sz w:val="20"/>
                <w:szCs w:val="20"/>
              </w:rPr>
            </w:pPr>
            <w:r w:rsidRPr="00F109E4">
              <w:rPr>
                <w:rFonts w:ascii="Arial" w:hAnsi="Arial" w:cs="Arial"/>
                <w:b/>
                <w:bCs/>
                <w:sz w:val="20"/>
                <w:szCs w:val="20"/>
              </w:rPr>
              <w:t>Savings / Underspends</w:t>
            </w:r>
          </w:p>
        </w:tc>
        <w:tc>
          <w:tcPr>
            <w:tcW w:w="926" w:type="dxa"/>
            <w:tcBorders>
              <w:top w:val="nil"/>
              <w:left w:val="single" w:sz="4" w:space="0" w:color="auto"/>
              <w:bottom w:val="nil"/>
              <w:right w:val="nil"/>
            </w:tcBorders>
            <w:shd w:val="clear" w:color="auto" w:fill="auto"/>
            <w:noWrap/>
            <w:vAlign w:val="bottom"/>
            <w:hideMark/>
          </w:tcPr>
          <w:p w14:paraId="5221A0DC"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F24ECD0"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7D8E24BE"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21A90933" w14:textId="77777777" w:rsidR="00161DE6" w:rsidRPr="00F109E4" w:rsidRDefault="00161DE6" w:rsidP="00B66D9C">
            <w:pPr>
              <w:ind w:firstLineChars="11" w:firstLine="22"/>
              <w:rPr>
                <w:rFonts w:ascii="Arial" w:hAnsi="Arial" w:cs="Arial"/>
                <w:sz w:val="20"/>
                <w:szCs w:val="20"/>
              </w:rPr>
            </w:pPr>
            <w:r w:rsidRPr="00F109E4">
              <w:rPr>
                <w:rFonts w:ascii="Arial" w:hAnsi="Arial" w:cs="Arial"/>
                <w:sz w:val="20"/>
                <w:szCs w:val="20"/>
              </w:rPr>
              <w:t> </w:t>
            </w:r>
          </w:p>
        </w:tc>
        <w:tc>
          <w:tcPr>
            <w:tcW w:w="926" w:type="dxa"/>
            <w:tcBorders>
              <w:top w:val="nil"/>
              <w:left w:val="single" w:sz="4" w:space="0" w:color="auto"/>
              <w:bottom w:val="nil"/>
              <w:right w:val="nil"/>
            </w:tcBorders>
            <w:shd w:val="clear" w:color="auto" w:fill="auto"/>
            <w:noWrap/>
            <w:vAlign w:val="bottom"/>
            <w:hideMark/>
          </w:tcPr>
          <w:p w14:paraId="6CD29F19"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72E7D69"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298DB430" w14:textId="77777777" w:rsidTr="00B66D9C">
        <w:trPr>
          <w:trHeight w:val="255"/>
        </w:trPr>
        <w:tc>
          <w:tcPr>
            <w:tcW w:w="6374" w:type="dxa"/>
            <w:tcBorders>
              <w:top w:val="nil"/>
              <w:left w:val="single" w:sz="4" w:space="0" w:color="auto"/>
              <w:bottom w:val="nil"/>
              <w:right w:val="nil"/>
            </w:tcBorders>
            <w:shd w:val="clear" w:color="auto" w:fill="auto"/>
            <w:noWrap/>
            <w:vAlign w:val="bottom"/>
            <w:hideMark/>
          </w:tcPr>
          <w:p w14:paraId="51249A0A" w14:textId="77777777" w:rsidR="00161DE6" w:rsidRPr="00F109E4" w:rsidRDefault="00161DE6" w:rsidP="00B66D9C">
            <w:pPr>
              <w:ind w:firstLineChars="11" w:firstLine="22"/>
              <w:rPr>
                <w:rFonts w:ascii="Arial" w:hAnsi="Arial" w:cs="Arial"/>
                <w:sz w:val="20"/>
                <w:szCs w:val="20"/>
              </w:rPr>
            </w:pPr>
            <w:r w:rsidRPr="00F109E4">
              <w:rPr>
                <w:rFonts w:ascii="Arial" w:hAnsi="Arial" w:cs="Arial"/>
                <w:sz w:val="20"/>
                <w:szCs w:val="20"/>
              </w:rPr>
              <w:t>NDR Levy Payments</w:t>
            </w:r>
          </w:p>
        </w:tc>
        <w:tc>
          <w:tcPr>
            <w:tcW w:w="926" w:type="dxa"/>
            <w:tcBorders>
              <w:top w:val="nil"/>
              <w:left w:val="single" w:sz="4" w:space="0" w:color="auto"/>
              <w:bottom w:val="single" w:sz="4" w:space="0" w:color="auto"/>
              <w:right w:val="nil"/>
            </w:tcBorders>
            <w:shd w:val="clear" w:color="auto" w:fill="auto"/>
            <w:noWrap/>
            <w:vAlign w:val="bottom"/>
            <w:hideMark/>
          </w:tcPr>
          <w:p w14:paraId="043645C8" w14:textId="77777777" w:rsidR="00161DE6" w:rsidRPr="00F109E4" w:rsidRDefault="00161DE6" w:rsidP="00B66D9C">
            <w:pPr>
              <w:jc w:val="right"/>
              <w:rPr>
                <w:rFonts w:ascii="Arial" w:hAnsi="Arial" w:cs="Arial"/>
                <w:sz w:val="20"/>
                <w:szCs w:val="20"/>
              </w:rPr>
            </w:pPr>
            <w:r w:rsidRPr="00F109E4">
              <w:rPr>
                <w:rFonts w:ascii="Arial" w:hAnsi="Arial" w:cs="Arial"/>
                <w:sz w:val="20"/>
                <w:szCs w:val="20"/>
              </w:rPr>
              <w:t>(1,182)</w:t>
            </w:r>
          </w:p>
        </w:tc>
        <w:tc>
          <w:tcPr>
            <w:tcW w:w="1340" w:type="dxa"/>
            <w:tcBorders>
              <w:top w:val="nil"/>
              <w:left w:val="nil"/>
              <w:bottom w:val="nil"/>
              <w:right w:val="single" w:sz="4" w:space="0" w:color="auto"/>
            </w:tcBorders>
            <w:shd w:val="clear" w:color="auto" w:fill="auto"/>
            <w:noWrap/>
            <w:vAlign w:val="bottom"/>
            <w:hideMark/>
          </w:tcPr>
          <w:p w14:paraId="311FBC75" w14:textId="77777777" w:rsidR="00161DE6" w:rsidRPr="00F109E4" w:rsidRDefault="00161DE6" w:rsidP="00B66D9C">
            <w:pPr>
              <w:jc w:val="right"/>
              <w:rPr>
                <w:rFonts w:ascii="Arial" w:hAnsi="Arial" w:cs="Arial"/>
                <w:sz w:val="20"/>
                <w:szCs w:val="20"/>
              </w:rPr>
            </w:pPr>
            <w:r w:rsidRPr="00F109E4">
              <w:rPr>
                <w:rFonts w:ascii="Arial" w:hAnsi="Arial" w:cs="Arial"/>
                <w:sz w:val="20"/>
                <w:szCs w:val="20"/>
              </w:rPr>
              <w:t>(1,182)</w:t>
            </w:r>
          </w:p>
        </w:tc>
      </w:tr>
      <w:tr w:rsidR="00F109E4" w:rsidRPr="00F109E4" w14:paraId="4A26AB79"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3C466D8E"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926" w:type="dxa"/>
            <w:tcBorders>
              <w:top w:val="nil"/>
              <w:left w:val="single" w:sz="4" w:space="0" w:color="auto"/>
              <w:bottom w:val="nil"/>
              <w:right w:val="nil"/>
            </w:tcBorders>
            <w:shd w:val="clear" w:color="auto" w:fill="auto"/>
            <w:noWrap/>
            <w:vAlign w:val="bottom"/>
            <w:hideMark/>
          </w:tcPr>
          <w:p w14:paraId="74E5AB70"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EED323"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59675CBC"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488D1EEB" w14:textId="77777777" w:rsidR="00161DE6" w:rsidRPr="00F109E4" w:rsidRDefault="00161DE6" w:rsidP="00B66D9C">
            <w:pPr>
              <w:rPr>
                <w:rFonts w:ascii="Arial" w:hAnsi="Arial" w:cs="Arial"/>
                <w:b/>
                <w:bCs/>
                <w:sz w:val="20"/>
                <w:szCs w:val="20"/>
              </w:rPr>
            </w:pPr>
            <w:r w:rsidRPr="00F109E4">
              <w:rPr>
                <w:rFonts w:ascii="Arial" w:hAnsi="Arial" w:cs="Arial"/>
                <w:b/>
                <w:bCs/>
                <w:sz w:val="20"/>
                <w:szCs w:val="20"/>
              </w:rPr>
              <w:t>Other Variances - Net (Underspends) / Overspends</w:t>
            </w:r>
          </w:p>
        </w:tc>
        <w:tc>
          <w:tcPr>
            <w:tcW w:w="926" w:type="dxa"/>
            <w:tcBorders>
              <w:top w:val="nil"/>
              <w:left w:val="single" w:sz="4" w:space="0" w:color="auto"/>
              <w:bottom w:val="nil"/>
              <w:right w:val="nil"/>
            </w:tcBorders>
            <w:shd w:val="clear" w:color="auto" w:fill="auto"/>
            <w:noWrap/>
            <w:vAlign w:val="bottom"/>
            <w:hideMark/>
          </w:tcPr>
          <w:p w14:paraId="68E7EEAB"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4BBF309" w14:textId="77777777" w:rsidR="00161DE6" w:rsidRPr="00F109E4" w:rsidRDefault="00161DE6" w:rsidP="00B66D9C">
            <w:pPr>
              <w:jc w:val="right"/>
              <w:rPr>
                <w:rFonts w:ascii="Arial" w:hAnsi="Arial" w:cs="Arial"/>
                <w:sz w:val="20"/>
                <w:szCs w:val="20"/>
              </w:rPr>
            </w:pPr>
            <w:r w:rsidRPr="00F109E4">
              <w:rPr>
                <w:rFonts w:ascii="Arial" w:hAnsi="Arial" w:cs="Arial"/>
                <w:sz w:val="20"/>
                <w:szCs w:val="20"/>
              </w:rPr>
              <w:t>520</w:t>
            </w:r>
          </w:p>
        </w:tc>
      </w:tr>
      <w:tr w:rsidR="00F109E4" w:rsidRPr="00F109E4" w14:paraId="0B295AC9" w14:textId="77777777" w:rsidTr="00F14756">
        <w:trPr>
          <w:trHeight w:val="255"/>
        </w:trPr>
        <w:tc>
          <w:tcPr>
            <w:tcW w:w="6374" w:type="dxa"/>
            <w:tcBorders>
              <w:top w:val="nil"/>
              <w:left w:val="single" w:sz="4" w:space="0" w:color="auto"/>
              <w:bottom w:val="nil"/>
              <w:right w:val="nil"/>
            </w:tcBorders>
            <w:shd w:val="clear" w:color="auto" w:fill="auto"/>
            <w:noWrap/>
            <w:vAlign w:val="bottom"/>
            <w:hideMark/>
          </w:tcPr>
          <w:p w14:paraId="6D5D8889"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926" w:type="dxa"/>
            <w:tcBorders>
              <w:top w:val="nil"/>
              <w:left w:val="single" w:sz="4" w:space="0" w:color="auto"/>
              <w:bottom w:val="nil"/>
              <w:right w:val="nil"/>
            </w:tcBorders>
            <w:shd w:val="clear" w:color="auto" w:fill="auto"/>
            <w:noWrap/>
            <w:vAlign w:val="bottom"/>
            <w:hideMark/>
          </w:tcPr>
          <w:p w14:paraId="384BF3B8"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4D1AEBD"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r>
      <w:tr w:rsidR="00F109E4" w:rsidRPr="00F109E4" w14:paraId="49089231" w14:textId="77777777" w:rsidTr="00B66D9C">
        <w:trPr>
          <w:trHeight w:val="255"/>
        </w:trPr>
        <w:tc>
          <w:tcPr>
            <w:tcW w:w="6374" w:type="dxa"/>
            <w:tcBorders>
              <w:top w:val="nil"/>
              <w:left w:val="single" w:sz="4" w:space="0" w:color="auto"/>
              <w:bottom w:val="single" w:sz="4" w:space="0" w:color="auto"/>
              <w:right w:val="nil"/>
            </w:tcBorders>
            <w:shd w:val="clear" w:color="auto" w:fill="auto"/>
            <w:noWrap/>
            <w:vAlign w:val="center"/>
            <w:hideMark/>
          </w:tcPr>
          <w:p w14:paraId="4C8C877E" w14:textId="77777777" w:rsidR="00161DE6" w:rsidRPr="00F109E4" w:rsidRDefault="00161DE6" w:rsidP="00B66D9C">
            <w:pPr>
              <w:rPr>
                <w:rFonts w:ascii="Arial" w:hAnsi="Arial" w:cs="Arial"/>
                <w:b/>
                <w:bCs/>
                <w:sz w:val="20"/>
                <w:szCs w:val="20"/>
              </w:rPr>
            </w:pPr>
            <w:r w:rsidRPr="00F109E4">
              <w:rPr>
                <w:rFonts w:ascii="Arial" w:hAnsi="Arial" w:cs="Arial"/>
                <w:b/>
                <w:bCs/>
                <w:sz w:val="20"/>
                <w:szCs w:val="20"/>
              </w:rPr>
              <w:t>Total (Favourable) / Unfavourable Variance</w:t>
            </w:r>
          </w:p>
        </w:tc>
        <w:tc>
          <w:tcPr>
            <w:tcW w:w="926" w:type="dxa"/>
            <w:tcBorders>
              <w:top w:val="nil"/>
              <w:left w:val="single" w:sz="4" w:space="0" w:color="auto"/>
              <w:bottom w:val="single" w:sz="4" w:space="0" w:color="auto"/>
              <w:right w:val="nil"/>
            </w:tcBorders>
            <w:shd w:val="clear" w:color="auto" w:fill="auto"/>
            <w:noWrap/>
            <w:vAlign w:val="center"/>
            <w:hideMark/>
          </w:tcPr>
          <w:p w14:paraId="4636C8A3" w14:textId="77777777" w:rsidR="00161DE6" w:rsidRPr="00F109E4" w:rsidRDefault="00161DE6" w:rsidP="00B66D9C">
            <w:pPr>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EBBE337" w14:textId="77777777" w:rsidR="00161DE6" w:rsidRPr="00F109E4" w:rsidRDefault="00161DE6" w:rsidP="00B66D9C">
            <w:pPr>
              <w:jc w:val="right"/>
              <w:rPr>
                <w:rFonts w:ascii="Arial" w:hAnsi="Arial" w:cs="Arial"/>
                <w:b/>
                <w:bCs/>
                <w:sz w:val="20"/>
                <w:szCs w:val="20"/>
              </w:rPr>
            </w:pPr>
            <w:r w:rsidRPr="00F109E4">
              <w:rPr>
                <w:rFonts w:ascii="Arial" w:hAnsi="Arial" w:cs="Arial"/>
                <w:b/>
                <w:bCs/>
                <w:sz w:val="20"/>
                <w:szCs w:val="20"/>
              </w:rPr>
              <w:t>(2,329)</w:t>
            </w:r>
          </w:p>
        </w:tc>
      </w:tr>
    </w:tbl>
    <w:p w14:paraId="7272B1C3" w14:textId="77777777" w:rsidR="000872BE" w:rsidRPr="00F109E4" w:rsidRDefault="000872BE" w:rsidP="00B66D9C">
      <w:pPr>
        <w:jc w:val="both"/>
        <w:rPr>
          <w:rFonts w:ascii="Arial" w:hAnsi="Arial"/>
        </w:rPr>
      </w:pPr>
    </w:p>
    <w:p w14:paraId="511FF929" w14:textId="77777777" w:rsidR="000872BE" w:rsidRPr="00F109E4" w:rsidRDefault="000872BE" w:rsidP="00B66D9C">
      <w:pPr>
        <w:jc w:val="both"/>
        <w:rPr>
          <w:rFonts w:ascii="Arial" w:hAnsi="Arial"/>
        </w:rPr>
      </w:pPr>
    </w:p>
    <w:p w14:paraId="56AFE519" w14:textId="77777777" w:rsidR="000872BE" w:rsidRPr="00F109E4" w:rsidRDefault="000872BE" w:rsidP="00B66D9C">
      <w:pPr>
        <w:jc w:val="both"/>
        <w:rPr>
          <w:rFonts w:ascii="Arial" w:hAnsi="Arial"/>
        </w:rPr>
      </w:pPr>
    </w:p>
    <w:p w14:paraId="4125C3B2" w14:textId="77777777" w:rsidR="005F1CEC" w:rsidRPr="00F109E4" w:rsidRDefault="005F1CEC" w:rsidP="00B66D9C">
      <w:pPr>
        <w:jc w:val="both"/>
        <w:rPr>
          <w:rFonts w:ascii="Arial" w:hAnsi="Arial"/>
        </w:rPr>
      </w:pPr>
    </w:p>
    <w:p w14:paraId="6CE28AD6" w14:textId="77777777" w:rsidR="006107AC" w:rsidRPr="00F109E4" w:rsidRDefault="006107AC" w:rsidP="00B66D9C">
      <w:pPr>
        <w:jc w:val="both"/>
        <w:rPr>
          <w:rFonts w:ascii="Arial" w:hAnsi="Arial"/>
        </w:rPr>
      </w:pPr>
    </w:p>
    <w:p w14:paraId="49F52A6E" w14:textId="77777777" w:rsidR="006107AC" w:rsidRPr="00F109E4" w:rsidRDefault="003E0DCD" w:rsidP="00B66D9C">
      <w:pPr>
        <w:ind w:right="-7"/>
        <w:jc w:val="both"/>
        <w:rPr>
          <w:rFonts w:ascii="Arial" w:hAnsi="Arial" w:cs="Arial"/>
          <w:b/>
        </w:rPr>
      </w:pPr>
      <w:r w:rsidRPr="00F109E4">
        <w:rPr>
          <w:rFonts w:ascii="Arial" w:hAnsi="Arial" w:cs="Arial"/>
          <w:b/>
        </w:rPr>
        <w:br w:type="page"/>
        <w:t>Council Housing</w:t>
      </w:r>
    </w:p>
    <w:p w14:paraId="5D698D02" w14:textId="77777777" w:rsidR="006107AC" w:rsidRPr="00F109E4" w:rsidRDefault="006107AC" w:rsidP="00B66D9C">
      <w:pPr>
        <w:jc w:val="both"/>
        <w:rPr>
          <w:rFonts w:ascii="Arial" w:hAnsi="Arial"/>
        </w:rPr>
      </w:pPr>
    </w:p>
    <w:p w14:paraId="355377C5" w14:textId="13C18E04" w:rsidR="006107AC" w:rsidRPr="00F109E4" w:rsidRDefault="003E0DCD" w:rsidP="00B66D9C">
      <w:pPr>
        <w:jc w:val="both"/>
        <w:rPr>
          <w:rFonts w:ascii="Arial" w:hAnsi="Arial"/>
        </w:rPr>
      </w:pPr>
      <w:r w:rsidRPr="00F109E4">
        <w:rPr>
          <w:rFonts w:ascii="Arial" w:hAnsi="Arial"/>
        </w:rPr>
        <w:t xml:space="preserve">A summary of the Housing Revenue Account for </w:t>
      </w:r>
      <w:r w:rsidR="00A66F5B" w:rsidRPr="00F109E4">
        <w:rPr>
          <w:rFonts w:ascii="Arial" w:hAnsi="Arial"/>
        </w:rPr>
        <w:t>202</w:t>
      </w:r>
      <w:r w:rsidR="00735239" w:rsidRPr="00F109E4">
        <w:rPr>
          <w:rFonts w:ascii="Arial" w:hAnsi="Arial"/>
        </w:rPr>
        <w:t>3</w:t>
      </w:r>
      <w:r w:rsidR="00A66F5B" w:rsidRPr="00F109E4">
        <w:rPr>
          <w:rFonts w:ascii="Arial" w:hAnsi="Arial"/>
        </w:rPr>
        <w:t>/2</w:t>
      </w:r>
      <w:r w:rsidR="00735239" w:rsidRPr="00F109E4">
        <w:rPr>
          <w:rFonts w:ascii="Arial" w:hAnsi="Arial"/>
        </w:rPr>
        <w:t>4</w:t>
      </w:r>
      <w:r w:rsidRPr="00F109E4">
        <w:rPr>
          <w:rFonts w:ascii="Arial" w:hAnsi="Arial"/>
        </w:rPr>
        <w:t>, compared with the approved budget (including decisions made by Members during the financial year) is shown below:-</w:t>
      </w:r>
    </w:p>
    <w:p w14:paraId="54F34CBC" w14:textId="77777777" w:rsidR="000872BE" w:rsidRPr="00F109E4" w:rsidRDefault="000872BE" w:rsidP="00B66D9C">
      <w:pPr>
        <w:jc w:val="both"/>
        <w:rPr>
          <w:rFonts w:ascii="Arial" w:hAnsi="Arial"/>
        </w:rPr>
      </w:pPr>
    </w:p>
    <w:tbl>
      <w:tblPr>
        <w:tblW w:w="8364" w:type="dxa"/>
        <w:tblLook w:val="04A0" w:firstRow="1" w:lastRow="0" w:firstColumn="1" w:lastColumn="0" w:noHBand="0" w:noVBand="1"/>
      </w:tblPr>
      <w:tblGrid>
        <w:gridCol w:w="4395"/>
        <w:gridCol w:w="1361"/>
        <w:gridCol w:w="1361"/>
        <w:gridCol w:w="1361"/>
      </w:tblGrid>
      <w:tr w:rsidR="00F109E4" w:rsidRPr="00F109E4" w14:paraId="6D65014C" w14:textId="77777777" w:rsidTr="00682DC0">
        <w:trPr>
          <w:trHeight w:val="510"/>
        </w:trPr>
        <w:tc>
          <w:tcPr>
            <w:tcW w:w="4395" w:type="dxa"/>
            <w:tcBorders>
              <w:top w:val="nil"/>
              <w:left w:val="nil"/>
              <w:bottom w:val="nil"/>
              <w:right w:val="nil"/>
            </w:tcBorders>
            <w:shd w:val="clear" w:color="auto" w:fill="auto"/>
            <w:vAlign w:val="center"/>
            <w:hideMark/>
          </w:tcPr>
          <w:p w14:paraId="4A931E8D" w14:textId="77777777" w:rsidR="000872BE" w:rsidRPr="00F109E4" w:rsidRDefault="000872BE" w:rsidP="00B66D9C">
            <w:pPr>
              <w:rPr>
                <w:rFonts w:ascii="Arial" w:hAnsi="Arial" w:cs="Arial"/>
                <w:b/>
                <w:bCs/>
                <w:sz w:val="20"/>
                <w:szCs w:val="20"/>
              </w:rPr>
            </w:pPr>
            <w:r w:rsidRPr="00F109E4">
              <w:rPr>
                <w:rFonts w:ascii="Arial" w:hAnsi="Arial" w:cs="Arial"/>
                <w:b/>
                <w:bCs/>
                <w:sz w:val="20"/>
                <w:szCs w:val="20"/>
              </w:rPr>
              <w:t>Housing Revenue Account</w:t>
            </w:r>
          </w:p>
        </w:tc>
        <w:tc>
          <w:tcPr>
            <w:tcW w:w="1361" w:type="dxa"/>
            <w:tcBorders>
              <w:top w:val="single" w:sz="4" w:space="0" w:color="auto"/>
              <w:left w:val="single" w:sz="4" w:space="0" w:color="auto"/>
              <w:bottom w:val="nil"/>
              <w:right w:val="single" w:sz="4" w:space="0" w:color="auto"/>
            </w:tcBorders>
            <w:shd w:val="clear" w:color="auto" w:fill="auto"/>
            <w:vAlign w:val="center"/>
            <w:hideMark/>
          </w:tcPr>
          <w:p w14:paraId="0907DB4C"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Actual</w:t>
            </w:r>
          </w:p>
        </w:tc>
        <w:tc>
          <w:tcPr>
            <w:tcW w:w="1361" w:type="dxa"/>
            <w:tcBorders>
              <w:top w:val="single" w:sz="4" w:space="0" w:color="auto"/>
              <w:left w:val="nil"/>
              <w:bottom w:val="nil"/>
              <w:right w:val="single" w:sz="4" w:space="0" w:color="auto"/>
            </w:tcBorders>
            <w:shd w:val="clear" w:color="auto" w:fill="auto"/>
            <w:vAlign w:val="center"/>
            <w:hideMark/>
          </w:tcPr>
          <w:p w14:paraId="0D749E72"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Approved Budget</w:t>
            </w:r>
          </w:p>
        </w:tc>
        <w:tc>
          <w:tcPr>
            <w:tcW w:w="1361" w:type="dxa"/>
            <w:tcBorders>
              <w:top w:val="single" w:sz="4" w:space="0" w:color="auto"/>
              <w:left w:val="nil"/>
              <w:bottom w:val="nil"/>
              <w:right w:val="single" w:sz="4" w:space="0" w:color="auto"/>
            </w:tcBorders>
            <w:shd w:val="clear" w:color="auto" w:fill="auto"/>
            <w:vAlign w:val="center"/>
            <w:hideMark/>
          </w:tcPr>
          <w:p w14:paraId="4DEF38DB"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Variance</w:t>
            </w:r>
          </w:p>
        </w:tc>
      </w:tr>
      <w:tr w:rsidR="00F109E4" w:rsidRPr="00F109E4" w14:paraId="231C5176" w14:textId="77777777" w:rsidTr="00682DC0">
        <w:trPr>
          <w:trHeight w:val="293"/>
        </w:trPr>
        <w:tc>
          <w:tcPr>
            <w:tcW w:w="4395" w:type="dxa"/>
            <w:tcBorders>
              <w:top w:val="nil"/>
              <w:left w:val="nil"/>
              <w:bottom w:val="nil"/>
              <w:right w:val="nil"/>
            </w:tcBorders>
            <w:shd w:val="clear" w:color="auto" w:fill="auto"/>
            <w:noWrap/>
            <w:vAlign w:val="bottom"/>
            <w:hideMark/>
          </w:tcPr>
          <w:p w14:paraId="56EFB559" w14:textId="77777777" w:rsidR="000872BE" w:rsidRPr="00F109E4" w:rsidRDefault="000872BE" w:rsidP="00B66D9C">
            <w:pPr>
              <w:jc w:val="center"/>
              <w:rPr>
                <w:rFonts w:ascii="Arial" w:hAnsi="Arial" w:cs="Arial"/>
                <w:b/>
                <w:bCs/>
                <w:sz w:val="20"/>
                <w:szCs w:val="20"/>
              </w:rPr>
            </w:pP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450CF12C"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£000</w:t>
            </w:r>
          </w:p>
        </w:tc>
        <w:tc>
          <w:tcPr>
            <w:tcW w:w="1361" w:type="dxa"/>
            <w:tcBorders>
              <w:top w:val="nil"/>
              <w:left w:val="nil"/>
              <w:bottom w:val="single" w:sz="4" w:space="0" w:color="auto"/>
              <w:right w:val="single" w:sz="4" w:space="0" w:color="auto"/>
            </w:tcBorders>
            <w:shd w:val="clear" w:color="auto" w:fill="auto"/>
            <w:noWrap/>
            <w:vAlign w:val="center"/>
            <w:hideMark/>
          </w:tcPr>
          <w:p w14:paraId="1C8CF6A9"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£000</w:t>
            </w:r>
          </w:p>
        </w:tc>
        <w:tc>
          <w:tcPr>
            <w:tcW w:w="1361" w:type="dxa"/>
            <w:tcBorders>
              <w:top w:val="nil"/>
              <w:left w:val="nil"/>
              <w:bottom w:val="single" w:sz="4" w:space="0" w:color="auto"/>
              <w:right w:val="single" w:sz="4" w:space="0" w:color="auto"/>
            </w:tcBorders>
            <w:shd w:val="clear" w:color="auto" w:fill="auto"/>
            <w:noWrap/>
            <w:vAlign w:val="center"/>
            <w:hideMark/>
          </w:tcPr>
          <w:p w14:paraId="66DF646B"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2F79118" w14:textId="77777777" w:rsidTr="00682DC0">
        <w:trPr>
          <w:trHeight w:val="255"/>
        </w:trPr>
        <w:tc>
          <w:tcPr>
            <w:tcW w:w="4395" w:type="dxa"/>
            <w:tcBorders>
              <w:top w:val="nil"/>
              <w:left w:val="nil"/>
              <w:bottom w:val="nil"/>
              <w:right w:val="nil"/>
            </w:tcBorders>
            <w:shd w:val="clear" w:color="auto" w:fill="auto"/>
            <w:vAlign w:val="center"/>
            <w:hideMark/>
          </w:tcPr>
          <w:p w14:paraId="106DE79F" w14:textId="77777777" w:rsidR="000872BE" w:rsidRPr="00F109E4" w:rsidRDefault="000872BE" w:rsidP="00B66D9C">
            <w:pPr>
              <w:jc w:val="center"/>
              <w:rPr>
                <w:rFonts w:ascii="Arial" w:hAnsi="Arial" w:cs="Arial"/>
                <w:b/>
                <w:bCs/>
                <w:sz w:val="20"/>
                <w:szCs w:val="20"/>
              </w:rPr>
            </w:pPr>
          </w:p>
        </w:tc>
        <w:tc>
          <w:tcPr>
            <w:tcW w:w="1361" w:type="dxa"/>
            <w:tcBorders>
              <w:top w:val="nil"/>
              <w:left w:val="single" w:sz="4" w:space="0" w:color="auto"/>
              <w:bottom w:val="nil"/>
              <w:right w:val="single" w:sz="4" w:space="0" w:color="auto"/>
            </w:tcBorders>
            <w:shd w:val="clear" w:color="auto" w:fill="auto"/>
            <w:noWrap/>
            <w:vAlign w:val="center"/>
            <w:hideMark/>
          </w:tcPr>
          <w:p w14:paraId="635B8ABD" w14:textId="77777777" w:rsidR="000872BE" w:rsidRPr="00F109E4" w:rsidRDefault="000872BE" w:rsidP="00B66D9C">
            <w:pPr>
              <w:rPr>
                <w:rFonts w:ascii="Arial" w:hAnsi="Arial" w:cs="Arial"/>
                <w:sz w:val="20"/>
                <w:szCs w:val="20"/>
              </w:rPr>
            </w:pPr>
            <w:r w:rsidRPr="00F109E4">
              <w:rPr>
                <w:rFonts w:ascii="Arial" w:hAnsi="Arial" w:cs="Arial"/>
                <w:sz w:val="20"/>
                <w:szCs w:val="20"/>
              </w:rPr>
              <w:t> </w:t>
            </w:r>
          </w:p>
        </w:tc>
        <w:tc>
          <w:tcPr>
            <w:tcW w:w="1361" w:type="dxa"/>
            <w:tcBorders>
              <w:top w:val="nil"/>
              <w:left w:val="nil"/>
              <w:bottom w:val="nil"/>
              <w:right w:val="single" w:sz="4" w:space="0" w:color="auto"/>
            </w:tcBorders>
            <w:shd w:val="clear" w:color="auto" w:fill="auto"/>
            <w:noWrap/>
            <w:vAlign w:val="center"/>
            <w:hideMark/>
          </w:tcPr>
          <w:p w14:paraId="49E6558B" w14:textId="77777777" w:rsidR="000872BE" w:rsidRPr="00F109E4" w:rsidRDefault="000872BE" w:rsidP="00B66D9C">
            <w:pPr>
              <w:rPr>
                <w:rFonts w:ascii="Arial" w:hAnsi="Arial" w:cs="Arial"/>
                <w:sz w:val="20"/>
                <w:szCs w:val="20"/>
              </w:rPr>
            </w:pPr>
            <w:r w:rsidRPr="00F109E4">
              <w:rPr>
                <w:rFonts w:ascii="Arial" w:hAnsi="Arial" w:cs="Arial"/>
                <w:sz w:val="20"/>
                <w:szCs w:val="20"/>
              </w:rPr>
              <w:t> </w:t>
            </w:r>
          </w:p>
        </w:tc>
        <w:tc>
          <w:tcPr>
            <w:tcW w:w="1361" w:type="dxa"/>
            <w:tcBorders>
              <w:top w:val="nil"/>
              <w:left w:val="nil"/>
              <w:bottom w:val="nil"/>
              <w:right w:val="single" w:sz="4" w:space="0" w:color="auto"/>
            </w:tcBorders>
            <w:shd w:val="clear" w:color="auto" w:fill="auto"/>
            <w:noWrap/>
            <w:vAlign w:val="center"/>
            <w:hideMark/>
          </w:tcPr>
          <w:p w14:paraId="246C8A04" w14:textId="77777777" w:rsidR="000872BE" w:rsidRPr="00F109E4" w:rsidRDefault="000872BE" w:rsidP="00B66D9C">
            <w:pPr>
              <w:rPr>
                <w:rFonts w:ascii="Arial" w:hAnsi="Arial" w:cs="Arial"/>
                <w:sz w:val="20"/>
                <w:szCs w:val="20"/>
              </w:rPr>
            </w:pPr>
            <w:r w:rsidRPr="00F109E4">
              <w:rPr>
                <w:rFonts w:ascii="Arial" w:hAnsi="Arial" w:cs="Arial"/>
                <w:sz w:val="20"/>
                <w:szCs w:val="20"/>
              </w:rPr>
              <w:t> </w:t>
            </w:r>
          </w:p>
        </w:tc>
      </w:tr>
      <w:tr w:rsidR="00F109E4" w:rsidRPr="00F109E4" w14:paraId="52683D15" w14:textId="77777777" w:rsidTr="00B66D9C">
        <w:trPr>
          <w:trHeight w:val="255"/>
        </w:trPr>
        <w:tc>
          <w:tcPr>
            <w:tcW w:w="4395" w:type="dxa"/>
            <w:tcBorders>
              <w:top w:val="nil"/>
              <w:left w:val="nil"/>
              <w:bottom w:val="nil"/>
              <w:right w:val="nil"/>
            </w:tcBorders>
            <w:shd w:val="clear" w:color="auto" w:fill="auto"/>
            <w:vAlign w:val="center"/>
            <w:hideMark/>
          </w:tcPr>
          <w:p w14:paraId="1E86372A" w14:textId="77777777" w:rsidR="000872BE" w:rsidRPr="00F109E4" w:rsidRDefault="000872BE" w:rsidP="00B66D9C">
            <w:pPr>
              <w:rPr>
                <w:rFonts w:ascii="Arial" w:hAnsi="Arial" w:cs="Arial"/>
                <w:b/>
                <w:bCs/>
                <w:sz w:val="20"/>
                <w:szCs w:val="20"/>
              </w:rPr>
            </w:pPr>
            <w:r w:rsidRPr="00F109E4">
              <w:rPr>
                <w:rFonts w:ascii="Arial" w:hAnsi="Arial" w:cs="Arial"/>
                <w:b/>
                <w:bCs/>
                <w:sz w:val="20"/>
                <w:szCs w:val="20"/>
              </w:rPr>
              <w:t>(Surplus) or Deficit for the Year</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14:paraId="1DFEFA09"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541</w:t>
            </w:r>
          </w:p>
        </w:tc>
        <w:tc>
          <w:tcPr>
            <w:tcW w:w="1361" w:type="dxa"/>
            <w:tcBorders>
              <w:top w:val="nil"/>
              <w:left w:val="nil"/>
              <w:bottom w:val="single" w:sz="4" w:space="0" w:color="auto"/>
              <w:right w:val="single" w:sz="4" w:space="0" w:color="auto"/>
            </w:tcBorders>
            <w:shd w:val="clear" w:color="auto" w:fill="auto"/>
            <w:noWrap/>
            <w:vAlign w:val="center"/>
            <w:hideMark/>
          </w:tcPr>
          <w:p w14:paraId="59CAF273"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823</w:t>
            </w:r>
          </w:p>
        </w:tc>
        <w:tc>
          <w:tcPr>
            <w:tcW w:w="1361" w:type="dxa"/>
            <w:tcBorders>
              <w:top w:val="nil"/>
              <w:left w:val="nil"/>
              <w:bottom w:val="single" w:sz="4" w:space="0" w:color="auto"/>
              <w:right w:val="single" w:sz="4" w:space="0" w:color="auto"/>
            </w:tcBorders>
            <w:shd w:val="clear" w:color="auto" w:fill="auto"/>
            <w:vAlign w:val="center"/>
            <w:hideMark/>
          </w:tcPr>
          <w:p w14:paraId="59C4150B" w14:textId="77777777" w:rsidR="000872BE" w:rsidRPr="00F109E4" w:rsidRDefault="000872BE" w:rsidP="00B66D9C">
            <w:pPr>
              <w:jc w:val="center"/>
              <w:rPr>
                <w:rFonts w:ascii="Arial" w:hAnsi="Arial" w:cs="Arial"/>
                <w:b/>
                <w:bCs/>
                <w:sz w:val="20"/>
                <w:szCs w:val="20"/>
              </w:rPr>
            </w:pPr>
            <w:r w:rsidRPr="00F109E4">
              <w:rPr>
                <w:rFonts w:ascii="Arial" w:hAnsi="Arial" w:cs="Arial"/>
                <w:b/>
                <w:bCs/>
                <w:sz w:val="20"/>
                <w:szCs w:val="20"/>
              </w:rPr>
              <w:t>(282)</w:t>
            </w:r>
          </w:p>
        </w:tc>
      </w:tr>
    </w:tbl>
    <w:p w14:paraId="74111E6E" w14:textId="77777777" w:rsidR="000872BE" w:rsidRPr="00F109E4" w:rsidRDefault="000872BE" w:rsidP="00B66D9C">
      <w:pPr>
        <w:jc w:val="both"/>
        <w:rPr>
          <w:rFonts w:ascii="Arial" w:hAnsi="Arial"/>
        </w:rPr>
      </w:pPr>
    </w:p>
    <w:p w14:paraId="61C734CE" w14:textId="77777777" w:rsidR="006107AC" w:rsidRPr="00F109E4" w:rsidRDefault="006107AC" w:rsidP="00B66D9C">
      <w:pPr>
        <w:jc w:val="both"/>
        <w:rPr>
          <w:rFonts w:ascii="Arial" w:hAnsi="Arial"/>
          <w:snapToGrid w:val="0"/>
        </w:rPr>
      </w:pPr>
    </w:p>
    <w:p w14:paraId="3241B2C8" w14:textId="5DDC6A78" w:rsidR="00450495" w:rsidRPr="00F109E4" w:rsidRDefault="003E0DCD" w:rsidP="00B66D9C">
      <w:pPr>
        <w:jc w:val="both"/>
        <w:rPr>
          <w:rFonts w:ascii="Arial" w:hAnsi="Arial"/>
        </w:rPr>
      </w:pPr>
      <w:r w:rsidRPr="00F109E4">
        <w:rPr>
          <w:rFonts w:ascii="Arial" w:hAnsi="Arial"/>
        </w:rPr>
        <w:t xml:space="preserve">The net </w:t>
      </w:r>
      <w:r w:rsidR="00FF173C" w:rsidRPr="00F109E4">
        <w:rPr>
          <w:rFonts w:ascii="Arial" w:hAnsi="Arial"/>
        </w:rPr>
        <w:t xml:space="preserve">deficit </w:t>
      </w:r>
      <w:r w:rsidRPr="00F109E4">
        <w:rPr>
          <w:rFonts w:ascii="Arial" w:hAnsi="Arial"/>
        </w:rPr>
        <w:t>was</w:t>
      </w:r>
      <w:r w:rsidR="000872BE" w:rsidRPr="00F109E4">
        <w:rPr>
          <w:rFonts w:ascii="Arial" w:hAnsi="Arial"/>
        </w:rPr>
        <w:t xml:space="preserve"> £0.5m</w:t>
      </w:r>
      <w:r w:rsidRPr="00F109E4">
        <w:rPr>
          <w:rFonts w:ascii="Arial" w:hAnsi="Arial"/>
        </w:rPr>
        <w:t xml:space="preserve">, representing an </w:t>
      </w:r>
      <w:r w:rsidR="000872BE" w:rsidRPr="00F109E4">
        <w:rPr>
          <w:rFonts w:ascii="Arial" w:hAnsi="Arial"/>
        </w:rPr>
        <w:t xml:space="preserve">underspend </w:t>
      </w:r>
      <w:r w:rsidRPr="00F109E4">
        <w:rPr>
          <w:rFonts w:ascii="Arial" w:hAnsi="Arial"/>
        </w:rPr>
        <w:t>of £</w:t>
      </w:r>
      <w:r w:rsidR="000872BE" w:rsidRPr="00F109E4">
        <w:rPr>
          <w:rFonts w:ascii="Arial" w:hAnsi="Arial"/>
        </w:rPr>
        <w:t>0.3m</w:t>
      </w:r>
      <w:r w:rsidRPr="00F109E4">
        <w:rPr>
          <w:rFonts w:ascii="Arial" w:hAnsi="Arial"/>
        </w:rPr>
        <w:t>. Major differences between the budget and the outturn are as follows:-</w:t>
      </w:r>
    </w:p>
    <w:p w14:paraId="24D90FE0" w14:textId="77777777" w:rsidR="000872BE" w:rsidRPr="00F109E4" w:rsidRDefault="000872BE" w:rsidP="00B66D9C">
      <w:pPr>
        <w:jc w:val="both"/>
        <w:rPr>
          <w:rFonts w:ascii="Arial" w:hAnsi="Arial"/>
        </w:rPr>
      </w:pPr>
    </w:p>
    <w:p w14:paraId="1F47E802" w14:textId="77777777" w:rsidR="005F1CEC" w:rsidRPr="00F109E4" w:rsidRDefault="005F1CEC" w:rsidP="00B66D9C">
      <w:pPr>
        <w:jc w:val="both"/>
      </w:pPr>
    </w:p>
    <w:tbl>
      <w:tblPr>
        <w:tblW w:w="8720" w:type="dxa"/>
        <w:tblLook w:val="04A0" w:firstRow="1" w:lastRow="0" w:firstColumn="1" w:lastColumn="0" w:noHBand="0" w:noVBand="1"/>
      </w:tblPr>
      <w:tblGrid>
        <w:gridCol w:w="4708"/>
        <w:gridCol w:w="1348"/>
        <w:gridCol w:w="1332"/>
        <w:gridCol w:w="1332"/>
      </w:tblGrid>
      <w:tr w:rsidR="00F109E4" w:rsidRPr="00F109E4" w14:paraId="44FD285C" w14:textId="77777777" w:rsidTr="00C32698">
        <w:trPr>
          <w:trHeight w:val="529"/>
        </w:trPr>
        <w:tc>
          <w:tcPr>
            <w:tcW w:w="4708" w:type="dxa"/>
            <w:tcBorders>
              <w:top w:val="single" w:sz="4" w:space="0" w:color="auto"/>
              <w:left w:val="single" w:sz="4" w:space="0" w:color="auto"/>
              <w:bottom w:val="single" w:sz="4" w:space="0" w:color="auto"/>
              <w:right w:val="nil"/>
            </w:tcBorders>
            <w:shd w:val="clear" w:color="auto" w:fill="auto"/>
            <w:noWrap/>
            <w:vAlign w:val="center"/>
            <w:hideMark/>
          </w:tcPr>
          <w:p w14:paraId="184418AF" w14:textId="77777777" w:rsidR="00C32698" w:rsidRPr="00F109E4" w:rsidRDefault="00C32698" w:rsidP="00B66D9C">
            <w:pPr>
              <w:rPr>
                <w:rFonts w:ascii="Arial" w:hAnsi="Arial" w:cs="Arial"/>
                <w:b/>
                <w:bCs/>
                <w:sz w:val="20"/>
                <w:szCs w:val="20"/>
              </w:rPr>
            </w:pPr>
            <w:r w:rsidRPr="00F109E4">
              <w:rPr>
                <w:rFonts w:ascii="Arial" w:hAnsi="Arial" w:cs="Arial"/>
                <w:b/>
                <w:bCs/>
                <w:sz w:val="20"/>
                <w:szCs w:val="20"/>
              </w:rPr>
              <w:t>Variance between Budget &amp; Actual Outturn</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0773C0ED" w14:textId="77777777" w:rsidR="00C32698" w:rsidRPr="00F109E4" w:rsidRDefault="00C32698" w:rsidP="00B66D9C">
            <w:pPr>
              <w:rPr>
                <w:rFonts w:ascii="Arial" w:hAnsi="Arial" w:cs="Arial"/>
                <w:b/>
                <w:bCs/>
                <w:sz w:val="20"/>
                <w:szCs w:val="20"/>
              </w:rPr>
            </w:pPr>
            <w:r w:rsidRPr="00F109E4">
              <w:rPr>
                <w:rFonts w:ascii="Arial" w:hAnsi="Arial" w:cs="Arial"/>
                <w:b/>
                <w:bCs/>
                <w:sz w:val="20"/>
                <w:szCs w:val="20"/>
              </w:rPr>
              <w:t> </w:t>
            </w:r>
          </w:p>
        </w:tc>
        <w:tc>
          <w:tcPr>
            <w:tcW w:w="1332" w:type="dxa"/>
            <w:tcBorders>
              <w:top w:val="single" w:sz="4" w:space="0" w:color="auto"/>
              <w:left w:val="nil"/>
              <w:bottom w:val="single" w:sz="4" w:space="0" w:color="auto"/>
              <w:right w:val="nil"/>
            </w:tcBorders>
            <w:shd w:val="clear" w:color="auto" w:fill="auto"/>
            <w:vAlign w:val="center"/>
            <w:hideMark/>
          </w:tcPr>
          <w:p w14:paraId="7EBD0548" w14:textId="77777777" w:rsidR="00C32698" w:rsidRPr="00F109E4" w:rsidRDefault="00C32698" w:rsidP="00B66D9C">
            <w:pPr>
              <w:jc w:val="center"/>
              <w:rPr>
                <w:rFonts w:ascii="Arial" w:hAnsi="Arial" w:cs="Arial"/>
                <w:b/>
                <w:bCs/>
                <w:sz w:val="20"/>
                <w:szCs w:val="20"/>
              </w:rPr>
            </w:pPr>
            <w:r w:rsidRPr="00F109E4">
              <w:rPr>
                <w:rFonts w:ascii="Arial" w:hAnsi="Arial" w:cs="Arial"/>
                <w:b/>
                <w:bCs/>
                <w:sz w:val="20"/>
                <w:szCs w:val="20"/>
              </w:rPr>
              <w:t>£000</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14:paraId="34809C69" w14:textId="77777777" w:rsidR="00C32698" w:rsidRPr="00F109E4" w:rsidRDefault="00C3269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4F1B94C"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3F021E73"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4F56F120"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556D402D"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5B43D93C"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012CA71A"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585E8508" w14:textId="77777777" w:rsidR="00C32698" w:rsidRPr="00F109E4" w:rsidRDefault="00C32698" w:rsidP="00B66D9C">
            <w:pPr>
              <w:rPr>
                <w:rFonts w:ascii="Arial" w:hAnsi="Arial" w:cs="Arial"/>
                <w:b/>
                <w:bCs/>
                <w:sz w:val="20"/>
                <w:szCs w:val="20"/>
              </w:rPr>
            </w:pPr>
            <w:r w:rsidRPr="00F109E4">
              <w:rPr>
                <w:rFonts w:ascii="Arial" w:hAnsi="Arial" w:cs="Arial"/>
                <w:b/>
                <w:bCs/>
                <w:sz w:val="20"/>
                <w:szCs w:val="20"/>
              </w:rPr>
              <w:t>Increased / Non-Budgeted Income</w:t>
            </w:r>
          </w:p>
        </w:tc>
        <w:tc>
          <w:tcPr>
            <w:tcW w:w="1348" w:type="dxa"/>
            <w:tcBorders>
              <w:top w:val="nil"/>
              <w:left w:val="nil"/>
              <w:bottom w:val="nil"/>
              <w:right w:val="single" w:sz="4" w:space="0" w:color="auto"/>
            </w:tcBorders>
            <w:shd w:val="clear" w:color="auto" w:fill="auto"/>
            <w:noWrap/>
            <w:vAlign w:val="bottom"/>
            <w:hideMark/>
          </w:tcPr>
          <w:p w14:paraId="3D225760"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697EE50D"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44260222"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2086A303"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29132E45" w14:textId="77777777" w:rsidR="00C32698" w:rsidRPr="00F109E4" w:rsidRDefault="00C32698" w:rsidP="00B66D9C">
            <w:pPr>
              <w:ind w:firstLineChars="100" w:firstLine="200"/>
              <w:rPr>
                <w:rFonts w:ascii="Arial" w:hAnsi="Arial" w:cs="Arial"/>
                <w:sz w:val="20"/>
                <w:szCs w:val="20"/>
              </w:rPr>
            </w:pPr>
            <w:r w:rsidRPr="00F109E4">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5FE2CBC8"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1AB09E46"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04B4A0BA"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1E3E58E1"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682880B4" w14:textId="77777777" w:rsidR="00C32698" w:rsidRPr="00F109E4" w:rsidRDefault="00C32698" w:rsidP="00B66D9C">
            <w:pPr>
              <w:rPr>
                <w:rFonts w:ascii="Arial" w:hAnsi="Arial" w:cs="Arial"/>
                <w:sz w:val="20"/>
                <w:szCs w:val="20"/>
              </w:rPr>
            </w:pPr>
            <w:r w:rsidRPr="00F109E4">
              <w:rPr>
                <w:rFonts w:ascii="Arial" w:hAnsi="Arial" w:cs="Arial"/>
                <w:sz w:val="20"/>
                <w:szCs w:val="20"/>
              </w:rPr>
              <w:t>Increased investment income on balances (item 8)</w:t>
            </w:r>
          </w:p>
        </w:tc>
        <w:tc>
          <w:tcPr>
            <w:tcW w:w="1348" w:type="dxa"/>
            <w:tcBorders>
              <w:top w:val="nil"/>
              <w:left w:val="nil"/>
              <w:bottom w:val="nil"/>
              <w:right w:val="single" w:sz="4" w:space="0" w:color="auto"/>
            </w:tcBorders>
            <w:shd w:val="clear" w:color="auto" w:fill="auto"/>
            <w:noWrap/>
            <w:vAlign w:val="bottom"/>
            <w:hideMark/>
          </w:tcPr>
          <w:p w14:paraId="74DE78B1"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15C90F72"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(722)</w:t>
            </w:r>
          </w:p>
        </w:tc>
        <w:tc>
          <w:tcPr>
            <w:tcW w:w="1332" w:type="dxa"/>
            <w:tcBorders>
              <w:top w:val="nil"/>
              <w:left w:val="nil"/>
              <w:bottom w:val="nil"/>
              <w:right w:val="single" w:sz="4" w:space="0" w:color="auto"/>
            </w:tcBorders>
            <w:shd w:val="clear" w:color="auto" w:fill="auto"/>
            <w:vAlign w:val="center"/>
            <w:hideMark/>
          </w:tcPr>
          <w:p w14:paraId="5D6246AE" w14:textId="77777777" w:rsidR="00C32698" w:rsidRPr="00F109E4" w:rsidRDefault="00C32698" w:rsidP="00B66D9C">
            <w:pPr>
              <w:jc w:val="right"/>
              <w:rPr>
                <w:rFonts w:ascii="Arial" w:hAnsi="Arial" w:cs="Arial"/>
                <w:b/>
                <w:bCs/>
                <w:sz w:val="20"/>
                <w:szCs w:val="20"/>
              </w:rPr>
            </w:pPr>
            <w:r w:rsidRPr="00F109E4">
              <w:rPr>
                <w:rFonts w:ascii="Arial" w:hAnsi="Arial" w:cs="Arial"/>
                <w:b/>
                <w:bCs/>
                <w:sz w:val="20"/>
                <w:szCs w:val="20"/>
              </w:rPr>
              <w:t>(722)</w:t>
            </w:r>
          </w:p>
        </w:tc>
      </w:tr>
      <w:tr w:rsidR="00F109E4" w:rsidRPr="00F109E4" w14:paraId="243437E8"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58E47725" w14:textId="77777777" w:rsidR="00C32698" w:rsidRPr="00F109E4" w:rsidRDefault="00C32698" w:rsidP="00B66D9C">
            <w:pPr>
              <w:ind w:firstLineChars="100" w:firstLine="200"/>
              <w:rPr>
                <w:rFonts w:ascii="Arial" w:hAnsi="Arial" w:cs="Arial"/>
                <w:sz w:val="20"/>
                <w:szCs w:val="20"/>
              </w:rPr>
            </w:pPr>
            <w:r w:rsidRPr="00F109E4">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4FBBA440"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6C9914F9"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47C6799C"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72C98720"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025177C8" w14:textId="77777777" w:rsidR="00C32698" w:rsidRPr="00F109E4" w:rsidRDefault="00C32698" w:rsidP="00B66D9C">
            <w:pPr>
              <w:rPr>
                <w:rFonts w:ascii="Arial" w:hAnsi="Arial" w:cs="Arial"/>
                <w:b/>
                <w:bCs/>
                <w:sz w:val="20"/>
                <w:szCs w:val="20"/>
              </w:rPr>
            </w:pPr>
            <w:r w:rsidRPr="00F109E4">
              <w:rPr>
                <w:rFonts w:ascii="Arial" w:hAnsi="Arial" w:cs="Arial"/>
                <w:b/>
                <w:bCs/>
                <w:sz w:val="20"/>
                <w:szCs w:val="20"/>
              </w:rPr>
              <w:t>Non-Budgeted Expenditure / Overspends</w:t>
            </w:r>
          </w:p>
        </w:tc>
        <w:tc>
          <w:tcPr>
            <w:tcW w:w="1348" w:type="dxa"/>
            <w:tcBorders>
              <w:top w:val="nil"/>
              <w:left w:val="nil"/>
              <w:bottom w:val="nil"/>
              <w:right w:val="single" w:sz="4" w:space="0" w:color="auto"/>
            </w:tcBorders>
            <w:shd w:val="clear" w:color="auto" w:fill="auto"/>
            <w:noWrap/>
            <w:vAlign w:val="bottom"/>
            <w:hideMark/>
          </w:tcPr>
          <w:p w14:paraId="0A6CE57D"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0EAC97E0"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0E4B1DF9"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78E22951"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3851B885" w14:textId="77777777" w:rsidR="00C32698" w:rsidRPr="00F109E4" w:rsidRDefault="00C32698" w:rsidP="00B66D9C">
            <w:pPr>
              <w:rPr>
                <w:rFonts w:ascii="Arial" w:hAnsi="Arial" w:cs="Arial"/>
                <w:b/>
                <w:bCs/>
                <w:sz w:val="20"/>
                <w:szCs w:val="20"/>
              </w:rPr>
            </w:pPr>
            <w:r w:rsidRPr="00F109E4">
              <w:rPr>
                <w:rFonts w:ascii="Arial" w:hAnsi="Arial" w:cs="Arial"/>
                <w:b/>
                <w:bCs/>
                <w:sz w:val="20"/>
                <w:szCs w:val="20"/>
              </w:rPr>
              <w:t> </w:t>
            </w:r>
          </w:p>
        </w:tc>
        <w:tc>
          <w:tcPr>
            <w:tcW w:w="1348" w:type="dxa"/>
            <w:tcBorders>
              <w:top w:val="nil"/>
              <w:left w:val="nil"/>
              <w:bottom w:val="nil"/>
              <w:right w:val="single" w:sz="4" w:space="0" w:color="auto"/>
            </w:tcBorders>
            <w:shd w:val="clear" w:color="auto" w:fill="auto"/>
            <w:noWrap/>
            <w:vAlign w:val="bottom"/>
            <w:hideMark/>
          </w:tcPr>
          <w:p w14:paraId="3220991D"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279EBC5D"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0FACF290"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628E93CE" w14:textId="77777777" w:rsidTr="00C32698">
        <w:trPr>
          <w:trHeight w:val="255"/>
        </w:trPr>
        <w:tc>
          <w:tcPr>
            <w:tcW w:w="6056" w:type="dxa"/>
            <w:gridSpan w:val="2"/>
            <w:tcBorders>
              <w:top w:val="nil"/>
              <w:left w:val="single" w:sz="4" w:space="0" w:color="auto"/>
              <w:bottom w:val="nil"/>
              <w:right w:val="single" w:sz="4" w:space="0" w:color="000000"/>
            </w:tcBorders>
            <w:shd w:val="clear" w:color="auto" w:fill="auto"/>
            <w:vAlign w:val="center"/>
            <w:hideMark/>
          </w:tcPr>
          <w:p w14:paraId="175812AC" w14:textId="77777777" w:rsidR="00C32698" w:rsidRPr="00F109E4" w:rsidRDefault="00C32698" w:rsidP="00B66D9C">
            <w:pPr>
              <w:rPr>
                <w:rFonts w:ascii="Arial" w:hAnsi="Arial" w:cs="Arial"/>
                <w:sz w:val="20"/>
                <w:szCs w:val="20"/>
              </w:rPr>
            </w:pPr>
            <w:r w:rsidRPr="00F109E4">
              <w:rPr>
                <w:rFonts w:ascii="Arial" w:hAnsi="Arial" w:cs="Arial"/>
                <w:sz w:val="20"/>
                <w:szCs w:val="20"/>
              </w:rPr>
              <w:t>Higher provision for depreciation due to increased asset valuation</w:t>
            </w:r>
          </w:p>
        </w:tc>
        <w:tc>
          <w:tcPr>
            <w:tcW w:w="1332" w:type="dxa"/>
            <w:tcBorders>
              <w:top w:val="nil"/>
              <w:left w:val="nil"/>
              <w:bottom w:val="nil"/>
              <w:right w:val="nil"/>
            </w:tcBorders>
            <w:shd w:val="clear" w:color="auto" w:fill="auto"/>
            <w:noWrap/>
            <w:vAlign w:val="bottom"/>
            <w:hideMark/>
          </w:tcPr>
          <w:p w14:paraId="28D108E8"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947</w:t>
            </w:r>
          </w:p>
        </w:tc>
        <w:tc>
          <w:tcPr>
            <w:tcW w:w="1332" w:type="dxa"/>
            <w:tcBorders>
              <w:top w:val="nil"/>
              <w:left w:val="nil"/>
              <w:bottom w:val="nil"/>
              <w:right w:val="single" w:sz="4" w:space="0" w:color="auto"/>
            </w:tcBorders>
            <w:shd w:val="clear" w:color="auto" w:fill="auto"/>
            <w:noWrap/>
            <w:vAlign w:val="bottom"/>
            <w:hideMark/>
          </w:tcPr>
          <w:p w14:paraId="764F7D80"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50E825AA" w14:textId="77777777" w:rsidTr="00C32698">
        <w:trPr>
          <w:trHeight w:val="255"/>
        </w:trPr>
        <w:tc>
          <w:tcPr>
            <w:tcW w:w="6056" w:type="dxa"/>
            <w:gridSpan w:val="2"/>
            <w:tcBorders>
              <w:top w:val="nil"/>
              <w:left w:val="single" w:sz="4" w:space="0" w:color="auto"/>
              <w:bottom w:val="nil"/>
              <w:right w:val="single" w:sz="4" w:space="0" w:color="000000"/>
            </w:tcBorders>
            <w:shd w:val="clear" w:color="auto" w:fill="auto"/>
            <w:vAlign w:val="bottom"/>
            <w:hideMark/>
          </w:tcPr>
          <w:p w14:paraId="12C92CDE" w14:textId="77777777" w:rsidR="00C32698" w:rsidRPr="00F109E4" w:rsidRDefault="00C32698" w:rsidP="00B66D9C">
            <w:pPr>
              <w:rPr>
                <w:rFonts w:ascii="Arial" w:hAnsi="Arial" w:cs="Arial"/>
                <w:sz w:val="20"/>
                <w:szCs w:val="20"/>
              </w:rPr>
            </w:pPr>
            <w:r w:rsidRPr="00F109E4">
              <w:rPr>
                <w:rFonts w:ascii="Arial" w:hAnsi="Arial" w:cs="Arial"/>
                <w:sz w:val="20"/>
                <w:szCs w:val="20"/>
              </w:rPr>
              <w:t>Increased Contribution to Capital due to reinvestment of affordable rents in line with agreed policy</w:t>
            </w:r>
          </w:p>
        </w:tc>
        <w:tc>
          <w:tcPr>
            <w:tcW w:w="1332" w:type="dxa"/>
            <w:tcBorders>
              <w:top w:val="nil"/>
              <w:left w:val="nil"/>
              <w:bottom w:val="nil"/>
              <w:right w:val="nil"/>
            </w:tcBorders>
            <w:shd w:val="clear" w:color="auto" w:fill="auto"/>
            <w:noWrap/>
            <w:vAlign w:val="bottom"/>
            <w:hideMark/>
          </w:tcPr>
          <w:p w14:paraId="4ACAEAC2"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379</w:t>
            </w:r>
          </w:p>
        </w:tc>
        <w:tc>
          <w:tcPr>
            <w:tcW w:w="1332" w:type="dxa"/>
            <w:tcBorders>
              <w:top w:val="nil"/>
              <w:left w:val="nil"/>
              <w:bottom w:val="nil"/>
              <w:right w:val="single" w:sz="4" w:space="0" w:color="auto"/>
            </w:tcBorders>
            <w:shd w:val="clear" w:color="auto" w:fill="auto"/>
            <w:noWrap/>
            <w:vAlign w:val="bottom"/>
            <w:hideMark/>
          </w:tcPr>
          <w:p w14:paraId="659CF176"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1B82CBCF" w14:textId="77777777" w:rsidTr="00C32698">
        <w:trPr>
          <w:trHeight w:val="255"/>
        </w:trPr>
        <w:tc>
          <w:tcPr>
            <w:tcW w:w="6056" w:type="dxa"/>
            <w:gridSpan w:val="2"/>
            <w:tcBorders>
              <w:top w:val="nil"/>
              <w:left w:val="single" w:sz="4" w:space="0" w:color="auto"/>
              <w:bottom w:val="nil"/>
              <w:right w:val="single" w:sz="4" w:space="0" w:color="000000"/>
            </w:tcBorders>
            <w:shd w:val="clear" w:color="auto" w:fill="auto"/>
            <w:vAlign w:val="bottom"/>
            <w:hideMark/>
          </w:tcPr>
          <w:p w14:paraId="74F9D6E0" w14:textId="77777777" w:rsidR="00C32698" w:rsidRPr="00F109E4" w:rsidRDefault="00C32698" w:rsidP="00B66D9C">
            <w:pPr>
              <w:rPr>
                <w:rFonts w:ascii="Arial" w:hAnsi="Arial" w:cs="Arial"/>
                <w:sz w:val="20"/>
                <w:szCs w:val="20"/>
              </w:rPr>
            </w:pPr>
            <w:r w:rsidRPr="00F109E4">
              <w:rPr>
                <w:rFonts w:ascii="Arial" w:hAnsi="Arial" w:cs="Arial"/>
                <w:sz w:val="20"/>
                <w:szCs w:val="20"/>
              </w:rPr>
              <w:t>Increased interest on debt due to rising interest rates</w:t>
            </w:r>
          </w:p>
        </w:tc>
        <w:tc>
          <w:tcPr>
            <w:tcW w:w="1332" w:type="dxa"/>
            <w:tcBorders>
              <w:top w:val="nil"/>
              <w:left w:val="nil"/>
              <w:bottom w:val="single" w:sz="4" w:space="0" w:color="auto"/>
              <w:right w:val="nil"/>
            </w:tcBorders>
            <w:shd w:val="clear" w:color="auto" w:fill="auto"/>
            <w:noWrap/>
            <w:vAlign w:val="bottom"/>
            <w:hideMark/>
          </w:tcPr>
          <w:p w14:paraId="2FB553B3"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131</w:t>
            </w:r>
          </w:p>
        </w:tc>
        <w:tc>
          <w:tcPr>
            <w:tcW w:w="1332" w:type="dxa"/>
            <w:tcBorders>
              <w:top w:val="nil"/>
              <w:left w:val="nil"/>
              <w:bottom w:val="nil"/>
              <w:right w:val="single" w:sz="4" w:space="0" w:color="auto"/>
            </w:tcBorders>
            <w:shd w:val="clear" w:color="auto" w:fill="auto"/>
            <w:noWrap/>
            <w:vAlign w:val="bottom"/>
            <w:hideMark/>
          </w:tcPr>
          <w:p w14:paraId="5A58CB79"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1,457</w:t>
            </w:r>
          </w:p>
        </w:tc>
      </w:tr>
      <w:tr w:rsidR="00F109E4" w:rsidRPr="00F109E4" w14:paraId="4BE607C7"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03D1786E" w14:textId="77777777" w:rsidR="00C32698" w:rsidRPr="00F109E4" w:rsidRDefault="00C32698" w:rsidP="00B66D9C">
            <w:pPr>
              <w:ind w:firstLineChars="100" w:firstLine="200"/>
              <w:rPr>
                <w:rFonts w:ascii="Arial" w:hAnsi="Arial" w:cs="Arial"/>
                <w:sz w:val="20"/>
                <w:szCs w:val="20"/>
              </w:rPr>
            </w:pPr>
            <w:r w:rsidRPr="00F109E4">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1605B83B"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74795F9C"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6F55DC01"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53A9B5F4"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52C5290B" w14:textId="77777777" w:rsidR="00C32698" w:rsidRPr="00F109E4" w:rsidRDefault="00C32698" w:rsidP="00B66D9C">
            <w:pPr>
              <w:rPr>
                <w:rFonts w:ascii="Arial" w:hAnsi="Arial" w:cs="Arial"/>
                <w:b/>
                <w:bCs/>
                <w:sz w:val="20"/>
                <w:szCs w:val="20"/>
              </w:rPr>
            </w:pPr>
            <w:r w:rsidRPr="00F109E4">
              <w:rPr>
                <w:rFonts w:ascii="Arial" w:hAnsi="Arial" w:cs="Arial"/>
                <w:b/>
                <w:bCs/>
                <w:sz w:val="20"/>
                <w:szCs w:val="20"/>
              </w:rPr>
              <w:t>Savings / Underspends</w:t>
            </w:r>
          </w:p>
        </w:tc>
        <w:tc>
          <w:tcPr>
            <w:tcW w:w="1348" w:type="dxa"/>
            <w:tcBorders>
              <w:top w:val="nil"/>
              <w:left w:val="nil"/>
              <w:bottom w:val="nil"/>
              <w:right w:val="single" w:sz="4" w:space="0" w:color="auto"/>
            </w:tcBorders>
            <w:shd w:val="clear" w:color="auto" w:fill="auto"/>
            <w:noWrap/>
            <w:vAlign w:val="bottom"/>
            <w:hideMark/>
          </w:tcPr>
          <w:p w14:paraId="70C47D56"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3D092D20"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2414F939"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20C7070F"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30B63EF6" w14:textId="77777777" w:rsidR="00C32698" w:rsidRPr="00F109E4" w:rsidRDefault="00C32698" w:rsidP="00B66D9C">
            <w:pPr>
              <w:ind w:firstLineChars="100" w:firstLine="200"/>
              <w:rPr>
                <w:rFonts w:ascii="Arial" w:hAnsi="Arial" w:cs="Arial"/>
                <w:sz w:val="20"/>
                <w:szCs w:val="20"/>
              </w:rPr>
            </w:pPr>
            <w:r w:rsidRPr="00F109E4">
              <w:rPr>
                <w:rFonts w:ascii="Arial" w:hAnsi="Arial" w:cs="Arial"/>
                <w:sz w:val="20"/>
                <w:szCs w:val="20"/>
              </w:rPr>
              <w:t> </w:t>
            </w:r>
          </w:p>
        </w:tc>
        <w:tc>
          <w:tcPr>
            <w:tcW w:w="1348" w:type="dxa"/>
            <w:tcBorders>
              <w:top w:val="nil"/>
              <w:left w:val="nil"/>
              <w:bottom w:val="nil"/>
              <w:right w:val="single" w:sz="4" w:space="0" w:color="auto"/>
            </w:tcBorders>
            <w:shd w:val="clear" w:color="auto" w:fill="auto"/>
            <w:vAlign w:val="bottom"/>
            <w:hideMark/>
          </w:tcPr>
          <w:p w14:paraId="5A9A3DBB"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6A3F0B05"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0F96A1BA"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69A74357"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0E667D8E" w14:textId="77777777" w:rsidR="00C32698" w:rsidRPr="00F109E4" w:rsidRDefault="00C32698" w:rsidP="00B66D9C">
            <w:pPr>
              <w:rPr>
                <w:rFonts w:ascii="Arial" w:hAnsi="Arial" w:cs="Arial"/>
                <w:sz w:val="20"/>
                <w:szCs w:val="20"/>
              </w:rPr>
            </w:pPr>
            <w:r w:rsidRPr="00F109E4">
              <w:rPr>
                <w:rFonts w:ascii="Arial" w:hAnsi="Arial" w:cs="Arial"/>
                <w:sz w:val="20"/>
                <w:szCs w:val="20"/>
              </w:rPr>
              <w:t>Housing Repairs - reduced planned maintenance</w:t>
            </w:r>
          </w:p>
        </w:tc>
        <w:tc>
          <w:tcPr>
            <w:tcW w:w="1348" w:type="dxa"/>
            <w:tcBorders>
              <w:top w:val="nil"/>
              <w:left w:val="nil"/>
              <w:bottom w:val="nil"/>
              <w:right w:val="single" w:sz="4" w:space="0" w:color="auto"/>
            </w:tcBorders>
            <w:shd w:val="clear" w:color="auto" w:fill="auto"/>
            <w:vAlign w:val="bottom"/>
            <w:hideMark/>
          </w:tcPr>
          <w:p w14:paraId="0CEB5F6B"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3CB85381"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(536)</w:t>
            </w:r>
          </w:p>
        </w:tc>
        <w:tc>
          <w:tcPr>
            <w:tcW w:w="1332" w:type="dxa"/>
            <w:tcBorders>
              <w:top w:val="nil"/>
              <w:left w:val="nil"/>
              <w:bottom w:val="nil"/>
              <w:right w:val="single" w:sz="4" w:space="0" w:color="auto"/>
            </w:tcBorders>
            <w:shd w:val="clear" w:color="auto" w:fill="auto"/>
            <w:noWrap/>
            <w:vAlign w:val="bottom"/>
            <w:hideMark/>
          </w:tcPr>
          <w:p w14:paraId="06684838"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7D928B05"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50CF46E2" w14:textId="77777777" w:rsidR="00C32698" w:rsidRPr="00F109E4" w:rsidRDefault="00C32698" w:rsidP="00B66D9C">
            <w:pPr>
              <w:rPr>
                <w:rFonts w:ascii="Arial" w:hAnsi="Arial" w:cs="Arial"/>
                <w:sz w:val="20"/>
                <w:szCs w:val="20"/>
              </w:rPr>
            </w:pPr>
            <w:r w:rsidRPr="00F109E4">
              <w:rPr>
                <w:rFonts w:ascii="Arial" w:hAnsi="Arial" w:cs="Arial"/>
                <w:sz w:val="20"/>
                <w:szCs w:val="20"/>
              </w:rPr>
              <w:t>Provision for bad debts</w:t>
            </w:r>
          </w:p>
        </w:tc>
        <w:tc>
          <w:tcPr>
            <w:tcW w:w="1348" w:type="dxa"/>
            <w:tcBorders>
              <w:top w:val="nil"/>
              <w:left w:val="nil"/>
              <w:bottom w:val="nil"/>
              <w:right w:val="single" w:sz="4" w:space="0" w:color="auto"/>
            </w:tcBorders>
            <w:shd w:val="clear" w:color="auto" w:fill="auto"/>
            <w:vAlign w:val="bottom"/>
            <w:hideMark/>
          </w:tcPr>
          <w:p w14:paraId="3ADF239E"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1D66443C"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(147)</w:t>
            </w:r>
          </w:p>
        </w:tc>
        <w:tc>
          <w:tcPr>
            <w:tcW w:w="1332" w:type="dxa"/>
            <w:tcBorders>
              <w:top w:val="nil"/>
              <w:left w:val="nil"/>
              <w:bottom w:val="nil"/>
              <w:right w:val="single" w:sz="4" w:space="0" w:color="auto"/>
            </w:tcBorders>
            <w:shd w:val="clear" w:color="auto" w:fill="auto"/>
            <w:noWrap/>
            <w:vAlign w:val="bottom"/>
            <w:hideMark/>
          </w:tcPr>
          <w:p w14:paraId="7754717C"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21249698"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79EC2B16" w14:textId="77777777" w:rsidR="00C32698" w:rsidRPr="00F109E4" w:rsidRDefault="00C32698" w:rsidP="00B66D9C">
            <w:pPr>
              <w:rPr>
                <w:rFonts w:ascii="Arial" w:hAnsi="Arial" w:cs="Arial"/>
                <w:sz w:val="20"/>
                <w:szCs w:val="20"/>
              </w:rPr>
            </w:pPr>
            <w:r w:rsidRPr="00F109E4">
              <w:rPr>
                <w:rFonts w:ascii="Arial" w:hAnsi="Arial" w:cs="Arial"/>
                <w:sz w:val="20"/>
                <w:szCs w:val="20"/>
              </w:rPr>
              <w:t>Contingency Budget not required</w:t>
            </w:r>
          </w:p>
        </w:tc>
        <w:tc>
          <w:tcPr>
            <w:tcW w:w="1348" w:type="dxa"/>
            <w:tcBorders>
              <w:top w:val="nil"/>
              <w:left w:val="nil"/>
              <w:bottom w:val="nil"/>
              <w:right w:val="single" w:sz="4" w:space="0" w:color="auto"/>
            </w:tcBorders>
            <w:shd w:val="clear" w:color="auto" w:fill="auto"/>
            <w:vAlign w:val="bottom"/>
            <w:hideMark/>
          </w:tcPr>
          <w:p w14:paraId="743DD6F6"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single" w:sz="4" w:space="0" w:color="auto"/>
              <w:right w:val="nil"/>
            </w:tcBorders>
            <w:shd w:val="clear" w:color="auto" w:fill="auto"/>
            <w:noWrap/>
            <w:vAlign w:val="bottom"/>
            <w:hideMark/>
          </w:tcPr>
          <w:p w14:paraId="036C91D5"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(130)</w:t>
            </w:r>
          </w:p>
        </w:tc>
        <w:tc>
          <w:tcPr>
            <w:tcW w:w="1332" w:type="dxa"/>
            <w:tcBorders>
              <w:top w:val="nil"/>
              <w:left w:val="nil"/>
              <w:bottom w:val="nil"/>
              <w:right w:val="single" w:sz="4" w:space="0" w:color="auto"/>
            </w:tcBorders>
            <w:shd w:val="clear" w:color="auto" w:fill="auto"/>
            <w:noWrap/>
            <w:vAlign w:val="bottom"/>
            <w:hideMark/>
          </w:tcPr>
          <w:p w14:paraId="77235298"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(813)</w:t>
            </w:r>
          </w:p>
        </w:tc>
      </w:tr>
      <w:tr w:rsidR="00F109E4" w:rsidRPr="00F109E4" w14:paraId="2DF9EE89"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13B204FC"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2F760121"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5D1610B3"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328B8855"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F109E4" w:rsidRPr="00F109E4" w14:paraId="1A339337" w14:textId="77777777" w:rsidTr="00C32698">
        <w:trPr>
          <w:trHeight w:val="255"/>
        </w:trPr>
        <w:tc>
          <w:tcPr>
            <w:tcW w:w="6056" w:type="dxa"/>
            <w:gridSpan w:val="2"/>
            <w:tcBorders>
              <w:top w:val="nil"/>
              <w:left w:val="single" w:sz="4" w:space="0" w:color="auto"/>
              <w:bottom w:val="nil"/>
              <w:right w:val="single" w:sz="4" w:space="0" w:color="000000"/>
            </w:tcBorders>
            <w:shd w:val="clear" w:color="auto" w:fill="auto"/>
            <w:noWrap/>
            <w:vAlign w:val="bottom"/>
            <w:hideMark/>
          </w:tcPr>
          <w:p w14:paraId="6840C673" w14:textId="77777777" w:rsidR="00C32698" w:rsidRPr="00F109E4" w:rsidRDefault="00C32698" w:rsidP="00B66D9C">
            <w:pPr>
              <w:rPr>
                <w:rFonts w:ascii="Arial" w:hAnsi="Arial" w:cs="Arial"/>
                <w:b/>
                <w:bCs/>
                <w:sz w:val="20"/>
                <w:szCs w:val="20"/>
              </w:rPr>
            </w:pPr>
            <w:r w:rsidRPr="00F109E4">
              <w:rPr>
                <w:rFonts w:ascii="Arial" w:hAnsi="Arial" w:cs="Arial"/>
                <w:b/>
                <w:bCs/>
                <w:sz w:val="20"/>
                <w:szCs w:val="20"/>
              </w:rPr>
              <w:t>Other Variances - Net (Underspends) / Overspends</w:t>
            </w:r>
          </w:p>
        </w:tc>
        <w:tc>
          <w:tcPr>
            <w:tcW w:w="1332" w:type="dxa"/>
            <w:tcBorders>
              <w:top w:val="nil"/>
              <w:left w:val="nil"/>
              <w:bottom w:val="nil"/>
              <w:right w:val="nil"/>
            </w:tcBorders>
            <w:shd w:val="clear" w:color="auto" w:fill="auto"/>
            <w:noWrap/>
            <w:vAlign w:val="bottom"/>
            <w:hideMark/>
          </w:tcPr>
          <w:p w14:paraId="180A0AF6"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54534965" w14:textId="77777777" w:rsidR="00C32698" w:rsidRPr="00F109E4" w:rsidRDefault="00C32698" w:rsidP="00B66D9C">
            <w:pPr>
              <w:jc w:val="right"/>
              <w:rPr>
                <w:rFonts w:ascii="Arial" w:hAnsi="Arial" w:cs="Arial"/>
                <w:sz w:val="20"/>
                <w:szCs w:val="20"/>
              </w:rPr>
            </w:pPr>
            <w:r w:rsidRPr="00F109E4">
              <w:rPr>
                <w:rFonts w:ascii="Arial" w:hAnsi="Arial" w:cs="Arial"/>
                <w:sz w:val="20"/>
                <w:szCs w:val="20"/>
              </w:rPr>
              <w:t>(204)</w:t>
            </w:r>
          </w:p>
        </w:tc>
      </w:tr>
      <w:tr w:rsidR="00F109E4" w:rsidRPr="00F109E4" w14:paraId="42E06DD5" w14:textId="77777777" w:rsidTr="00C32698">
        <w:trPr>
          <w:trHeight w:val="255"/>
        </w:trPr>
        <w:tc>
          <w:tcPr>
            <w:tcW w:w="4708" w:type="dxa"/>
            <w:tcBorders>
              <w:top w:val="nil"/>
              <w:left w:val="single" w:sz="4" w:space="0" w:color="auto"/>
              <w:bottom w:val="nil"/>
              <w:right w:val="nil"/>
            </w:tcBorders>
            <w:shd w:val="clear" w:color="auto" w:fill="auto"/>
            <w:noWrap/>
            <w:vAlign w:val="bottom"/>
            <w:hideMark/>
          </w:tcPr>
          <w:p w14:paraId="47A3718F"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48" w:type="dxa"/>
            <w:tcBorders>
              <w:top w:val="nil"/>
              <w:left w:val="nil"/>
              <w:bottom w:val="nil"/>
              <w:right w:val="single" w:sz="4" w:space="0" w:color="auto"/>
            </w:tcBorders>
            <w:shd w:val="clear" w:color="auto" w:fill="auto"/>
            <w:noWrap/>
            <w:vAlign w:val="bottom"/>
            <w:hideMark/>
          </w:tcPr>
          <w:p w14:paraId="644846DA"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nil"/>
            </w:tcBorders>
            <w:shd w:val="clear" w:color="auto" w:fill="auto"/>
            <w:noWrap/>
            <w:vAlign w:val="bottom"/>
            <w:hideMark/>
          </w:tcPr>
          <w:p w14:paraId="43D2F31C"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nil"/>
              <w:right w:val="single" w:sz="4" w:space="0" w:color="auto"/>
            </w:tcBorders>
            <w:shd w:val="clear" w:color="auto" w:fill="auto"/>
            <w:noWrap/>
            <w:vAlign w:val="bottom"/>
            <w:hideMark/>
          </w:tcPr>
          <w:p w14:paraId="0EC551D1"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r>
      <w:tr w:rsidR="00C32698" w:rsidRPr="00F109E4" w14:paraId="43CD9111" w14:textId="77777777" w:rsidTr="00C32698">
        <w:trPr>
          <w:trHeight w:val="495"/>
        </w:trPr>
        <w:tc>
          <w:tcPr>
            <w:tcW w:w="4708" w:type="dxa"/>
            <w:tcBorders>
              <w:top w:val="nil"/>
              <w:left w:val="single" w:sz="4" w:space="0" w:color="auto"/>
              <w:bottom w:val="single" w:sz="4" w:space="0" w:color="auto"/>
              <w:right w:val="nil"/>
            </w:tcBorders>
            <w:shd w:val="clear" w:color="auto" w:fill="auto"/>
            <w:noWrap/>
            <w:vAlign w:val="center"/>
            <w:hideMark/>
          </w:tcPr>
          <w:p w14:paraId="36E252FB" w14:textId="77777777" w:rsidR="00C32698" w:rsidRPr="00F109E4" w:rsidRDefault="00C32698" w:rsidP="00B66D9C">
            <w:pPr>
              <w:rPr>
                <w:rFonts w:ascii="Arial" w:hAnsi="Arial" w:cs="Arial"/>
                <w:b/>
                <w:bCs/>
                <w:sz w:val="20"/>
                <w:szCs w:val="20"/>
              </w:rPr>
            </w:pPr>
            <w:r w:rsidRPr="00F109E4">
              <w:rPr>
                <w:rFonts w:ascii="Arial" w:hAnsi="Arial" w:cs="Arial"/>
                <w:b/>
                <w:bCs/>
                <w:sz w:val="20"/>
                <w:szCs w:val="20"/>
              </w:rPr>
              <w:t>Total (Favourable) / Unfavourable Variance</w:t>
            </w:r>
          </w:p>
        </w:tc>
        <w:tc>
          <w:tcPr>
            <w:tcW w:w="1348" w:type="dxa"/>
            <w:tcBorders>
              <w:top w:val="nil"/>
              <w:left w:val="nil"/>
              <w:bottom w:val="single" w:sz="4" w:space="0" w:color="auto"/>
              <w:right w:val="single" w:sz="4" w:space="0" w:color="auto"/>
            </w:tcBorders>
            <w:shd w:val="clear" w:color="auto" w:fill="auto"/>
            <w:noWrap/>
            <w:vAlign w:val="center"/>
            <w:hideMark/>
          </w:tcPr>
          <w:p w14:paraId="23962F6B"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nil"/>
              <w:left w:val="nil"/>
              <w:bottom w:val="single" w:sz="4" w:space="0" w:color="auto"/>
              <w:right w:val="nil"/>
            </w:tcBorders>
            <w:shd w:val="clear" w:color="auto" w:fill="auto"/>
            <w:noWrap/>
            <w:vAlign w:val="center"/>
            <w:hideMark/>
          </w:tcPr>
          <w:p w14:paraId="53A5D33E" w14:textId="77777777" w:rsidR="00C32698" w:rsidRPr="00F109E4" w:rsidRDefault="00C32698" w:rsidP="00B66D9C">
            <w:pPr>
              <w:rPr>
                <w:rFonts w:ascii="Arial" w:hAnsi="Arial" w:cs="Arial"/>
                <w:sz w:val="20"/>
                <w:szCs w:val="20"/>
              </w:rPr>
            </w:pPr>
            <w:r w:rsidRPr="00F109E4">
              <w:rPr>
                <w:rFonts w:ascii="Arial" w:hAnsi="Arial" w:cs="Arial"/>
                <w:sz w:val="20"/>
                <w:szCs w:val="20"/>
              </w:rPr>
              <w:t> </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1BA5D448" w14:textId="77777777" w:rsidR="00C32698" w:rsidRPr="00F109E4" w:rsidRDefault="00C32698" w:rsidP="00B66D9C">
            <w:pPr>
              <w:jc w:val="right"/>
              <w:rPr>
                <w:rFonts w:ascii="Arial" w:hAnsi="Arial" w:cs="Arial"/>
                <w:b/>
                <w:bCs/>
                <w:sz w:val="20"/>
                <w:szCs w:val="20"/>
              </w:rPr>
            </w:pPr>
            <w:r w:rsidRPr="00F109E4">
              <w:rPr>
                <w:rFonts w:ascii="Arial" w:hAnsi="Arial" w:cs="Arial"/>
                <w:b/>
                <w:bCs/>
                <w:sz w:val="20"/>
                <w:szCs w:val="20"/>
              </w:rPr>
              <w:t>(282)</w:t>
            </w:r>
          </w:p>
        </w:tc>
      </w:tr>
    </w:tbl>
    <w:p w14:paraId="0E74978A" w14:textId="77777777" w:rsidR="00F43DAC" w:rsidRPr="00F109E4" w:rsidRDefault="00F43DAC" w:rsidP="00B66D9C">
      <w:pPr>
        <w:jc w:val="both"/>
      </w:pPr>
    </w:p>
    <w:p w14:paraId="29E6392A" w14:textId="77777777" w:rsidR="00F43DAC" w:rsidRPr="00F109E4" w:rsidRDefault="00F43DAC" w:rsidP="00B66D9C">
      <w:pPr>
        <w:jc w:val="both"/>
      </w:pPr>
    </w:p>
    <w:p w14:paraId="002BC44C" w14:textId="77777777" w:rsidR="003767DA" w:rsidRPr="00F109E4" w:rsidRDefault="003767DA" w:rsidP="00B66D9C">
      <w:pPr>
        <w:jc w:val="both"/>
      </w:pPr>
    </w:p>
    <w:p w14:paraId="2A164864" w14:textId="77777777" w:rsidR="003767DA" w:rsidRPr="00F109E4" w:rsidRDefault="003767DA" w:rsidP="00B66D9C">
      <w:pPr>
        <w:jc w:val="both"/>
      </w:pPr>
    </w:p>
    <w:p w14:paraId="33E3E153" w14:textId="77777777" w:rsidR="004715DE" w:rsidRPr="00F109E4" w:rsidRDefault="004715DE" w:rsidP="00B66D9C">
      <w:pPr>
        <w:jc w:val="both"/>
      </w:pPr>
    </w:p>
    <w:p w14:paraId="4847E978" w14:textId="77777777" w:rsidR="006107AC" w:rsidRPr="00F109E4" w:rsidRDefault="003E0DCD" w:rsidP="00B66D9C">
      <w:pPr>
        <w:jc w:val="both"/>
        <w:rPr>
          <w:rFonts w:ascii="Arial" w:hAnsi="Arial"/>
          <w:b/>
        </w:rPr>
      </w:pPr>
      <w:r w:rsidRPr="00F109E4">
        <w:rPr>
          <w:rFonts w:ascii="Arial" w:hAnsi="Arial"/>
          <w:b/>
        </w:rPr>
        <w:br w:type="page"/>
      </w:r>
    </w:p>
    <w:p w14:paraId="09D482E7" w14:textId="77777777" w:rsidR="006107AC" w:rsidRPr="00F109E4" w:rsidRDefault="003E0DCD" w:rsidP="00B66D9C">
      <w:pPr>
        <w:jc w:val="both"/>
        <w:rPr>
          <w:rFonts w:ascii="Arial" w:hAnsi="Arial"/>
          <w:b/>
        </w:rPr>
      </w:pPr>
      <w:r w:rsidRPr="00F109E4">
        <w:rPr>
          <w:rFonts w:ascii="Arial" w:hAnsi="Arial"/>
          <w:b/>
        </w:rPr>
        <w:t>Capital Expenditure</w:t>
      </w:r>
    </w:p>
    <w:p w14:paraId="38AE9762" w14:textId="77777777" w:rsidR="006107AC" w:rsidRPr="00F109E4" w:rsidRDefault="006107AC" w:rsidP="00B66D9C">
      <w:pPr>
        <w:jc w:val="both"/>
        <w:rPr>
          <w:rFonts w:ascii="Arial" w:hAnsi="Arial"/>
        </w:rPr>
      </w:pPr>
    </w:p>
    <w:p w14:paraId="1CF25EAC" w14:textId="2DA5F595" w:rsidR="006107AC" w:rsidRPr="00F109E4" w:rsidRDefault="003E0DCD" w:rsidP="00B66D9C">
      <w:pPr>
        <w:jc w:val="both"/>
        <w:rPr>
          <w:rFonts w:ascii="Arial" w:hAnsi="Arial"/>
        </w:rPr>
      </w:pPr>
      <w:r w:rsidRPr="00F109E4">
        <w:rPr>
          <w:rFonts w:ascii="Arial" w:hAnsi="Arial"/>
        </w:rPr>
        <w:t xml:space="preserve">During </w:t>
      </w:r>
      <w:r w:rsidR="00A66F5B" w:rsidRPr="00F109E4">
        <w:rPr>
          <w:rFonts w:ascii="Arial" w:hAnsi="Arial"/>
        </w:rPr>
        <w:t>202</w:t>
      </w:r>
      <w:r w:rsidR="009332DF" w:rsidRPr="00F109E4">
        <w:rPr>
          <w:rFonts w:ascii="Arial" w:hAnsi="Arial"/>
        </w:rPr>
        <w:t>3</w:t>
      </w:r>
      <w:r w:rsidR="00A66F5B" w:rsidRPr="00F109E4">
        <w:rPr>
          <w:rFonts w:ascii="Arial" w:hAnsi="Arial"/>
        </w:rPr>
        <w:t>/2</w:t>
      </w:r>
      <w:r w:rsidR="009332DF" w:rsidRPr="00F109E4">
        <w:rPr>
          <w:rFonts w:ascii="Arial" w:hAnsi="Arial"/>
        </w:rPr>
        <w:t>4</w:t>
      </w:r>
      <w:r w:rsidRPr="00F109E4">
        <w:rPr>
          <w:rFonts w:ascii="Arial" w:hAnsi="Arial"/>
        </w:rPr>
        <w:t xml:space="preserve"> the Authority spent £</w:t>
      </w:r>
      <w:r w:rsidR="00374934" w:rsidRPr="00F109E4">
        <w:rPr>
          <w:rFonts w:ascii="Arial" w:hAnsi="Arial"/>
        </w:rPr>
        <w:t>23.7m</w:t>
      </w:r>
      <w:r w:rsidR="00C0315D" w:rsidRPr="00F109E4">
        <w:rPr>
          <w:rFonts w:ascii="Arial" w:hAnsi="Arial"/>
        </w:rPr>
        <w:t xml:space="preserve"> </w:t>
      </w:r>
      <w:r w:rsidRPr="00F109E4">
        <w:rPr>
          <w:rFonts w:ascii="Arial" w:hAnsi="Arial"/>
        </w:rPr>
        <w:t>on capital expenditure</w:t>
      </w:r>
      <w:r w:rsidR="005464E2" w:rsidRPr="00F109E4">
        <w:rPr>
          <w:rFonts w:ascii="Arial" w:hAnsi="Arial"/>
        </w:rPr>
        <w:t xml:space="preserve"> (£</w:t>
      </w:r>
      <w:r w:rsidR="00BD3BEB" w:rsidRPr="00F109E4">
        <w:rPr>
          <w:rFonts w:ascii="Arial" w:hAnsi="Arial"/>
        </w:rPr>
        <w:t>1</w:t>
      </w:r>
      <w:r w:rsidR="009332DF" w:rsidRPr="00F109E4">
        <w:rPr>
          <w:rFonts w:ascii="Arial" w:hAnsi="Arial"/>
        </w:rPr>
        <w:t>8</w:t>
      </w:r>
      <w:r w:rsidR="00BD3BEB" w:rsidRPr="00F109E4">
        <w:rPr>
          <w:rFonts w:ascii="Arial" w:hAnsi="Arial"/>
        </w:rPr>
        <w:t>.8</w:t>
      </w:r>
      <w:r w:rsidR="005464E2" w:rsidRPr="00F109E4">
        <w:rPr>
          <w:rFonts w:ascii="Arial" w:hAnsi="Arial"/>
        </w:rPr>
        <w:t xml:space="preserve">m in </w:t>
      </w:r>
      <w:r w:rsidR="00A66F5B" w:rsidRPr="00F109E4">
        <w:rPr>
          <w:rFonts w:ascii="Arial" w:hAnsi="Arial"/>
        </w:rPr>
        <w:t>202</w:t>
      </w:r>
      <w:r w:rsidR="009332DF" w:rsidRPr="00F109E4">
        <w:rPr>
          <w:rFonts w:ascii="Arial" w:hAnsi="Arial"/>
        </w:rPr>
        <w:t>2</w:t>
      </w:r>
      <w:r w:rsidR="00A66F5B" w:rsidRPr="00F109E4">
        <w:rPr>
          <w:rFonts w:ascii="Arial" w:hAnsi="Arial"/>
        </w:rPr>
        <w:t>/2</w:t>
      </w:r>
      <w:r w:rsidR="009332DF" w:rsidRPr="00F109E4">
        <w:rPr>
          <w:rFonts w:ascii="Arial" w:hAnsi="Arial"/>
        </w:rPr>
        <w:t>3</w:t>
      </w:r>
      <w:r w:rsidR="005464E2" w:rsidRPr="00F109E4">
        <w:rPr>
          <w:rFonts w:ascii="Arial" w:hAnsi="Arial"/>
        </w:rPr>
        <w:t>)</w:t>
      </w:r>
      <w:r w:rsidRPr="00F109E4">
        <w:rPr>
          <w:rFonts w:ascii="Arial" w:hAnsi="Arial"/>
        </w:rPr>
        <w:t xml:space="preserve">.  A breakdown by category and sources of finance is shown as Note </w:t>
      </w:r>
      <w:r w:rsidRPr="00F109E4">
        <w:rPr>
          <w:rFonts w:ascii="Arial" w:hAnsi="Arial"/>
        </w:rPr>
        <w:fldChar w:fldCharType="begin"/>
      </w:r>
      <w:r w:rsidRPr="00F109E4">
        <w:rPr>
          <w:rFonts w:ascii="Arial" w:hAnsi="Arial"/>
        </w:rPr>
        <w:instrText xml:space="preserve"> REF _Ref452717171 \r \h </w:instrText>
      </w:r>
      <w:r w:rsidR="00166662" w:rsidRPr="00F109E4">
        <w:rPr>
          <w:rFonts w:ascii="Arial" w:hAnsi="Arial"/>
        </w:rPr>
        <w:instrText xml:space="preserve"> \* MERGEFORMAT </w:instrText>
      </w:r>
      <w:r w:rsidRPr="00F109E4">
        <w:rPr>
          <w:rFonts w:ascii="Arial" w:hAnsi="Arial"/>
        </w:rPr>
      </w:r>
      <w:r w:rsidRPr="00F109E4">
        <w:rPr>
          <w:rFonts w:ascii="Arial" w:hAnsi="Arial"/>
        </w:rPr>
        <w:fldChar w:fldCharType="separate"/>
      </w:r>
      <w:r w:rsidR="00697DCB">
        <w:rPr>
          <w:rFonts w:ascii="Arial" w:hAnsi="Arial"/>
        </w:rPr>
        <w:t>33</w:t>
      </w:r>
      <w:r w:rsidRPr="00F109E4">
        <w:rPr>
          <w:rFonts w:ascii="Arial" w:hAnsi="Arial"/>
        </w:rPr>
        <w:fldChar w:fldCharType="end"/>
      </w:r>
      <w:r w:rsidRPr="00F109E4">
        <w:rPr>
          <w:rFonts w:ascii="Arial" w:hAnsi="Arial"/>
        </w:rPr>
        <w:t xml:space="preserve"> to the Core Financial Statements on page </w:t>
      </w:r>
      <w:r w:rsidRPr="00F109E4">
        <w:rPr>
          <w:rFonts w:ascii="Arial" w:hAnsi="Arial"/>
        </w:rPr>
        <w:fldChar w:fldCharType="begin"/>
      </w:r>
      <w:r w:rsidRPr="00F109E4">
        <w:rPr>
          <w:rFonts w:ascii="Arial" w:hAnsi="Arial"/>
        </w:rPr>
        <w:instrText xml:space="preserve"> PAGEREF _Ref452717171 \h </w:instrText>
      </w:r>
      <w:r w:rsidRPr="00F109E4">
        <w:rPr>
          <w:rFonts w:ascii="Arial" w:hAnsi="Arial"/>
        </w:rPr>
      </w:r>
      <w:r w:rsidRPr="00F109E4">
        <w:rPr>
          <w:rFonts w:ascii="Arial" w:hAnsi="Arial"/>
        </w:rPr>
        <w:fldChar w:fldCharType="separate"/>
      </w:r>
      <w:r w:rsidR="00697DCB">
        <w:rPr>
          <w:rFonts w:ascii="Arial" w:hAnsi="Arial"/>
          <w:noProof/>
        </w:rPr>
        <w:t>99</w:t>
      </w:r>
      <w:r w:rsidRPr="00F109E4">
        <w:rPr>
          <w:rFonts w:ascii="Arial" w:hAnsi="Arial"/>
        </w:rPr>
        <w:fldChar w:fldCharType="end"/>
      </w:r>
      <w:r w:rsidRPr="00F109E4">
        <w:rPr>
          <w:rFonts w:ascii="Arial" w:hAnsi="Arial"/>
        </w:rPr>
        <w:t>.</w:t>
      </w:r>
    </w:p>
    <w:p w14:paraId="1926BEAF" w14:textId="77777777" w:rsidR="006107AC" w:rsidRPr="00F109E4" w:rsidRDefault="006107AC" w:rsidP="00B66D9C">
      <w:pPr>
        <w:autoSpaceDE w:val="0"/>
        <w:autoSpaceDN w:val="0"/>
        <w:adjustRightInd w:val="0"/>
        <w:jc w:val="both"/>
        <w:rPr>
          <w:rFonts w:ascii="Arial" w:hAnsi="Arial"/>
        </w:rPr>
      </w:pPr>
    </w:p>
    <w:p w14:paraId="082BC845" w14:textId="5F568BF4" w:rsidR="00C0315D" w:rsidRPr="00F109E4" w:rsidRDefault="003E0DCD" w:rsidP="00B66D9C">
      <w:pPr>
        <w:pStyle w:val="Text"/>
        <w:tabs>
          <w:tab w:val="clear" w:pos="284"/>
        </w:tabs>
        <w:overflowPunct/>
        <w:autoSpaceDE/>
        <w:autoSpaceDN/>
        <w:adjustRightInd/>
        <w:spacing w:after="0"/>
        <w:textAlignment w:val="auto"/>
        <w:rPr>
          <w:rFonts w:ascii="Arial" w:hAnsi="Arial"/>
          <w:sz w:val="24"/>
          <w:szCs w:val="24"/>
        </w:rPr>
      </w:pPr>
      <w:r w:rsidRPr="00F109E4">
        <w:rPr>
          <w:rFonts w:ascii="Arial" w:hAnsi="Arial"/>
          <w:sz w:val="24"/>
          <w:szCs w:val="24"/>
        </w:rPr>
        <w:t>The majority of expenditure</w:t>
      </w:r>
      <w:r w:rsidR="006B5305" w:rsidRPr="00F109E4">
        <w:rPr>
          <w:rFonts w:ascii="Arial" w:hAnsi="Arial"/>
          <w:sz w:val="24"/>
          <w:szCs w:val="24"/>
        </w:rPr>
        <w:t xml:space="preserve"> is</w:t>
      </w:r>
      <w:r w:rsidRPr="00F109E4">
        <w:rPr>
          <w:rFonts w:ascii="Arial" w:hAnsi="Arial"/>
          <w:sz w:val="24"/>
          <w:szCs w:val="24"/>
        </w:rPr>
        <w:t xml:space="preserve"> related to improvement, enhancement or ongoing construction works:</w:t>
      </w:r>
    </w:p>
    <w:p w14:paraId="05AD3AF7" w14:textId="77777777" w:rsidR="003B4084" w:rsidRPr="00F109E4" w:rsidRDefault="003B4084" w:rsidP="00B66D9C">
      <w:pPr>
        <w:pStyle w:val="Text"/>
        <w:tabs>
          <w:tab w:val="clear" w:pos="284"/>
        </w:tabs>
        <w:overflowPunct/>
        <w:autoSpaceDE/>
        <w:autoSpaceDN/>
        <w:adjustRightInd/>
        <w:spacing w:after="0"/>
        <w:textAlignment w:val="auto"/>
        <w:rPr>
          <w:rFonts w:ascii="Arial" w:hAnsi="Arial"/>
          <w:sz w:val="24"/>
          <w:szCs w:val="24"/>
        </w:rPr>
      </w:pPr>
    </w:p>
    <w:tbl>
      <w:tblPr>
        <w:tblW w:w="8642" w:type="dxa"/>
        <w:tblLook w:val="04A0" w:firstRow="1" w:lastRow="0" w:firstColumn="1" w:lastColumn="0" w:noHBand="0" w:noVBand="1"/>
      </w:tblPr>
      <w:tblGrid>
        <w:gridCol w:w="6091"/>
        <w:gridCol w:w="1275"/>
        <w:gridCol w:w="1276"/>
      </w:tblGrid>
      <w:tr w:rsidR="00F109E4" w:rsidRPr="00F109E4" w14:paraId="4138A536" w14:textId="77777777" w:rsidTr="00D26BFC">
        <w:trPr>
          <w:trHeight w:val="255"/>
        </w:trPr>
        <w:tc>
          <w:tcPr>
            <w:tcW w:w="6091" w:type="dxa"/>
            <w:tcBorders>
              <w:top w:val="single" w:sz="4" w:space="0" w:color="auto"/>
              <w:left w:val="single" w:sz="4" w:space="0" w:color="auto"/>
              <w:bottom w:val="nil"/>
              <w:right w:val="single" w:sz="4" w:space="0" w:color="auto"/>
            </w:tcBorders>
            <w:shd w:val="clear" w:color="auto" w:fill="auto"/>
            <w:noWrap/>
            <w:vAlign w:val="center"/>
            <w:hideMark/>
          </w:tcPr>
          <w:p w14:paraId="4983D065"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Capital Expenditure</w:t>
            </w:r>
          </w:p>
        </w:tc>
        <w:tc>
          <w:tcPr>
            <w:tcW w:w="1275" w:type="dxa"/>
            <w:tcBorders>
              <w:top w:val="single" w:sz="4" w:space="0" w:color="auto"/>
              <w:left w:val="nil"/>
              <w:bottom w:val="single" w:sz="4" w:space="0" w:color="auto"/>
              <w:right w:val="nil"/>
            </w:tcBorders>
            <w:shd w:val="clear" w:color="auto" w:fill="auto"/>
            <w:vAlign w:val="center"/>
            <w:hideMark/>
          </w:tcPr>
          <w:p w14:paraId="60DE9A8A" w14:textId="77777777" w:rsidR="00374934" w:rsidRPr="00F109E4" w:rsidRDefault="00374934" w:rsidP="00B66D9C">
            <w:pPr>
              <w:ind w:right="-561"/>
              <w:jc w:val="center"/>
              <w:rPr>
                <w:rFonts w:ascii="Arial" w:hAnsi="Arial" w:cs="Arial"/>
                <w:b/>
                <w:bCs/>
                <w:sz w:val="20"/>
                <w:szCs w:val="20"/>
              </w:rPr>
            </w:pPr>
            <w:r w:rsidRPr="00F109E4">
              <w:rPr>
                <w:rFonts w:ascii="Arial" w:hAnsi="Arial" w:cs="Arial"/>
                <w:b/>
                <w:bCs/>
                <w:sz w:val="20"/>
                <w:szCs w:val="20"/>
              </w:rPr>
              <w:t>£m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DB96E5" w14:textId="77777777" w:rsidR="00374934" w:rsidRPr="00F109E4" w:rsidRDefault="00374934" w:rsidP="00B66D9C">
            <w:pPr>
              <w:jc w:val="center"/>
              <w:rPr>
                <w:rFonts w:ascii="Arial" w:hAnsi="Arial" w:cs="Arial"/>
                <w:b/>
                <w:bCs/>
                <w:sz w:val="20"/>
                <w:szCs w:val="20"/>
              </w:rPr>
            </w:pPr>
            <w:r w:rsidRPr="00F109E4">
              <w:rPr>
                <w:rFonts w:ascii="Arial" w:hAnsi="Arial" w:cs="Arial"/>
                <w:b/>
                <w:bCs/>
                <w:sz w:val="20"/>
                <w:szCs w:val="20"/>
              </w:rPr>
              <w:t>£m</w:t>
            </w:r>
          </w:p>
        </w:tc>
      </w:tr>
      <w:tr w:rsidR="00F109E4" w:rsidRPr="00F109E4" w14:paraId="3E8D9E69" w14:textId="77777777" w:rsidTr="00F14756">
        <w:trPr>
          <w:trHeight w:val="255"/>
        </w:trPr>
        <w:tc>
          <w:tcPr>
            <w:tcW w:w="6091" w:type="dxa"/>
            <w:tcBorders>
              <w:top w:val="single" w:sz="4" w:space="0" w:color="auto"/>
              <w:left w:val="single" w:sz="4" w:space="0" w:color="auto"/>
              <w:bottom w:val="nil"/>
              <w:right w:val="single" w:sz="4" w:space="0" w:color="auto"/>
            </w:tcBorders>
            <w:shd w:val="clear" w:color="auto" w:fill="auto"/>
            <w:noWrap/>
            <w:vAlign w:val="center"/>
            <w:hideMark/>
          </w:tcPr>
          <w:p w14:paraId="3526D02D" w14:textId="77777777" w:rsidR="00374934" w:rsidRPr="00F109E4" w:rsidRDefault="00374934" w:rsidP="00B66D9C">
            <w:pPr>
              <w:rPr>
                <w:sz w:val="20"/>
                <w:szCs w:val="20"/>
              </w:rPr>
            </w:pPr>
            <w:r w:rsidRPr="00F109E4">
              <w:rPr>
                <w:sz w:val="20"/>
                <w:szCs w:val="20"/>
              </w:rPr>
              <w:t> </w:t>
            </w:r>
          </w:p>
        </w:tc>
        <w:tc>
          <w:tcPr>
            <w:tcW w:w="1275" w:type="dxa"/>
            <w:tcBorders>
              <w:top w:val="nil"/>
              <w:left w:val="nil"/>
              <w:bottom w:val="nil"/>
              <w:right w:val="nil"/>
            </w:tcBorders>
            <w:shd w:val="clear" w:color="auto" w:fill="auto"/>
            <w:noWrap/>
            <w:vAlign w:val="center"/>
            <w:hideMark/>
          </w:tcPr>
          <w:p w14:paraId="2D0D13BC" w14:textId="77777777" w:rsidR="00374934" w:rsidRPr="00F109E4" w:rsidRDefault="00374934" w:rsidP="00B66D9C">
            <w:pPr>
              <w:rPr>
                <w:sz w:val="20"/>
                <w:szCs w:val="20"/>
              </w:rPr>
            </w:pPr>
          </w:p>
        </w:tc>
        <w:tc>
          <w:tcPr>
            <w:tcW w:w="1276" w:type="dxa"/>
            <w:tcBorders>
              <w:top w:val="nil"/>
              <w:left w:val="nil"/>
              <w:bottom w:val="nil"/>
              <w:right w:val="single" w:sz="4" w:space="0" w:color="auto"/>
            </w:tcBorders>
            <w:shd w:val="clear" w:color="auto" w:fill="auto"/>
            <w:noWrap/>
            <w:vAlign w:val="center"/>
            <w:hideMark/>
          </w:tcPr>
          <w:p w14:paraId="69BACE6A"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r>
      <w:tr w:rsidR="00F109E4" w:rsidRPr="00F109E4" w14:paraId="22920AC5"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center"/>
            <w:hideMark/>
          </w:tcPr>
          <w:p w14:paraId="5A02FD2E"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General Fund Services</w:t>
            </w:r>
          </w:p>
        </w:tc>
        <w:tc>
          <w:tcPr>
            <w:tcW w:w="1275" w:type="dxa"/>
            <w:tcBorders>
              <w:top w:val="nil"/>
              <w:left w:val="nil"/>
              <w:bottom w:val="nil"/>
              <w:right w:val="nil"/>
            </w:tcBorders>
            <w:shd w:val="clear" w:color="auto" w:fill="auto"/>
            <w:noWrap/>
            <w:vAlign w:val="center"/>
            <w:hideMark/>
          </w:tcPr>
          <w:p w14:paraId="3FB7C226" w14:textId="77777777" w:rsidR="00374934" w:rsidRPr="00F109E4" w:rsidRDefault="00374934" w:rsidP="00B66D9C">
            <w:pPr>
              <w:rPr>
                <w:rFonts w:ascii="Arial" w:hAnsi="Arial" w:cs="Arial"/>
                <w:b/>
                <w:bCs/>
                <w:sz w:val="20"/>
                <w:szCs w:val="20"/>
              </w:rPr>
            </w:pPr>
          </w:p>
        </w:tc>
        <w:tc>
          <w:tcPr>
            <w:tcW w:w="1276" w:type="dxa"/>
            <w:tcBorders>
              <w:top w:val="nil"/>
              <w:left w:val="nil"/>
              <w:bottom w:val="nil"/>
              <w:right w:val="single" w:sz="4" w:space="0" w:color="auto"/>
            </w:tcBorders>
            <w:shd w:val="clear" w:color="auto" w:fill="auto"/>
            <w:noWrap/>
            <w:vAlign w:val="center"/>
            <w:hideMark/>
          </w:tcPr>
          <w:p w14:paraId="07A00FFD"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 </w:t>
            </w:r>
          </w:p>
        </w:tc>
      </w:tr>
      <w:tr w:rsidR="00F109E4" w:rsidRPr="00F109E4" w14:paraId="75EE47D9" w14:textId="77777777" w:rsidTr="00F14756">
        <w:trPr>
          <w:trHeight w:val="255"/>
        </w:trPr>
        <w:tc>
          <w:tcPr>
            <w:tcW w:w="6091" w:type="dxa"/>
            <w:tcBorders>
              <w:top w:val="nil"/>
              <w:left w:val="single" w:sz="4" w:space="0" w:color="auto"/>
              <w:bottom w:val="nil"/>
              <w:right w:val="single" w:sz="4" w:space="0" w:color="auto"/>
            </w:tcBorders>
            <w:shd w:val="clear" w:color="auto" w:fill="auto"/>
            <w:vAlign w:val="center"/>
            <w:hideMark/>
          </w:tcPr>
          <w:p w14:paraId="32F23AAD" w14:textId="77777777" w:rsidR="00374934" w:rsidRPr="00F109E4" w:rsidRDefault="00374934" w:rsidP="00B66D9C">
            <w:pPr>
              <w:rPr>
                <w:rFonts w:ascii="Arial" w:hAnsi="Arial" w:cs="Arial"/>
                <w:sz w:val="20"/>
                <w:szCs w:val="20"/>
              </w:rPr>
            </w:pPr>
            <w:r w:rsidRPr="00F109E4">
              <w:rPr>
                <w:rFonts w:ascii="Arial" w:hAnsi="Arial" w:cs="Arial"/>
                <w:sz w:val="20"/>
                <w:szCs w:val="20"/>
              </w:rPr>
              <w:t>Future High Street Fund Town Centre Regeneration</w:t>
            </w:r>
          </w:p>
        </w:tc>
        <w:tc>
          <w:tcPr>
            <w:tcW w:w="1275" w:type="dxa"/>
            <w:tcBorders>
              <w:top w:val="nil"/>
              <w:left w:val="nil"/>
              <w:bottom w:val="nil"/>
              <w:right w:val="nil"/>
            </w:tcBorders>
            <w:shd w:val="clear" w:color="auto" w:fill="auto"/>
            <w:noWrap/>
            <w:vAlign w:val="center"/>
            <w:hideMark/>
          </w:tcPr>
          <w:p w14:paraId="11C1C655"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10,397</w:t>
            </w:r>
          </w:p>
        </w:tc>
        <w:tc>
          <w:tcPr>
            <w:tcW w:w="1276" w:type="dxa"/>
            <w:tcBorders>
              <w:top w:val="nil"/>
              <w:left w:val="nil"/>
              <w:bottom w:val="nil"/>
              <w:right w:val="single" w:sz="4" w:space="0" w:color="auto"/>
            </w:tcBorders>
            <w:shd w:val="clear" w:color="auto" w:fill="auto"/>
            <w:noWrap/>
            <w:vAlign w:val="center"/>
            <w:hideMark/>
          </w:tcPr>
          <w:p w14:paraId="51E2694B" w14:textId="77777777" w:rsidR="00374934" w:rsidRPr="00F109E4" w:rsidRDefault="00374934" w:rsidP="00B66D9C">
            <w:pPr>
              <w:ind w:left="336"/>
              <w:jc w:val="right"/>
              <w:rPr>
                <w:rFonts w:ascii="Arial" w:hAnsi="Arial" w:cs="Arial"/>
                <w:sz w:val="20"/>
                <w:szCs w:val="20"/>
              </w:rPr>
            </w:pPr>
            <w:r w:rsidRPr="00F109E4">
              <w:rPr>
                <w:rFonts w:ascii="Arial" w:hAnsi="Arial" w:cs="Arial"/>
                <w:sz w:val="20"/>
                <w:szCs w:val="20"/>
              </w:rPr>
              <w:t> </w:t>
            </w:r>
          </w:p>
        </w:tc>
      </w:tr>
      <w:tr w:rsidR="00F109E4" w:rsidRPr="00F109E4" w14:paraId="5EAAB57B"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bottom"/>
            <w:hideMark/>
          </w:tcPr>
          <w:p w14:paraId="5147355C" w14:textId="77777777" w:rsidR="00374934" w:rsidRPr="00F109E4" w:rsidRDefault="00374934" w:rsidP="00B66D9C">
            <w:pPr>
              <w:rPr>
                <w:rFonts w:ascii="Arial" w:hAnsi="Arial" w:cs="Arial"/>
                <w:sz w:val="20"/>
                <w:szCs w:val="20"/>
              </w:rPr>
            </w:pPr>
            <w:r w:rsidRPr="00F109E4">
              <w:rPr>
                <w:rFonts w:ascii="Arial" w:hAnsi="Arial" w:cs="Arial"/>
                <w:sz w:val="20"/>
                <w:szCs w:val="20"/>
              </w:rPr>
              <w:t xml:space="preserve">Commercial Lease </w:t>
            </w:r>
            <w:proofErr w:type="spellStart"/>
            <w:r w:rsidRPr="00F109E4">
              <w:rPr>
                <w:rFonts w:ascii="Arial" w:hAnsi="Arial" w:cs="Arial"/>
                <w:sz w:val="20"/>
                <w:szCs w:val="20"/>
              </w:rPr>
              <w:t>Bolebridge</w:t>
            </w:r>
            <w:proofErr w:type="spellEnd"/>
          </w:p>
        </w:tc>
        <w:tc>
          <w:tcPr>
            <w:tcW w:w="1275" w:type="dxa"/>
            <w:tcBorders>
              <w:top w:val="nil"/>
              <w:left w:val="nil"/>
              <w:bottom w:val="nil"/>
              <w:right w:val="nil"/>
            </w:tcBorders>
            <w:shd w:val="clear" w:color="auto" w:fill="auto"/>
            <w:noWrap/>
            <w:vAlign w:val="center"/>
            <w:hideMark/>
          </w:tcPr>
          <w:p w14:paraId="33D6E90F"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532</w:t>
            </w:r>
          </w:p>
        </w:tc>
        <w:tc>
          <w:tcPr>
            <w:tcW w:w="1276" w:type="dxa"/>
            <w:tcBorders>
              <w:top w:val="nil"/>
              <w:left w:val="nil"/>
              <w:bottom w:val="nil"/>
              <w:right w:val="single" w:sz="4" w:space="0" w:color="auto"/>
            </w:tcBorders>
            <w:shd w:val="clear" w:color="auto" w:fill="auto"/>
            <w:noWrap/>
            <w:vAlign w:val="center"/>
            <w:hideMark/>
          </w:tcPr>
          <w:p w14:paraId="56B7A7BC"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 </w:t>
            </w:r>
          </w:p>
        </w:tc>
      </w:tr>
      <w:tr w:rsidR="00F109E4" w:rsidRPr="00F109E4" w14:paraId="1544CCAE" w14:textId="77777777" w:rsidTr="00F14756">
        <w:trPr>
          <w:trHeight w:val="255"/>
        </w:trPr>
        <w:tc>
          <w:tcPr>
            <w:tcW w:w="6091" w:type="dxa"/>
            <w:tcBorders>
              <w:top w:val="nil"/>
              <w:left w:val="single" w:sz="4" w:space="0" w:color="auto"/>
              <w:bottom w:val="nil"/>
              <w:right w:val="single" w:sz="4" w:space="0" w:color="auto"/>
            </w:tcBorders>
            <w:shd w:val="clear" w:color="auto" w:fill="auto"/>
            <w:vAlign w:val="center"/>
            <w:hideMark/>
          </w:tcPr>
          <w:p w14:paraId="560115E2" w14:textId="77777777" w:rsidR="00374934" w:rsidRPr="00F109E4" w:rsidRDefault="00374934" w:rsidP="00B66D9C">
            <w:pPr>
              <w:jc w:val="both"/>
              <w:rPr>
                <w:rFonts w:ascii="Arial" w:hAnsi="Arial" w:cs="Arial"/>
                <w:sz w:val="20"/>
                <w:szCs w:val="20"/>
              </w:rPr>
            </w:pPr>
            <w:r w:rsidRPr="00F109E4">
              <w:rPr>
                <w:rFonts w:ascii="Arial" w:hAnsi="Arial" w:cs="Arial"/>
                <w:sz w:val="20"/>
                <w:szCs w:val="20"/>
              </w:rPr>
              <w:t>Disabled Facilities Grants</w:t>
            </w:r>
          </w:p>
        </w:tc>
        <w:tc>
          <w:tcPr>
            <w:tcW w:w="1275" w:type="dxa"/>
            <w:tcBorders>
              <w:top w:val="nil"/>
              <w:left w:val="nil"/>
              <w:bottom w:val="nil"/>
              <w:right w:val="nil"/>
            </w:tcBorders>
            <w:shd w:val="clear" w:color="auto" w:fill="auto"/>
            <w:noWrap/>
            <w:vAlign w:val="center"/>
            <w:hideMark/>
          </w:tcPr>
          <w:p w14:paraId="02B17604"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210</w:t>
            </w:r>
          </w:p>
        </w:tc>
        <w:tc>
          <w:tcPr>
            <w:tcW w:w="1276" w:type="dxa"/>
            <w:tcBorders>
              <w:top w:val="nil"/>
              <w:left w:val="nil"/>
              <w:bottom w:val="nil"/>
              <w:right w:val="single" w:sz="4" w:space="0" w:color="auto"/>
            </w:tcBorders>
            <w:shd w:val="clear" w:color="auto" w:fill="auto"/>
            <w:noWrap/>
            <w:vAlign w:val="center"/>
            <w:hideMark/>
          </w:tcPr>
          <w:p w14:paraId="6D09350B"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 </w:t>
            </w:r>
          </w:p>
        </w:tc>
      </w:tr>
      <w:tr w:rsidR="00F109E4" w:rsidRPr="00F109E4" w14:paraId="4894F209" w14:textId="77777777" w:rsidTr="00F14756">
        <w:trPr>
          <w:trHeight w:val="270"/>
        </w:trPr>
        <w:tc>
          <w:tcPr>
            <w:tcW w:w="6091" w:type="dxa"/>
            <w:tcBorders>
              <w:top w:val="nil"/>
              <w:left w:val="single" w:sz="4" w:space="0" w:color="auto"/>
              <w:bottom w:val="nil"/>
              <w:right w:val="single" w:sz="4" w:space="0" w:color="auto"/>
            </w:tcBorders>
            <w:shd w:val="clear" w:color="auto" w:fill="auto"/>
            <w:noWrap/>
            <w:vAlign w:val="center"/>
            <w:hideMark/>
          </w:tcPr>
          <w:p w14:paraId="0B6CE5FD" w14:textId="77777777" w:rsidR="00374934" w:rsidRPr="00F109E4" w:rsidRDefault="00374934" w:rsidP="00B66D9C">
            <w:pPr>
              <w:rPr>
                <w:rFonts w:ascii="Arial" w:hAnsi="Arial" w:cs="Arial"/>
                <w:sz w:val="20"/>
                <w:szCs w:val="20"/>
              </w:rPr>
            </w:pPr>
            <w:r w:rsidRPr="00F109E4">
              <w:rPr>
                <w:rFonts w:ascii="Arial" w:hAnsi="Arial" w:cs="Arial"/>
                <w:sz w:val="20"/>
                <w:szCs w:val="20"/>
              </w:rPr>
              <w:t>Other Capital Schemes  </w:t>
            </w:r>
          </w:p>
        </w:tc>
        <w:tc>
          <w:tcPr>
            <w:tcW w:w="1275" w:type="dxa"/>
            <w:tcBorders>
              <w:top w:val="nil"/>
              <w:left w:val="nil"/>
              <w:bottom w:val="single" w:sz="8" w:space="0" w:color="auto"/>
              <w:right w:val="nil"/>
            </w:tcBorders>
            <w:shd w:val="clear" w:color="auto" w:fill="auto"/>
            <w:noWrap/>
            <w:vAlign w:val="center"/>
            <w:hideMark/>
          </w:tcPr>
          <w:p w14:paraId="6BBFC5EB"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1,277</w:t>
            </w:r>
          </w:p>
        </w:tc>
        <w:tc>
          <w:tcPr>
            <w:tcW w:w="1276" w:type="dxa"/>
            <w:tcBorders>
              <w:top w:val="nil"/>
              <w:left w:val="nil"/>
              <w:bottom w:val="nil"/>
              <w:right w:val="single" w:sz="4" w:space="0" w:color="auto"/>
            </w:tcBorders>
            <w:shd w:val="clear" w:color="auto" w:fill="auto"/>
            <w:noWrap/>
            <w:vAlign w:val="center"/>
            <w:hideMark/>
          </w:tcPr>
          <w:p w14:paraId="3718AC40"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12,416</w:t>
            </w:r>
          </w:p>
        </w:tc>
      </w:tr>
      <w:tr w:rsidR="00F109E4" w:rsidRPr="00F109E4" w14:paraId="5925A5D4"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bottom"/>
            <w:hideMark/>
          </w:tcPr>
          <w:p w14:paraId="1516147F"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c>
          <w:tcPr>
            <w:tcW w:w="1275" w:type="dxa"/>
            <w:tcBorders>
              <w:top w:val="nil"/>
              <w:left w:val="nil"/>
              <w:bottom w:val="nil"/>
              <w:right w:val="nil"/>
            </w:tcBorders>
            <w:shd w:val="clear" w:color="auto" w:fill="auto"/>
            <w:noWrap/>
            <w:vAlign w:val="center"/>
            <w:hideMark/>
          </w:tcPr>
          <w:p w14:paraId="0B1CFBB8" w14:textId="77777777" w:rsidR="00374934" w:rsidRPr="00F109E4" w:rsidRDefault="00374934" w:rsidP="00B66D9C">
            <w:pPr>
              <w:rPr>
                <w:rFonts w:ascii="Arial" w:hAnsi="Arial" w:cs="Arial"/>
                <w:sz w:val="20"/>
                <w:szCs w:val="20"/>
              </w:rPr>
            </w:pPr>
          </w:p>
        </w:tc>
        <w:tc>
          <w:tcPr>
            <w:tcW w:w="1276" w:type="dxa"/>
            <w:tcBorders>
              <w:top w:val="nil"/>
              <w:left w:val="nil"/>
              <w:bottom w:val="nil"/>
              <w:right w:val="single" w:sz="4" w:space="0" w:color="auto"/>
            </w:tcBorders>
            <w:shd w:val="clear" w:color="auto" w:fill="auto"/>
            <w:noWrap/>
            <w:vAlign w:val="center"/>
            <w:hideMark/>
          </w:tcPr>
          <w:p w14:paraId="71F1826E"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r>
      <w:tr w:rsidR="00F109E4" w:rsidRPr="00F109E4" w14:paraId="3CFDD6D3"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center"/>
            <w:hideMark/>
          </w:tcPr>
          <w:p w14:paraId="14579733"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Housing Capital Programme</w:t>
            </w:r>
          </w:p>
        </w:tc>
        <w:tc>
          <w:tcPr>
            <w:tcW w:w="1275" w:type="dxa"/>
            <w:tcBorders>
              <w:top w:val="nil"/>
              <w:left w:val="nil"/>
              <w:bottom w:val="nil"/>
              <w:right w:val="nil"/>
            </w:tcBorders>
            <w:shd w:val="clear" w:color="auto" w:fill="auto"/>
            <w:noWrap/>
            <w:vAlign w:val="center"/>
            <w:hideMark/>
          </w:tcPr>
          <w:p w14:paraId="7F50498E" w14:textId="77777777" w:rsidR="00374934" w:rsidRPr="00F109E4" w:rsidRDefault="00374934" w:rsidP="00B66D9C">
            <w:pPr>
              <w:rPr>
                <w:rFonts w:ascii="Arial" w:hAnsi="Arial" w:cs="Arial"/>
                <w:b/>
                <w:bCs/>
                <w:sz w:val="20"/>
                <w:szCs w:val="20"/>
              </w:rPr>
            </w:pPr>
          </w:p>
        </w:tc>
        <w:tc>
          <w:tcPr>
            <w:tcW w:w="1276" w:type="dxa"/>
            <w:tcBorders>
              <w:top w:val="nil"/>
              <w:left w:val="nil"/>
              <w:bottom w:val="nil"/>
              <w:right w:val="single" w:sz="4" w:space="0" w:color="auto"/>
            </w:tcBorders>
            <w:shd w:val="clear" w:color="auto" w:fill="auto"/>
            <w:noWrap/>
            <w:vAlign w:val="center"/>
            <w:hideMark/>
          </w:tcPr>
          <w:p w14:paraId="4622B81C"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r>
      <w:tr w:rsidR="00F109E4" w:rsidRPr="00F109E4" w14:paraId="2CACF8CD" w14:textId="77777777" w:rsidTr="00F14756">
        <w:trPr>
          <w:trHeight w:val="255"/>
        </w:trPr>
        <w:tc>
          <w:tcPr>
            <w:tcW w:w="6091" w:type="dxa"/>
            <w:tcBorders>
              <w:top w:val="nil"/>
              <w:left w:val="single" w:sz="4" w:space="0" w:color="auto"/>
              <w:bottom w:val="nil"/>
              <w:right w:val="single" w:sz="4" w:space="0" w:color="auto"/>
            </w:tcBorders>
            <w:shd w:val="clear" w:color="auto" w:fill="auto"/>
            <w:vAlign w:val="center"/>
            <w:hideMark/>
          </w:tcPr>
          <w:p w14:paraId="2CDCAA24" w14:textId="77777777" w:rsidR="00374934" w:rsidRPr="00F109E4" w:rsidRDefault="00374934" w:rsidP="00B66D9C">
            <w:pPr>
              <w:jc w:val="both"/>
              <w:rPr>
                <w:rFonts w:ascii="Arial" w:hAnsi="Arial" w:cs="Arial"/>
                <w:sz w:val="20"/>
                <w:szCs w:val="20"/>
              </w:rPr>
            </w:pPr>
            <w:r w:rsidRPr="00F109E4">
              <w:rPr>
                <w:rFonts w:ascii="Arial" w:hAnsi="Arial" w:cs="Arial"/>
                <w:sz w:val="20"/>
                <w:szCs w:val="20"/>
              </w:rPr>
              <w:t>Enhancements to Council Dwellings</w:t>
            </w:r>
          </w:p>
        </w:tc>
        <w:tc>
          <w:tcPr>
            <w:tcW w:w="1275" w:type="dxa"/>
            <w:tcBorders>
              <w:top w:val="nil"/>
              <w:left w:val="nil"/>
              <w:bottom w:val="nil"/>
              <w:right w:val="nil"/>
            </w:tcBorders>
            <w:shd w:val="clear" w:color="auto" w:fill="auto"/>
            <w:noWrap/>
            <w:vAlign w:val="center"/>
            <w:hideMark/>
          </w:tcPr>
          <w:p w14:paraId="2877F18F"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6,341</w:t>
            </w:r>
          </w:p>
        </w:tc>
        <w:tc>
          <w:tcPr>
            <w:tcW w:w="1276" w:type="dxa"/>
            <w:tcBorders>
              <w:top w:val="nil"/>
              <w:left w:val="nil"/>
              <w:bottom w:val="nil"/>
              <w:right w:val="single" w:sz="4" w:space="0" w:color="auto"/>
            </w:tcBorders>
            <w:shd w:val="clear" w:color="auto" w:fill="auto"/>
            <w:noWrap/>
            <w:vAlign w:val="center"/>
            <w:hideMark/>
          </w:tcPr>
          <w:p w14:paraId="1C7AC38F"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r>
      <w:tr w:rsidR="00F109E4" w:rsidRPr="00F109E4" w14:paraId="4EC34689" w14:textId="77777777" w:rsidTr="00F14756">
        <w:trPr>
          <w:trHeight w:val="255"/>
        </w:trPr>
        <w:tc>
          <w:tcPr>
            <w:tcW w:w="6091" w:type="dxa"/>
            <w:tcBorders>
              <w:top w:val="nil"/>
              <w:left w:val="single" w:sz="4" w:space="0" w:color="auto"/>
              <w:bottom w:val="nil"/>
              <w:right w:val="single" w:sz="4" w:space="0" w:color="auto"/>
            </w:tcBorders>
            <w:shd w:val="clear" w:color="auto" w:fill="auto"/>
            <w:vAlign w:val="center"/>
            <w:hideMark/>
          </w:tcPr>
          <w:p w14:paraId="02D19EA0" w14:textId="0D095D56" w:rsidR="00374934" w:rsidRPr="00F109E4" w:rsidRDefault="00374934" w:rsidP="00B66D9C">
            <w:pPr>
              <w:jc w:val="both"/>
              <w:rPr>
                <w:rFonts w:ascii="Arial" w:hAnsi="Arial" w:cs="Arial"/>
                <w:sz w:val="20"/>
                <w:szCs w:val="20"/>
              </w:rPr>
            </w:pPr>
            <w:r w:rsidRPr="00F109E4">
              <w:rPr>
                <w:rFonts w:ascii="Arial" w:hAnsi="Arial" w:cs="Arial"/>
                <w:sz w:val="20"/>
                <w:szCs w:val="20"/>
              </w:rPr>
              <w:t xml:space="preserve">Improvements to the </w:t>
            </w:r>
            <w:r w:rsidR="00B66D9C" w:rsidRPr="00F109E4">
              <w:rPr>
                <w:rFonts w:ascii="Arial" w:hAnsi="Arial" w:cs="Arial"/>
                <w:sz w:val="20"/>
                <w:szCs w:val="20"/>
              </w:rPr>
              <w:t>High-Rise</w:t>
            </w:r>
            <w:r w:rsidRPr="00F109E4">
              <w:rPr>
                <w:rFonts w:ascii="Arial" w:hAnsi="Arial" w:cs="Arial"/>
                <w:sz w:val="20"/>
                <w:szCs w:val="20"/>
              </w:rPr>
              <w:t xml:space="preserve"> Flats</w:t>
            </w:r>
          </w:p>
        </w:tc>
        <w:tc>
          <w:tcPr>
            <w:tcW w:w="1275" w:type="dxa"/>
            <w:tcBorders>
              <w:top w:val="nil"/>
              <w:left w:val="nil"/>
              <w:bottom w:val="nil"/>
              <w:right w:val="nil"/>
            </w:tcBorders>
            <w:shd w:val="clear" w:color="auto" w:fill="auto"/>
            <w:noWrap/>
            <w:vAlign w:val="center"/>
            <w:hideMark/>
          </w:tcPr>
          <w:p w14:paraId="3EBF24E9"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1,197</w:t>
            </w:r>
          </w:p>
        </w:tc>
        <w:tc>
          <w:tcPr>
            <w:tcW w:w="1276" w:type="dxa"/>
            <w:tcBorders>
              <w:top w:val="nil"/>
              <w:left w:val="nil"/>
              <w:bottom w:val="nil"/>
              <w:right w:val="single" w:sz="4" w:space="0" w:color="auto"/>
            </w:tcBorders>
            <w:shd w:val="clear" w:color="auto" w:fill="auto"/>
            <w:noWrap/>
            <w:vAlign w:val="center"/>
            <w:hideMark/>
          </w:tcPr>
          <w:p w14:paraId="45F7CEBF"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r>
      <w:tr w:rsidR="00F109E4" w:rsidRPr="00F109E4" w14:paraId="7606BC3E" w14:textId="77777777" w:rsidTr="00F14756">
        <w:trPr>
          <w:trHeight w:val="255"/>
        </w:trPr>
        <w:tc>
          <w:tcPr>
            <w:tcW w:w="6091" w:type="dxa"/>
            <w:tcBorders>
              <w:top w:val="nil"/>
              <w:left w:val="single" w:sz="4" w:space="0" w:color="auto"/>
              <w:bottom w:val="nil"/>
              <w:right w:val="single" w:sz="4" w:space="0" w:color="auto"/>
            </w:tcBorders>
            <w:shd w:val="clear" w:color="auto" w:fill="auto"/>
            <w:vAlign w:val="center"/>
            <w:hideMark/>
          </w:tcPr>
          <w:p w14:paraId="3475C4BF" w14:textId="77777777" w:rsidR="00374934" w:rsidRPr="00F109E4" w:rsidRDefault="00374934" w:rsidP="00B66D9C">
            <w:pPr>
              <w:jc w:val="both"/>
              <w:rPr>
                <w:rFonts w:ascii="Arial" w:hAnsi="Arial" w:cs="Arial"/>
                <w:sz w:val="20"/>
                <w:szCs w:val="20"/>
              </w:rPr>
            </w:pPr>
            <w:r w:rsidRPr="00F109E4">
              <w:rPr>
                <w:rFonts w:ascii="Arial" w:hAnsi="Arial" w:cs="Arial"/>
                <w:sz w:val="20"/>
                <w:szCs w:val="20"/>
              </w:rPr>
              <w:t>Regeneration &amp; Acquisition of Council Dwellings</w:t>
            </w:r>
          </w:p>
        </w:tc>
        <w:tc>
          <w:tcPr>
            <w:tcW w:w="1275" w:type="dxa"/>
            <w:tcBorders>
              <w:top w:val="nil"/>
              <w:left w:val="nil"/>
              <w:bottom w:val="nil"/>
              <w:right w:val="nil"/>
            </w:tcBorders>
            <w:shd w:val="clear" w:color="auto" w:fill="auto"/>
            <w:noWrap/>
            <w:vAlign w:val="center"/>
            <w:hideMark/>
          </w:tcPr>
          <w:p w14:paraId="25099819"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2,352</w:t>
            </w:r>
          </w:p>
        </w:tc>
        <w:tc>
          <w:tcPr>
            <w:tcW w:w="1276" w:type="dxa"/>
            <w:tcBorders>
              <w:top w:val="nil"/>
              <w:left w:val="nil"/>
              <w:right w:val="single" w:sz="4" w:space="0" w:color="auto"/>
            </w:tcBorders>
            <w:shd w:val="clear" w:color="auto" w:fill="auto"/>
            <w:noWrap/>
            <w:vAlign w:val="center"/>
            <w:hideMark/>
          </w:tcPr>
          <w:p w14:paraId="7C1CC035"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r>
      <w:tr w:rsidR="00F109E4" w:rsidRPr="00F109E4" w14:paraId="3A600151" w14:textId="77777777" w:rsidTr="00F14756">
        <w:trPr>
          <w:trHeight w:val="270"/>
        </w:trPr>
        <w:tc>
          <w:tcPr>
            <w:tcW w:w="6091" w:type="dxa"/>
            <w:tcBorders>
              <w:top w:val="nil"/>
              <w:left w:val="single" w:sz="4" w:space="0" w:color="auto"/>
              <w:bottom w:val="nil"/>
              <w:right w:val="single" w:sz="4" w:space="0" w:color="auto"/>
            </w:tcBorders>
            <w:shd w:val="clear" w:color="auto" w:fill="auto"/>
            <w:noWrap/>
            <w:vAlign w:val="center"/>
            <w:hideMark/>
          </w:tcPr>
          <w:p w14:paraId="7B7094A0" w14:textId="77777777" w:rsidR="00374934" w:rsidRPr="00F109E4" w:rsidRDefault="00374934" w:rsidP="00B66D9C">
            <w:pPr>
              <w:rPr>
                <w:rFonts w:ascii="Arial" w:hAnsi="Arial" w:cs="Arial"/>
                <w:sz w:val="20"/>
                <w:szCs w:val="20"/>
              </w:rPr>
            </w:pPr>
            <w:r w:rsidRPr="00F109E4">
              <w:rPr>
                <w:rFonts w:ascii="Arial" w:hAnsi="Arial" w:cs="Arial"/>
                <w:sz w:val="20"/>
                <w:szCs w:val="20"/>
              </w:rPr>
              <w:t>Other Capital Schemes  </w:t>
            </w:r>
          </w:p>
        </w:tc>
        <w:tc>
          <w:tcPr>
            <w:tcW w:w="1275" w:type="dxa"/>
            <w:tcBorders>
              <w:top w:val="nil"/>
              <w:left w:val="nil"/>
              <w:bottom w:val="single" w:sz="8" w:space="0" w:color="auto"/>
              <w:right w:val="nil"/>
            </w:tcBorders>
            <w:shd w:val="clear" w:color="auto" w:fill="auto"/>
            <w:noWrap/>
            <w:vAlign w:val="center"/>
            <w:hideMark/>
          </w:tcPr>
          <w:p w14:paraId="2902B2F1"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1,430</w:t>
            </w:r>
          </w:p>
        </w:tc>
        <w:tc>
          <w:tcPr>
            <w:tcW w:w="1276" w:type="dxa"/>
            <w:tcBorders>
              <w:top w:val="nil"/>
              <w:left w:val="nil"/>
              <w:right w:val="single" w:sz="4" w:space="0" w:color="auto"/>
            </w:tcBorders>
            <w:shd w:val="clear" w:color="auto" w:fill="auto"/>
            <w:vAlign w:val="center"/>
            <w:hideMark/>
          </w:tcPr>
          <w:p w14:paraId="679781EB"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11,320</w:t>
            </w:r>
          </w:p>
        </w:tc>
      </w:tr>
      <w:tr w:rsidR="00D26BFC" w:rsidRPr="00F109E4" w14:paraId="22F274B9" w14:textId="77777777" w:rsidTr="00F14756">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17ABCA24"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Total</w:t>
            </w:r>
          </w:p>
        </w:tc>
        <w:tc>
          <w:tcPr>
            <w:tcW w:w="1275" w:type="dxa"/>
            <w:tcBorders>
              <w:left w:val="nil"/>
              <w:bottom w:val="single" w:sz="4" w:space="0" w:color="auto"/>
              <w:right w:val="nil"/>
            </w:tcBorders>
            <w:shd w:val="clear" w:color="auto" w:fill="auto"/>
            <w:noWrap/>
            <w:vAlign w:val="center"/>
            <w:hideMark/>
          </w:tcPr>
          <w:p w14:paraId="347692FB"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3F18119" w14:textId="77777777" w:rsidR="00374934" w:rsidRPr="00F109E4" w:rsidRDefault="00374934" w:rsidP="00B66D9C">
            <w:pPr>
              <w:jc w:val="right"/>
              <w:rPr>
                <w:rFonts w:ascii="Arial" w:hAnsi="Arial" w:cs="Arial"/>
                <w:b/>
                <w:bCs/>
                <w:sz w:val="20"/>
                <w:szCs w:val="20"/>
              </w:rPr>
            </w:pPr>
            <w:r w:rsidRPr="00F109E4">
              <w:rPr>
                <w:rFonts w:ascii="Arial" w:hAnsi="Arial" w:cs="Arial"/>
                <w:b/>
                <w:bCs/>
                <w:sz w:val="20"/>
                <w:szCs w:val="20"/>
              </w:rPr>
              <w:t>23,736</w:t>
            </w:r>
          </w:p>
        </w:tc>
      </w:tr>
    </w:tbl>
    <w:p w14:paraId="2889535C" w14:textId="77777777" w:rsidR="00374934" w:rsidRPr="00F109E4" w:rsidRDefault="00374934" w:rsidP="00B66D9C">
      <w:pPr>
        <w:pStyle w:val="Text"/>
        <w:tabs>
          <w:tab w:val="clear" w:pos="284"/>
        </w:tabs>
        <w:overflowPunct/>
        <w:autoSpaceDE/>
        <w:autoSpaceDN/>
        <w:adjustRightInd/>
        <w:spacing w:after="0"/>
        <w:textAlignment w:val="auto"/>
        <w:rPr>
          <w:rFonts w:ascii="Arial" w:hAnsi="Arial"/>
          <w:sz w:val="24"/>
          <w:szCs w:val="24"/>
        </w:rPr>
      </w:pPr>
    </w:p>
    <w:p w14:paraId="1ED7B6B6" w14:textId="77777777" w:rsidR="005F1CEC" w:rsidRPr="00F109E4" w:rsidRDefault="005F1CEC" w:rsidP="00B66D9C">
      <w:pPr>
        <w:pStyle w:val="Text"/>
        <w:tabs>
          <w:tab w:val="clear" w:pos="284"/>
        </w:tabs>
        <w:overflowPunct/>
        <w:autoSpaceDE/>
        <w:autoSpaceDN/>
        <w:adjustRightInd/>
        <w:spacing w:after="0"/>
        <w:textAlignment w:val="auto"/>
        <w:rPr>
          <w:rFonts w:ascii="Arial" w:hAnsi="Arial"/>
          <w:sz w:val="4"/>
          <w:szCs w:val="4"/>
        </w:rPr>
      </w:pPr>
    </w:p>
    <w:p w14:paraId="39CD1F4D" w14:textId="043225C5" w:rsidR="00C0315D" w:rsidRPr="00F109E4" w:rsidRDefault="003E0DCD" w:rsidP="00B66D9C">
      <w:pPr>
        <w:pStyle w:val="Text"/>
        <w:tabs>
          <w:tab w:val="clear" w:pos="284"/>
        </w:tabs>
        <w:overflowPunct/>
        <w:autoSpaceDE/>
        <w:autoSpaceDN/>
        <w:adjustRightInd/>
        <w:spacing w:after="0"/>
        <w:textAlignment w:val="auto"/>
        <w:rPr>
          <w:rFonts w:ascii="Arial" w:hAnsi="Arial"/>
          <w:sz w:val="24"/>
          <w:szCs w:val="24"/>
        </w:rPr>
      </w:pPr>
      <w:r w:rsidRPr="00F109E4">
        <w:rPr>
          <w:rFonts w:ascii="Arial" w:hAnsi="Arial"/>
          <w:sz w:val="24"/>
          <w:szCs w:val="24"/>
        </w:rPr>
        <w:t xml:space="preserve">A total of </w:t>
      </w:r>
      <w:r w:rsidR="00374934" w:rsidRPr="00F109E4">
        <w:rPr>
          <w:rFonts w:ascii="Arial" w:hAnsi="Arial"/>
          <w:sz w:val="24"/>
          <w:szCs w:val="24"/>
        </w:rPr>
        <w:t>£30.1m</w:t>
      </w:r>
      <w:r w:rsidR="00C0315D" w:rsidRPr="00F109E4">
        <w:rPr>
          <w:rFonts w:ascii="Arial" w:hAnsi="Arial"/>
          <w:sz w:val="24"/>
          <w:szCs w:val="24"/>
        </w:rPr>
        <w:t xml:space="preserve"> </w:t>
      </w:r>
      <w:r w:rsidRPr="00F109E4">
        <w:rPr>
          <w:rFonts w:ascii="Arial" w:hAnsi="Arial"/>
          <w:sz w:val="24"/>
          <w:szCs w:val="24"/>
        </w:rPr>
        <w:t>spending originally planned for</w:t>
      </w:r>
      <w:r w:rsidR="00374934" w:rsidRPr="00F109E4">
        <w:rPr>
          <w:rFonts w:ascii="Arial" w:hAnsi="Arial"/>
          <w:sz w:val="24"/>
          <w:szCs w:val="24"/>
        </w:rPr>
        <w:t xml:space="preserve"> 2023/24</w:t>
      </w:r>
      <w:r w:rsidRPr="00F109E4">
        <w:rPr>
          <w:rFonts w:ascii="Arial" w:hAnsi="Arial"/>
          <w:sz w:val="24"/>
          <w:szCs w:val="24"/>
        </w:rPr>
        <w:t xml:space="preserve">, or earlier, has been deferred to </w:t>
      </w:r>
      <w:r w:rsidR="00374934" w:rsidRPr="00F109E4">
        <w:rPr>
          <w:rFonts w:ascii="Arial" w:hAnsi="Arial"/>
          <w:sz w:val="24"/>
          <w:szCs w:val="24"/>
        </w:rPr>
        <w:t>2024/25</w:t>
      </w:r>
      <w:r w:rsidR="008322D8" w:rsidRPr="00F109E4">
        <w:rPr>
          <w:rFonts w:ascii="Arial" w:hAnsi="Arial"/>
          <w:sz w:val="24"/>
          <w:szCs w:val="24"/>
        </w:rPr>
        <w:t xml:space="preserve"> </w:t>
      </w:r>
      <w:r w:rsidR="00374934" w:rsidRPr="00F109E4">
        <w:rPr>
          <w:rFonts w:ascii="Arial" w:hAnsi="Arial"/>
          <w:sz w:val="24"/>
          <w:szCs w:val="24"/>
        </w:rPr>
        <w:t xml:space="preserve">(£29.2m </w:t>
      </w:r>
      <w:r w:rsidR="005464E2" w:rsidRPr="00F109E4">
        <w:rPr>
          <w:rFonts w:ascii="Arial" w:hAnsi="Arial"/>
          <w:sz w:val="24"/>
          <w:szCs w:val="24"/>
        </w:rPr>
        <w:t>in the previous year)</w:t>
      </w:r>
      <w:r w:rsidRPr="00F109E4">
        <w:rPr>
          <w:rFonts w:ascii="Arial" w:hAnsi="Arial"/>
          <w:sz w:val="24"/>
          <w:szCs w:val="24"/>
        </w:rPr>
        <w:t>. Included within this deferred expenditure:</w:t>
      </w:r>
    </w:p>
    <w:p w14:paraId="4F15CB1A" w14:textId="77777777" w:rsidR="00CB2F28" w:rsidRPr="00F109E4" w:rsidRDefault="00CB2F28" w:rsidP="00B66D9C">
      <w:pPr>
        <w:pStyle w:val="Text"/>
        <w:tabs>
          <w:tab w:val="clear" w:pos="284"/>
        </w:tabs>
        <w:overflowPunct/>
        <w:autoSpaceDE/>
        <w:autoSpaceDN/>
        <w:adjustRightInd/>
        <w:spacing w:after="0"/>
        <w:textAlignment w:val="auto"/>
        <w:rPr>
          <w:rFonts w:ascii="Arial" w:hAnsi="Arial"/>
          <w:sz w:val="24"/>
          <w:szCs w:val="24"/>
        </w:rPr>
      </w:pPr>
    </w:p>
    <w:tbl>
      <w:tblPr>
        <w:tblW w:w="8642" w:type="dxa"/>
        <w:tblLook w:val="04A0" w:firstRow="1" w:lastRow="0" w:firstColumn="1" w:lastColumn="0" w:noHBand="0" w:noVBand="1"/>
      </w:tblPr>
      <w:tblGrid>
        <w:gridCol w:w="6091"/>
        <w:gridCol w:w="1275"/>
        <w:gridCol w:w="1276"/>
      </w:tblGrid>
      <w:tr w:rsidR="00F109E4" w:rsidRPr="00F109E4" w14:paraId="3C62C1D3" w14:textId="77777777" w:rsidTr="00F14756">
        <w:trPr>
          <w:trHeight w:val="255"/>
        </w:trPr>
        <w:tc>
          <w:tcPr>
            <w:tcW w:w="6091" w:type="dxa"/>
            <w:tcBorders>
              <w:top w:val="single" w:sz="4" w:space="0" w:color="auto"/>
              <w:left w:val="single" w:sz="4" w:space="0" w:color="auto"/>
              <w:bottom w:val="nil"/>
              <w:right w:val="single" w:sz="4" w:space="0" w:color="auto"/>
            </w:tcBorders>
            <w:shd w:val="clear" w:color="auto" w:fill="auto"/>
            <w:noWrap/>
            <w:vAlign w:val="center"/>
            <w:hideMark/>
          </w:tcPr>
          <w:p w14:paraId="7EB34B02"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Deferred Capital Expenditure</w:t>
            </w:r>
          </w:p>
        </w:tc>
        <w:tc>
          <w:tcPr>
            <w:tcW w:w="1275" w:type="dxa"/>
            <w:tcBorders>
              <w:top w:val="single" w:sz="4" w:space="0" w:color="auto"/>
              <w:left w:val="nil"/>
              <w:bottom w:val="nil"/>
              <w:right w:val="nil"/>
            </w:tcBorders>
            <w:shd w:val="clear" w:color="auto" w:fill="auto"/>
            <w:vAlign w:val="center"/>
            <w:hideMark/>
          </w:tcPr>
          <w:p w14:paraId="3F517D65" w14:textId="77777777" w:rsidR="00374934" w:rsidRPr="00F109E4" w:rsidRDefault="00374934" w:rsidP="00B66D9C">
            <w:pPr>
              <w:jc w:val="center"/>
              <w:rPr>
                <w:rFonts w:ascii="Arial" w:hAnsi="Arial" w:cs="Arial"/>
                <w:b/>
                <w:bCs/>
                <w:sz w:val="20"/>
                <w:szCs w:val="20"/>
              </w:rPr>
            </w:pPr>
            <w:r w:rsidRPr="00F109E4">
              <w:rPr>
                <w:rFonts w:ascii="Arial" w:hAnsi="Arial" w:cs="Arial"/>
                <w:b/>
                <w:bCs/>
                <w:sz w:val="20"/>
                <w:szCs w:val="20"/>
              </w:rPr>
              <w:t>£000</w:t>
            </w:r>
          </w:p>
        </w:tc>
        <w:tc>
          <w:tcPr>
            <w:tcW w:w="1276" w:type="dxa"/>
            <w:tcBorders>
              <w:top w:val="single" w:sz="4" w:space="0" w:color="auto"/>
              <w:left w:val="nil"/>
              <w:bottom w:val="nil"/>
              <w:right w:val="single" w:sz="4" w:space="0" w:color="auto"/>
            </w:tcBorders>
            <w:shd w:val="clear" w:color="auto" w:fill="auto"/>
            <w:vAlign w:val="center"/>
            <w:hideMark/>
          </w:tcPr>
          <w:p w14:paraId="3444544C" w14:textId="77777777" w:rsidR="00374934" w:rsidRPr="00F109E4" w:rsidRDefault="00374934" w:rsidP="00B66D9C">
            <w:pPr>
              <w:ind w:left="231" w:hanging="231"/>
              <w:jc w:val="center"/>
              <w:rPr>
                <w:rFonts w:ascii="Arial" w:hAnsi="Arial" w:cs="Arial"/>
                <w:b/>
                <w:bCs/>
                <w:sz w:val="20"/>
                <w:szCs w:val="20"/>
              </w:rPr>
            </w:pPr>
            <w:r w:rsidRPr="00F109E4">
              <w:rPr>
                <w:rFonts w:ascii="Arial" w:hAnsi="Arial" w:cs="Arial"/>
                <w:b/>
                <w:bCs/>
                <w:sz w:val="20"/>
                <w:szCs w:val="20"/>
              </w:rPr>
              <w:t>£000</w:t>
            </w:r>
          </w:p>
        </w:tc>
      </w:tr>
      <w:tr w:rsidR="00F109E4" w:rsidRPr="00F109E4" w14:paraId="79CDB76D" w14:textId="77777777" w:rsidTr="00F14756">
        <w:trPr>
          <w:trHeight w:val="255"/>
        </w:trPr>
        <w:tc>
          <w:tcPr>
            <w:tcW w:w="6091" w:type="dxa"/>
            <w:tcBorders>
              <w:top w:val="single" w:sz="4" w:space="0" w:color="auto"/>
              <w:left w:val="single" w:sz="4" w:space="0" w:color="auto"/>
              <w:bottom w:val="nil"/>
              <w:right w:val="single" w:sz="4" w:space="0" w:color="auto"/>
            </w:tcBorders>
            <w:shd w:val="clear" w:color="auto" w:fill="auto"/>
            <w:noWrap/>
            <w:vAlign w:val="center"/>
            <w:hideMark/>
          </w:tcPr>
          <w:p w14:paraId="33B289CE" w14:textId="77777777" w:rsidR="00374934" w:rsidRPr="00F109E4" w:rsidRDefault="00374934" w:rsidP="00B66D9C">
            <w:pPr>
              <w:rPr>
                <w:sz w:val="20"/>
                <w:szCs w:val="20"/>
              </w:rPr>
            </w:pPr>
            <w:r w:rsidRPr="00F109E4">
              <w:rPr>
                <w:sz w:val="20"/>
                <w:szCs w:val="20"/>
              </w:rPr>
              <w:t> </w:t>
            </w:r>
          </w:p>
        </w:tc>
        <w:tc>
          <w:tcPr>
            <w:tcW w:w="1275" w:type="dxa"/>
            <w:tcBorders>
              <w:top w:val="single" w:sz="4" w:space="0" w:color="auto"/>
              <w:left w:val="nil"/>
              <w:bottom w:val="nil"/>
              <w:right w:val="nil"/>
            </w:tcBorders>
            <w:shd w:val="clear" w:color="auto" w:fill="auto"/>
            <w:noWrap/>
            <w:vAlign w:val="center"/>
            <w:hideMark/>
          </w:tcPr>
          <w:p w14:paraId="635D689E"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c>
          <w:tcPr>
            <w:tcW w:w="1276" w:type="dxa"/>
            <w:tcBorders>
              <w:top w:val="single" w:sz="4" w:space="0" w:color="auto"/>
              <w:left w:val="nil"/>
              <w:bottom w:val="nil"/>
              <w:right w:val="single" w:sz="4" w:space="0" w:color="auto"/>
            </w:tcBorders>
            <w:shd w:val="clear" w:color="auto" w:fill="auto"/>
            <w:noWrap/>
            <w:vAlign w:val="center"/>
            <w:hideMark/>
          </w:tcPr>
          <w:p w14:paraId="11836BDD"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51715CA1"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center"/>
            <w:hideMark/>
          </w:tcPr>
          <w:p w14:paraId="6402CF00"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General Fund Services</w:t>
            </w:r>
          </w:p>
        </w:tc>
        <w:tc>
          <w:tcPr>
            <w:tcW w:w="1275" w:type="dxa"/>
            <w:tcBorders>
              <w:top w:val="nil"/>
              <w:left w:val="nil"/>
              <w:bottom w:val="nil"/>
              <w:right w:val="nil"/>
            </w:tcBorders>
            <w:shd w:val="clear" w:color="auto" w:fill="auto"/>
            <w:noWrap/>
            <w:vAlign w:val="center"/>
            <w:hideMark/>
          </w:tcPr>
          <w:p w14:paraId="5ACC1D52"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 </w:t>
            </w:r>
          </w:p>
        </w:tc>
        <w:tc>
          <w:tcPr>
            <w:tcW w:w="1276" w:type="dxa"/>
            <w:tcBorders>
              <w:top w:val="nil"/>
              <w:left w:val="nil"/>
              <w:bottom w:val="nil"/>
              <w:right w:val="single" w:sz="4" w:space="0" w:color="auto"/>
            </w:tcBorders>
            <w:shd w:val="clear" w:color="auto" w:fill="auto"/>
            <w:noWrap/>
            <w:vAlign w:val="center"/>
            <w:hideMark/>
          </w:tcPr>
          <w:p w14:paraId="638DC953" w14:textId="77777777" w:rsidR="00374934" w:rsidRPr="00F109E4" w:rsidRDefault="00374934" w:rsidP="00B66D9C">
            <w:pPr>
              <w:ind w:left="231" w:hanging="231"/>
              <w:rPr>
                <w:rFonts w:ascii="Arial" w:hAnsi="Arial" w:cs="Arial"/>
                <w:b/>
                <w:bCs/>
                <w:sz w:val="20"/>
                <w:szCs w:val="20"/>
              </w:rPr>
            </w:pPr>
            <w:r w:rsidRPr="00F109E4">
              <w:rPr>
                <w:rFonts w:ascii="Arial" w:hAnsi="Arial" w:cs="Arial"/>
                <w:b/>
                <w:bCs/>
                <w:sz w:val="20"/>
                <w:szCs w:val="20"/>
              </w:rPr>
              <w:t> </w:t>
            </w:r>
          </w:p>
        </w:tc>
      </w:tr>
      <w:tr w:rsidR="00F109E4" w:rsidRPr="00F109E4" w14:paraId="4B4D215F" w14:textId="77777777" w:rsidTr="00F14756">
        <w:trPr>
          <w:trHeight w:val="255"/>
        </w:trPr>
        <w:tc>
          <w:tcPr>
            <w:tcW w:w="6091" w:type="dxa"/>
            <w:tcBorders>
              <w:top w:val="nil"/>
              <w:left w:val="single" w:sz="4" w:space="0" w:color="auto"/>
              <w:bottom w:val="nil"/>
              <w:right w:val="single" w:sz="4" w:space="0" w:color="auto"/>
            </w:tcBorders>
            <w:shd w:val="clear" w:color="auto" w:fill="auto"/>
            <w:vAlign w:val="center"/>
            <w:hideMark/>
          </w:tcPr>
          <w:p w14:paraId="209C2F21"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Future High Street Fund Town Centre Regeneration</w:t>
            </w:r>
          </w:p>
        </w:tc>
        <w:tc>
          <w:tcPr>
            <w:tcW w:w="1275" w:type="dxa"/>
            <w:tcBorders>
              <w:top w:val="nil"/>
              <w:left w:val="nil"/>
              <w:bottom w:val="nil"/>
              <w:right w:val="nil"/>
            </w:tcBorders>
            <w:shd w:val="clear" w:color="auto" w:fill="auto"/>
            <w:noWrap/>
            <w:vAlign w:val="center"/>
            <w:hideMark/>
          </w:tcPr>
          <w:p w14:paraId="22C8BB2A"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14,825</w:t>
            </w:r>
          </w:p>
        </w:tc>
        <w:tc>
          <w:tcPr>
            <w:tcW w:w="1276" w:type="dxa"/>
            <w:tcBorders>
              <w:top w:val="nil"/>
              <w:left w:val="nil"/>
              <w:bottom w:val="nil"/>
              <w:right w:val="single" w:sz="4" w:space="0" w:color="auto"/>
            </w:tcBorders>
            <w:shd w:val="clear" w:color="auto" w:fill="auto"/>
            <w:noWrap/>
            <w:vAlign w:val="center"/>
            <w:hideMark/>
          </w:tcPr>
          <w:p w14:paraId="09C0FA40"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200BC16E"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center"/>
            <w:hideMark/>
          </w:tcPr>
          <w:p w14:paraId="69061539" w14:textId="77777777" w:rsidR="00374934" w:rsidRPr="00F109E4" w:rsidRDefault="00374934" w:rsidP="00B66D9C">
            <w:pPr>
              <w:rPr>
                <w:rFonts w:ascii="Arial" w:hAnsi="Arial" w:cs="Arial"/>
                <w:sz w:val="20"/>
                <w:szCs w:val="20"/>
              </w:rPr>
            </w:pPr>
            <w:proofErr w:type="spellStart"/>
            <w:r w:rsidRPr="00F109E4">
              <w:rPr>
                <w:rFonts w:ascii="Arial" w:hAnsi="Arial" w:cs="Arial"/>
                <w:sz w:val="20"/>
                <w:szCs w:val="20"/>
              </w:rPr>
              <w:t>Gungate</w:t>
            </w:r>
            <w:proofErr w:type="spellEnd"/>
            <w:r w:rsidRPr="00F109E4">
              <w:rPr>
                <w:rFonts w:ascii="Arial" w:hAnsi="Arial" w:cs="Arial"/>
                <w:sz w:val="20"/>
                <w:szCs w:val="20"/>
              </w:rPr>
              <w:t xml:space="preserve"> Development</w:t>
            </w:r>
          </w:p>
        </w:tc>
        <w:tc>
          <w:tcPr>
            <w:tcW w:w="1275" w:type="dxa"/>
            <w:tcBorders>
              <w:top w:val="nil"/>
              <w:left w:val="nil"/>
              <w:bottom w:val="nil"/>
              <w:right w:val="nil"/>
            </w:tcBorders>
            <w:shd w:val="clear" w:color="auto" w:fill="auto"/>
            <w:noWrap/>
            <w:vAlign w:val="center"/>
            <w:hideMark/>
          </w:tcPr>
          <w:p w14:paraId="29691223"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2,184</w:t>
            </w:r>
          </w:p>
        </w:tc>
        <w:tc>
          <w:tcPr>
            <w:tcW w:w="1276" w:type="dxa"/>
            <w:tcBorders>
              <w:top w:val="nil"/>
              <w:left w:val="nil"/>
              <w:bottom w:val="nil"/>
              <w:right w:val="single" w:sz="4" w:space="0" w:color="auto"/>
            </w:tcBorders>
            <w:shd w:val="clear" w:color="auto" w:fill="auto"/>
            <w:noWrap/>
            <w:vAlign w:val="center"/>
            <w:hideMark/>
          </w:tcPr>
          <w:p w14:paraId="3EE987CE"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42F34CBD"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bottom"/>
            <w:hideMark/>
          </w:tcPr>
          <w:p w14:paraId="7E085965" w14:textId="77777777" w:rsidR="00374934" w:rsidRPr="00F109E4" w:rsidRDefault="00374934" w:rsidP="00B66D9C">
            <w:pPr>
              <w:rPr>
                <w:rFonts w:ascii="Arial" w:hAnsi="Arial" w:cs="Arial"/>
                <w:sz w:val="20"/>
                <w:szCs w:val="20"/>
              </w:rPr>
            </w:pPr>
            <w:r w:rsidRPr="00F109E4">
              <w:rPr>
                <w:rFonts w:ascii="Arial" w:hAnsi="Arial" w:cs="Arial"/>
                <w:sz w:val="20"/>
                <w:szCs w:val="20"/>
              </w:rPr>
              <w:t xml:space="preserve">Commercial Lease </w:t>
            </w:r>
            <w:proofErr w:type="spellStart"/>
            <w:r w:rsidRPr="00F109E4">
              <w:rPr>
                <w:rFonts w:ascii="Arial" w:hAnsi="Arial" w:cs="Arial"/>
                <w:sz w:val="20"/>
                <w:szCs w:val="20"/>
              </w:rPr>
              <w:t>Bolebridge</w:t>
            </w:r>
            <w:proofErr w:type="spellEnd"/>
          </w:p>
        </w:tc>
        <w:tc>
          <w:tcPr>
            <w:tcW w:w="1275" w:type="dxa"/>
            <w:tcBorders>
              <w:top w:val="nil"/>
              <w:left w:val="nil"/>
              <w:bottom w:val="nil"/>
              <w:right w:val="nil"/>
            </w:tcBorders>
            <w:shd w:val="clear" w:color="auto" w:fill="auto"/>
            <w:noWrap/>
            <w:vAlign w:val="center"/>
            <w:hideMark/>
          </w:tcPr>
          <w:p w14:paraId="215A7FFD"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368</w:t>
            </w:r>
          </w:p>
        </w:tc>
        <w:tc>
          <w:tcPr>
            <w:tcW w:w="1276" w:type="dxa"/>
            <w:tcBorders>
              <w:top w:val="nil"/>
              <w:left w:val="nil"/>
              <w:bottom w:val="nil"/>
              <w:right w:val="single" w:sz="4" w:space="0" w:color="auto"/>
            </w:tcBorders>
            <w:shd w:val="clear" w:color="auto" w:fill="auto"/>
            <w:noWrap/>
            <w:vAlign w:val="center"/>
            <w:hideMark/>
          </w:tcPr>
          <w:p w14:paraId="27ECCFF9"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6A332145"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center"/>
            <w:hideMark/>
          </w:tcPr>
          <w:p w14:paraId="0AD3BADE" w14:textId="77777777" w:rsidR="00374934" w:rsidRPr="00F109E4" w:rsidRDefault="00374934" w:rsidP="00B66D9C">
            <w:pPr>
              <w:rPr>
                <w:rFonts w:ascii="Arial" w:hAnsi="Arial" w:cs="Arial"/>
                <w:sz w:val="20"/>
                <w:szCs w:val="20"/>
              </w:rPr>
            </w:pPr>
            <w:proofErr w:type="spellStart"/>
            <w:r w:rsidRPr="00F109E4">
              <w:rPr>
                <w:rFonts w:ascii="Arial" w:hAnsi="Arial" w:cs="Arial"/>
                <w:sz w:val="20"/>
                <w:szCs w:val="20"/>
              </w:rPr>
              <w:t>Amington</w:t>
            </w:r>
            <w:proofErr w:type="spellEnd"/>
            <w:r w:rsidRPr="00F109E4">
              <w:rPr>
                <w:rFonts w:ascii="Arial" w:hAnsi="Arial" w:cs="Arial"/>
                <w:sz w:val="20"/>
                <w:szCs w:val="20"/>
              </w:rPr>
              <w:t xml:space="preserve"> Community Woodland</w:t>
            </w:r>
          </w:p>
        </w:tc>
        <w:tc>
          <w:tcPr>
            <w:tcW w:w="1275" w:type="dxa"/>
            <w:tcBorders>
              <w:top w:val="nil"/>
              <w:left w:val="nil"/>
              <w:bottom w:val="nil"/>
              <w:right w:val="nil"/>
            </w:tcBorders>
            <w:shd w:val="clear" w:color="auto" w:fill="auto"/>
            <w:noWrap/>
            <w:vAlign w:val="center"/>
            <w:hideMark/>
          </w:tcPr>
          <w:p w14:paraId="77B47FB5"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757</w:t>
            </w:r>
          </w:p>
        </w:tc>
        <w:tc>
          <w:tcPr>
            <w:tcW w:w="1276" w:type="dxa"/>
            <w:tcBorders>
              <w:top w:val="nil"/>
              <w:left w:val="nil"/>
              <w:bottom w:val="nil"/>
              <w:right w:val="single" w:sz="4" w:space="0" w:color="auto"/>
            </w:tcBorders>
            <w:shd w:val="clear" w:color="auto" w:fill="auto"/>
            <w:noWrap/>
            <w:vAlign w:val="center"/>
            <w:hideMark/>
          </w:tcPr>
          <w:p w14:paraId="62943145"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01AB0746" w14:textId="77777777" w:rsidTr="00F14756">
        <w:trPr>
          <w:trHeight w:val="255"/>
        </w:trPr>
        <w:tc>
          <w:tcPr>
            <w:tcW w:w="6091" w:type="dxa"/>
            <w:tcBorders>
              <w:top w:val="nil"/>
              <w:left w:val="single" w:sz="4" w:space="0" w:color="auto"/>
              <w:bottom w:val="nil"/>
              <w:right w:val="single" w:sz="4" w:space="0" w:color="auto"/>
            </w:tcBorders>
            <w:shd w:val="clear" w:color="auto" w:fill="auto"/>
            <w:vAlign w:val="center"/>
            <w:hideMark/>
          </w:tcPr>
          <w:p w14:paraId="469041E9" w14:textId="77777777" w:rsidR="00374934" w:rsidRPr="00F109E4" w:rsidRDefault="00374934" w:rsidP="00B66D9C">
            <w:pPr>
              <w:rPr>
                <w:rFonts w:ascii="Arial" w:hAnsi="Arial" w:cs="Arial"/>
                <w:sz w:val="20"/>
                <w:szCs w:val="20"/>
              </w:rPr>
            </w:pPr>
            <w:r w:rsidRPr="00F109E4">
              <w:rPr>
                <w:rFonts w:ascii="Arial" w:hAnsi="Arial" w:cs="Arial"/>
                <w:sz w:val="20"/>
                <w:szCs w:val="20"/>
              </w:rPr>
              <w:t>Installation of 3G pitches at Anker Valley</w:t>
            </w:r>
          </w:p>
        </w:tc>
        <w:tc>
          <w:tcPr>
            <w:tcW w:w="1275" w:type="dxa"/>
            <w:tcBorders>
              <w:top w:val="nil"/>
              <w:left w:val="nil"/>
              <w:bottom w:val="nil"/>
              <w:right w:val="nil"/>
            </w:tcBorders>
            <w:shd w:val="clear" w:color="auto" w:fill="auto"/>
            <w:noWrap/>
            <w:vAlign w:val="center"/>
            <w:hideMark/>
          </w:tcPr>
          <w:p w14:paraId="273D6C6D"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802</w:t>
            </w:r>
          </w:p>
        </w:tc>
        <w:tc>
          <w:tcPr>
            <w:tcW w:w="1276" w:type="dxa"/>
            <w:tcBorders>
              <w:top w:val="nil"/>
              <w:left w:val="nil"/>
              <w:bottom w:val="nil"/>
              <w:right w:val="single" w:sz="4" w:space="0" w:color="auto"/>
            </w:tcBorders>
            <w:shd w:val="clear" w:color="auto" w:fill="auto"/>
            <w:noWrap/>
            <w:vAlign w:val="center"/>
            <w:hideMark/>
          </w:tcPr>
          <w:p w14:paraId="7A7550D5"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0E06AC69" w14:textId="77777777" w:rsidTr="00F14756">
        <w:trPr>
          <w:trHeight w:val="255"/>
        </w:trPr>
        <w:tc>
          <w:tcPr>
            <w:tcW w:w="6091" w:type="dxa"/>
            <w:tcBorders>
              <w:top w:val="nil"/>
              <w:left w:val="single" w:sz="4" w:space="0" w:color="auto"/>
              <w:bottom w:val="nil"/>
              <w:right w:val="single" w:sz="4" w:space="0" w:color="auto"/>
            </w:tcBorders>
            <w:shd w:val="clear" w:color="auto" w:fill="auto"/>
            <w:vAlign w:val="center"/>
            <w:hideMark/>
          </w:tcPr>
          <w:p w14:paraId="1942C0B4" w14:textId="77777777" w:rsidR="00374934" w:rsidRPr="00F109E4" w:rsidRDefault="00374934" w:rsidP="00B66D9C">
            <w:pPr>
              <w:rPr>
                <w:rFonts w:ascii="Arial" w:hAnsi="Arial" w:cs="Arial"/>
                <w:sz w:val="20"/>
                <w:szCs w:val="20"/>
              </w:rPr>
            </w:pPr>
            <w:r w:rsidRPr="00F109E4">
              <w:rPr>
                <w:rFonts w:ascii="Arial" w:hAnsi="Arial" w:cs="Arial"/>
                <w:sz w:val="20"/>
                <w:szCs w:val="20"/>
              </w:rPr>
              <w:t>Town Hall Improvements</w:t>
            </w:r>
          </w:p>
        </w:tc>
        <w:tc>
          <w:tcPr>
            <w:tcW w:w="1275" w:type="dxa"/>
            <w:tcBorders>
              <w:top w:val="nil"/>
              <w:left w:val="nil"/>
              <w:bottom w:val="nil"/>
              <w:right w:val="nil"/>
            </w:tcBorders>
            <w:shd w:val="clear" w:color="auto" w:fill="auto"/>
            <w:noWrap/>
            <w:vAlign w:val="center"/>
            <w:hideMark/>
          </w:tcPr>
          <w:p w14:paraId="30E77CAE"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689</w:t>
            </w:r>
          </w:p>
        </w:tc>
        <w:tc>
          <w:tcPr>
            <w:tcW w:w="1276" w:type="dxa"/>
            <w:tcBorders>
              <w:top w:val="nil"/>
              <w:left w:val="nil"/>
              <w:bottom w:val="nil"/>
              <w:right w:val="single" w:sz="4" w:space="0" w:color="auto"/>
            </w:tcBorders>
            <w:shd w:val="clear" w:color="auto" w:fill="auto"/>
            <w:noWrap/>
            <w:vAlign w:val="center"/>
            <w:hideMark/>
          </w:tcPr>
          <w:p w14:paraId="3BA6EE09"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36F3A6CB"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center"/>
            <w:hideMark/>
          </w:tcPr>
          <w:p w14:paraId="3110E328" w14:textId="77777777" w:rsidR="00374934" w:rsidRPr="00F109E4" w:rsidRDefault="00374934" w:rsidP="00B66D9C">
            <w:pPr>
              <w:rPr>
                <w:rFonts w:ascii="Arial" w:hAnsi="Arial" w:cs="Arial"/>
                <w:sz w:val="20"/>
                <w:szCs w:val="20"/>
              </w:rPr>
            </w:pPr>
            <w:r w:rsidRPr="00F109E4">
              <w:rPr>
                <w:rFonts w:ascii="Arial" w:hAnsi="Arial" w:cs="Arial"/>
                <w:sz w:val="20"/>
                <w:szCs w:val="20"/>
              </w:rPr>
              <w:t>Disabled Facilities Grant</w:t>
            </w:r>
          </w:p>
        </w:tc>
        <w:tc>
          <w:tcPr>
            <w:tcW w:w="1275" w:type="dxa"/>
            <w:tcBorders>
              <w:top w:val="nil"/>
              <w:left w:val="nil"/>
              <w:bottom w:val="nil"/>
              <w:right w:val="nil"/>
            </w:tcBorders>
            <w:shd w:val="clear" w:color="auto" w:fill="auto"/>
            <w:noWrap/>
            <w:vAlign w:val="center"/>
            <w:hideMark/>
          </w:tcPr>
          <w:p w14:paraId="6FE7330B"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1,700</w:t>
            </w:r>
          </w:p>
        </w:tc>
        <w:tc>
          <w:tcPr>
            <w:tcW w:w="1276" w:type="dxa"/>
            <w:tcBorders>
              <w:top w:val="nil"/>
              <w:left w:val="nil"/>
              <w:bottom w:val="nil"/>
              <w:right w:val="single" w:sz="4" w:space="0" w:color="auto"/>
            </w:tcBorders>
            <w:shd w:val="clear" w:color="auto" w:fill="auto"/>
            <w:noWrap/>
            <w:vAlign w:val="center"/>
            <w:hideMark/>
          </w:tcPr>
          <w:p w14:paraId="139E3212"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3D9E3E23" w14:textId="77777777" w:rsidTr="00F14756">
        <w:trPr>
          <w:trHeight w:val="270"/>
        </w:trPr>
        <w:tc>
          <w:tcPr>
            <w:tcW w:w="6091" w:type="dxa"/>
            <w:tcBorders>
              <w:top w:val="nil"/>
              <w:left w:val="single" w:sz="4" w:space="0" w:color="auto"/>
              <w:bottom w:val="nil"/>
              <w:right w:val="single" w:sz="4" w:space="0" w:color="auto"/>
            </w:tcBorders>
            <w:shd w:val="clear" w:color="auto" w:fill="auto"/>
            <w:noWrap/>
            <w:vAlign w:val="center"/>
            <w:hideMark/>
          </w:tcPr>
          <w:p w14:paraId="3C5293CF" w14:textId="77777777" w:rsidR="00374934" w:rsidRPr="00F109E4" w:rsidRDefault="00374934" w:rsidP="00B66D9C">
            <w:pPr>
              <w:rPr>
                <w:rFonts w:ascii="Arial" w:hAnsi="Arial" w:cs="Arial"/>
                <w:sz w:val="20"/>
                <w:szCs w:val="20"/>
              </w:rPr>
            </w:pPr>
            <w:r w:rsidRPr="00F109E4">
              <w:rPr>
                <w:rFonts w:ascii="Arial" w:hAnsi="Arial" w:cs="Arial"/>
                <w:sz w:val="20"/>
                <w:szCs w:val="20"/>
              </w:rPr>
              <w:t>Other Capital Schemes</w:t>
            </w:r>
          </w:p>
        </w:tc>
        <w:tc>
          <w:tcPr>
            <w:tcW w:w="1275" w:type="dxa"/>
            <w:tcBorders>
              <w:top w:val="nil"/>
              <w:left w:val="nil"/>
              <w:bottom w:val="single" w:sz="8" w:space="0" w:color="auto"/>
              <w:right w:val="nil"/>
            </w:tcBorders>
            <w:shd w:val="clear" w:color="auto" w:fill="auto"/>
            <w:noWrap/>
            <w:vAlign w:val="center"/>
            <w:hideMark/>
          </w:tcPr>
          <w:p w14:paraId="46FD52C7"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4,386</w:t>
            </w:r>
          </w:p>
        </w:tc>
        <w:tc>
          <w:tcPr>
            <w:tcW w:w="1276" w:type="dxa"/>
            <w:tcBorders>
              <w:top w:val="nil"/>
              <w:left w:val="nil"/>
              <w:bottom w:val="nil"/>
              <w:right w:val="single" w:sz="4" w:space="0" w:color="auto"/>
            </w:tcBorders>
            <w:shd w:val="clear" w:color="auto" w:fill="auto"/>
            <w:noWrap/>
            <w:vAlign w:val="center"/>
            <w:hideMark/>
          </w:tcPr>
          <w:p w14:paraId="7F5D6951" w14:textId="77777777" w:rsidR="00374934" w:rsidRPr="00F109E4" w:rsidRDefault="00374934" w:rsidP="00B66D9C">
            <w:pPr>
              <w:ind w:left="231" w:hanging="231"/>
              <w:jc w:val="right"/>
              <w:rPr>
                <w:rFonts w:ascii="Arial" w:hAnsi="Arial" w:cs="Arial"/>
                <w:sz w:val="20"/>
                <w:szCs w:val="20"/>
              </w:rPr>
            </w:pPr>
            <w:r w:rsidRPr="00F109E4">
              <w:rPr>
                <w:rFonts w:ascii="Arial" w:hAnsi="Arial" w:cs="Arial"/>
                <w:sz w:val="20"/>
                <w:szCs w:val="20"/>
              </w:rPr>
              <w:t>25,711</w:t>
            </w:r>
          </w:p>
        </w:tc>
      </w:tr>
      <w:tr w:rsidR="00F109E4" w:rsidRPr="00F109E4" w14:paraId="7DC2A96C"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center"/>
            <w:hideMark/>
          </w:tcPr>
          <w:p w14:paraId="7AC2AC56"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c>
          <w:tcPr>
            <w:tcW w:w="1275" w:type="dxa"/>
            <w:tcBorders>
              <w:top w:val="nil"/>
              <w:left w:val="nil"/>
              <w:bottom w:val="nil"/>
              <w:right w:val="nil"/>
            </w:tcBorders>
            <w:shd w:val="clear" w:color="auto" w:fill="auto"/>
            <w:noWrap/>
            <w:vAlign w:val="center"/>
            <w:hideMark/>
          </w:tcPr>
          <w:p w14:paraId="195A6777"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center"/>
            <w:hideMark/>
          </w:tcPr>
          <w:p w14:paraId="3C3FFC66" w14:textId="77777777" w:rsidR="00374934" w:rsidRPr="00F109E4" w:rsidRDefault="00374934" w:rsidP="00B66D9C">
            <w:pPr>
              <w:ind w:left="231" w:hanging="231"/>
              <w:jc w:val="right"/>
              <w:rPr>
                <w:rFonts w:ascii="Arial" w:hAnsi="Arial" w:cs="Arial"/>
                <w:sz w:val="20"/>
                <w:szCs w:val="20"/>
              </w:rPr>
            </w:pPr>
            <w:r w:rsidRPr="00F109E4">
              <w:rPr>
                <w:rFonts w:ascii="Arial" w:hAnsi="Arial" w:cs="Arial"/>
                <w:sz w:val="20"/>
                <w:szCs w:val="20"/>
              </w:rPr>
              <w:t> </w:t>
            </w:r>
          </w:p>
        </w:tc>
      </w:tr>
      <w:tr w:rsidR="00F109E4" w:rsidRPr="00F109E4" w14:paraId="722C3A9B"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center"/>
            <w:hideMark/>
          </w:tcPr>
          <w:p w14:paraId="2FEA824E"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Housing Capital Programme</w:t>
            </w:r>
          </w:p>
        </w:tc>
        <w:tc>
          <w:tcPr>
            <w:tcW w:w="1275" w:type="dxa"/>
            <w:tcBorders>
              <w:top w:val="nil"/>
              <w:left w:val="nil"/>
              <w:bottom w:val="nil"/>
              <w:right w:val="nil"/>
            </w:tcBorders>
            <w:shd w:val="clear" w:color="auto" w:fill="auto"/>
            <w:noWrap/>
            <w:vAlign w:val="center"/>
            <w:hideMark/>
          </w:tcPr>
          <w:p w14:paraId="5295BDBB"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c>
          <w:tcPr>
            <w:tcW w:w="1276" w:type="dxa"/>
            <w:tcBorders>
              <w:top w:val="nil"/>
              <w:left w:val="nil"/>
              <w:bottom w:val="nil"/>
              <w:right w:val="single" w:sz="4" w:space="0" w:color="auto"/>
            </w:tcBorders>
            <w:shd w:val="clear" w:color="auto" w:fill="auto"/>
            <w:noWrap/>
            <w:vAlign w:val="center"/>
            <w:hideMark/>
          </w:tcPr>
          <w:p w14:paraId="559C8F24"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55EBF1F2" w14:textId="77777777" w:rsidTr="00F14756">
        <w:trPr>
          <w:trHeight w:val="255"/>
        </w:trPr>
        <w:tc>
          <w:tcPr>
            <w:tcW w:w="6091" w:type="dxa"/>
            <w:tcBorders>
              <w:top w:val="nil"/>
              <w:left w:val="single" w:sz="4" w:space="0" w:color="auto"/>
              <w:bottom w:val="nil"/>
              <w:right w:val="single" w:sz="4" w:space="0" w:color="auto"/>
            </w:tcBorders>
            <w:shd w:val="clear" w:color="auto" w:fill="auto"/>
            <w:noWrap/>
            <w:vAlign w:val="center"/>
            <w:hideMark/>
          </w:tcPr>
          <w:p w14:paraId="7297B11D"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Enhancements to Council Dwellings</w:t>
            </w:r>
          </w:p>
        </w:tc>
        <w:tc>
          <w:tcPr>
            <w:tcW w:w="1275" w:type="dxa"/>
            <w:tcBorders>
              <w:top w:val="nil"/>
              <w:left w:val="nil"/>
              <w:bottom w:val="nil"/>
              <w:right w:val="nil"/>
            </w:tcBorders>
            <w:shd w:val="clear" w:color="auto" w:fill="auto"/>
            <w:noWrap/>
            <w:vAlign w:val="center"/>
            <w:hideMark/>
          </w:tcPr>
          <w:p w14:paraId="407298DA" w14:textId="12DFAD7E" w:rsidR="00374934" w:rsidRPr="00F109E4" w:rsidRDefault="00374934" w:rsidP="00B66D9C">
            <w:pPr>
              <w:jc w:val="right"/>
              <w:rPr>
                <w:rFonts w:ascii="Arial" w:hAnsi="Arial" w:cs="Arial"/>
                <w:sz w:val="20"/>
                <w:szCs w:val="20"/>
              </w:rPr>
            </w:pPr>
            <w:r w:rsidRPr="00F109E4">
              <w:rPr>
                <w:rFonts w:ascii="Arial" w:hAnsi="Arial" w:cs="Arial"/>
                <w:sz w:val="20"/>
                <w:szCs w:val="20"/>
              </w:rPr>
              <w:t>2,5</w:t>
            </w:r>
            <w:r w:rsidR="003B4084" w:rsidRPr="00F109E4">
              <w:rPr>
                <w:rFonts w:ascii="Arial" w:hAnsi="Arial" w:cs="Arial"/>
                <w:sz w:val="20"/>
                <w:szCs w:val="20"/>
              </w:rPr>
              <w:t>32</w:t>
            </w:r>
          </w:p>
        </w:tc>
        <w:tc>
          <w:tcPr>
            <w:tcW w:w="1276" w:type="dxa"/>
            <w:tcBorders>
              <w:top w:val="nil"/>
              <w:left w:val="nil"/>
              <w:bottom w:val="nil"/>
              <w:right w:val="single" w:sz="4" w:space="0" w:color="auto"/>
            </w:tcBorders>
            <w:shd w:val="clear" w:color="auto" w:fill="auto"/>
            <w:noWrap/>
            <w:vAlign w:val="center"/>
            <w:hideMark/>
          </w:tcPr>
          <w:p w14:paraId="075EABA8"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5DD615AA" w14:textId="77777777" w:rsidTr="00F14756">
        <w:trPr>
          <w:trHeight w:val="255"/>
        </w:trPr>
        <w:tc>
          <w:tcPr>
            <w:tcW w:w="6091" w:type="dxa"/>
            <w:tcBorders>
              <w:top w:val="nil"/>
              <w:left w:val="single" w:sz="4" w:space="0" w:color="auto"/>
              <w:bottom w:val="nil"/>
              <w:right w:val="single" w:sz="4" w:space="0" w:color="auto"/>
            </w:tcBorders>
            <w:shd w:val="clear" w:color="auto" w:fill="auto"/>
            <w:vAlign w:val="center"/>
            <w:hideMark/>
          </w:tcPr>
          <w:p w14:paraId="3489AA4B" w14:textId="77777777" w:rsidR="00374934" w:rsidRPr="00F109E4" w:rsidRDefault="00374934" w:rsidP="00B66D9C">
            <w:pPr>
              <w:ind w:left="231" w:hanging="231"/>
              <w:jc w:val="both"/>
              <w:rPr>
                <w:rFonts w:ascii="Arial" w:hAnsi="Arial" w:cs="Arial"/>
                <w:sz w:val="20"/>
                <w:szCs w:val="20"/>
              </w:rPr>
            </w:pPr>
            <w:r w:rsidRPr="00F109E4">
              <w:rPr>
                <w:rFonts w:ascii="Arial" w:hAnsi="Arial" w:cs="Arial"/>
                <w:sz w:val="20"/>
                <w:szCs w:val="20"/>
              </w:rPr>
              <w:t>Regeneration &amp; Acquisition of Council Dwellings</w:t>
            </w:r>
          </w:p>
        </w:tc>
        <w:tc>
          <w:tcPr>
            <w:tcW w:w="1275" w:type="dxa"/>
            <w:tcBorders>
              <w:top w:val="nil"/>
              <w:left w:val="nil"/>
              <w:bottom w:val="nil"/>
              <w:right w:val="nil"/>
            </w:tcBorders>
            <w:shd w:val="clear" w:color="auto" w:fill="auto"/>
            <w:noWrap/>
            <w:vAlign w:val="center"/>
            <w:hideMark/>
          </w:tcPr>
          <w:p w14:paraId="2056C010"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1,331</w:t>
            </w:r>
          </w:p>
        </w:tc>
        <w:tc>
          <w:tcPr>
            <w:tcW w:w="1276" w:type="dxa"/>
            <w:tcBorders>
              <w:top w:val="nil"/>
              <w:left w:val="nil"/>
              <w:bottom w:val="nil"/>
              <w:right w:val="single" w:sz="4" w:space="0" w:color="auto"/>
            </w:tcBorders>
            <w:shd w:val="clear" w:color="auto" w:fill="auto"/>
            <w:noWrap/>
            <w:vAlign w:val="center"/>
            <w:hideMark/>
          </w:tcPr>
          <w:p w14:paraId="3B12DDDC" w14:textId="77777777" w:rsidR="00374934" w:rsidRPr="00F109E4" w:rsidRDefault="00374934" w:rsidP="00B66D9C">
            <w:pPr>
              <w:ind w:left="231" w:hanging="231"/>
              <w:rPr>
                <w:rFonts w:ascii="Arial" w:hAnsi="Arial" w:cs="Arial"/>
                <w:sz w:val="20"/>
                <w:szCs w:val="20"/>
              </w:rPr>
            </w:pPr>
            <w:r w:rsidRPr="00F109E4">
              <w:rPr>
                <w:rFonts w:ascii="Arial" w:hAnsi="Arial" w:cs="Arial"/>
                <w:sz w:val="20"/>
                <w:szCs w:val="20"/>
              </w:rPr>
              <w:t> </w:t>
            </w:r>
          </w:p>
        </w:tc>
      </w:tr>
      <w:tr w:rsidR="00F109E4" w:rsidRPr="00F109E4" w14:paraId="200E47AE" w14:textId="77777777" w:rsidTr="00F14756">
        <w:trPr>
          <w:trHeight w:val="270"/>
        </w:trPr>
        <w:tc>
          <w:tcPr>
            <w:tcW w:w="6091" w:type="dxa"/>
            <w:tcBorders>
              <w:top w:val="nil"/>
              <w:left w:val="single" w:sz="4" w:space="0" w:color="auto"/>
              <w:bottom w:val="nil"/>
              <w:right w:val="single" w:sz="4" w:space="0" w:color="auto"/>
            </w:tcBorders>
            <w:shd w:val="clear" w:color="auto" w:fill="auto"/>
            <w:vAlign w:val="center"/>
            <w:hideMark/>
          </w:tcPr>
          <w:p w14:paraId="790A054D" w14:textId="77777777" w:rsidR="00374934" w:rsidRPr="00F109E4" w:rsidRDefault="00374934" w:rsidP="00B66D9C">
            <w:pPr>
              <w:jc w:val="both"/>
              <w:rPr>
                <w:rFonts w:ascii="Arial" w:hAnsi="Arial" w:cs="Arial"/>
                <w:sz w:val="20"/>
                <w:szCs w:val="20"/>
              </w:rPr>
            </w:pPr>
            <w:r w:rsidRPr="00F109E4">
              <w:rPr>
                <w:rFonts w:ascii="Arial" w:hAnsi="Arial" w:cs="Arial"/>
                <w:sz w:val="20"/>
                <w:szCs w:val="20"/>
              </w:rPr>
              <w:t xml:space="preserve">Other </w:t>
            </w:r>
          </w:p>
        </w:tc>
        <w:tc>
          <w:tcPr>
            <w:tcW w:w="1275" w:type="dxa"/>
            <w:tcBorders>
              <w:top w:val="nil"/>
              <w:left w:val="nil"/>
              <w:bottom w:val="single" w:sz="8" w:space="0" w:color="auto"/>
              <w:right w:val="nil"/>
            </w:tcBorders>
            <w:shd w:val="clear" w:color="auto" w:fill="auto"/>
            <w:noWrap/>
            <w:vAlign w:val="center"/>
            <w:hideMark/>
          </w:tcPr>
          <w:p w14:paraId="107A666B"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572</w:t>
            </w:r>
          </w:p>
        </w:tc>
        <w:tc>
          <w:tcPr>
            <w:tcW w:w="1276" w:type="dxa"/>
            <w:tcBorders>
              <w:top w:val="nil"/>
              <w:left w:val="nil"/>
              <w:bottom w:val="nil"/>
              <w:right w:val="single" w:sz="4" w:space="0" w:color="auto"/>
            </w:tcBorders>
            <w:shd w:val="clear" w:color="auto" w:fill="auto"/>
            <w:vAlign w:val="center"/>
            <w:hideMark/>
          </w:tcPr>
          <w:p w14:paraId="42B7CBB2" w14:textId="77777777" w:rsidR="00374934" w:rsidRPr="00F109E4" w:rsidRDefault="00374934" w:rsidP="00B66D9C">
            <w:pPr>
              <w:ind w:left="231" w:hanging="231"/>
              <w:jc w:val="right"/>
              <w:rPr>
                <w:rFonts w:ascii="Arial" w:hAnsi="Arial" w:cs="Arial"/>
                <w:sz w:val="20"/>
                <w:szCs w:val="20"/>
              </w:rPr>
            </w:pPr>
            <w:r w:rsidRPr="00F109E4">
              <w:rPr>
                <w:rFonts w:ascii="Arial" w:hAnsi="Arial" w:cs="Arial"/>
                <w:sz w:val="20"/>
                <w:szCs w:val="20"/>
              </w:rPr>
              <w:t>4,435</w:t>
            </w:r>
          </w:p>
        </w:tc>
      </w:tr>
      <w:tr w:rsidR="00F109E4" w:rsidRPr="00F109E4" w14:paraId="52CA59B7" w14:textId="77777777" w:rsidTr="00F14756">
        <w:trPr>
          <w:trHeight w:val="270"/>
        </w:trPr>
        <w:tc>
          <w:tcPr>
            <w:tcW w:w="6091" w:type="dxa"/>
            <w:tcBorders>
              <w:top w:val="nil"/>
              <w:left w:val="single" w:sz="4" w:space="0" w:color="auto"/>
              <w:bottom w:val="nil"/>
              <w:right w:val="single" w:sz="4" w:space="0" w:color="auto"/>
            </w:tcBorders>
            <w:shd w:val="clear" w:color="auto" w:fill="auto"/>
            <w:noWrap/>
            <w:vAlign w:val="center"/>
            <w:hideMark/>
          </w:tcPr>
          <w:p w14:paraId="5EE093C8" w14:textId="77777777" w:rsidR="00374934" w:rsidRPr="00F109E4" w:rsidRDefault="00374934" w:rsidP="00B66D9C">
            <w:pPr>
              <w:ind w:firstLineChars="100" w:firstLine="200"/>
              <w:rPr>
                <w:rFonts w:ascii="Arial" w:hAnsi="Arial" w:cs="Arial"/>
                <w:sz w:val="20"/>
                <w:szCs w:val="20"/>
              </w:rPr>
            </w:pPr>
            <w:r w:rsidRPr="00F109E4">
              <w:rPr>
                <w:rFonts w:ascii="Arial" w:hAnsi="Arial" w:cs="Arial"/>
                <w:sz w:val="20"/>
                <w:szCs w:val="20"/>
              </w:rPr>
              <w:t> </w:t>
            </w:r>
          </w:p>
        </w:tc>
        <w:tc>
          <w:tcPr>
            <w:tcW w:w="1275" w:type="dxa"/>
            <w:tcBorders>
              <w:top w:val="nil"/>
              <w:left w:val="nil"/>
              <w:bottom w:val="nil"/>
              <w:right w:val="nil"/>
            </w:tcBorders>
            <w:shd w:val="clear" w:color="auto" w:fill="auto"/>
            <w:noWrap/>
            <w:vAlign w:val="center"/>
            <w:hideMark/>
          </w:tcPr>
          <w:p w14:paraId="68925AFC" w14:textId="77777777" w:rsidR="00374934" w:rsidRPr="00F109E4" w:rsidRDefault="00374934" w:rsidP="00B66D9C">
            <w:pPr>
              <w:jc w:val="right"/>
              <w:rPr>
                <w:rFonts w:ascii="Arial" w:hAnsi="Arial" w:cs="Arial"/>
                <w:sz w:val="20"/>
                <w:szCs w:val="20"/>
              </w:rPr>
            </w:pPr>
            <w:r w:rsidRPr="00F109E4">
              <w:rPr>
                <w:rFonts w:ascii="Arial" w:hAnsi="Arial" w:cs="Arial"/>
                <w:sz w:val="20"/>
                <w:szCs w:val="20"/>
              </w:rPr>
              <w:t> </w:t>
            </w:r>
          </w:p>
        </w:tc>
        <w:tc>
          <w:tcPr>
            <w:tcW w:w="1276" w:type="dxa"/>
            <w:tcBorders>
              <w:top w:val="nil"/>
              <w:left w:val="nil"/>
              <w:bottom w:val="nil"/>
              <w:right w:val="single" w:sz="4" w:space="0" w:color="auto"/>
            </w:tcBorders>
            <w:shd w:val="clear" w:color="auto" w:fill="auto"/>
            <w:vAlign w:val="center"/>
            <w:hideMark/>
          </w:tcPr>
          <w:p w14:paraId="51B97500" w14:textId="77777777" w:rsidR="00374934" w:rsidRPr="00F109E4" w:rsidRDefault="00374934" w:rsidP="00B66D9C">
            <w:pPr>
              <w:ind w:left="231" w:hanging="231"/>
              <w:jc w:val="right"/>
              <w:rPr>
                <w:rFonts w:ascii="Arial" w:hAnsi="Arial" w:cs="Arial"/>
                <w:sz w:val="20"/>
                <w:szCs w:val="20"/>
              </w:rPr>
            </w:pPr>
            <w:r w:rsidRPr="00F109E4">
              <w:rPr>
                <w:rFonts w:ascii="Arial" w:hAnsi="Arial" w:cs="Arial"/>
                <w:sz w:val="20"/>
                <w:szCs w:val="20"/>
              </w:rPr>
              <w:t> </w:t>
            </w:r>
          </w:p>
        </w:tc>
      </w:tr>
      <w:tr w:rsidR="00374934" w:rsidRPr="00F109E4" w14:paraId="2D085AB1" w14:textId="77777777" w:rsidTr="00F14756">
        <w:trPr>
          <w:trHeight w:val="255"/>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14:paraId="37E09DB8" w14:textId="77777777" w:rsidR="00374934" w:rsidRPr="00F109E4" w:rsidRDefault="00374934" w:rsidP="00B66D9C">
            <w:pPr>
              <w:rPr>
                <w:rFonts w:ascii="Arial" w:hAnsi="Arial" w:cs="Arial"/>
                <w:b/>
                <w:bCs/>
                <w:sz w:val="20"/>
                <w:szCs w:val="20"/>
              </w:rPr>
            </w:pPr>
            <w:r w:rsidRPr="00F109E4">
              <w:rPr>
                <w:rFonts w:ascii="Arial" w:hAnsi="Arial" w:cs="Arial"/>
                <w:b/>
                <w:bCs/>
                <w:sz w:val="20"/>
                <w:szCs w:val="20"/>
              </w:rPr>
              <w:t>Total</w:t>
            </w:r>
          </w:p>
        </w:tc>
        <w:tc>
          <w:tcPr>
            <w:tcW w:w="1275" w:type="dxa"/>
            <w:tcBorders>
              <w:top w:val="nil"/>
              <w:left w:val="nil"/>
              <w:bottom w:val="single" w:sz="4" w:space="0" w:color="auto"/>
              <w:right w:val="nil"/>
            </w:tcBorders>
            <w:shd w:val="clear" w:color="auto" w:fill="auto"/>
            <w:noWrap/>
            <w:vAlign w:val="center"/>
            <w:hideMark/>
          </w:tcPr>
          <w:p w14:paraId="3F0F6653" w14:textId="77777777" w:rsidR="00374934" w:rsidRPr="00F109E4" w:rsidRDefault="00374934" w:rsidP="00B66D9C">
            <w:pPr>
              <w:rPr>
                <w:rFonts w:ascii="Arial" w:hAnsi="Arial" w:cs="Arial"/>
                <w:sz w:val="20"/>
                <w:szCs w:val="20"/>
              </w:rPr>
            </w:pPr>
            <w:r w:rsidRPr="00F109E4">
              <w:rPr>
                <w:rFonts w:ascii="Arial" w:hAnsi="Arial" w:cs="Arial"/>
                <w:sz w:val="20"/>
                <w:szCs w:val="20"/>
              </w:rPr>
              <w:t>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4CD546C2" w14:textId="77777777" w:rsidR="00374934" w:rsidRPr="00F109E4" w:rsidRDefault="00374934" w:rsidP="00B66D9C">
            <w:pPr>
              <w:ind w:left="231" w:hanging="231"/>
              <w:jc w:val="right"/>
              <w:rPr>
                <w:rFonts w:ascii="Arial" w:hAnsi="Arial" w:cs="Arial"/>
                <w:b/>
                <w:bCs/>
                <w:sz w:val="20"/>
                <w:szCs w:val="20"/>
              </w:rPr>
            </w:pPr>
            <w:r w:rsidRPr="00F109E4">
              <w:rPr>
                <w:rFonts w:ascii="Arial" w:hAnsi="Arial" w:cs="Arial"/>
                <w:b/>
                <w:bCs/>
                <w:sz w:val="20"/>
                <w:szCs w:val="20"/>
              </w:rPr>
              <w:t>30,146</w:t>
            </w:r>
          </w:p>
        </w:tc>
      </w:tr>
    </w:tbl>
    <w:p w14:paraId="3B8B21C6" w14:textId="77777777" w:rsidR="00374934" w:rsidRPr="00F109E4" w:rsidRDefault="00374934" w:rsidP="00B66D9C">
      <w:pPr>
        <w:pStyle w:val="Text"/>
        <w:tabs>
          <w:tab w:val="clear" w:pos="284"/>
        </w:tabs>
        <w:overflowPunct/>
        <w:autoSpaceDE/>
        <w:autoSpaceDN/>
        <w:adjustRightInd/>
        <w:spacing w:after="0"/>
        <w:textAlignment w:val="auto"/>
        <w:rPr>
          <w:rFonts w:ascii="Arial" w:hAnsi="Arial"/>
          <w:sz w:val="24"/>
          <w:szCs w:val="24"/>
        </w:rPr>
      </w:pPr>
    </w:p>
    <w:p w14:paraId="0F593B2D" w14:textId="77777777" w:rsidR="007030E8" w:rsidRPr="00F109E4" w:rsidRDefault="007030E8" w:rsidP="00B66D9C">
      <w:pPr>
        <w:pStyle w:val="Text"/>
        <w:tabs>
          <w:tab w:val="clear" w:pos="284"/>
        </w:tabs>
        <w:overflowPunct/>
        <w:autoSpaceDE/>
        <w:autoSpaceDN/>
        <w:adjustRightInd/>
        <w:spacing w:after="0"/>
        <w:textAlignment w:val="auto"/>
        <w:rPr>
          <w:rFonts w:ascii="Arial" w:hAnsi="Arial"/>
          <w:sz w:val="12"/>
          <w:szCs w:val="12"/>
        </w:rPr>
      </w:pPr>
    </w:p>
    <w:p w14:paraId="6D3FF5A7" w14:textId="2D59E241" w:rsidR="006107AC" w:rsidRPr="00F109E4" w:rsidRDefault="003E0DCD" w:rsidP="00B66D9C">
      <w:pPr>
        <w:jc w:val="both"/>
        <w:outlineLvl w:val="0"/>
        <w:rPr>
          <w:rFonts w:ascii="Arial" w:hAnsi="Arial"/>
        </w:rPr>
      </w:pPr>
      <w:r w:rsidRPr="00F109E4">
        <w:rPr>
          <w:rFonts w:ascii="Arial" w:hAnsi="Arial"/>
        </w:rPr>
        <w:t>During the year, the Authority disposed of land and property with capital receipts totalling</w:t>
      </w:r>
      <w:r w:rsidR="002557DD" w:rsidRPr="00F109E4">
        <w:rPr>
          <w:rFonts w:ascii="Arial" w:hAnsi="Arial"/>
        </w:rPr>
        <w:t xml:space="preserve"> £1.7m</w:t>
      </w:r>
      <w:r w:rsidRPr="00F109E4">
        <w:rPr>
          <w:rFonts w:ascii="Arial" w:hAnsi="Arial"/>
        </w:rPr>
        <w:t xml:space="preserve">, </w:t>
      </w:r>
      <w:r w:rsidR="007030E8" w:rsidRPr="00F109E4">
        <w:rPr>
          <w:rFonts w:ascii="Arial" w:hAnsi="Arial"/>
        </w:rPr>
        <w:t>primarily relat</w:t>
      </w:r>
      <w:r w:rsidR="000E3DE5" w:rsidRPr="00F109E4">
        <w:rPr>
          <w:rFonts w:ascii="Arial" w:hAnsi="Arial"/>
        </w:rPr>
        <w:t>ing</w:t>
      </w:r>
      <w:r w:rsidR="007030E8" w:rsidRPr="00F109E4">
        <w:rPr>
          <w:rFonts w:ascii="Arial" w:hAnsi="Arial"/>
        </w:rPr>
        <w:t xml:space="preserve"> to the disposal of </w:t>
      </w:r>
      <w:r w:rsidR="002557DD" w:rsidRPr="00F109E4">
        <w:rPr>
          <w:rFonts w:ascii="Arial" w:hAnsi="Arial"/>
        </w:rPr>
        <w:t>18</w:t>
      </w:r>
      <w:r w:rsidR="007030E8" w:rsidRPr="00F109E4">
        <w:rPr>
          <w:rFonts w:ascii="Arial" w:hAnsi="Arial"/>
        </w:rPr>
        <w:t xml:space="preserve"> Council Dwellings through Right to Buy sales.</w:t>
      </w:r>
    </w:p>
    <w:p w14:paraId="49BFFABD" w14:textId="77777777" w:rsidR="006107AC" w:rsidRPr="00F109E4" w:rsidRDefault="006107AC" w:rsidP="00B66D9C">
      <w:pPr>
        <w:pStyle w:val="BodyText3"/>
        <w:rPr>
          <w:color w:val="auto"/>
          <w:sz w:val="24"/>
          <w:szCs w:val="24"/>
        </w:rPr>
        <w:sectPr w:rsidR="006107AC" w:rsidRPr="00F109E4" w:rsidSect="00F052ED">
          <w:pgSz w:w="11906" w:h="16838"/>
          <w:pgMar w:top="1440" w:right="1797" w:bottom="1440" w:left="1797" w:header="709" w:footer="709" w:gutter="0"/>
          <w:cols w:space="708"/>
          <w:docGrid w:linePitch="360"/>
        </w:sectPr>
      </w:pPr>
    </w:p>
    <w:p w14:paraId="65030671" w14:textId="77777777" w:rsidR="006107AC" w:rsidRPr="00F109E4" w:rsidRDefault="003E0DCD" w:rsidP="00B66D9C">
      <w:pPr>
        <w:pStyle w:val="BodyText3"/>
        <w:rPr>
          <w:b/>
          <w:color w:val="auto"/>
          <w:sz w:val="24"/>
          <w:szCs w:val="24"/>
        </w:rPr>
      </w:pPr>
      <w:r w:rsidRPr="00F109E4">
        <w:rPr>
          <w:b/>
          <w:color w:val="auto"/>
          <w:sz w:val="24"/>
          <w:szCs w:val="24"/>
        </w:rPr>
        <w:t>NON-FINANCIAL PERFORMANCE</w:t>
      </w:r>
    </w:p>
    <w:p w14:paraId="401AF877" w14:textId="77777777" w:rsidR="006107AC" w:rsidRPr="00F109E4" w:rsidRDefault="006107AC" w:rsidP="00B66D9C">
      <w:pPr>
        <w:pStyle w:val="BodyText3"/>
        <w:rPr>
          <w:color w:val="auto"/>
          <w:sz w:val="24"/>
          <w:szCs w:val="24"/>
        </w:rPr>
      </w:pPr>
    </w:p>
    <w:p w14:paraId="680C4BFD" w14:textId="4880D7C0" w:rsidR="00CC7526" w:rsidRPr="00F109E4" w:rsidRDefault="003E0DCD" w:rsidP="00B66D9C">
      <w:pPr>
        <w:autoSpaceDE w:val="0"/>
        <w:autoSpaceDN w:val="0"/>
        <w:adjustRightInd w:val="0"/>
        <w:rPr>
          <w:rFonts w:ascii="Arial" w:hAnsi="Arial" w:cs="Arial"/>
        </w:rPr>
      </w:pPr>
      <w:r w:rsidRPr="00F109E4">
        <w:rPr>
          <w:rFonts w:ascii="Arial" w:hAnsi="Arial" w:cs="Arial"/>
        </w:rPr>
        <w:t xml:space="preserve">In February </w:t>
      </w:r>
      <w:r w:rsidR="009D3E79" w:rsidRPr="00F109E4">
        <w:rPr>
          <w:rFonts w:ascii="Arial" w:hAnsi="Arial" w:cs="Arial"/>
        </w:rPr>
        <w:t>2022</w:t>
      </w:r>
      <w:r w:rsidRPr="00F109E4">
        <w:rPr>
          <w:rFonts w:ascii="Arial" w:hAnsi="Arial" w:cs="Arial"/>
        </w:rPr>
        <w:t xml:space="preserve"> Council approved </w:t>
      </w:r>
      <w:r w:rsidR="00792176">
        <w:rPr>
          <w:rFonts w:ascii="Arial" w:hAnsi="Arial" w:cs="Arial"/>
        </w:rPr>
        <w:t>the current</w:t>
      </w:r>
      <w:r w:rsidR="009D3E79" w:rsidRPr="00F109E4">
        <w:rPr>
          <w:rFonts w:ascii="Arial" w:hAnsi="Arial" w:cs="Arial"/>
        </w:rPr>
        <w:t xml:space="preserve"> Vision, Strategic priorities and the </w:t>
      </w:r>
      <w:r w:rsidRPr="00F109E4">
        <w:rPr>
          <w:rFonts w:ascii="Arial" w:hAnsi="Arial" w:cs="Arial"/>
        </w:rPr>
        <w:t xml:space="preserve">Council’s Corporate Plan for the period </w:t>
      </w:r>
      <w:r w:rsidR="009D3E79" w:rsidRPr="00F109E4">
        <w:rPr>
          <w:rFonts w:ascii="Arial" w:hAnsi="Arial" w:cs="Arial"/>
        </w:rPr>
        <w:t xml:space="preserve">2022 to 2025 following </w:t>
      </w:r>
      <w:r w:rsidRPr="00F109E4">
        <w:rPr>
          <w:rFonts w:ascii="Arial" w:hAnsi="Arial" w:cs="Arial"/>
        </w:rPr>
        <w:t xml:space="preserve">a </w:t>
      </w:r>
      <w:r w:rsidR="009D3E79" w:rsidRPr="00F109E4">
        <w:rPr>
          <w:rFonts w:ascii="Arial" w:hAnsi="Arial" w:cs="Arial"/>
        </w:rPr>
        <w:t xml:space="preserve">detailed </w:t>
      </w:r>
      <w:r w:rsidRPr="00F109E4">
        <w:rPr>
          <w:rFonts w:ascii="Arial" w:hAnsi="Arial" w:cs="Arial"/>
        </w:rPr>
        <w:t>review and refresh to respond to the demands from local people.</w:t>
      </w:r>
    </w:p>
    <w:p w14:paraId="3ACC1BC7" w14:textId="77777777" w:rsidR="00CC7526" w:rsidRPr="00F109E4" w:rsidRDefault="00CC7526" w:rsidP="00B66D9C">
      <w:pPr>
        <w:autoSpaceDE w:val="0"/>
        <w:autoSpaceDN w:val="0"/>
        <w:adjustRightInd w:val="0"/>
        <w:rPr>
          <w:rFonts w:ascii="Arial" w:hAnsi="Arial" w:cs="Arial"/>
        </w:rPr>
      </w:pPr>
    </w:p>
    <w:p w14:paraId="4352663A" w14:textId="51A85C70" w:rsidR="00CC7526" w:rsidRPr="00F109E4" w:rsidRDefault="003E0DCD" w:rsidP="00B66D9C">
      <w:pPr>
        <w:autoSpaceDE w:val="0"/>
        <w:autoSpaceDN w:val="0"/>
        <w:adjustRightInd w:val="0"/>
        <w:rPr>
          <w:rFonts w:ascii="Arial" w:hAnsi="Arial" w:cs="Arial"/>
        </w:rPr>
      </w:pPr>
      <w:r w:rsidRPr="00F109E4">
        <w:rPr>
          <w:rFonts w:ascii="Arial" w:hAnsi="Arial" w:cs="Arial"/>
        </w:rPr>
        <w:t>This was brought together by councillors, during a number of councillor-led workshops and seminars, into a new refocused vision to reflect new priorities following more collaborative budget setting workshops which were held to ensure all councillors were able to have involvement in what is important to them and their residents.</w:t>
      </w:r>
    </w:p>
    <w:p w14:paraId="4B289D1B" w14:textId="77777777" w:rsidR="00CC7526" w:rsidRPr="00F109E4" w:rsidRDefault="00CC7526" w:rsidP="00B66D9C">
      <w:pPr>
        <w:autoSpaceDE w:val="0"/>
        <w:autoSpaceDN w:val="0"/>
        <w:adjustRightInd w:val="0"/>
        <w:rPr>
          <w:rFonts w:ascii="Arial" w:hAnsi="Arial" w:cs="Arial"/>
        </w:rPr>
      </w:pPr>
    </w:p>
    <w:p w14:paraId="701FED12" w14:textId="30EB3340" w:rsidR="00CC7526" w:rsidRPr="00F109E4" w:rsidRDefault="003E0DCD" w:rsidP="00B66D9C">
      <w:pPr>
        <w:autoSpaceDE w:val="0"/>
        <w:autoSpaceDN w:val="0"/>
        <w:adjustRightInd w:val="0"/>
        <w:rPr>
          <w:rFonts w:ascii="Arial" w:hAnsi="Arial" w:cs="Arial"/>
        </w:rPr>
      </w:pPr>
      <w:r w:rsidRPr="00F109E4">
        <w:rPr>
          <w:rFonts w:ascii="Arial" w:hAnsi="Arial" w:cs="Arial"/>
        </w:rPr>
        <w:t>Our vision is ‘</w:t>
      </w:r>
      <w:r w:rsidRPr="00F109E4">
        <w:rPr>
          <w:rFonts w:ascii="Arial" w:hAnsi="Arial" w:cs="Arial"/>
          <w:b/>
          <w:bCs/>
        </w:rPr>
        <w:t>Tamworth – celebrating our heritage, creating a better future’</w:t>
      </w:r>
    </w:p>
    <w:p w14:paraId="13D6CAB2" w14:textId="77777777" w:rsidR="00CC7526" w:rsidRPr="00F109E4" w:rsidRDefault="00CC7526" w:rsidP="00B66D9C">
      <w:pPr>
        <w:autoSpaceDE w:val="0"/>
        <w:autoSpaceDN w:val="0"/>
        <w:adjustRightInd w:val="0"/>
        <w:rPr>
          <w:rFonts w:ascii="Arial" w:hAnsi="Arial" w:cs="Arial"/>
        </w:rPr>
      </w:pPr>
    </w:p>
    <w:p w14:paraId="322ACB95" w14:textId="0C19466E" w:rsidR="00CC7526" w:rsidRPr="00F109E4" w:rsidRDefault="003E0DCD" w:rsidP="00B66D9C">
      <w:pPr>
        <w:autoSpaceDE w:val="0"/>
        <w:autoSpaceDN w:val="0"/>
        <w:adjustRightInd w:val="0"/>
        <w:rPr>
          <w:rFonts w:ascii="Arial" w:hAnsi="Arial" w:cs="Arial"/>
        </w:rPr>
      </w:pPr>
      <w:r w:rsidRPr="00F109E4">
        <w:rPr>
          <w:rFonts w:ascii="Arial" w:hAnsi="Arial" w:cs="Arial"/>
        </w:rPr>
        <w:t>In order to achieve that vision, we have developed th</w:t>
      </w:r>
      <w:r w:rsidR="00792176">
        <w:rPr>
          <w:rFonts w:ascii="Arial" w:hAnsi="Arial" w:cs="Arial"/>
        </w:rPr>
        <w:t>e</w:t>
      </w:r>
      <w:r w:rsidRPr="00F109E4">
        <w:rPr>
          <w:rFonts w:ascii="Arial" w:hAnsi="Arial" w:cs="Arial"/>
        </w:rPr>
        <w:t xml:space="preserve"> Corporate Plan which </w:t>
      </w:r>
      <w:r w:rsidR="00792176">
        <w:rPr>
          <w:rFonts w:ascii="Arial" w:hAnsi="Arial" w:cs="Arial"/>
        </w:rPr>
        <w:t>is being</w:t>
      </w:r>
      <w:r w:rsidRPr="00F109E4">
        <w:rPr>
          <w:rFonts w:ascii="Arial" w:hAnsi="Arial" w:cs="Arial"/>
        </w:rPr>
        <w:t xml:space="preserve"> delivered with a workforce and organisation that has adapted to an unprecedented national challenge, working hand in hand with our partners and communities.</w:t>
      </w:r>
    </w:p>
    <w:p w14:paraId="2ED0E075" w14:textId="77777777" w:rsidR="00CC7526" w:rsidRPr="00F109E4" w:rsidRDefault="00CC7526" w:rsidP="00B66D9C">
      <w:pPr>
        <w:autoSpaceDE w:val="0"/>
        <w:autoSpaceDN w:val="0"/>
        <w:adjustRightInd w:val="0"/>
        <w:rPr>
          <w:rFonts w:ascii="Arial" w:hAnsi="Arial" w:cs="Arial"/>
        </w:rPr>
      </w:pPr>
    </w:p>
    <w:p w14:paraId="1E3FAD5E" w14:textId="5C2204B5" w:rsidR="00CF63B7" w:rsidRPr="00F109E4" w:rsidRDefault="003E0DCD" w:rsidP="00B66D9C">
      <w:pPr>
        <w:autoSpaceDE w:val="0"/>
        <w:autoSpaceDN w:val="0"/>
        <w:adjustRightInd w:val="0"/>
        <w:rPr>
          <w:rFonts w:ascii="Arial" w:hAnsi="Arial" w:cs="Arial"/>
        </w:rPr>
      </w:pPr>
      <w:r w:rsidRPr="00F109E4">
        <w:rPr>
          <w:rFonts w:ascii="Arial" w:hAnsi="Arial" w:cs="Arial"/>
        </w:rPr>
        <w:t>Thi</w:t>
      </w:r>
      <w:r w:rsidR="00792176">
        <w:rPr>
          <w:rFonts w:ascii="Arial" w:hAnsi="Arial" w:cs="Arial"/>
        </w:rPr>
        <w:t>s</w:t>
      </w:r>
      <w:r w:rsidRPr="00F109E4">
        <w:rPr>
          <w:rFonts w:ascii="Arial" w:hAnsi="Arial" w:cs="Arial"/>
        </w:rPr>
        <w:t xml:space="preserve"> vision, together with </w:t>
      </w:r>
      <w:r w:rsidR="00792176">
        <w:rPr>
          <w:rFonts w:ascii="Arial" w:hAnsi="Arial" w:cs="Arial"/>
        </w:rPr>
        <w:t>the</w:t>
      </w:r>
      <w:r w:rsidRPr="00F109E4">
        <w:rPr>
          <w:rFonts w:ascii="Arial" w:hAnsi="Arial" w:cs="Arial"/>
        </w:rPr>
        <w:t xml:space="preserve"> Corporate Plan, details five areas of focus for the borough; including the key outcomes we are seeking to achieve and how we </w:t>
      </w:r>
      <w:r w:rsidR="00792176">
        <w:rPr>
          <w:rFonts w:ascii="Arial" w:hAnsi="Arial" w:cs="Arial"/>
        </w:rPr>
        <w:t>are</w:t>
      </w:r>
      <w:r w:rsidRPr="00F109E4">
        <w:rPr>
          <w:rFonts w:ascii="Arial" w:hAnsi="Arial" w:cs="Arial"/>
        </w:rPr>
        <w:t xml:space="preserve"> work</w:t>
      </w:r>
      <w:r w:rsidR="00792176">
        <w:rPr>
          <w:rFonts w:ascii="Arial" w:hAnsi="Arial" w:cs="Arial"/>
        </w:rPr>
        <w:t>ing</w:t>
      </w:r>
      <w:r w:rsidRPr="00F109E4">
        <w:rPr>
          <w:rFonts w:ascii="Arial" w:hAnsi="Arial" w:cs="Arial"/>
        </w:rPr>
        <w:t xml:space="preserve"> to achieve them. Each priority has a number of supporting areas of focus and progress will be achieved through the delivery of corporate and transformational projects; each having clearly defined objectives and outcomes.</w:t>
      </w:r>
    </w:p>
    <w:p w14:paraId="0BEA9FDB" w14:textId="77777777" w:rsidR="00CC7526" w:rsidRPr="00F109E4" w:rsidRDefault="00CC7526" w:rsidP="00B66D9C">
      <w:pPr>
        <w:autoSpaceDE w:val="0"/>
        <w:autoSpaceDN w:val="0"/>
        <w:adjustRightInd w:val="0"/>
        <w:rPr>
          <w:rFonts w:ascii="Arial" w:hAnsi="Arial" w:cs="Arial"/>
          <w:sz w:val="23"/>
          <w:szCs w:val="23"/>
        </w:rPr>
      </w:pPr>
    </w:p>
    <w:tbl>
      <w:tblPr>
        <w:tblStyle w:val="TableGrid"/>
        <w:tblW w:w="14175" w:type="dxa"/>
        <w:tblInd w:w="704" w:type="dxa"/>
        <w:tblLook w:val="04A0" w:firstRow="1" w:lastRow="0" w:firstColumn="1" w:lastColumn="0" w:noHBand="0" w:noVBand="1"/>
      </w:tblPr>
      <w:tblGrid>
        <w:gridCol w:w="14175"/>
      </w:tblGrid>
      <w:tr w:rsidR="005B5E63" w:rsidRPr="00F109E4" w14:paraId="44B08057" w14:textId="11739BD7" w:rsidTr="004822DD">
        <w:tc>
          <w:tcPr>
            <w:tcW w:w="14175" w:type="dxa"/>
          </w:tcPr>
          <w:p w14:paraId="70A7D138" w14:textId="36F6F104" w:rsidR="00CC7526" w:rsidRPr="00F109E4" w:rsidRDefault="003E0DCD" w:rsidP="00B66D9C">
            <w:pPr>
              <w:jc w:val="center"/>
              <w:rPr>
                <w:rFonts w:ascii="Arial" w:hAnsi="Arial" w:cs="Arial"/>
                <w:b/>
              </w:rPr>
            </w:pPr>
            <w:r w:rsidRPr="00F109E4">
              <w:rPr>
                <w:rFonts w:ascii="Arial" w:hAnsi="Arial" w:cs="Arial"/>
                <w:b/>
              </w:rPr>
              <w:t>TAMWORTH BOROUGH COUNCIL: VISION</w:t>
            </w:r>
          </w:p>
          <w:p w14:paraId="711252BE" w14:textId="3A88F487" w:rsidR="00CC7526" w:rsidRPr="00F109E4" w:rsidRDefault="00CC7526" w:rsidP="00B66D9C">
            <w:pPr>
              <w:jc w:val="center"/>
              <w:rPr>
                <w:rFonts w:ascii="Arial" w:hAnsi="Arial" w:cs="Arial"/>
                <w:b/>
                <w:sz w:val="12"/>
                <w:szCs w:val="12"/>
              </w:rPr>
            </w:pPr>
          </w:p>
          <w:p w14:paraId="66FD3789" w14:textId="01AE2600" w:rsidR="00CC7526" w:rsidRPr="00F109E4" w:rsidRDefault="003E0DCD" w:rsidP="00B66D9C">
            <w:pPr>
              <w:pStyle w:val="NormalWeb"/>
              <w:spacing w:before="0" w:beforeAutospacing="0" w:after="0" w:afterAutospacing="0"/>
              <w:jc w:val="center"/>
              <w:textAlignment w:val="baseline"/>
              <w:rPr>
                <w:rFonts w:ascii="Arial" w:hAnsi="Arial" w:cs="Arial"/>
              </w:rPr>
            </w:pPr>
            <w:r w:rsidRPr="00F109E4">
              <w:rPr>
                <w:rFonts w:ascii="Arial" w:hAnsi="Arial" w:cs="Arial"/>
              </w:rPr>
              <w:t>‘</w:t>
            </w:r>
            <w:r w:rsidRPr="00F109E4">
              <w:rPr>
                <w:rFonts w:ascii="Arial" w:hAnsi="Arial" w:cs="Arial"/>
                <w:b/>
                <w:i/>
              </w:rPr>
              <w:t>Tamworth - celebrating our heritage, creating a better future</w:t>
            </w:r>
            <w:r w:rsidRPr="00F109E4">
              <w:rPr>
                <w:rFonts w:ascii="Arial" w:hAnsi="Arial" w:cs="Arial"/>
              </w:rPr>
              <w:t>’</w:t>
            </w:r>
          </w:p>
          <w:p w14:paraId="1B486DFF" w14:textId="10F49137" w:rsidR="00CC7526" w:rsidRPr="00F109E4" w:rsidRDefault="00CC7526" w:rsidP="00B66D9C">
            <w:pPr>
              <w:jc w:val="center"/>
              <w:rPr>
                <w:rFonts w:ascii="Arial" w:hAnsi="Arial" w:cs="Arial"/>
                <w:b/>
                <w:sz w:val="12"/>
                <w:szCs w:val="12"/>
              </w:rPr>
            </w:pPr>
          </w:p>
        </w:tc>
      </w:tr>
    </w:tbl>
    <w:p w14:paraId="423865FE" w14:textId="1B2E3BB5" w:rsidR="00CC7526" w:rsidRPr="00F109E4" w:rsidRDefault="00CC7526" w:rsidP="00B66D9C">
      <w:pPr>
        <w:jc w:val="center"/>
        <w:rPr>
          <w:rFonts w:ascii="Arial" w:hAnsi="Arial" w:cs="Arial"/>
          <w:sz w:val="12"/>
          <w:szCs w:val="12"/>
        </w:rPr>
      </w:pPr>
    </w:p>
    <w:tbl>
      <w:tblPr>
        <w:tblStyle w:val="TableGrid"/>
        <w:tblW w:w="0" w:type="auto"/>
        <w:tblInd w:w="720" w:type="dxa"/>
        <w:tblLook w:val="04A0" w:firstRow="1" w:lastRow="0" w:firstColumn="1" w:lastColumn="0" w:noHBand="0" w:noVBand="1"/>
      </w:tblPr>
      <w:tblGrid>
        <w:gridCol w:w="4132"/>
        <w:gridCol w:w="10027"/>
      </w:tblGrid>
      <w:tr w:rsidR="00F109E4" w:rsidRPr="00F109E4" w14:paraId="18FCF751" w14:textId="4495D2DB" w:rsidTr="004822DD">
        <w:trPr>
          <w:tblHeader/>
        </w:trPr>
        <w:tc>
          <w:tcPr>
            <w:tcW w:w="4132" w:type="dxa"/>
          </w:tcPr>
          <w:p w14:paraId="08AD99B1" w14:textId="62ABC138" w:rsidR="00CC7526" w:rsidRPr="00F109E4" w:rsidRDefault="003E0DCD" w:rsidP="00B66D9C">
            <w:pPr>
              <w:ind w:left="360"/>
              <w:jc w:val="center"/>
              <w:rPr>
                <w:rFonts w:ascii="Arial" w:hAnsi="Arial" w:cs="Arial"/>
                <w:b/>
              </w:rPr>
            </w:pPr>
            <w:r w:rsidRPr="00F109E4">
              <w:rPr>
                <w:rFonts w:ascii="Arial" w:hAnsi="Arial" w:cs="Arial"/>
                <w:b/>
              </w:rPr>
              <w:t>OUR PRIORITIES</w:t>
            </w:r>
          </w:p>
        </w:tc>
        <w:tc>
          <w:tcPr>
            <w:tcW w:w="10027" w:type="dxa"/>
          </w:tcPr>
          <w:p w14:paraId="06EDDBAB" w14:textId="6330B3E0" w:rsidR="00CC7526" w:rsidRPr="00F109E4" w:rsidRDefault="003E0DCD" w:rsidP="00B66D9C">
            <w:pPr>
              <w:ind w:left="720"/>
              <w:jc w:val="center"/>
              <w:rPr>
                <w:rFonts w:ascii="Arial" w:hAnsi="Arial" w:cs="Arial"/>
                <w:b/>
              </w:rPr>
            </w:pPr>
            <w:r w:rsidRPr="00F109E4">
              <w:rPr>
                <w:rFonts w:ascii="Arial" w:hAnsi="Arial" w:cs="Arial"/>
                <w:b/>
              </w:rPr>
              <w:t>AREAS OF FOCUS</w:t>
            </w:r>
          </w:p>
          <w:p w14:paraId="6E10E3B8" w14:textId="5E7188B1" w:rsidR="00CC7526" w:rsidRPr="00F109E4" w:rsidRDefault="00CC7526" w:rsidP="00B66D9C">
            <w:pPr>
              <w:ind w:left="720"/>
              <w:jc w:val="both"/>
              <w:rPr>
                <w:rFonts w:ascii="Arial" w:hAnsi="Arial" w:cs="Arial"/>
                <w:sz w:val="12"/>
                <w:szCs w:val="12"/>
              </w:rPr>
            </w:pPr>
          </w:p>
        </w:tc>
      </w:tr>
      <w:tr w:rsidR="00F109E4" w:rsidRPr="00F109E4" w14:paraId="182B7971" w14:textId="2B79E084" w:rsidTr="004822DD">
        <w:tc>
          <w:tcPr>
            <w:tcW w:w="4132" w:type="dxa"/>
          </w:tcPr>
          <w:p w14:paraId="3BA8A070" w14:textId="64626B81" w:rsidR="00CC7526" w:rsidRPr="00F109E4" w:rsidRDefault="003E0DCD" w:rsidP="00B66D9C">
            <w:pPr>
              <w:pStyle w:val="ListParagraph"/>
              <w:numPr>
                <w:ilvl w:val="0"/>
                <w:numId w:val="76"/>
              </w:numPr>
              <w:contextualSpacing/>
              <w:jc w:val="both"/>
              <w:rPr>
                <w:rFonts w:ascii="Arial" w:hAnsi="Arial" w:cs="Arial"/>
                <w:b/>
              </w:rPr>
            </w:pPr>
            <w:r w:rsidRPr="00F109E4">
              <w:rPr>
                <w:rFonts w:ascii="Arial" w:hAnsi="Arial" w:cs="Arial"/>
                <w:b/>
              </w:rPr>
              <w:t>The Environment</w:t>
            </w:r>
          </w:p>
          <w:p w14:paraId="4F1FC380" w14:textId="2EC3114D" w:rsidR="00CC7526" w:rsidRPr="00F109E4" w:rsidRDefault="00CC7526" w:rsidP="00B66D9C">
            <w:pPr>
              <w:jc w:val="both"/>
              <w:rPr>
                <w:rFonts w:ascii="Arial" w:hAnsi="Arial" w:cs="Arial"/>
                <w:b/>
              </w:rPr>
            </w:pPr>
          </w:p>
        </w:tc>
        <w:tc>
          <w:tcPr>
            <w:tcW w:w="10027" w:type="dxa"/>
          </w:tcPr>
          <w:p w14:paraId="109BE509" w14:textId="78980DF3" w:rsidR="00CC7526" w:rsidRPr="00F109E4" w:rsidRDefault="003E0DCD" w:rsidP="00B66D9C">
            <w:pPr>
              <w:pStyle w:val="ListParagraph"/>
              <w:numPr>
                <w:ilvl w:val="0"/>
                <w:numId w:val="71"/>
              </w:numPr>
              <w:contextualSpacing/>
              <w:jc w:val="both"/>
              <w:rPr>
                <w:rFonts w:ascii="Arial" w:hAnsi="Arial" w:cs="Arial"/>
              </w:rPr>
            </w:pPr>
            <w:r w:rsidRPr="00F109E4">
              <w:rPr>
                <w:rFonts w:ascii="Arial" w:hAnsi="Arial" w:cs="Arial"/>
              </w:rPr>
              <w:t>Enforcement and education with regard to litter and fly-tipping</w:t>
            </w:r>
          </w:p>
          <w:p w14:paraId="47AE5473" w14:textId="76BE4C5C" w:rsidR="00CC7526" w:rsidRPr="00F109E4" w:rsidRDefault="003E0DCD" w:rsidP="00B66D9C">
            <w:pPr>
              <w:pStyle w:val="ListParagraph"/>
              <w:numPr>
                <w:ilvl w:val="0"/>
                <w:numId w:val="71"/>
              </w:numPr>
              <w:contextualSpacing/>
              <w:jc w:val="both"/>
              <w:rPr>
                <w:rFonts w:ascii="Arial" w:hAnsi="Arial" w:cs="Arial"/>
              </w:rPr>
            </w:pPr>
            <w:r w:rsidRPr="00F109E4">
              <w:rPr>
                <w:rFonts w:ascii="Arial" w:hAnsi="Arial" w:cs="Arial"/>
              </w:rPr>
              <w:t>Development of infrastructure for acting on climate change</w:t>
            </w:r>
          </w:p>
          <w:p w14:paraId="05EA92E0" w14:textId="5A6C862F" w:rsidR="00CC7526" w:rsidRPr="00F109E4" w:rsidRDefault="003E0DCD" w:rsidP="00B66D9C">
            <w:pPr>
              <w:pStyle w:val="ListParagraph"/>
              <w:numPr>
                <w:ilvl w:val="0"/>
                <w:numId w:val="71"/>
              </w:numPr>
              <w:contextualSpacing/>
              <w:jc w:val="both"/>
              <w:rPr>
                <w:rFonts w:ascii="Arial" w:hAnsi="Arial" w:cs="Arial"/>
              </w:rPr>
            </w:pPr>
            <w:r w:rsidRPr="00F109E4">
              <w:rPr>
                <w:rFonts w:ascii="Arial" w:hAnsi="Arial" w:cs="Arial"/>
              </w:rPr>
              <w:t>Support more people to recycle and to reduce waste</w:t>
            </w:r>
          </w:p>
          <w:p w14:paraId="13115FB6" w14:textId="7CDAF2E2" w:rsidR="00CC7526" w:rsidRPr="00F109E4" w:rsidRDefault="003E0DCD" w:rsidP="00B66D9C">
            <w:pPr>
              <w:pStyle w:val="ListParagraph"/>
              <w:numPr>
                <w:ilvl w:val="0"/>
                <w:numId w:val="71"/>
              </w:numPr>
              <w:contextualSpacing/>
              <w:jc w:val="both"/>
              <w:rPr>
                <w:rFonts w:ascii="Arial" w:hAnsi="Arial" w:cs="Arial"/>
              </w:rPr>
            </w:pPr>
            <w:r w:rsidRPr="00F109E4">
              <w:rPr>
                <w:rFonts w:ascii="Arial" w:hAnsi="Arial" w:cs="Arial"/>
              </w:rPr>
              <w:t>Working with partners to protect, maintain and improve the green space offer</w:t>
            </w:r>
          </w:p>
          <w:p w14:paraId="1C9195C5" w14:textId="76A4CDD8" w:rsidR="00CC7526" w:rsidRPr="00F109E4" w:rsidRDefault="00CC7526" w:rsidP="00B66D9C">
            <w:pPr>
              <w:jc w:val="both"/>
              <w:rPr>
                <w:rFonts w:ascii="Arial" w:hAnsi="Arial" w:cs="Arial"/>
                <w:b/>
                <w:sz w:val="12"/>
                <w:szCs w:val="12"/>
              </w:rPr>
            </w:pPr>
          </w:p>
        </w:tc>
      </w:tr>
      <w:tr w:rsidR="00F109E4" w:rsidRPr="00F109E4" w14:paraId="266D3486" w14:textId="0679B0E8" w:rsidTr="004822DD">
        <w:tc>
          <w:tcPr>
            <w:tcW w:w="4132" w:type="dxa"/>
          </w:tcPr>
          <w:p w14:paraId="56DE937B" w14:textId="06848DE5" w:rsidR="00CC7526" w:rsidRPr="00F109E4" w:rsidRDefault="003E0DCD" w:rsidP="00B66D9C">
            <w:pPr>
              <w:pStyle w:val="ListParagraph"/>
              <w:numPr>
                <w:ilvl w:val="0"/>
                <w:numId w:val="76"/>
              </w:numPr>
              <w:contextualSpacing/>
              <w:jc w:val="both"/>
              <w:rPr>
                <w:rFonts w:ascii="Arial" w:hAnsi="Arial" w:cs="Arial"/>
                <w:b/>
              </w:rPr>
            </w:pPr>
            <w:r w:rsidRPr="00F109E4">
              <w:rPr>
                <w:rFonts w:ascii="Arial" w:hAnsi="Arial" w:cs="Arial"/>
                <w:b/>
              </w:rPr>
              <w:t>The Economy</w:t>
            </w:r>
          </w:p>
          <w:p w14:paraId="33CCAEB3" w14:textId="264433C7" w:rsidR="00CC7526" w:rsidRPr="00F109E4" w:rsidRDefault="00CC7526" w:rsidP="00B66D9C">
            <w:pPr>
              <w:jc w:val="both"/>
              <w:rPr>
                <w:rFonts w:ascii="Arial" w:hAnsi="Arial" w:cs="Arial"/>
                <w:b/>
              </w:rPr>
            </w:pPr>
          </w:p>
        </w:tc>
        <w:tc>
          <w:tcPr>
            <w:tcW w:w="10027" w:type="dxa"/>
          </w:tcPr>
          <w:p w14:paraId="4E56DAC6" w14:textId="40369D91" w:rsidR="00CC7526" w:rsidRPr="00F109E4" w:rsidRDefault="003E0DCD" w:rsidP="00B66D9C">
            <w:pPr>
              <w:pStyle w:val="ListParagraph"/>
              <w:numPr>
                <w:ilvl w:val="0"/>
                <w:numId w:val="72"/>
              </w:numPr>
              <w:contextualSpacing/>
              <w:jc w:val="both"/>
              <w:rPr>
                <w:rFonts w:ascii="Arial" w:hAnsi="Arial" w:cs="Arial"/>
              </w:rPr>
            </w:pPr>
            <w:r w:rsidRPr="00F109E4">
              <w:rPr>
                <w:rFonts w:ascii="Arial" w:hAnsi="Arial" w:cs="Arial"/>
              </w:rPr>
              <w:t>Development of business initiatives to promote start up and growth</w:t>
            </w:r>
          </w:p>
          <w:p w14:paraId="7513BE49" w14:textId="7ACB6798" w:rsidR="00CC7526" w:rsidRPr="00F109E4" w:rsidRDefault="003E0DCD" w:rsidP="00B66D9C">
            <w:pPr>
              <w:pStyle w:val="ListParagraph"/>
              <w:numPr>
                <w:ilvl w:val="0"/>
                <w:numId w:val="72"/>
              </w:numPr>
              <w:contextualSpacing/>
              <w:jc w:val="both"/>
              <w:rPr>
                <w:rFonts w:ascii="Arial" w:hAnsi="Arial" w:cs="Arial"/>
              </w:rPr>
            </w:pPr>
            <w:r w:rsidRPr="00F109E4">
              <w:rPr>
                <w:rFonts w:ascii="Arial" w:hAnsi="Arial" w:cs="Arial"/>
              </w:rPr>
              <w:t xml:space="preserve">Support business growth to generate employment opportunities by working with businesses </w:t>
            </w:r>
          </w:p>
          <w:p w14:paraId="1177E6FD" w14:textId="31BBE9B5" w:rsidR="00CC7526" w:rsidRPr="00F109E4" w:rsidRDefault="003E0DCD" w:rsidP="00B66D9C">
            <w:pPr>
              <w:pStyle w:val="ListParagraph"/>
              <w:numPr>
                <w:ilvl w:val="0"/>
                <w:numId w:val="72"/>
              </w:numPr>
              <w:contextualSpacing/>
              <w:jc w:val="both"/>
              <w:rPr>
                <w:rFonts w:ascii="Arial" w:hAnsi="Arial" w:cs="Arial"/>
              </w:rPr>
            </w:pPr>
            <w:r w:rsidRPr="00F109E4">
              <w:rPr>
                <w:rFonts w:ascii="Arial" w:hAnsi="Arial" w:cs="Arial"/>
              </w:rPr>
              <w:t>Provision of good quality and affordable housing</w:t>
            </w:r>
          </w:p>
          <w:p w14:paraId="3FE5441D" w14:textId="05172B70" w:rsidR="00CC7526" w:rsidRPr="00F109E4" w:rsidRDefault="003E0DCD" w:rsidP="00B66D9C">
            <w:pPr>
              <w:pStyle w:val="ListParagraph"/>
              <w:numPr>
                <w:ilvl w:val="0"/>
                <w:numId w:val="72"/>
              </w:numPr>
              <w:contextualSpacing/>
              <w:jc w:val="both"/>
              <w:rPr>
                <w:rFonts w:ascii="Arial" w:hAnsi="Arial" w:cs="Arial"/>
              </w:rPr>
            </w:pPr>
            <w:r w:rsidRPr="00F109E4">
              <w:rPr>
                <w:rFonts w:ascii="Arial" w:hAnsi="Arial" w:cs="Arial"/>
              </w:rPr>
              <w:t>Improve tourism in terms of good access information for visitors to help local businesses and Tamworth as a destination as a whole, maximise and improve the quality of the visitor experience</w:t>
            </w:r>
          </w:p>
          <w:p w14:paraId="5972DBF5" w14:textId="64EA2AD2" w:rsidR="00CC7526" w:rsidRPr="00F109E4" w:rsidRDefault="00CC7526" w:rsidP="00B66D9C">
            <w:pPr>
              <w:jc w:val="both"/>
              <w:rPr>
                <w:rFonts w:ascii="Arial" w:hAnsi="Arial" w:cs="Arial"/>
                <w:b/>
                <w:sz w:val="12"/>
                <w:szCs w:val="12"/>
              </w:rPr>
            </w:pPr>
          </w:p>
        </w:tc>
      </w:tr>
      <w:tr w:rsidR="00F109E4" w:rsidRPr="00F109E4" w14:paraId="73F1CEF7" w14:textId="2D886467" w:rsidTr="004822DD">
        <w:tc>
          <w:tcPr>
            <w:tcW w:w="4132" w:type="dxa"/>
          </w:tcPr>
          <w:p w14:paraId="4684CF72" w14:textId="40E40DCD" w:rsidR="00CC7526" w:rsidRPr="00F109E4" w:rsidRDefault="003E0DCD" w:rsidP="00B66D9C">
            <w:pPr>
              <w:pStyle w:val="ListParagraph"/>
              <w:numPr>
                <w:ilvl w:val="0"/>
                <w:numId w:val="76"/>
              </w:numPr>
              <w:contextualSpacing/>
              <w:jc w:val="both"/>
              <w:rPr>
                <w:rFonts w:ascii="Arial" w:hAnsi="Arial" w:cs="Arial"/>
                <w:b/>
              </w:rPr>
            </w:pPr>
            <w:r w:rsidRPr="00F109E4">
              <w:rPr>
                <w:rFonts w:ascii="Arial" w:hAnsi="Arial" w:cs="Arial"/>
                <w:b/>
              </w:rPr>
              <w:t>Infrastructure</w:t>
            </w:r>
          </w:p>
        </w:tc>
        <w:tc>
          <w:tcPr>
            <w:tcW w:w="10027" w:type="dxa"/>
          </w:tcPr>
          <w:p w14:paraId="70172F4A" w14:textId="72129255" w:rsidR="00CC7526" w:rsidRPr="00F109E4" w:rsidRDefault="003E0DCD" w:rsidP="00B66D9C">
            <w:pPr>
              <w:pStyle w:val="ListParagraph"/>
              <w:numPr>
                <w:ilvl w:val="0"/>
                <w:numId w:val="73"/>
              </w:numPr>
              <w:contextualSpacing/>
              <w:jc w:val="both"/>
              <w:rPr>
                <w:rFonts w:ascii="Arial" w:hAnsi="Arial" w:cs="Arial"/>
              </w:rPr>
            </w:pPr>
            <w:r w:rsidRPr="00F109E4">
              <w:rPr>
                <w:rFonts w:ascii="Arial" w:hAnsi="Arial" w:cs="Arial"/>
              </w:rPr>
              <w:t>Review Local Plan to improve the transport links within Tamworth</w:t>
            </w:r>
          </w:p>
          <w:p w14:paraId="447E12C8" w14:textId="76528AED" w:rsidR="00CC7526" w:rsidRPr="00F109E4" w:rsidRDefault="003E0DCD" w:rsidP="00B66D9C">
            <w:pPr>
              <w:pStyle w:val="ListParagraph"/>
              <w:numPr>
                <w:ilvl w:val="0"/>
                <w:numId w:val="73"/>
              </w:numPr>
              <w:contextualSpacing/>
              <w:jc w:val="both"/>
              <w:rPr>
                <w:rFonts w:ascii="Arial" w:hAnsi="Arial" w:cs="Arial"/>
              </w:rPr>
            </w:pPr>
            <w:r w:rsidRPr="00F109E4">
              <w:rPr>
                <w:rFonts w:ascii="Arial" w:hAnsi="Arial" w:cs="Arial"/>
              </w:rPr>
              <w:t>Improve existing walkways and cycling routes</w:t>
            </w:r>
          </w:p>
          <w:p w14:paraId="33A367E3" w14:textId="7BDB4B79" w:rsidR="00CC7526" w:rsidRPr="00F109E4" w:rsidRDefault="003E0DCD" w:rsidP="00B66D9C">
            <w:pPr>
              <w:pStyle w:val="ListParagraph"/>
              <w:numPr>
                <w:ilvl w:val="0"/>
                <w:numId w:val="73"/>
              </w:numPr>
              <w:contextualSpacing/>
              <w:jc w:val="both"/>
              <w:rPr>
                <w:rFonts w:ascii="Arial" w:hAnsi="Arial" w:cs="Arial"/>
              </w:rPr>
            </w:pPr>
            <w:r w:rsidRPr="00F109E4">
              <w:rPr>
                <w:rFonts w:ascii="Arial" w:hAnsi="Arial" w:cs="Arial"/>
              </w:rPr>
              <w:t>Ensure more people can access council services digitally / digital enhancement with partners and within Council housing stock</w:t>
            </w:r>
          </w:p>
          <w:p w14:paraId="1ED53227" w14:textId="26EB577F" w:rsidR="00CC7526" w:rsidRPr="00F109E4" w:rsidRDefault="00CC7526" w:rsidP="00B66D9C">
            <w:pPr>
              <w:jc w:val="both"/>
              <w:rPr>
                <w:rFonts w:ascii="Arial" w:hAnsi="Arial" w:cs="Arial"/>
                <w:b/>
                <w:sz w:val="12"/>
                <w:szCs w:val="12"/>
              </w:rPr>
            </w:pPr>
          </w:p>
        </w:tc>
      </w:tr>
      <w:tr w:rsidR="00F109E4" w:rsidRPr="00F109E4" w14:paraId="6E08F6EE" w14:textId="302F909C" w:rsidTr="004822DD">
        <w:tc>
          <w:tcPr>
            <w:tcW w:w="4132" w:type="dxa"/>
          </w:tcPr>
          <w:p w14:paraId="1E9DE0E7" w14:textId="30919307" w:rsidR="00CC7526" w:rsidRPr="00F109E4" w:rsidRDefault="003E0DCD" w:rsidP="00B66D9C">
            <w:pPr>
              <w:pStyle w:val="ListParagraph"/>
              <w:numPr>
                <w:ilvl w:val="0"/>
                <w:numId w:val="76"/>
              </w:numPr>
              <w:contextualSpacing/>
              <w:jc w:val="both"/>
              <w:rPr>
                <w:rFonts w:ascii="Arial" w:hAnsi="Arial" w:cs="Arial"/>
                <w:b/>
              </w:rPr>
            </w:pPr>
            <w:r w:rsidRPr="00F109E4">
              <w:rPr>
                <w:rFonts w:ascii="Arial" w:hAnsi="Arial" w:cs="Arial"/>
                <w:b/>
              </w:rPr>
              <w:t>Living in Tamworth</w:t>
            </w:r>
          </w:p>
          <w:p w14:paraId="29C9CB78" w14:textId="5BC239F9" w:rsidR="00CC7526" w:rsidRPr="00F109E4" w:rsidRDefault="00CC7526" w:rsidP="00B66D9C">
            <w:pPr>
              <w:jc w:val="both"/>
              <w:rPr>
                <w:rFonts w:ascii="Arial" w:hAnsi="Arial" w:cs="Arial"/>
                <w:b/>
              </w:rPr>
            </w:pPr>
          </w:p>
        </w:tc>
        <w:tc>
          <w:tcPr>
            <w:tcW w:w="10027" w:type="dxa"/>
          </w:tcPr>
          <w:p w14:paraId="3D8F945C" w14:textId="69658723" w:rsidR="00CC7526" w:rsidRPr="00F109E4" w:rsidRDefault="003E0DCD" w:rsidP="00B66D9C">
            <w:pPr>
              <w:pStyle w:val="ListParagraph"/>
              <w:numPr>
                <w:ilvl w:val="0"/>
                <w:numId w:val="74"/>
              </w:numPr>
              <w:contextualSpacing/>
              <w:jc w:val="both"/>
              <w:rPr>
                <w:rFonts w:ascii="Arial" w:hAnsi="Arial" w:cs="Arial"/>
              </w:rPr>
            </w:pPr>
            <w:r w:rsidRPr="00F109E4">
              <w:rPr>
                <w:rFonts w:ascii="Arial" w:hAnsi="Arial" w:cs="Arial"/>
              </w:rPr>
              <w:t>Ensure adequate supply of affordable housing through the Local Plan review</w:t>
            </w:r>
          </w:p>
          <w:p w14:paraId="483B5820" w14:textId="0F9E0524" w:rsidR="00CC7526" w:rsidRPr="00F109E4" w:rsidRDefault="003E0DCD" w:rsidP="00B66D9C">
            <w:pPr>
              <w:pStyle w:val="ListParagraph"/>
              <w:numPr>
                <w:ilvl w:val="0"/>
                <w:numId w:val="74"/>
              </w:numPr>
              <w:contextualSpacing/>
              <w:jc w:val="both"/>
              <w:rPr>
                <w:rFonts w:ascii="Arial" w:hAnsi="Arial" w:cs="Arial"/>
              </w:rPr>
            </w:pPr>
            <w:r w:rsidRPr="00F109E4">
              <w:rPr>
                <w:rFonts w:ascii="Arial" w:hAnsi="Arial" w:cs="Arial"/>
              </w:rPr>
              <w:t>Investment in Neighbourhood and Place environment</w:t>
            </w:r>
          </w:p>
          <w:p w14:paraId="27B0A123" w14:textId="4697CED0" w:rsidR="00CC7526" w:rsidRPr="00F109E4" w:rsidRDefault="003E0DCD" w:rsidP="00B66D9C">
            <w:pPr>
              <w:pStyle w:val="ListParagraph"/>
              <w:numPr>
                <w:ilvl w:val="0"/>
                <w:numId w:val="74"/>
              </w:numPr>
              <w:contextualSpacing/>
              <w:jc w:val="both"/>
              <w:rPr>
                <w:rFonts w:ascii="Arial" w:hAnsi="Arial" w:cs="Arial"/>
              </w:rPr>
            </w:pPr>
            <w:r w:rsidRPr="00F109E4">
              <w:rPr>
                <w:rFonts w:ascii="Arial" w:hAnsi="Arial" w:cs="Arial"/>
              </w:rPr>
              <w:t>Through our Economic Development team, we will support job creation and business retention and expansion through interventions and advice, and seek to protect the local economy where we can influence this.</w:t>
            </w:r>
          </w:p>
          <w:p w14:paraId="3E228991" w14:textId="339DA16C" w:rsidR="00CC7526" w:rsidRPr="00F109E4" w:rsidRDefault="003E0DCD" w:rsidP="00B66D9C">
            <w:pPr>
              <w:pStyle w:val="ListParagraph"/>
              <w:numPr>
                <w:ilvl w:val="0"/>
                <w:numId w:val="74"/>
              </w:numPr>
              <w:contextualSpacing/>
              <w:jc w:val="both"/>
              <w:rPr>
                <w:rFonts w:ascii="Arial" w:hAnsi="Arial" w:cs="Arial"/>
              </w:rPr>
            </w:pPr>
            <w:r w:rsidRPr="00F109E4">
              <w:rPr>
                <w:rFonts w:ascii="Arial" w:hAnsi="Arial" w:cs="Arial"/>
              </w:rPr>
              <w:t>Improve and promote Tamworth’s historic and cultural assets and events</w:t>
            </w:r>
          </w:p>
          <w:p w14:paraId="4E044EF3" w14:textId="46060171" w:rsidR="00CC7526" w:rsidRPr="00F109E4" w:rsidRDefault="003E0DCD" w:rsidP="00B66D9C">
            <w:pPr>
              <w:pStyle w:val="ListParagraph"/>
              <w:numPr>
                <w:ilvl w:val="0"/>
                <w:numId w:val="74"/>
              </w:numPr>
              <w:contextualSpacing/>
              <w:jc w:val="both"/>
              <w:rPr>
                <w:rFonts w:ascii="Arial" w:hAnsi="Arial" w:cs="Arial"/>
              </w:rPr>
            </w:pPr>
            <w:r w:rsidRPr="00F109E4">
              <w:rPr>
                <w:rFonts w:ascii="Arial" w:hAnsi="Arial" w:cs="Arial"/>
              </w:rPr>
              <w:t>Community safety focus on neighbourhoods and place</w:t>
            </w:r>
          </w:p>
          <w:p w14:paraId="1655A0DD" w14:textId="08C2B1E7" w:rsidR="00CC7526" w:rsidRPr="00F109E4" w:rsidRDefault="003E0DCD" w:rsidP="00B66D9C">
            <w:pPr>
              <w:pStyle w:val="ListParagraph"/>
              <w:numPr>
                <w:ilvl w:val="0"/>
                <w:numId w:val="74"/>
              </w:numPr>
              <w:contextualSpacing/>
              <w:jc w:val="both"/>
              <w:rPr>
                <w:rFonts w:ascii="Arial" w:hAnsi="Arial" w:cs="Arial"/>
              </w:rPr>
            </w:pPr>
            <w:r w:rsidRPr="00F109E4">
              <w:rPr>
                <w:rFonts w:ascii="Arial" w:hAnsi="Arial" w:cs="Arial"/>
              </w:rPr>
              <w:t>Working with partners to ensure the fear of crime within Tamworth is reduced</w:t>
            </w:r>
          </w:p>
        </w:tc>
      </w:tr>
      <w:tr w:rsidR="005B5E63" w:rsidRPr="00F109E4" w14:paraId="4807169F" w14:textId="602C339F" w:rsidTr="004822DD">
        <w:tc>
          <w:tcPr>
            <w:tcW w:w="4132" w:type="dxa"/>
          </w:tcPr>
          <w:p w14:paraId="68F5EE96" w14:textId="36E75F4B" w:rsidR="00CC7526" w:rsidRPr="00F109E4" w:rsidRDefault="003E0DCD" w:rsidP="00B66D9C">
            <w:pPr>
              <w:pStyle w:val="ListParagraph"/>
              <w:numPr>
                <w:ilvl w:val="0"/>
                <w:numId w:val="76"/>
              </w:numPr>
              <w:contextualSpacing/>
              <w:jc w:val="both"/>
              <w:rPr>
                <w:rFonts w:ascii="Arial" w:hAnsi="Arial" w:cs="Arial"/>
                <w:b/>
              </w:rPr>
            </w:pPr>
            <w:r w:rsidRPr="00F109E4">
              <w:rPr>
                <w:rFonts w:ascii="Arial" w:hAnsi="Arial" w:cs="Arial"/>
                <w:b/>
              </w:rPr>
              <w:t>Town Centre</w:t>
            </w:r>
          </w:p>
          <w:p w14:paraId="3DCEE083" w14:textId="653F9643" w:rsidR="00CC7526" w:rsidRPr="00F109E4" w:rsidRDefault="00CC7526" w:rsidP="00B66D9C">
            <w:pPr>
              <w:jc w:val="both"/>
              <w:rPr>
                <w:rFonts w:ascii="Arial" w:hAnsi="Arial" w:cs="Arial"/>
                <w:b/>
              </w:rPr>
            </w:pPr>
          </w:p>
        </w:tc>
        <w:tc>
          <w:tcPr>
            <w:tcW w:w="10027" w:type="dxa"/>
          </w:tcPr>
          <w:p w14:paraId="4487CA45" w14:textId="35E9ADB9" w:rsidR="00CC7526" w:rsidRPr="00F109E4" w:rsidRDefault="003E0DCD" w:rsidP="00B66D9C">
            <w:pPr>
              <w:pStyle w:val="ListParagraph"/>
              <w:numPr>
                <w:ilvl w:val="0"/>
                <w:numId w:val="75"/>
              </w:numPr>
              <w:contextualSpacing/>
              <w:jc w:val="both"/>
              <w:rPr>
                <w:rFonts w:ascii="Arial" w:hAnsi="Arial" w:cs="Arial"/>
              </w:rPr>
            </w:pPr>
            <w:r w:rsidRPr="00F109E4">
              <w:rPr>
                <w:rFonts w:ascii="Arial" w:hAnsi="Arial" w:cs="Arial"/>
              </w:rPr>
              <w:t>Continue to develop street market and extend supporting events around the market to add vibrancy within the town centre</w:t>
            </w:r>
          </w:p>
          <w:p w14:paraId="28679A40" w14:textId="6BF50CD6" w:rsidR="00CC7526" w:rsidRPr="00F109E4" w:rsidRDefault="003E0DCD" w:rsidP="00B66D9C">
            <w:pPr>
              <w:pStyle w:val="ListParagraph"/>
              <w:numPr>
                <w:ilvl w:val="0"/>
                <w:numId w:val="75"/>
              </w:numPr>
              <w:contextualSpacing/>
              <w:jc w:val="both"/>
              <w:rPr>
                <w:rFonts w:ascii="Arial" w:hAnsi="Arial" w:cs="Arial"/>
              </w:rPr>
            </w:pPr>
            <w:r w:rsidRPr="00F109E4">
              <w:rPr>
                <w:rFonts w:ascii="Arial" w:hAnsi="Arial" w:cs="Arial"/>
              </w:rPr>
              <w:t xml:space="preserve">Create a branding scheme for “created in Tamworth” </w:t>
            </w:r>
          </w:p>
          <w:p w14:paraId="29955348" w14:textId="4C86AC97" w:rsidR="00CC7526" w:rsidRPr="00F109E4" w:rsidRDefault="003E0DCD" w:rsidP="00B66D9C">
            <w:pPr>
              <w:pStyle w:val="ListParagraph"/>
              <w:numPr>
                <w:ilvl w:val="0"/>
                <w:numId w:val="75"/>
              </w:numPr>
              <w:contextualSpacing/>
              <w:jc w:val="both"/>
              <w:rPr>
                <w:rFonts w:ascii="Arial" w:hAnsi="Arial" w:cs="Arial"/>
              </w:rPr>
            </w:pPr>
            <w:r w:rsidRPr="00F109E4">
              <w:rPr>
                <w:rFonts w:ascii="Arial" w:hAnsi="Arial" w:cs="Arial"/>
              </w:rPr>
              <w:t>Provide the infrastructure to improve evening and night time economy</w:t>
            </w:r>
          </w:p>
          <w:p w14:paraId="60A8B650" w14:textId="1477DE77" w:rsidR="00CC7526" w:rsidRPr="00F109E4" w:rsidRDefault="003E0DCD" w:rsidP="00B66D9C">
            <w:pPr>
              <w:pStyle w:val="ListParagraph"/>
              <w:numPr>
                <w:ilvl w:val="0"/>
                <w:numId w:val="75"/>
              </w:numPr>
              <w:contextualSpacing/>
              <w:jc w:val="both"/>
              <w:rPr>
                <w:rFonts w:ascii="Arial" w:hAnsi="Arial" w:cs="Arial"/>
              </w:rPr>
            </w:pPr>
            <w:r w:rsidRPr="00F109E4">
              <w:rPr>
                <w:rFonts w:ascii="Arial" w:hAnsi="Arial" w:cs="Arial"/>
              </w:rPr>
              <w:t>Embrace Tamworth’s history and culture so as to build a sense of local pride and to support our children education and understanding of the significant part Tamworth played in British history</w:t>
            </w:r>
          </w:p>
          <w:p w14:paraId="43670E01" w14:textId="31727BEB" w:rsidR="00CC7526" w:rsidRPr="00F109E4" w:rsidRDefault="003E0DCD" w:rsidP="00B66D9C">
            <w:pPr>
              <w:pStyle w:val="ListParagraph"/>
              <w:numPr>
                <w:ilvl w:val="0"/>
                <w:numId w:val="75"/>
              </w:numPr>
              <w:contextualSpacing/>
              <w:jc w:val="both"/>
              <w:rPr>
                <w:rFonts w:ascii="Arial" w:hAnsi="Arial" w:cs="Arial"/>
              </w:rPr>
            </w:pPr>
            <w:r w:rsidRPr="00F109E4">
              <w:rPr>
                <w:rFonts w:ascii="Arial" w:hAnsi="Arial" w:cs="Arial"/>
              </w:rPr>
              <w:t>Continue to promote all outdoor events</w:t>
            </w:r>
          </w:p>
          <w:p w14:paraId="63910844" w14:textId="37786F2F" w:rsidR="00CC7526" w:rsidRPr="00F109E4" w:rsidRDefault="003E0DCD" w:rsidP="00B66D9C">
            <w:pPr>
              <w:pStyle w:val="ListParagraph"/>
              <w:numPr>
                <w:ilvl w:val="0"/>
                <w:numId w:val="75"/>
              </w:numPr>
              <w:contextualSpacing/>
              <w:jc w:val="both"/>
              <w:rPr>
                <w:rFonts w:ascii="Arial" w:hAnsi="Arial" w:cs="Arial"/>
              </w:rPr>
            </w:pPr>
            <w:r w:rsidRPr="00F109E4">
              <w:rPr>
                <w:rFonts w:ascii="Arial" w:hAnsi="Arial" w:cs="Arial"/>
              </w:rPr>
              <w:t>Development of a new Tamworth Enterprise Centre as part of the structural transformation of the town centre</w:t>
            </w:r>
          </w:p>
          <w:p w14:paraId="4DF6F29E" w14:textId="2AAD613F" w:rsidR="00CC7526" w:rsidRPr="00F109E4" w:rsidRDefault="003E0DCD" w:rsidP="00B66D9C">
            <w:pPr>
              <w:pStyle w:val="ListParagraph"/>
              <w:numPr>
                <w:ilvl w:val="0"/>
                <w:numId w:val="75"/>
              </w:numPr>
              <w:contextualSpacing/>
              <w:jc w:val="both"/>
              <w:rPr>
                <w:rFonts w:ascii="Arial" w:hAnsi="Arial" w:cs="Arial"/>
              </w:rPr>
            </w:pPr>
            <w:r w:rsidRPr="00F109E4">
              <w:rPr>
                <w:rFonts w:ascii="Arial" w:hAnsi="Arial" w:cs="Arial"/>
              </w:rPr>
              <w:t>Make the town centre more accessible</w:t>
            </w:r>
          </w:p>
          <w:p w14:paraId="15C6700B" w14:textId="2046FB69" w:rsidR="00CC7526" w:rsidRPr="00F109E4" w:rsidRDefault="003E0DCD" w:rsidP="00B66D9C">
            <w:pPr>
              <w:pStyle w:val="ListParagraph"/>
              <w:numPr>
                <w:ilvl w:val="0"/>
                <w:numId w:val="75"/>
              </w:numPr>
              <w:contextualSpacing/>
              <w:jc w:val="both"/>
              <w:rPr>
                <w:rFonts w:ascii="Arial" w:hAnsi="Arial" w:cs="Arial"/>
              </w:rPr>
            </w:pPr>
            <w:r w:rsidRPr="00F109E4">
              <w:rPr>
                <w:rFonts w:ascii="Arial" w:hAnsi="Arial" w:cs="Arial"/>
              </w:rPr>
              <w:t>Improve leisure and food offer</w:t>
            </w:r>
          </w:p>
          <w:p w14:paraId="3959E085" w14:textId="3607B15E" w:rsidR="00CC7526" w:rsidRPr="00F109E4" w:rsidRDefault="003E0DCD" w:rsidP="00B66D9C">
            <w:pPr>
              <w:pStyle w:val="ListParagraph"/>
              <w:numPr>
                <w:ilvl w:val="0"/>
                <w:numId w:val="75"/>
              </w:numPr>
              <w:contextualSpacing/>
              <w:jc w:val="both"/>
              <w:rPr>
                <w:rFonts w:ascii="Arial" w:hAnsi="Arial" w:cs="Arial"/>
              </w:rPr>
            </w:pPr>
            <w:r w:rsidRPr="00F109E4">
              <w:rPr>
                <w:rFonts w:ascii="Arial" w:hAnsi="Arial" w:cs="Arial"/>
              </w:rPr>
              <w:t xml:space="preserve">Improve night time transport </w:t>
            </w:r>
          </w:p>
        </w:tc>
      </w:tr>
    </w:tbl>
    <w:p w14:paraId="52FBB677" w14:textId="77777777" w:rsidR="00C02D96" w:rsidRPr="00F109E4" w:rsidRDefault="00C02D96" w:rsidP="00B66D9C">
      <w:pPr>
        <w:rPr>
          <w:rFonts w:ascii="Arial" w:hAnsi="Arial" w:cs="Arial"/>
        </w:rPr>
      </w:pPr>
    </w:p>
    <w:p w14:paraId="1D93D1DE" w14:textId="5E49CD6E" w:rsidR="00C02D96" w:rsidRPr="00F109E4" w:rsidRDefault="003E0DCD" w:rsidP="00B66D9C">
      <w:pPr>
        <w:pStyle w:val="BodyText3"/>
        <w:rPr>
          <w:color w:val="auto"/>
          <w:sz w:val="24"/>
          <w:szCs w:val="24"/>
        </w:rPr>
      </w:pPr>
      <w:r w:rsidRPr="00F109E4">
        <w:rPr>
          <w:color w:val="auto"/>
          <w:sz w:val="24"/>
          <w:szCs w:val="24"/>
          <w:lang w:val="en"/>
        </w:rPr>
        <w:t xml:space="preserve">Further details on the Authority’s Key Performance Indicators for </w:t>
      </w:r>
      <w:r w:rsidR="009D3E79" w:rsidRPr="00F109E4">
        <w:rPr>
          <w:color w:val="auto"/>
          <w:sz w:val="24"/>
          <w:szCs w:val="24"/>
          <w:lang w:val="en"/>
        </w:rPr>
        <w:t>202</w:t>
      </w:r>
      <w:r w:rsidR="002B3809" w:rsidRPr="00F109E4">
        <w:rPr>
          <w:color w:val="auto"/>
          <w:sz w:val="24"/>
          <w:szCs w:val="24"/>
          <w:lang w:val="en"/>
        </w:rPr>
        <w:t>3</w:t>
      </w:r>
      <w:r w:rsidR="009D3E79" w:rsidRPr="00F109E4">
        <w:rPr>
          <w:color w:val="auto"/>
          <w:sz w:val="24"/>
          <w:szCs w:val="24"/>
          <w:lang w:val="en"/>
        </w:rPr>
        <w:t>/2</w:t>
      </w:r>
      <w:r w:rsidR="002B3809" w:rsidRPr="00F109E4">
        <w:rPr>
          <w:color w:val="auto"/>
          <w:sz w:val="24"/>
          <w:szCs w:val="24"/>
          <w:lang w:val="en"/>
        </w:rPr>
        <w:t>4</w:t>
      </w:r>
      <w:r w:rsidRPr="00F109E4">
        <w:rPr>
          <w:color w:val="auto"/>
          <w:sz w:val="24"/>
          <w:szCs w:val="24"/>
          <w:lang w:val="en"/>
        </w:rPr>
        <w:t xml:space="preserve"> (and previous years) together with our vision and priorities for Tamworth, our values along with our performance are set out in </w:t>
      </w:r>
      <w:r w:rsidRPr="00F109E4">
        <w:rPr>
          <w:rStyle w:val="Strong"/>
          <w:color w:val="auto"/>
          <w:sz w:val="24"/>
          <w:szCs w:val="24"/>
          <w:lang w:val="en"/>
        </w:rPr>
        <w:t>our Corporate Plan</w:t>
      </w:r>
      <w:r w:rsidRPr="00F109E4">
        <w:rPr>
          <w:color w:val="auto"/>
          <w:sz w:val="24"/>
          <w:szCs w:val="24"/>
          <w:lang w:val="en"/>
        </w:rPr>
        <w:t> which sets out our plans and priorities for the coming year, and is available from the Authority’s website:</w:t>
      </w:r>
    </w:p>
    <w:p w14:paraId="4AE6F4EF" w14:textId="77777777" w:rsidR="00C02D96" w:rsidRPr="00F109E4" w:rsidRDefault="00C02D96" w:rsidP="00B66D9C">
      <w:pPr>
        <w:pStyle w:val="BodyText3"/>
        <w:rPr>
          <w:color w:val="auto"/>
          <w:sz w:val="12"/>
          <w:szCs w:val="12"/>
        </w:rPr>
      </w:pPr>
    </w:p>
    <w:p w14:paraId="194F5303" w14:textId="77777777" w:rsidR="00C02D96" w:rsidRPr="00F109E4" w:rsidRDefault="003E0DCD" w:rsidP="00B66D9C">
      <w:pPr>
        <w:pStyle w:val="BodyText3"/>
        <w:rPr>
          <w:color w:val="auto"/>
          <w:sz w:val="24"/>
          <w:szCs w:val="24"/>
        </w:rPr>
      </w:pPr>
      <w:r w:rsidRPr="00F109E4">
        <w:rPr>
          <w:color w:val="auto"/>
          <w:sz w:val="24"/>
          <w:szCs w:val="24"/>
        </w:rPr>
        <w:t>http://www.tamworth.gov.uk/performance</w:t>
      </w:r>
    </w:p>
    <w:p w14:paraId="133059EF" w14:textId="77777777" w:rsidR="00C02D96" w:rsidRPr="00F109E4" w:rsidRDefault="00C02D96" w:rsidP="00B66D9C">
      <w:pPr>
        <w:rPr>
          <w:rFonts w:ascii="Arial" w:hAnsi="Arial" w:cs="Arial"/>
        </w:rPr>
      </w:pPr>
    </w:p>
    <w:p w14:paraId="40F6D002" w14:textId="77777777" w:rsidR="00C02D96" w:rsidRPr="00F109E4" w:rsidRDefault="00C02D96" w:rsidP="00B66D9C">
      <w:pPr>
        <w:rPr>
          <w:rFonts w:ascii="Arial" w:hAnsi="Arial" w:cs="Arial"/>
        </w:rPr>
      </w:pPr>
    </w:p>
    <w:p w14:paraId="5796C0AE" w14:textId="77777777" w:rsidR="00C02D96" w:rsidRPr="00F109E4" w:rsidRDefault="00C02D96" w:rsidP="00B66D9C">
      <w:pPr>
        <w:rPr>
          <w:rFonts w:ascii="Arial" w:hAnsi="Arial" w:cs="Arial"/>
        </w:rPr>
      </w:pPr>
    </w:p>
    <w:p w14:paraId="4D6AB8E3" w14:textId="77777777" w:rsidR="00C02D96" w:rsidRPr="00F109E4" w:rsidRDefault="00C02D96" w:rsidP="00B66D9C">
      <w:pPr>
        <w:rPr>
          <w:rFonts w:ascii="Arial" w:hAnsi="Arial" w:cs="Arial"/>
        </w:rPr>
      </w:pPr>
    </w:p>
    <w:p w14:paraId="1243C8F7" w14:textId="77777777" w:rsidR="00C02D96" w:rsidRPr="00F109E4" w:rsidRDefault="00C02D96" w:rsidP="00B66D9C">
      <w:pPr>
        <w:rPr>
          <w:rFonts w:ascii="Arial" w:hAnsi="Arial" w:cs="Arial"/>
        </w:rPr>
      </w:pPr>
    </w:p>
    <w:p w14:paraId="4D815FCE" w14:textId="77777777" w:rsidR="00C02D96" w:rsidRPr="00F109E4" w:rsidRDefault="00C02D96" w:rsidP="00B66D9C">
      <w:pPr>
        <w:rPr>
          <w:rFonts w:ascii="Arial" w:hAnsi="Arial" w:cs="Arial"/>
        </w:rPr>
      </w:pPr>
    </w:p>
    <w:p w14:paraId="774544E3" w14:textId="77777777" w:rsidR="00C02D96" w:rsidRPr="00F109E4" w:rsidRDefault="00C02D96" w:rsidP="00B66D9C">
      <w:pPr>
        <w:rPr>
          <w:rFonts w:ascii="Arial" w:hAnsi="Arial" w:cs="Arial"/>
        </w:rPr>
      </w:pPr>
    </w:p>
    <w:p w14:paraId="3770BD9D" w14:textId="77777777" w:rsidR="00C02D96" w:rsidRPr="00F109E4" w:rsidRDefault="00C02D96" w:rsidP="00B66D9C">
      <w:pPr>
        <w:rPr>
          <w:rFonts w:ascii="Arial" w:hAnsi="Arial" w:cs="Arial"/>
        </w:rPr>
      </w:pPr>
    </w:p>
    <w:p w14:paraId="7B270154" w14:textId="77777777" w:rsidR="00CC7526" w:rsidRPr="00F109E4" w:rsidRDefault="003E0DCD" w:rsidP="00B66D9C">
      <w:pPr>
        <w:rPr>
          <w:rFonts w:ascii="Arial" w:hAnsi="Arial" w:cs="Arial"/>
          <w:sz w:val="23"/>
          <w:szCs w:val="23"/>
        </w:rPr>
      </w:pPr>
      <w:r w:rsidRPr="00F109E4">
        <w:rPr>
          <w:rFonts w:ascii="Arial" w:hAnsi="Arial" w:cs="Arial"/>
        </w:rPr>
        <w:br w:type="page"/>
      </w:r>
    </w:p>
    <w:p w14:paraId="226AF6CB" w14:textId="61D707C3" w:rsidR="006107AC" w:rsidRPr="00F109E4" w:rsidRDefault="006107AC" w:rsidP="00B66D9C">
      <w:pPr>
        <w:autoSpaceDE w:val="0"/>
        <w:autoSpaceDN w:val="0"/>
        <w:adjustRightInd w:val="0"/>
        <w:rPr>
          <w:rFonts w:ascii="Arial" w:hAnsi="Arial" w:cs="Arial"/>
        </w:rPr>
      </w:pPr>
    </w:p>
    <w:p w14:paraId="694BB5DC" w14:textId="77777777" w:rsidR="006107AC" w:rsidRPr="00F109E4" w:rsidRDefault="003E0DCD" w:rsidP="00B66D9C">
      <w:pPr>
        <w:autoSpaceDE w:val="0"/>
        <w:autoSpaceDN w:val="0"/>
        <w:adjustRightInd w:val="0"/>
        <w:rPr>
          <w:rFonts w:ascii="Arial" w:hAnsi="Arial" w:cs="Arial"/>
        </w:rPr>
      </w:pPr>
      <w:r w:rsidRPr="00F109E4">
        <w:rPr>
          <w:rFonts w:ascii="Arial" w:eastAsia="Verdana" w:hAnsi="Arial" w:cs="Arial"/>
          <w:b/>
        </w:rPr>
        <w:t>HIGH LEVEL CORPORATE PLAN PROJECTS/PROGRAMMES</w:t>
      </w:r>
    </w:p>
    <w:p w14:paraId="188C96A9" w14:textId="77777777" w:rsidR="006107AC" w:rsidRPr="00F109E4" w:rsidRDefault="006107AC" w:rsidP="00B66D9C">
      <w:pPr>
        <w:autoSpaceDE w:val="0"/>
        <w:autoSpaceDN w:val="0"/>
        <w:adjustRightInd w:val="0"/>
        <w:rPr>
          <w:rFonts w:ascii="Arial" w:hAnsi="Arial" w:cs="Arial"/>
          <w:sz w:val="16"/>
          <w:szCs w:val="16"/>
        </w:rPr>
      </w:pPr>
    </w:p>
    <w:p w14:paraId="647C8DC9" w14:textId="4189FA18" w:rsidR="006107AC" w:rsidRPr="00F109E4" w:rsidRDefault="003E0DCD" w:rsidP="00B66D9C">
      <w:pPr>
        <w:autoSpaceDE w:val="0"/>
        <w:autoSpaceDN w:val="0"/>
        <w:adjustRightInd w:val="0"/>
        <w:rPr>
          <w:rFonts w:ascii="Arial" w:eastAsia="Verdana" w:hAnsi="Arial" w:cs="Arial"/>
        </w:rPr>
      </w:pPr>
      <w:r w:rsidRPr="00F109E4">
        <w:rPr>
          <w:rFonts w:ascii="Arial" w:hAnsi="Arial" w:cs="Arial"/>
        </w:rPr>
        <w:t xml:space="preserve">An </w:t>
      </w:r>
      <w:r w:rsidR="00A67D60" w:rsidRPr="00F109E4">
        <w:rPr>
          <w:rFonts w:ascii="Arial" w:hAnsi="Arial" w:cs="Arial"/>
        </w:rPr>
        <w:t>update on</w:t>
      </w:r>
      <w:r w:rsidRPr="00F109E4">
        <w:rPr>
          <w:rFonts w:ascii="Arial" w:hAnsi="Arial" w:cs="Arial"/>
        </w:rPr>
        <w:t xml:space="preserve"> the</w:t>
      </w:r>
      <w:r w:rsidR="009D3E79" w:rsidRPr="00F109E4">
        <w:rPr>
          <w:rFonts w:ascii="Arial" w:hAnsi="Arial" w:cs="Arial"/>
        </w:rPr>
        <w:t xml:space="preserve"> 2022 to 2025</w:t>
      </w:r>
      <w:r w:rsidR="00A67D60" w:rsidRPr="00F109E4">
        <w:rPr>
          <w:rFonts w:ascii="Arial" w:hAnsi="Arial" w:cs="Arial"/>
        </w:rPr>
        <w:t xml:space="preserve"> Corporate Plan actions </w:t>
      </w:r>
      <w:r w:rsidRPr="00F109E4">
        <w:rPr>
          <w:rFonts w:ascii="Arial" w:eastAsia="Verdana" w:hAnsi="Arial" w:cs="Arial"/>
        </w:rPr>
        <w:t>is shown below.</w:t>
      </w:r>
    </w:p>
    <w:p w14:paraId="60CF70CD" w14:textId="77777777" w:rsidR="00FB4078" w:rsidRPr="00F109E4" w:rsidRDefault="00FB4078" w:rsidP="00B66D9C">
      <w:pPr>
        <w:autoSpaceDE w:val="0"/>
        <w:autoSpaceDN w:val="0"/>
        <w:adjustRightInd w:val="0"/>
        <w:rPr>
          <w:rFonts w:ascii="Arial" w:eastAsia="Verdana"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4527"/>
        <w:gridCol w:w="1003"/>
        <w:gridCol w:w="1543"/>
        <w:gridCol w:w="4409"/>
        <w:gridCol w:w="1696"/>
      </w:tblGrid>
      <w:tr w:rsidR="00F109E4" w:rsidRPr="00F109E4" w14:paraId="3E66161A" w14:textId="77777777" w:rsidTr="00FE4EAC">
        <w:trPr>
          <w:tblHeader/>
        </w:trPr>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F0"/>
            <w:tcMar>
              <w:top w:w="40" w:type="dxa"/>
              <w:left w:w="40" w:type="dxa"/>
              <w:bottom w:w="40" w:type="dxa"/>
              <w:right w:w="40" w:type="dxa"/>
            </w:tcMar>
            <w:vAlign w:val="center"/>
          </w:tcPr>
          <w:p w14:paraId="24CB87AF" w14:textId="77777777" w:rsidR="005B1199" w:rsidRPr="00F109E4" w:rsidRDefault="005B1199" w:rsidP="00B66D9C">
            <w:pPr>
              <w:pStyle w:val="Normal0"/>
              <w:jc w:val="center"/>
              <w:rPr>
                <w:rFonts w:ascii="Arial" w:hAnsi="Arial" w:cs="Arial"/>
              </w:rPr>
            </w:pPr>
            <w:r w:rsidRPr="00F109E4">
              <w:rPr>
                <w:rFonts w:ascii="Arial" w:eastAsia="Arial" w:hAnsi="Arial" w:cs="Arial"/>
                <w:b/>
                <w:sz w:val="18"/>
              </w:rPr>
              <w:t>Code</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F0"/>
            <w:tcMar>
              <w:top w:w="40" w:type="dxa"/>
              <w:left w:w="40" w:type="dxa"/>
              <w:bottom w:w="40" w:type="dxa"/>
              <w:right w:w="40" w:type="dxa"/>
            </w:tcMar>
            <w:vAlign w:val="center"/>
          </w:tcPr>
          <w:p w14:paraId="2F210337" w14:textId="77777777" w:rsidR="005B1199" w:rsidRPr="00F109E4" w:rsidRDefault="005B1199" w:rsidP="00B66D9C">
            <w:pPr>
              <w:pStyle w:val="Normal0"/>
              <w:jc w:val="center"/>
              <w:rPr>
                <w:rFonts w:ascii="Arial" w:eastAsia="Arial" w:hAnsi="Arial" w:cs="Arial"/>
                <w:b/>
                <w:sz w:val="18"/>
              </w:rPr>
            </w:pPr>
            <w:r w:rsidRPr="00F109E4">
              <w:rPr>
                <w:rFonts w:ascii="Arial" w:eastAsia="Arial" w:hAnsi="Arial" w:cs="Arial"/>
                <w:b/>
                <w:sz w:val="18"/>
              </w:rPr>
              <w:t>Project</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F0"/>
            <w:tcMar>
              <w:top w:w="40" w:type="dxa"/>
              <w:left w:w="40" w:type="dxa"/>
              <w:bottom w:w="40" w:type="dxa"/>
              <w:right w:w="40" w:type="dxa"/>
            </w:tcMar>
            <w:vAlign w:val="center"/>
          </w:tcPr>
          <w:p w14:paraId="20852921" w14:textId="77777777" w:rsidR="005B1199" w:rsidRPr="00F109E4" w:rsidRDefault="005B1199" w:rsidP="00B66D9C">
            <w:pPr>
              <w:pStyle w:val="Normal0"/>
              <w:jc w:val="center"/>
              <w:rPr>
                <w:rFonts w:ascii="Arial" w:eastAsia="Arial" w:hAnsi="Arial" w:cs="Arial"/>
                <w:b/>
                <w:sz w:val="18"/>
              </w:rPr>
            </w:pPr>
            <w:r w:rsidRPr="00F109E4">
              <w:rPr>
                <w:rFonts w:ascii="Arial" w:eastAsia="Arial" w:hAnsi="Arial" w:cs="Arial"/>
                <w:b/>
                <w:sz w:val="18"/>
              </w:rPr>
              <w:t>Project Status</w:t>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F0"/>
            <w:tcMar>
              <w:top w:w="40" w:type="dxa"/>
              <w:left w:w="40" w:type="dxa"/>
              <w:bottom w:w="40" w:type="dxa"/>
              <w:right w:w="40" w:type="dxa"/>
            </w:tcMar>
            <w:vAlign w:val="center"/>
          </w:tcPr>
          <w:p w14:paraId="2F8789CA" w14:textId="77777777" w:rsidR="005B1199" w:rsidRPr="00F109E4" w:rsidRDefault="005B1199" w:rsidP="00B66D9C">
            <w:pPr>
              <w:pStyle w:val="Normal0"/>
              <w:jc w:val="center"/>
              <w:rPr>
                <w:rFonts w:ascii="Arial" w:eastAsia="Arial" w:hAnsi="Arial" w:cs="Arial"/>
                <w:b/>
                <w:sz w:val="18"/>
              </w:rPr>
            </w:pPr>
            <w:r w:rsidRPr="00F109E4">
              <w:rPr>
                <w:rFonts w:ascii="Arial" w:eastAsia="Arial" w:hAnsi="Arial" w:cs="Arial"/>
                <w:b/>
                <w:sz w:val="18"/>
              </w:rPr>
              <w:t>Due Date</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F0"/>
            <w:tcMar>
              <w:top w:w="40" w:type="dxa"/>
              <w:left w:w="40" w:type="dxa"/>
              <w:bottom w:w="40" w:type="dxa"/>
              <w:right w:w="40" w:type="dxa"/>
            </w:tcMar>
            <w:vAlign w:val="center"/>
          </w:tcPr>
          <w:p w14:paraId="7DBDEA10" w14:textId="77777777" w:rsidR="005B1199" w:rsidRPr="00F109E4" w:rsidRDefault="005B1199" w:rsidP="00B66D9C">
            <w:pPr>
              <w:pStyle w:val="Normal0"/>
              <w:jc w:val="center"/>
              <w:rPr>
                <w:rFonts w:ascii="Arial" w:eastAsia="Arial" w:hAnsi="Arial" w:cs="Arial"/>
                <w:b/>
                <w:sz w:val="18"/>
              </w:rPr>
            </w:pPr>
            <w:r w:rsidRPr="00F109E4">
              <w:rPr>
                <w:rFonts w:ascii="Arial" w:eastAsia="Arial" w:hAnsi="Arial" w:cs="Arial"/>
                <w:b/>
                <w:sz w:val="18"/>
              </w:rPr>
              <w:t>Projects Highlights (Overall Project Comments)</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F0"/>
            <w:tcMar>
              <w:top w:w="40" w:type="dxa"/>
              <w:left w:w="40" w:type="dxa"/>
              <w:bottom w:w="40" w:type="dxa"/>
              <w:right w:w="40" w:type="dxa"/>
            </w:tcMar>
            <w:vAlign w:val="center"/>
          </w:tcPr>
          <w:p w14:paraId="79C9664A" w14:textId="77777777" w:rsidR="005B1199" w:rsidRPr="00F109E4" w:rsidRDefault="005B1199" w:rsidP="00B66D9C">
            <w:pPr>
              <w:pStyle w:val="Normal0"/>
              <w:jc w:val="center"/>
              <w:rPr>
                <w:rFonts w:ascii="Arial" w:eastAsia="Arial" w:hAnsi="Arial" w:cs="Arial"/>
                <w:b/>
                <w:sz w:val="18"/>
              </w:rPr>
            </w:pPr>
            <w:r w:rsidRPr="00F109E4">
              <w:rPr>
                <w:rFonts w:ascii="Arial" w:eastAsia="Arial" w:hAnsi="Arial" w:cs="Arial"/>
                <w:b/>
                <w:sz w:val="18"/>
              </w:rPr>
              <w:t>Managed By</w:t>
            </w:r>
          </w:p>
        </w:tc>
      </w:tr>
      <w:tr w:rsidR="00F109E4" w:rsidRPr="00F109E4" w14:paraId="72DA587B"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6D6AA89A" w14:textId="77777777" w:rsidR="005B1199" w:rsidRPr="00F109E4" w:rsidRDefault="005B1199" w:rsidP="00B66D9C">
            <w:pPr>
              <w:pStyle w:val="Normal0"/>
              <w:rPr>
                <w:rFonts w:ascii="Arial" w:eastAsia="Arial" w:hAnsi="Arial" w:cs="Arial"/>
                <w:b/>
                <w:sz w:val="18"/>
              </w:rPr>
            </w:pPr>
            <w:r w:rsidRPr="00F109E4">
              <w:rPr>
                <w:rFonts w:ascii="Arial" w:eastAsia="Arial" w:hAnsi="Arial" w:cs="Arial"/>
                <w:sz w:val="18"/>
              </w:rPr>
              <w:t>CP2022-25_PD_034</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2FD30EE3"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Asset management Strategy</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4EEEE684" w14:textId="77777777" w:rsidR="005B1199" w:rsidRPr="00F109E4" w:rsidRDefault="005B1199" w:rsidP="00B66D9C">
            <w:pPr>
              <w:pStyle w:val="Normal0"/>
              <w:jc w:val="center"/>
              <w:rPr>
                <w:rFonts w:ascii="Arial" w:eastAsia="Arial" w:hAnsi="Arial" w:cs="Arial"/>
                <w:sz w:val="18"/>
              </w:rPr>
            </w:pPr>
            <w:r w:rsidRPr="00F109E4">
              <w:rPr>
                <w:rFonts w:ascii="Arial" w:eastAsia="Lucida Sans Unicode" w:hAnsi="Arial" w:cs="Arial"/>
                <w:noProof/>
                <w:sz w:val="18"/>
              </w:rPr>
              <w:drawing>
                <wp:inline distT="0" distB="0" distL="0" distR="0" wp14:anchorId="3E99E005" wp14:editId="3BE6C0A0">
                  <wp:extent cx="152400" cy="152400"/>
                  <wp:effectExtent l="0" t="0" r="0" b="0"/>
                  <wp:docPr id="2240337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3746" name="Picture 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E0E3DCE" w14:textId="77777777" w:rsidR="005B1199" w:rsidRPr="00F109E4" w:rsidRDefault="005B1199" w:rsidP="00B66D9C">
            <w:pPr>
              <w:pStyle w:val="Normal0"/>
              <w:rPr>
                <w:rFonts w:ascii="Arial" w:eastAsia="Lucida Sans Unicode" w:hAnsi="Arial" w:cs="Arial"/>
                <w:sz w:val="18"/>
              </w:rPr>
            </w:pPr>
            <w:r w:rsidRPr="00F109E4">
              <w:rPr>
                <w:rFonts w:ascii="Arial" w:eastAsia="Arial" w:hAnsi="Arial" w:cs="Arial"/>
                <w:sz w:val="18"/>
              </w:rPr>
              <w:t>31-Jul-2024</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4365D83C"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The key Asset Management Strategy is nearing completion and will be ready to present to The Asset Strategy Steering Group in the near future with an aim to present to Scrutiny and Cabinet before the end of Q2 2024.</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5254BD1"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Paul Weston</w:t>
            </w:r>
          </w:p>
        </w:tc>
      </w:tr>
      <w:tr w:rsidR="00F109E4" w:rsidRPr="00F109E4" w14:paraId="0B42A334"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D81526E"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CP2022-25_TCP_004</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25442798"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FHSF</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42AFBFB2" w14:textId="77777777" w:rsidR="005B1199" w:rsidRPr="00F109E4" w:rsidRDefault="005B1199" w:rsidP="00B66D9C">
            <w:pPr>
              <w:pStyle w:val="Normal0"/>
              <w:jc w:val="center"/>
              <w:rPr>
                <w:rFonts w:ascii="Arial" w:eastAsia="Arial" w:hAnsi="Arial" w:cs="Arial"/>
                <w:sz w:val="18"/>
              </w:rPr>
            </w:pPr>
            <w:r w:rsidRPr="00F109E4">
              <w:rPr>
                <w:rFonts w:ascii="Arial" w:eastAsia="Lucida Sans Unicode" w:hAnsi="Arial" w:cs="Arial"/>
                <w:noProof/>
                <w:sz w:val="18"/>
              </w:rPr>
              <w:drawing>
                <wp:inline distT="0" distB="0" distL="0" distR="0" wp14:anchorId="519C3AA1" wp14:editId="1E7884D5">
                  <wp:extent cx="152400" cy="152400"/>
                  <wp:effectExtent l="0" t="0" r="0" b="0"/>
                  <wp:docPr id="148511172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11726" name="Picture 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6B59E275" w14:textId="77777777" w:rsidR="005B1199" w:rsidRPr="00F109E4" w:rsidRDefault="005B1199" w:rsidP="00B66D9C">
            <w:pPr>
              <w:pStyle w:val="Normal0"/>
              <w:rPr>
                <w:rFonts w:ascii="Arial" w:eastAsia="Lucida Sans Unicode" w:hAnsi="Arial" w:cs="Arial"/>
                <w:sz w:val="18"/>
              </w:rPr>
            </w:pPr>
            <w:r w:rsidRPr="00F109E4">
              <w:rPr>
                <w:rFonts w:ascii="Arial" w:eastAsia="Arial" w:hAnsi="Arial" w:cs="Arial"/>
                <w:sz w:val="18"/>
              </w:rPr>
              <w:t>31-Mar-2025</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725197B0"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 xml:space="preserve">The work is progressing positively and multiple projects are moving forwards simultaneously. Challenges persist but these are known to the project team. </w:t>
            </w:r>
          </w:p>
          <w:p w14:paraId="3F353E70"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 xml:space="preserve"> </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78A92022"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Anna Miller</w:t>
            </w:r>
          </w:p>
        </w:tc>
      </w:tr>
      <w:tr w:rsidR="00F109E4" w:rsidRPr="00F109E4" w14:paraId="48160026"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167BB645"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CP2022-25_TCP_005</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230C2745" w14:textId="77777777" w:rsidR="005B1199" w:rsidRPr="00F109E4" w:rsidRDefault="005B1199" w:rsidP="00B66D9C">
            <w:pPr>
              <w:pStyle w:val="Normal0"/>
              <w:rPr>
                <w:rFonts w:ascii="Arial" w:eastAsia="Arial" w:hAnsi="Arial" w:cs="Arial"/>
                <w:sz w:val="18"/>
              </w:rPr>
            </w:pPr>
            <w:proofErr w:type="spellStart"/>
            <w:r w:rsidRPr="00F109E4">
              <w:rPr>
                <w:rFonts w:ascii="Arial" w:eastAsia="Arial" w:hAnsi="Arial" w:cs="Arial"/>
                <w:sz w:val="18"/>
              </w:rPr>
              <w:t>Gungate</w:t>
            </w:r>
            <w:proofErr w:type="spellEnd"/>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244B505E" w14:textId="77777777" w:rsidR="005B1199" w:rsidRPr="00F109E4" w:rsidRDefault="005B1199" w:rsidP="00B66D9C">
            <w:pPr>
              <w:pStyle w:val="Normal0"/>
              <w:jc w:val="center"/>
              <w:rPr>
                <w:rFonts w:ascii="Arial" w:eastAsia="Arial" w:hAnsi="Arial" w:cs="Arial"/>
                <w:sz w:val="18"/>
              </w:rPr>
            </w:pPr>
            <w:r w:rsidRPr="00F109E4">
              <w:rPr>
                <w:rFonts w:ascii="Arial" w:eastAsia="Lucida Sans Unicode" w:hAnsi="Arial" w:cs="Arial"/>
                <w:noProof/>
                <w:sz w:val="18"/>
              </w:rPr>
              <w:drawing>
                <wp:inline distT="0" distB="0" distL="0" distR="0" wp14:anchorId="26FA0EDA" wp14:editId="108C9688">
                  <wp:extent cx="152400" cy="152400"/>
                  <wp:effectExtent l="0" t="0" r="0" b="0"/>
                  <wp:docPr id="69038309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83098" name="Picture 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7856F8DE" w14:textId="77777777" w:rsidR="005B1199" w:rsidRPr="00F109E4" w:rsidRDefault="005B1199" w:rsidP="00B66D9C">
            <w:pPr>
              <w:pStyle w:val="Normal0"/>
              <w:rPr>
                <w:rFonts w:ascii="Arial" w:eastAsia="Lucida Sans Unicode" w:hAnsi="Arial" w:cs="Arial"/>
                <w:sz w:val="18"/>
              </w:rPr>
            </w:pPr>
            <w:r w:rsidRPr="00F109E4">
              <w:rPr>
                <w:rFonts w:ascii="Arial" w:eastAsia="Arial" w:hAnsi="Arial" w:cs="Arial"/>
                <w:sz w:val="18"/>
              </w:rPr>
              <w:t>31-Mar-2025</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B964ADE"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 xml:space="preserve">Key priority is land assembly and work continues to achieve this. </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0FC307FC"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Anna Miller</w:t>
            </w:r>
          </w:p>
        </w:tc>
      </w:tr>
      <w:tr w:rsidR="00F109E4" w:rsidRPr="00F109E4" w14:paraId="32D665D3"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0F109517"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CP2022-25_PD_027</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0A343A52"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HRA Business Plan (2024-2054)</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10AE20A7" w14:textId="77777777" w:rsidR="005B1199" w:rsidRPr="00F109E4" w:rsidRDefault="005B1199" w:rsidP="00B66D9C">
            <w:pPr>
              <w:pStyle w:val="Normal0"/>
              <w:jc w:val="center"/>
              <w:rPr>
                <w:rFonts w:ascii="Arial" w:eastAsia="Arial" w:hAnsi="Arial" w:cs="Arial"/>
                <w:sz w:val="18"/>
              </w:rPr>
            </w:pPr>
            <w:r w:rsidRPr="00F109E4">
              <w:rPr>
                <w:rFonts w:ascii="Arial" w:eastAsia="Lucida Sans Unicode" w:hAnsi="Arial" w:cs="Arial"/>
                <w:noProof/>
                <w:sz w:val="18"/>
              </w:rPr>
              <w:drawing>
                <wp:inline distT="0" distB="0" distL="0" distR="0" wp14:anchorId="60C7AA91" wp14:editId="7C7786E4">
                  <wp:extent cx="152400" cy="152400"/>
                  <wp:effectExtent l="0" t="0" r="0" b="0"/>
                  <wp:docPr id="19254064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06440" name="Picture 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03275760" w14:textId="77777777" w:rsidR="005B1199" w:rsidRPr="00F109E4" w:rsidRDefault="005B1199" w:rsidP="00B66D9C">
            <w:pPr>
              <w:pStyle w:val="Normal0"/>
              <w:rPr>
                <w:rFonts w:ascii="Arial" w:eastAsia="Lucida Sans Unicode" w:hAnsi="Arial" w:cs="Arial"/>
                <w:sz w:val="18"/>
              </w:rPr>
            </w:pPr>
            <w:r w:rsidRPr="00F109E4">
              <w:rPr>
                <w:rFonts w:ascii="Arial" w:eastAsia="Arial" w:hAnsi="Arial" w:cs="Arial"/>
                <w:sz w:val="18"/>
              </w:rPr>
              <w:t>31-Mar-2025</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174FB3E7"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HRA Business plan modelling completed with Cabinet decisions agreed 22/2/24 for tenant consultation on longer-term options.  HRA showing balanced position over MTFS with longer term challenges from horizon scanning</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67B556F8"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Tina Mustafa</w:t>
            </w:r>
          </w:p>
        </w:tc>
      </w:tr>
      <w:tr w:rsidR="00F109E4" w:rsidRPr="00F109E4" w14:paraId="27ED7D4D"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660D218C"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CP2022-25_PD_008</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20CCE628"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Local Government Boundary Review</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6FA64E64" w14:textId="77777777" w:rsidR="005B1199" w:rsidRPr="00F109E4" w:rsidRDefault="005B1199" w:rsidP="00B66D9C">
            <w:pPr>
              <w:pStyle w:val="Normal0"/>
              <w:jc w:val="center"/>
              <w:rPr>
                <w:rFonts w:ascii="Arial" w:eastAsia="Arial" w:hAnsi="Arial" w:cs="Arial"/>
                <w:sz w:val="18"/>
              </w:rPr>
            </w:pPr>
            <w:r w:rsidRPr="00F109E4">
              <w:rPr>
                <w:rFonts w:ascii="Arial" w:eastAsia="Lucida Sans Unicode" w:hAnsi="Arial" w:cs="Arial"/>
                <w:noProof/>
                <w:sz w:val="18"/>
              </w:rPr>
              <w:drawing>
                <wp:inline distT="0" distB="0" distL="0" distR="0" wp14:anchorId="561C7E89" wp14:editId="107ECE78">
                  <wp:extent cx="152400" cy="152400"/>
                  <wp:effectExtent l="0" t="0" r="0" b="0"/>
                  <wp:docPr id="124758667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86676"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5A1A4591" w14:textId="77777777" w:rsidR="005B1199" w:rsidRPr="00F109E4" w:rsidRDefault="005B1199" w:rsidP="00B66D9C">
            <w:pPr>
              <w:pStyle w:val="Normal0"/>
              <w:rPr>
                <w:rFonts w:ascii="Arial" w:eastAsia="Lucida Sans Unicode" w:hAnsi="Arial" w:cs="Arial"/>
                <w:sz w:val="18"/>
              </w:rPr>
            </w:pPr>
            <w:r w:rsidRPr="00F109E4">
              <w:rPr>
                <w:rFonts w:ascii="Arial" w:eastAsia="Arial" w:hAnsi="Arial" w:cs="Arial"/>
                <w:sz w:val="18"/>
              </w:rPr>
              <w:t>31-Mar-2025</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CEBB39A"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Awaiting Local Government Boundary Commission project inception.</w:t>
            </w:r>
          </w:p>
          <w:p w14:paraId="3955F250"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 xml:space="preserve">Review likely to be concluded in time for 2026 elections, with project commencing in 2024.  The timetable is provided by the electoral commission.   </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13DB8F6"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Zoe Wolicki</w:t>
            </w:r>
          </w:p>
        </w:tc>
      </w:tr>
      <w:tr w:rsidR="00F109E4" w:rsidRPr="00F109E4" w14:paraId="76C82768"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5CECB4D5"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CP2022-25_TCP_007</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7FE2429D"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Net Zero</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26228F2D" w14:textId="77777777" w:rsidR="005B1199" w:rsidRPr="00F109E4" w:rsidRDefault="005B1199" w:rsidP="00B66D9C">
            <w:pPr>
              <w:pStyle w:val="Normal0"/>
              <w:jc w:val="center"/>
              <w:rPr>
                <w:rFonts w:ascii="Arial" w:eastAsia="Arial" w:hAnsi="Arial" w:cs="Arial"/>
                <w:sz w:val="18"/>
              </w:rPr>
            </w:pPr>
            <w:r w:rsidRPr="00F109E4">
              <w:rPr>
                <w:rFonts w:ascii="Arial" w:eastAsia="Lucida Sans Unicode" w:hAnsi="Arial" w:cs="Arial"/>
                <w:noProof/>
                <w:sz w:val="18"/>
              </w:rPr>
              <w:drawing>
                <wp:inline distT="0" distB="0" distL="0" distR="0" wp14:anchorId="12E9D385" wp14:editId="6BC38BF6">
                  <wp:extent cx="152400" cy="152400"/>
                  <wp:effectExtent l="0" t="0" r="0" b="0"/>
                  <wp:docPr id="11940575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57531" name="Picture 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16DB7ADB" w14:textId="77777777" w:rsidR="005B1199" w:rsidRPr="00F109E4" w:rsidRDefault="005B1199" w:rsidP="00B66D9C">
            <w:pPr>
              <w:pStyle w:val="Normal0"/>
              <w:rPr>
                <w:rFonts w:ascii="Arial" w:eastAsia="Lucida Sans Unicode" w:hAnsi="Arial" w:cs="Arial"/>
                <w:sz w:val="18"/>
              </w:rPr>
            </w:pPr>
            <w:r w:rsidRPr="00F109E4">
              <w:rPr>
                <w:rFonts w:ascii="Arial" w:eastAsia="Arial" w:hAnsi="Arial" w:cs="Arial"/>
                <w:sz w:val="18"/>
              </w:rPr>
              <w:t>31-Mar-2025</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7D04DE4D" w14:textId="77777777" w:rsidR="005B1199" w:rsidRPr="00F109E4" w:rsidRDefault="005B1199" w:rsidP="00B66D9C">
            <w:pPr>
              <w:pStyle w:val="Normal0"/>
              <w:rPr>
                <w:rFonts w:ascii="Arial" w:hAnsi="Arial" w:cs="Arial"/>
              </w:rPr>
            </w:pPr>
            <w:r w:rsidRPr="00F109E4">
              <w:rPr>
                <w:rFonts w:ascii="Arial" w:eastAsia="Arial" w:hAnsi="Arial" w:cs="Arial"/>
                <w:sz w:val="18"/>
                <w:szCs w:val="18"/>
              </w:rPr>
              <w:t xml:space="preserve"> </w:t>
            </w:r>
            <w:r w:rsidRPr="00F109E4">
              <w:rPr>
                <w:rFonts w:ascii="Arial" w:eastAsia="Segoe UI" w:hAnsi="Arial" w:cs="Arial"/>
                <w:sz w:val="18"/>
                <w:szCs w:val="18"/>
              </w:rPr>
              <w:t>Consultants Aether have been commissioned to work on an Action Plan which will provide a road map for net zero activities.</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ED11966"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Anna Miller</w:t>
            </w:r>
          </w:p>
        </w:tc>
      </w:tr>
      <w:tr w:rsidR="00F109E4" w:rsidRPr="00F109E4" w14:paraId="5FD8A506"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779CBA50"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CP2022-25_PD_047</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52A480E1"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Social Housing Regulatory Programme</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0BF10E49" w14:textId="77777777" w:rsidR="005B1199" w:rsidRPr="00F109E4" w:rsidRDefault="005B1199" w:rsidP="00B66D9C">
            <w:pPr>
              <w:pStyle w:val="Normal0"/>
              <w:jc w:val="center"/>
              <w:rPr>
                <w:rFonts w:ascii="Arial" w:eastAsia="Arial" w:hAnsi="Arial" w:cs="Arial"/>
                <w:sz w:val="18"/>
              </w:rPr>
            </w:pPr>
            <w:r w:rsidRPr="00F109E4">
              <w:rPr>
                <w:rFonts w:ascii="Arial" w:eastAsia="Lucida Sans Unicode" w:hAnsi="Arial" w:cs="Arial"/>
                <w:noProof/>
                <w:sz w:val="18"/>
              </w:rPr>
              <w:drawing>
                <wp:inline distT="0" distB="0" distL="0" distR="0" wp14:anchorId="3446B10F" wp14:editId="47DD4950">
                  <wp:extent cx="152400" cy="152400"/>
                  <wp:effectExtent l="0" t="0" r="0" b="0"/>
                  <wp:docPr id="14130845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84507" name="Picture 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9BDB221" w14:textId="77777777" w:rsidR="005B1199" w:rsidRPr="00F109E4" w:rsidRDefault="005B1199" w:rsidP="00B66D9C">
            <w:pPr>
              <w:pStyle w:val="Normal0"/>
              <w:rPr>
                <w:rFonts w:ascii="Arial" w:eastAsia="Lucida Sans Unicode" w:hAnsi="Arial" w:cs="Arial"/>
                <w:sz w:val="18"/>
              </w:rPr>
            </w:pPr>
            <w:r w:rsidRPr="00F109E4">
              <w:rPr>
                <w:rFonts w:ascii="Arial" w:eastAsia="Arial" w:hAnsi="Arial" w:cs="Arial"/>
                <w:sz w:val="18"/>
              </w:rPr>
              <w:t>31-Mar-2025</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D676AE3" w14:textId="77777777" w:rsidR="005B1199" w:rsidRPr="00F109E4" w:rsidRDefault="005B1199" w:rsidP="00B66D9C">
            <w:pPr>
              <w:pStyle w:val="Normal0"/>
              <w:rPr>
                <w:rFonts w:ascii="Arial" w:eastAsia="Arial" w:hAnsi="Arial" w:cs="Arial"/>
                <w:sz w:val="18"/>
              </w:rPr>
            </w:pPr>
            <w:r w:rsidRPr="00F109E4">
              <w:rPr>
                <w:rFonts w:ascii="Arial" w:hAnsi="Arial" w:cs="Arial"/>
              </w:rPr>
              <w:t>•</w:t>
            </w:r>
            <w:r w:rsidRPr="00F109E4">
              <w:rPr>
                <w:rFonts w:ascii="Arial" w:eastAsia="Arial" w:hAnsi="Arial" w:cs="Arial"/>
                <w:sz w:val="18"/>
              </w:rPr>
              <w:t xml:space="preserve"> Full Programme Mid-term review agreed by ELT 13/5/24 </w:t>
            </w:r>
          </w:p>
          <w:p w14:paraId="437C6A92" w14:textId="77777777" w:rsidR="005B1199" w:rsidRPr="00F109E4" w:rsidRDefault="005B1199" w:rsidP="00B66D9C">
            <w:pPr>
              <w:pStyle w:val="Normal0"/>
              <w:rPr>
                <w:rFonts w:ascii="Arial" w:eastAsia="Arial" w:hAnsi="Arial" w:cs="Arial"/>
                <w:sz w:val="18"/>
                <w:szCs w:val="18"/>
              </w:rPr>
            </w:pPr>
            <w:r w:rsidRPr="00F109E4">
              <w:rPr>
                <w:rFonts w:ascii="Arial" w:hAnsi="Arial" w:cs="Arial"/>
              </w:rPr>
              <w:t>•</w:t>
            </w:r>
            <w:r w:rsidRPr="00F109E4">
              <w:rPr>
                <w:rFonts w:ascii="Arial" w:eastAsia="Arial" w:hAnsi="Arial" w:cs="Arial"/>
                <w:sz w:val="18"/>
                <w:szCs w:val="18"/>
              </w:rPr>
              <w:t xml:space="preserve"> Draft Recommendations in draft to agree with new Portfolio Holder for Cabinet June 2024</w:t>
            </w:r>
          </w:p>
          <w:p w14:paraId="1711304B" w14:textId="77777777" w:rsidR="005B1199" w:rsidRPr="00F109E4" w:rsidRDefault="005B1199" w:rsidP="00B66D9C">
            <w:pPr>
              <w:pStyle w:val="Normal0"/>
              <w:rPr>
                <w:rFonts w:ascii="Arial" w:eastAsia="Arial" w:hAnsi="Arial" w:cs="Arial"/>
                <w:sz w:val="18"/>
              </w:rPr>
            </w:pPr>
            <w:r w:rsidRPr="00F109E4">
              <w:rPr>
                <w:rFonts w:ascii="Arial" w:hAnsi="Arial" w:cs="Arial"/>
              </w:rPr>
              <w:t>•</w:t>
            </w:r>
            <w:r w:rsidRPr="00F109E4">
              <w:rPr>
                <w:rFonts w:ascii="Arial" w:eastAsia="Arial" w:hAnsi="Arial" w:cs="Arial"/>
                <w:sz w:val="18"/>
              </w:rPr>
              <w:t xml:space="preserve"> Comms Plan in place </w:t>
            </w:r>
          </w:p>
          <w:p w14:paraId="09766B24" w14:textId="77777777" w:rsidR="005B1199" w:rsidRPr="00F109E4" w:rsidRDefault="005B1199" w:rsidP="00B66D9C">
            <w:pPr>
              <w:pStyle w:val="Normal0"/>
              <w:rPr>
                <w:rFonts w:ascii="Arial" w:eastAsia="Arial" w:hAnsi="Arial" w:cs="Arial"/>
                <w:sz w:val="18"/>
              </w:rPr>
            </w:pPr>
            <w:r w:rsidRPr="00F109E4">
              <w:rPr>
                <w:rFonts w:ascii="Arial" w:hAnsi="Arial" w:cs="Arial"/>
              </w:rPr>
              <w:t>•</w:t>
            </w:r>
            <w:r w:rsidRPr="00F109E4">
              <w:rPr>
                <w:rFonts w:ascii="Arial" w:eastAsia="Arial" w:hAnsi="Arial" w:cs="Arial"/>
                <w:sz w:val="18"/>
              </w:rPr>
              <w:t xml:space="preserve"> Resourcing and business case being prepared  </w:t>
            </w:r>
          </w:p>
          <w:p w14:paraId="1EF8F8E8" w14:textId="77777777" w:rsidR="005B1199" w:rsidRPr="00F109E4" w:rsidRDefault="005B1199" w:rsidP="00B66D9C">
            <w:pPr>
              <w:pStyle w:val="Normal0"/>
              <w:rPr>
                <w:rFonts w:ascii="Arial" w:eastAsia="Arial" w:hAnsi="Arial" w:cs="Arial"/>
                <w:sz w:val="18"/>
              </w:rPr>
            </w:pPr>
            <w:r w:rsidRPr="00F109E4">
              <w:rPr>
                <w:rFonts w:ascii="Arial" w:hAnsi="Arial" w:cs="Arial"/>
              </w:rPr>
              <w:t>•</w:t>
            </w:r>
            <w:r w:rsidRPr="00F109E4">
              <w:rPr>
                <w:rFonts w:ascii="Arial" w:eastAsia="Arial" w:hAnsi="Arial" w:cs="Arial"/>
                <w:sz w:val="18"/>
              </w:rPr>
              <w:t xml:space="preserve"> RSH introductory meeting 6/6/24 </w:t>
            </w:r>
          </w:p>
          <w:p w14:paraId="507191EE" w14:textId="77777777" w:rsidR="005B1199" w:rsidRPr="00F109E4" w:rsidRDefault="005B1199" w:rsidP="00B66D9C">
            <w:pPr>
              <w:pStyle w:val="Normal0"/>
              <w:rPr>
                <w:rFonts w:ascii="Arial" w:eastAsia="Arial" w:hAnsi="Arial" w:cs="Arial"/>
                <w:sz w:val="18"/>
              </w:rPr>
            </w:pP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2FF83366"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Tina Mustafa</w:t>
            </w:r>
          </w:p>
        </w:tc>
      </w:tr>
      <w:tr w:rsidR="00F109E4" w:rsidRPr="00F109E4" w14:paraId="3E3BA8FE"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153FB046"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CP2022-25_PD_048</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475A1FC8"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Strategic Review of Leaseholder Service Charges</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678217E4" w14:textId="77777777" w:rsidR="005B1199" w:rsidRPr="00F109E4" w:rsidRDefault="005B1199" w:rsidP="00B66D9C">
            <w:pPr>
              <w:pStyle w:val="Normal0"/>
              <w:jc w:val="center"/>
              <w:rPr>
                <w:rFonts w:ascii="Arial" w:eastAsia="Arial" w:hAnsi="Arial" w:cs="Arial"/>
                <w:sz w:val="18"/>
              </w:rPr>
            </w:pPr>
            <w:r w:rsidRPr="00F109E4">
              <w:rPr>
                <w:rFonts w:ascii="Arial" w:eastAsia="Lucida Sans Unicode" w:hAnsi="Arial" w:cs="Arial"/>
                <w:noProof/>
                <w:sz w:val="18"/>
              </w:rPr>
              <w:drawing>
                <wp:inline distT="0" distB="0" distL="0" distR="0" wp14:anchorId="767E0D50" wp14:editId="0F52601A">
                  <wp:extent cx="152400" cy="152400"/>
                  <wp:effectExtent l="0" t="0" r="0" b="0"/>
                  <wp:docPr id="14963487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48787" name="Picture 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04DB76AD" w14:textId="77777777" w:rsidR="005B1199" w:rsidRPr="00F109E4" w:rsidRDefault="005B1199" w:rsidP="00B66D9C">
            <w:pPr>
              <w:pStyle w:val="Normal0"/>
              <w:rPr>
                <w:rFonts w:ascii="Arial" w:eastAsia="Lucida Sans Unicode" w:hAnsi="Arial" w:cs="Arial"/>
                <w:sz w:val="18"/>
              </w:rPr>
            </w:pPr>
            <w:r w:rsidRPr="00F109E4">
              <w:rPr>
                <w:rFonts w:ascii="Arial" w:eastAsia="Arial" w:hAnsi="Arial" w:cs="Arial"/>
                <w:sz w:val="18"/>
              </w:rPr>
              <w:t>31-Mar-2025</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72646D16" w14:textId="77777777" w:rsidR="005B1199" w:rsidRPr="00F109E4" w:rsidRDefault="005B1199" w:rsidP="00B66D9C">
            <w:pPr>
              <w:pStyle w:val="Normal0"/>
              <w:rPr>
                <w:rFonts w:ascii="Arial" w:eastAsia="Arial" w:hAnsi="Arial" w:cs="Arial"/>
                <w:sz w:val="18"/>
              </w:rPr>
            </w:pPr>
            <w:r w:rsidRPr="00F109E4">
              <w:rPr>
                <w:rFonts w:ascii="Arial" w:hAnsi="Arial" w:cs="Arial"/>
              </w:rPr>
              <w:t>•</w:t>
            </w:r>
            <w:r w:rsidRPr="00F109E4">
              <w:rPr>
                <w:rFonts w:ascii="Arial" w:eastAsia="Arial" w:hAnsi="Arial" w:cs="Arial"/>
                <w:sz w:val="18"/>
              </w:rPr>
              <w:t xml:space="preserve"> Cabinet report delivered 26th October 2023 </w:t>
            </w:r>
          </w:p>
          <w:p w14:paraId="11B9E593" w14:textId="77777777" w:rsidR="005B1199" w:rsidRPr="00F109E4" w:rsidRDefault="005B1199" w:rsidP="00B66D9C">
            <w:pPr>
              <w:pStyle w:val="Normal0"/>
              <w:rPr>
                <w:rFonts w:ascii="Arial" w:eastAsia="Arial" w:hAnsi="Arial" w:cs="Arial"/>
                <w:sz w:val="18"/>
              </w:rPr>
            </w:pPr>
            <w:r w:rsidRPr="00F109E4">
              <w:rPr>
                <w:rFonts w:ascii="Arial" w:hAnsi="Arial" w:cs="Arial"/>
              </w:rPr>
              <w:t>•</w:t>
            </w:r>
            <w:r w:rsidRPr="00F109E4">
              <w:rPr>
                <w:rFonts w:ascii="Arial" w:eastAsia="Arial" w:hAnsi="Arial" w:cs="Arial"/>
                <w:sz w:val="18"/>
              </w:rPr>
              <w:t xml:space="preserve"> The specification has been agreed and the Invitation to Tender issued. Tenders are due to be returned on 6th November 2023. </w:t>
            </w:r>
          </w:p>
          <w:p w14:paraId="23A8E031" w14:textId="77777777" w:rsidR="005B1199" w:rsidRPr="00F109E4" w:rsidRDefault="005B1199" w:rsidP="00B66D9C">
            <w:pPr>
              <w:pStyle w:val="Normal0"/>
              <w:rPr>
                <w:rFonts w:ascii="Arial" w:eastAsia="Arial" w:hAnsi="Arial" w:cs="Arial"/>
                <w:sz w:val="18"/>
              </w:rPr>
            </w:pPr>
            <w:r w:rsidRPr="00F109E4">
              <w:rPr>
                <w:rFonts w:ascii="Arial" w:hAnsi="Arial" w:cs="Arial"/>
              </w:rPr>
              <w:t>•</w:t>
            </w:r>
            <w:r w:rsidRPr="00F109E4">
              <w:rPr>
                <w:rFonts w:ascii="Arial" w:eastAsia="Arial" w:hAnsi="Arial" w:cs="Arial"/>
                <w:sz w:val="18"/>
              </w:rPr>
              <w:t xml:space="preserve"> Detailed delivery plan in place by January 2024 </w:t>
            </w:r>
          </w:p>
          <w:p w14:paraId="20AD7C96" w14:textId="77777777" w:rsidR="005B1199" w:rsidRPr="00F109E4" w:rsidRDefault="005B1199" w:rsidP="00B66D9C">
            <w:pPr>
              <w:pStyle w:val="Normal0"/>
              <w:rPr>
                <w:rFonts w:ascii="Arial" w:eastAsia="Arial" w:hAnsi="Arial" w:cs="Arial"/>
                <w:sz w:val="18"/>
              </w:rPr>
            </w:pPr>
            <w:r w:rsidRPr="00F109E4">
              <w:rPr>
                <w:rFonts w:ascii="Arial" w:hAnsi="Arial" w:cs="Arial"/>
              </w:rPr>
              <w:t>•</w:t>
            </w:r>
            <w:r w:rsidRPr="00F109E4">
              <w:rPr>
                <w:rFonts w:ascii="Arial" w:eastAsia="Arial" w:hAnsi="Arial" w:cs="Arial"/>
                <w:sz w:val="18"/>
              </w:rPr>
              <w:t xml:space="preserve"> Survey work has been completed </w:t>
            </w:r>
          </w:p>
          <w:p w14:paraId="3A915697" w14:textId="77777777" w:rsidR="005B1199" w:rsidRPr="00F109E4" w:rsidRDefault="005B1199" w:rsidP="00B66D9C">
            <w:pPr>
              <w:pStyle w:val="Normal0"/>
              <w:rPr>
                <w:rFonts w:ascii="Arial" w:eastAsia="Arial" w:hAnsi="Arial" w:cs="Arial"/>
                <w:sz w:val="18"/>
              </w:rPr>
            </w:pPr>
            <w:r w:rsidRPr="00F109E4">
              <w:rPr>
                <w:rFonts w:ascii="Arial" w:hAnsi="Arial" w:cs="Arial"/>
              </w:rPr>
              <w:t>•</w:t>
            </w:r>
            <w:r w:rsidRPr="00F109E4">
              <w:rPr>
                <w:rFonts w:ascii="Arial" w:eastAsia="Arial" w:hAnsi="Arial" w:cs="Arial"/>
                <w:sz w:val="18"/>
              </w:rPr>
              <w:t xml:space="preserve"> Draft report of findings to be delivered by June 2024 </w:t>
            </w:r>
          </w:p>
          <w:p w14:paraId="74B3BF5C" w14:textId="77777777" w:rsidR="005B1199" w:rsidRPr="00F109E4" w:rsidRDefault="005B1199" w:rsidP="00B66D9C">
            <w:pPr>
              <w:pStyle w:val="Normal0"/>
              <w:rPr>
                <w:rFonts w:ascii="Arial" w:eastAsia="Arial" w:hAnsi="Arial" w:cs="Arial"/>
                <w:sz w:val="18"/>
                <w:szCs w:val="18"/>
              </w:rPr>
            </w:pPr>
            <w:r w:rsidRPr="00F109E4">
              <w:rPr>
                <w:rFonts w:ascii="Arial" w:hAnsi="Arial" w:cs="Arial"/>
              </w:rPr>
              <w:t>•</w:t>
            </w:r>
            <w:r w:rsidRPr="00F109E4">
              <w:rPr>
                <w:rFonts w:ascii="Arial" w:eastAsia="Arial" w:hAnsi="Arial" w:cs="Arial"/>
                <w:sz w:val="18"/>
                <w:szCs w:val="18"/>
              </w:rPr>
              <w:t xml:space="preserve"> Some additional outputs likely to be identified </w:t>
            </w:r>
          </w:p>
          <w:p w14:paraId="2EC12AD4" w14:textId="77777777" w:rsidR="005B1199" w:rsidRPr="00F109E4" w:rsidRDefault="005B1199" w:rsidP="00B66D9C">
            <w:pPr>
              <w:pStyle w:val="Normal0"/>
              <w:numPr>
                <w:ilvl w:val="0"/>
                <w:numId w:val="104"/>
              </w:numPr>
              <w:rPr>
                <w:rFonts w:ascii="Arial" w:eastAsia="Arial" w:hAnsi="Arial" w:cs="Arial"/>
                <w:sz w:val="18"/>
                <w:szCs w:val="18"/>
              </w:rPr>
            </w:pPr>
            <w:r w:rsidRPr="00F109E4">
              <w:rPr>
                <w:rFonts w:ascii="Arial" w:eastAsia="Arial" w:hAnsi="Arial" w:cs="Arial"/>
                <w:sz w:val="18"/>
                <w:szCs w:val="18"/>
              </w:rPr>
              <w:t>Briefing for new portfolio holder to be undertaken June 2024</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4394CAFA"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Paul Weston</w:t>
            </w:r>
          </w:p>
        </w:tc>
      </w:tr>
      <w:tr w:rsidR="00F109E4" w:rsidRPr="00F109E4" w14:paraId="3D45ECCA"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11CEFFC1"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CP2022-25_PD_043</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4D363CAB"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Sustainability Strategy to resolve long term MTFS position</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4C256BF" w14:textId="77777777" w:rsidR="005B1199" w:rsidRPr="00F109E4" w:rsidRDefault="005B1199" w:rsidP="00B66D9C">
            <w:pPr>
              <w:pStyle w:val="Normal0"/>
              <w:jc w:val="center"/>
              <w:rPr>
                <w:rFonts w:ascii="Arial" w:eastAsia="Arial" w:hAnsi="Arial" w:cs="Arial"/>
                <w:sz w:val="18"/>
              </w:rPr>
            </w:pPr>
            <w:r w:rsidRPr="00F109E4">
              <w:rPr>
                <w:rFonts w:ascii="Arial" w:eastAsia="Lucida Sans Unicode" w:hAnsi="Arial" w:cs="Arial"/>
                <w:noProof/>
                <w:sz w:val="18"/>
              </w:rPr>
              <w:drawing>
                <wp:inline distT="0" distB="0" distL="0" distR="0" wp14:anchorId="73AEE76E" wp14:editId="663D7758">
                  <wp:extent cx="152400" cy="152400"/>
                  <wp:effectExtent l="0" t="0" r="0" b="0"/>
                  <wp:docPr id="921053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53878"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1E86A313" w14:textId="77777777" w:rsidR="005B1199" w:rsidRPr="00F109E4" w:rsidRDefault="005B1199" w:rsidP="00B66D9C">
            <w:pPr>
              <w:pStyle w:val="Normal0"/>
              <w:rPr>
                <w:rFonts w:ascii="Arial" w:eastAsia="Lucida Sans Unicode" w:hAnsi="Arial" w:cs="Arial"/>
                <w:sz w:val="18"/>
              </w:rPr>
            </w:pPr>
            <w:r w:rsidRPr="00F109E4">
              <w:rPr>
                <w:rFonts w:ascii="Arial" w:eastAsia="Arial" w:hAnsi="Arial" w:cs="Arial"/>
                <w:sz w:val="18"/>
              </w:rPr>
              <w:t>31-Mar-2025</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2E2AC088"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Project being scoped</w:t>
            </w:r>
          </w:p>
          <w:p w14:paraId="3928F6D3" w14:textId="77777777" w:rsidR="005B1199" w:rsidRPr="00F109E4" w:rsidRDefault="005B1199" w:rsidP="00B66D9C">
            <w:pPr>
              <w:pStyle w:val="Normal0"/>
              <w:rPr>
                <w:rFonts w:ascii="Arial" w:eastAsia="Arial" w:hAnsi="Arial" w:cs="Arial"/>
                <w:sz w:val="18"/>
              </w:rPr>
            </w:pPr>
            <w:r w:rsidRPr="00F109E4">
              <w:rPr>
                <w:rFonts w:ascii="Arial" w:eastAsia="Arial" w:hAnsi="Arial" w:cs="Arial"/>
                <w:sz w:val="18"/>
              </w:rPr>
              <w:t>Report to cabinet March 2024</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7391D930" w14:textId="77777777" w:rsidR="005B1199" w:rsidRPr="00F109E4" w:rsidRDefault="005B1199" w:rsidP="00B66D9C">
            <w:pPr>
              <w:pStyle w:val="Normal0"/>
              <w:rPr>
                <w:rFonts w:ascii="Arial" w:eastAsia="Arial" w:hAnsi="Arial" w:cs="Arial"/>
                <w:sz w:val="18"/>
                <w:szCs w:val="18"/>
              </w:rPr>
            </w:pPr>
            <w:r w:rsidRPr="00F109E4">
              <w:rPr>
                <w:rFonts w:ascii="Arial" w:eastAsia="Arial" w:hAnsi="Arial" w:cs="Arial"/>
                <w:sz w:val="18"/>
              </w:rPr>
              <w:t>Becky</w:t>
            </w:r>
            <w:r w:rsidRPr="00F109E4">
              <w:rPr>
                <w:rFonts w:ascii="Arial" w:eastAsia="Arial" w:hAnsi="Arial" w:cs="Arial"/>
                <w:sz w:val="18"/>
                <w:szCs w:val="18"/>
              </w:rPr>
              <w:t xml:space="preserve"> Smeathers</w:t>
            </w:r>
          </w:p>
        </w:tc>
      </w:tr>
      <w:tr w:rsidR="00F109E4" w:rsidRPr="00F109E4" w14:paraId="7A376108" w14:textId="77777777" w:rsidTr="00FE4EA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1A17352D" w14:textId="77777777" w:rsidR="00FE4EAC" w:rsidRPr="00F109E4" w:rsidRDefault="00FE4EAC" w:rsidP="00B66D9C">
            <w:pPr>
              <w:pStyle w:val="Normal0"/>
              <w:rPr>
                <w:rFonts w:ascii="Arial" w:eastAsia="Arial" w:hAnsi="Arial" w:cs="Arial"/>
                <w:sz w:val="18"/>
              </w:rPr>
            </w:pPr>
            <w:r w:rsidRPr="00F109E4">
              <w:rPr>
                <w:rFonts w:ascii="Arial" w:eastAsia="Arial" w:hAnsi="Arial" w:cs="Arial"/>
                <w:sz w:val="18"/>
              </w:rPr>
              <w:t>CP2022-25_TCP_004</w:t>
            </w:r>
          </w:p>
        </w:tc>
        <w:tc>
          <w:tcPr>
            <w:tcW w:w="4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075FC350" w14:textId="77777777" w:rsidR="00FE4EAC" w:rsidRPr="00F109E4" w:rsidRDefault="00FE4EAC" w:rsidP="00B66D9C">
            <w:pPr>
              <w:pStyle w:val="Normal0"/>
              <w:rPr>
                <w:rFonts w:ascii="Arial" w:eastAsia="Arial" w:hAnsi="Arial" w:cs="Arial"/>
                <w:sz w:val="18"/>
              </w:rPr>
            </w:pPr>
            <w:r w:rsidRPr="00F109E4">
              <w:rPr>
                <w:rFonts w:ascii="Arial" w:eastAsia="Arial" w:hAnsi="Arial" w:cs="Arial"/>
                <w:sz w:val="18"/>
              </w:rPr>
              <w:t>FHSF</w:t>
            </w:r>
          </w:p>
        </w:tc>
        <w:tc>
          <w:tcPr>
            <w:tcW w:w="10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7FD47DDE" w14:textId="169AFD1F" w:rsidR="00FE4EAC" w:rsidRPr="00F109E4" w:rsidRDefault="00FE4EAC" w:rsidP="00B66D9C">
            <w:pPr>
              <w:pStyle w:val="Normal0"/>
              <w:jc w:val="center"/>
              <w:rPr>
                <w:rFonts w:ascii="Arial" w:eastAsia="Lucida Sans Unicode" w:hAnsi="Arial" w:cs="Arial"/>
                <w:noProof/>
                <w:sz w:val="18"/>
              </w:rPr>
            </w:pPr>
            <w:r w:rsidRPr="00F109E4">
              <w:rPr>
                <w:rFonts w:ascii="Arial" w:eastAsia="Lucida Sans Unicode" w:hAnsi="Arial" w:cs="Arial"/>
                <w:noProof/>
                <w:sz w:val="18"/>
              </w:rPr>
              <w:drawing>
                <wp:inline distT="0" distB="0" distL="0" distR="0" wp14:anchorId="0B5D6C7A" wp14:editId="5F186A1F">
                  <wp:extent cx="152400" cy="152400"/>
                  <wp:effectExtent l="0" t="0" r="0" b="0"/>
                  <wp:docPr id="1187365193"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65193" name="Picture 5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5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15EDBB7E" w14:textId="77777777" w:rsidR="00FE4EAC" w:rsidRPr="00F109E4" w:rsidRDefault="00FE4EAC" w:rsidP="00B66D9C">
            <w:pPr>
              <w:pStyle w:val="Normal0"/>
              <w:rPr>
                <w:rFonts w:ascii="Arial" w:eastAsia="Arial" w:hAnsi="Arial" w:cs="Arial"/>
                <w:sz w:val="18"/>
              </w:rPr>
            </w:pPr>
            <w:r w:rsidRPr="00F109E4">
              <w:rPr>
                <w:rFonts w:ascii="Arial" w:eastAsia="Arial" w:hAnsi="Arial" w:cs="Arial"/>
                <w:sz w:val="18"/>
              </w:rPr>
              <w:t>31-Mar-2025</w:t>
            </w:r>
          </w:p>
        </w:tc>
        <w:tc>
          <w:tcPr>
            <w:tcW w:w="44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5C3E7E67" w14:textId="77777777" w:rsidR="00FE4EAC" w:rsidRPr="00F109E4" w:rsidRDefault="00FE4EAC" w:rsidP="00B66D9C">
            <w:pPr>
              <w:pStyle w:val="Normal0"/>
              <w:rPr>
                <w:rFonts w:ascii="Arial" w:eastAsia="Arial" w:hAnsi="Arial" w:cs="Arial"/>
                <w:sz w:val="18"/>
              </w:rPr>
            </w:pPr>
            <w:r w:rsidRPr="00F109E4">
              <w:rPr>
                <w:rFonts w:ascii="Arial" w:eastAsia="Arial" w:hAnsi="Arial" w:cs="Arial"/>
                <w:sz w:val="18"/>
              </w:rPr>
              <w:t xml:space="preserve">The work is progressing </w:t>
            </w:r>
            <w:bookmarkStart w:id="2" w:name="_Int_snJnIdiC"/>
            <w:r w:rsidRPr="00F109E4">
              <w:rPr>
                <w:rFonts w:ascii="Arial" w:eastAsia="Arial" w:hAnsi="Arial" w:cs="Arial"/>
                <w:sz w:val="18"/>
              </w:rPr>
              <w:t>positively</w:t>
            </w:r>
            <w:bookmarkEnd w:id="2"/>
            <w:r w:rsidRPr="00F109E4">
              <w:rPr>
                <w:rFonts w:ascii="Arial" w:eastAsia="Arial" w:hAnsi="Arial" w:cs="Arial"/>
                <w:sz w:val="18"/>
              </w:rPr>
              <w:t xml:space="preserve"> and multiple projects are moving forwards simultaneously. Challenges persist but these are known to the project team. </w:t>
            </w:r>
          </w:p>
          <w:p w14:paraId="64842702" w14:textId="77777777" w:rsidR="00FE4EAC" w:rsidRPr="00F109E4" w:rsidRDefault="00FE4EAC" w:rsidP="00B66D9C">
            <w:pPr>
              <w:pStyle w:val="Normal0"/>
              <w:rPr>
                <w:rFonts w:ascii="Arial" w:eastAsia="Arial" w:hAnsi="Arial" w:cs="Arial"/>
                <w:sz w:val="18"/>
              </w:rPr>
            </w:pPr>
            <w:r w:rsidRPr="00F109E4">
              <w:rPr>
                <w:rFonts w:ascii="Arial" w:eastAsia="Arial" w:hAnsi="Arial" w:cs="Arial"/>
                <w:sz w:val="18"/>
              </w:rPr>
              <w:t xml:space="preserve"> </w:t>
            </w:r>
          </w:p>
        </w:tc>
        <w:tc>
          <w:tcPr>
            <w:tcW w:w="1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40" w:type="dxa"/>
              <w:left w:w="40" w:type="dxa"/>
              <w:bottom w:w="40" w:type="dxa"/>
              <w:right w:w="40" w:type="dxa"/>
            </w:tcMar>
          </w:tcPr>
          <w:p w14:paraId="3CD95FA7" w14:textId="77777777" w:rsidR="00FE4EAC" w:rsidRPr="00F109E4" w:rsidRDefault="00FE4EAC" w:rsidP="00B66D9C">
            <w:pPr>
              <w:pStyle w:val="Normal0"/>
              <w:rPr>
                <w:rFonts w:ascii="Arial" w:eastAsia="Arial" w:hAnsi="Arial" w:cs="Arial"/>
                <w:sz w:val="18"/>
              </w:rPr>
            </w:pPr>
            <w:r w:rsidRPr="00F109E4">
              <w:rPr>
                <w:rFonts w:ascii="Arial" w:eastAsia="Arial" w:hAnsi="Arial" w:cs="Arial"/>
                <w:sz w:val="18"/>
              </w:rPr>
              <w:t>Anna Miller</w:t>
            </w:r>
          </w:p>
        </w:tc>
      </w:tr>
    </w:tbl>
    <w:p w14:paraId="29D46C7D" w14:textId="77777777" w:rsidR="00FB4078" w:rsidRPr="00F109E4" w:rsidRDefault="00FB4078" w:rsidP="00B66D9C">
      <w:pPr>
        <w:autoSpaceDE w:val="0"/>
        <w:autoSpaceDN w:val="0"/>
        <w:adjustRightInd w:val="0"/>
        <w:rPr>
          <w:rFonts w:ascii="Arial" w:eastAsia="Verdana" w:hAnsi="Arial" w:cs="Arial"/>
        </w:rPr>
      </w:pPr>
    </w:p>
    <w:p w14:paraId="61C64A54" w14:textId="77777777" w:rsidR="000625D6" w:rsidRPr="00F109E4" w:rsidRDefault="000625D6" w:rsidP="00B66D9C">
      <w:pPr>
        <w:autoSpaceDE w:val="0"/>
        <w:autoSpaceDN w:val="0"/>
        <w:adjustRightInd w:val="0"/>
        <w:rPr>
          <w:rFonts w:ascii="Arial" w:eastAsia="Verdana" w:hAnsi="Arial" w:cs="Arial"/>
        </w:rPr>
      </w:pPr>
    </w:p>
    <w:p w14:paraId="1958414C" w14:textId="77777777" w:rsidR="004627E7" w:rsidRPr="00F109E4" w:rsidRDefault="004627E7" w:rsidP="00B66D9C">
      <w:pPr>
        <w:spacing w:line="120" w:lineRule="auto"/>
      </w:pPr>
    </w:p>
    <w:p w14:paraId="673C1A3C" w14:textId="77777777" w:rsidR="00A67D60" w:rsidRPr="00F109E4" w:rsidRDefault="00A67D60" w:rsidP="00B66D9C">
      <w:pPr>
        <w:rPr>
          <w:rFonts w:ascii="Arial" w:hAnsi="Arial" w:cs="Arial"/>
        </w:rPr>
      </w:pPr>
    </w:p>
    <w:p w14:paraId="07C75494" w14:textId="77777777" w:rsidR="00A67D60" w:rsidRPr="00F109E4" w:rsidRDefault="003E0DCD" w:rsidP="00B66D9C">
      <w:pPr>
        <w:rPr>
          <w:rFonts w:ascii="Arial" w:hAnsi="Arial" w:cs="Arial"/>
          <w:b/>
        </w:rPr>
      </w:pPr>
      <w:r w:rsidRPr="00F109E4">
        <w:rPr>
          <w:rFonts w:ascii="Arial" w:hAnsi="Arial" w:cs="Arial"/>
          <w:b/>
        </w:rPr>
        <w:t>Key to Symbols</w:t>
      </w:r>
    </w:p>
    <w:p w14:paraId="05047102" w14:textId="77777777" w:rsidR="00A67D60" w:rsidRPr="00F109E4" w:rsidRDefault="00A67D60" w:rsidP="00B66D9C">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74"/>
      </w:tblGrid>
      <w:tr w:rsidR="00F109E4" w:rsidRPr="00F109E4" w14:paraId="3E42D5A5" w14:textId="2C37DB01" w:rsidTr="00667783">
        <w:tc>
          <w:tcPr>
            <w:tcW w:w="1668" w:type="dxa"/>
            <w:shd w:val="clear" w:color="auto" w:fill="auto"/>
          </w:tcPr>
          <w:p w14:paraId="167018E5" w14:textId="51F4B797" w:rsidR="00A67D60" w:rsidRPr="00F109E4" w:rsidRDefault="003E0DCD" w:rsidP="00B66D9C">
            <w:pPr>
              <w:rPr>
                <w:rFonts w:ascii="Arial" w:hAnsi="Arial" w:cs="Arial"/>
                <w:b/>
              </w:rPr>
            </w:pPr>
            <w:r w:rsidRPr="00F109E4">
              <w:rPr>
                <w:rFonts w:ascii="Arial" w:hAnsi="Arial" w:cs="Arial"/>
                <w:b/>
              </w:rPr>
              <w:t>RAG Status</w:t>
            </w:r>
          </w:p>
        </w:tc>
        <w:tc>
          <w:tcPr>
            <w:tcW w:w="7574" w:type="dxa"/>
            <w:shd w:val="clear" w:color="auto" w:fill="auto"/>
            <w:vAlign w:val="center"/>
          </w:tcPr>
          <w:p w14:paraId="6577C163" w14:textId="473A8CC9" w:rsidR="00A67D60" w:rsidRPr="00F109E4" w:rsidRDefault="003E0DCD" w:rsidP="00B66D9C">
            <w:pPr>
              <w:rPr>
                <w:rFonts w:ascii="Arial" w:eastAsia="Verdana" w:hAnsi="Arial" w:cs="Arial"/>
                <w:b/>
              </w:rPr>
            </w:pPr>
            <w:r w:rsidRPr="00F109E4">
              <w:rPr>
                <w:rFonts w:ascii="Arial" w:eastAsia="Verdana" w:hAnsi="Arial" w:cs="Arial"/>
                <w:b/>
              </w:rPr>
              <w:t>Overall Project Status</w:t>
            </w:r>
          </w:p>
        </w:tc>
      </w:tr>
      <w:tr w:rsidR="00F109E4" w:rsidRPr="00F109E4" w14:paraId="3873238D" w14:textId="30776EAD" w:rsidTr="00667783">
        <w:tc>
          <w:tcPr>
            <w:tcW w:w="1668" w:type="dxa"/>
            <w:shd w:val="clear" w:color="auto" w:fill="auto"/>
          </w:tcPr>
          <w:p w14:paraId="250AFD40" w14:textId="348304A5" w:rsidR="00A67D60" w:rsidRPr="00F109E4" w:rsidRDefault="003E0DCD" w:rsidP="00B66D9C">
            <w:pPr>
              <w:jc w:val="center"/>
              <w:rPr>
                <w:rFonts w:ascii="Arial" w:hAnsi="Arial" w:cs="Arial"/>
              </w:rPr>
            </w:pPr>
            <w:r w:rsidRPr="00F109E4">
              <w:rPr>
                <w:rFonts w:ascii="Arial" w:eastAsia="Verdana" w:hAnsi="Arial" w:cs="Arial"/>
                <w:noProof/>
              </w:rPr>
              <w:drawing>
                <wp:inline distT="0" distB="0" distL="0" distR="0" wp14:anchorId="3276F5D3" wp14:editId="610B7C5D">
                  <wp:extent cx="196850" cy="196850"/>
                  <wp:effectExtent l="0" t="0" r="0" b="0"/>
                  <wp:docPr id="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31A23FB7" w14:textId="75ED6CE4" w:rsidR="00A67D60" w:rsidRPr="00F109E4" w:rsidRDefault="000625D6" w:rsidP="00B66D9C">
            <w:pPr>
              <w:rPr>
                <w:rFonts w:ascii="Arial" w:eastAsia="Verdana" w:hAnsi="Arial" w:cs="Arial"/>
              </w:rPr>
            </w:pPr>
            <w:r w:rsidRPr="00F109E4">
              <w:rPr>
                <w:rFonts w:ascii="Arial" w:eastAsia="Verdana" w:hAnsi="Arial" w:cs="Arial"/>
              </w:rPr>
              <w:t xml:space="preserve">Action / Key Workstream / </w:t>
            </w:r>
            <w:r w:rsidR="003E0DCD" w:rsidRPr="00F109E4">
              <w:rPr>
                <w:rFonts w:ascii="Arial" w:eastAsia="Verdana" w:hAnsi="Arial" w:cs="Arial"/>
              </w:rPr>
              <w:t>Project on track and in control</w:t>
            </w:r>
          </w:p>
        </w:tc>
      </w:tr>
      <w:tr w:rsidR="00F109E4" w:rsidRPr="00F109E4" w14:paraId="5156FA97" w14:textId="6670BB01" w:rsidTr="00667783">
        <w:tc>
          <w:tcPr>
            <w:tcW w:w="1668" w:type="dxa"/>
            <w:shd w:val="clear" w:color="auto" w:fill="auto"/>
          </w:tcPr>
          <w:p w14:paraId="3427AA6C" w14:textId="01AE6AE1" w:rsidR="00A67D60" w:rsidRPr="00F109E4" w:rsidRDefault="003E0DCD" w:rsidP="00B66D9C">
            <w:pPr>
              <w:jc w:val="center"/>
              <w:rPr>
                <w:rFonts w:ascii="Arial" w:hAnsi="Arial" w:cs="Arial"/>
              </w:rPr>
            </w:pPr>
            <w:r w:rsidRPr="00F109E4">
              <w:rPr>
                <w:rFonts w:ascii="Arial" w:eastAsia="Verdana" w:hAnsi="Arial" w:cs="Arial"/>
                <w:noProof/>
              </w:rPr>
              <w:drawing>
                <wp:inline distT="0" distB="0" distL="0" distR="0" wp14:anchorId="50F16D5C" wp14:editId="43F9CBC7">
                  <wp:extent cx="196850" cy="196850"/>
                  <wp:effectExtent l="0" t="0" r="0" b="0"/>
                  <wp:docPr id="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70C1AEAC" w14:textId="1A4BBBCF" w:rsidR="00A67D60" w:rsidRPr="00F109E4" w:rsidRDefault="000625D6" w:rsidP="00B66D9C">
            <w:pPr>
              <w:rPr>
                <w:rFonts w:ascii="Arial" w:eastAsia="Verdana" w:hAnsi="Arial" w:cs="Arial"/>
              </w:rPr>
            </w:pPr>
            <w:r w:rsidRPr="00F109E4">
              <w:rPr>
                <w:rFonts w:ascii="Arial" w:eastAsia="Verdana" w:hAnsi="Arial" w:cs="Arial"/>
              </w:rPr>
              <w:t xml:space="preserve">Action / Key Workstream / </w:t>
            </w:r>
            <w:r w:rsidR="003E0DCD" w:rsidRPr="00F109E4">
              <w:rPr>
                <w:rFonts w:ascii="Arial" w:eastAsia="Verdana" w:hAnsi="Arial" w:cs="Arial"/>
              </w:rPr>
              <w:t>Project not on track but</w:t>
            </w:r>
            <w:r w:rsidRPr="00F109E4">
              <w:rPr>
                <w:rFonts w:ascii="Arial" w:eastAsia="Verdana" w:hAnsi="Arial" w:cs="Arial"/>
              </w:rPr>
              <w:t xml:space="preserve"> is</w:t>
            </w:r>
            <w:r w:rsidR="003E0DCD" w:rsidRPr="00F109E4">
              <w:rPr>
                <w:rFonts w:ascii="Arial" w:eastAsia="Verdana" w:hAnsi="Arial" w:cs="Arial"/>
              </w:rPr>
              <w:t xml:space="preserve"> in control</w:t>
            </w:r>
          </w:p>
        </w:tc>
      </w:tr>
      <w:tr w:rsidR="00F109E4" w:rsidRPr="00F109E4" w14:paraId="6EA687C8" w14:textId="4A6FAA1A" w:rsidTr="00667783">
        <w:tc>
          <w:tcPr>
            <w:tcW w:w="1668" w:type="dxa"/>
            <w:shd w:val="clear" w:color="auto" w:fill="auto"/>
          </w:tcPr>
          <w:p w14:paraId="612AE70C" w14:textId="0E1CA480" w:rsidR="000625D6" w:rsidRPr="00F109E4" w:rsidRDefault="000625D6" w:rsidP="00B66D9C">
            <w:pPr>
              <w:jc w:val="center"/>
              <w:rPr>
                <w:rFonts w:ascii="Arial" w:eastAsia="Verdana" w:hAnsi="Arial" w:cs="Arial"/>
                <w:noProof/>
              </w:rPr>
            </w:pPr>
            <w:r w:rsidRPr="00F109E4">
              <w:rPr>
                <w:rFonts w:ascii="Arial" w:eastAsia="Lucida Sans Unicode" w:hAnsi="Arial" w:cs="Arial"/>
                <w:noProof/>
              </w:rPr>
              <w:drawing>
                <wp:inline distT="0" distB="0" distL="0" distR="0" wp14:anchorId="2A23C921" wp14:editId="7C79509E">
                  <wp:extent cx="152400" cy="152400"/>
                  <wp:effectExtent l="0" t="0" r="0" b="0"/>
                  <wp:docPr id="1686242628" name="Picture 1686242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42628" name="Picture 1686242628">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p>
        </w:tc>
        <w:tc>
          <w:tcPr>
            <w:tcW w:w="7574" w:type="dxa"/>
            <w:shd w:val="clear" w:color="auto" w:fill="auto"/>
            <w:vAlign w:val="center"/>
          </w:tcPr>
          <w:p w14:paraId="45EEA115" w14:textId="47FCDB23" w:rsidR="000625D6" w:rsidRPr="00F109E4" w:rsidRDefault="000625D6" w:rsidP="00B66D9C">
            <w:pPr>
              <w:rPr>
                <w:rFonts w:ascii="Arial" w:eastAsia="Verdana" w:hAnsi="Arial" w:cs="Arial"/>
              </w:rPr>
            </w:pPr>
            <w:r w:rsidRPr="00F109E4">
              <w:rPr>
                <w:rFonts w:ascii="Arial" w:eastAsia="Verdana" w:hAnsi="Arial" w:cs="Arial"/>
              </w:rPr>
              <w:t>Action / Key Workstream / Project Completed</w:t>
            </w:r>
          </w:p>
        </w:tc>
      </w:tr>
      <w:tr w:rsidR="00F109E4" w:rsidRPr="00F109E4" w14:paraId="79474F3F" w14:textId="66E2B570" w:rsidTr="00667783">
        <w:tc>
          <w:tcPr>
            <w:tcW w:w="1668" w:type="dxa"/>
            <w:shd w:val="clear" w:color="auto" w:fill="auto"/>
          </w:tcPr>
          <w:p w14:paraId="10D8414F" w14:textId="247F01A7" w:rsidR="000625D6" w:rsidRPr="00F109E4" w:rsidRDefault="000625D6" w:rsidP="00B66D9C">
            <w:pPr>
              <w:jc w:val="center"/>
              <w:rPr>
                <w:rFonts w:ascii="Arial" w:hAnsi="Arial" w:cs="Arial"/>
              </w:rPr>
            </w:pPr>
            <w:r w:rsidRPr="00F109E4">
              <w:rPr>
                <w:rFonts w:ascii="Arial" w:eastAsia="Verdana" w:hAnsi="Arial" w:cs="Arial"/>
                <w:noProof/>
              </w:rPr>
              <w:drawing>
                <wp:inline distT="0" distB="0" distL="0" distR="0" wp14:anchorId="0665235C" wp14:editId="3C19C726">
                  <wp:extent cx="196850" cy="196850"/>
                  <wp:effectExtent l="0" t="0" r="0" b="0"/>
                  <wp:docPr id="2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6850" cy="196850"/>
                          </a:xfrm>
                          <a:prstGeom prst="rect">
                            <a:avLst/>
                          </a:prstGeom>
                          <a:noFill/>
                          <a:ln>
                            <a:noFill/>
                          </a:ln>
                        </pic:spPr>
                      </pic:pic>
                    </a:graphicData>
                  </a:graphic>
                </wp:inline>
              </w:drawing>
            </w:r>
          </w:p>
        </w:tc>
        <w:tc>
          <w:tcPr>
            <w:tcW w:w="7574" w:type="dxa"/>
            <w:shd w:val="clear" w:color="auto" w:fill="auto"/>
            <w:vAlign w:val="center"/>
          </w:tcPr>
          <w:p w14:paraId="534E2DFE" w14:textId="36654A5D" w:rsidR="000625D6" w:rsidRPr="00F109E4" w:rsidRDefault="000625D6" w:rsidP="00B66D9C">
            <w:pPr>
              <w:rPr>
                <w:rFonts w:ascii="Arial" w:eastAsia="Verdana" w:hAnsi="Arial" w:cs="Arial"/>
              </w:rPr>
            </w:pPr>
            <w:r w:rsidRPr="00F109E4">
              <w:rPr>
                <w:rFonts w:ascii="Arial" w:eastAsia="Verdana" w:hAnsi="Arial" w:cs="Arial"/>
              </w:rPr>
              <w:t>Action / Key Workstream / Project not on track and not in control</w:t>
            </w:r>
          </w:p>
        </w:tc>
      </w:tr>
    </w:tbl>
    <w:p w14:paraId="3FB82C42" w14:textId="77777777" w:rsidR="0002725A" w:rsidRPr="00F109E4" w:rsidRDefault="0002725A" w:rsidP="00B66D9C">
      <w:pPr>
        <w:sectPr w:rsidR="0002725A" w:rsidRPr="00F109E4">
          <w:headerReference w:type="even" r:id="rId26"/>
          <w:headerReference w:type="default" r:id="rId27"/>
          <w:footerReference w:type="default" r:id="rId28"/>
          <w:headerReference w:type="first" r:id="rId29"/>
          <w:type w:val="continuous"/>
          <w:pgSz w:w="16838" w:h="11906" w:orient="landscape"/>
          <w:pgMar w:top="1440" w:right="740" w:bottom="1440" w:left="740" w:header="708" w:footer="708" w:gutter="0"/>
          <w:cols w:space="708"/>
          <w:docGrid w:linePitch="360"/>
        </w:sectPr>
      </w:pPr>
    </w:p>
    <w:p w14:paraId="1786A9EF" w14:textId="77777777" w:rsidR="0002725A" w:rsidRPr="00F109E4" w:rsidRDefault="0002725A" w:rsidP="00B66D9C">
      <w:pPr>
        <w:sectPr w:rsidR="0002725A" w:rsidRPr="00F109E4">
          <w:type w:val="continuous"/>
          <w:pgSz w:w="16838" w:h="11906" w:orient="landscape"/>
          <w:pgMar w:top="1440" w:right="740" w:bottom="1440" w:left="740" w:header="708" w:footer="708" w:gutter="0"/>
          <w:cols w:space="708"/>
          <w:docGrid w:linePitch="360"/>
        </w:sectPr>
      </w:pPr>
    </w:p>
    <w:p w14:paraId="2431F404" w14:textId="77777777" w:rsidR="0002725A" w:rsidRPr="00F109E4" w:rsidRDefault="0002725A" w:rsidP="00B66D9C">
      <w:pPr>
        <w:sectPr w:rsidR="0002725A" w:rsidRPr="00F109E4">
          <w:type w:val="continuous"/>
          <w:pgSz w:w="16838" w:h="11906" w:orient="landscape"/>
          <w:pgMar w:top="1440" w:right="740" w:bottom="1440" w:left="740" w:header="708" w:footer="708" w:gutter="0"/>
          <w:cols w:space="708"/>
          <w:docGrid w:linePitch="360"/>
        </w:sectPr>
      </w:pPr>
    </w:p>
    <w:p w14:paraId="2B6B0E27" w14:textId="77777777" w:rsidR="006107AC" w:rsidRPr="00F109E4" w:rsidRDefault="003E0DCD" w:rsidP="00B66D9C">
      <w:pPr>
        <w:pStyle w:val="Normal13"/>
        <w:rPr>
          <w:rFonts w:ascii="Arial" w:hAnsi="Arial" w:cs="Arial"/>
          <w:b/>
        </w:rPr>
      </w:pPr>
      <w:r w:rsidRPr="00F109E4">
        <w:rPr>
          <w:rFonts w:ascii="Arial" w:hAnsi="Arial" w:cs="Arial"/>
          <w:b/>
        </w:rPr>
        <w:t>CORPORATE RISK REGISTER</w:t>
      </w:r>
    </w:p>
    <w:p w14:paraId="450AB9B2" w14:textId="77777777" w:rsidR="006107AC" w:rsidRPr="00F109E4" w:rsidRDefault="006107AC" w:rsidP="00B66D9C">
      <w:pPr>
        <w:pStyle w:val="Normal13"/>
        <w:rPr>
          <w:rFonts w:ascii="Arial" w:hAnsi="Arial" w:cs="Arial"/>
          <w:b/>
        </w:rPr>
      </w:pPr>
    </w:p>
    <w:p w14:paraId="4782BF19" w14:textId="602ECF68" w:rsidR="00D76003" w:rsidRPr="00F109E4" w:rsidRDefault="003E0DCD" w:rsidP="00B66D9C">
      <w:pPr>
        <w:pStyle w:val="Normal13"/>
        <w:rPr>
          <w:rFonts w:ascii="Arial" w:hAnsi="Arial" w:cs="Arial"/>
        </w:rPr>
      </w:pPr>
      <w:r w:rsidRPr="00F109E4">
        <w:rPr>
          <w:rFonts w:ascii="Arial" w:hAnsi="Arial" w:cs="Arial"/>
        </w:rPr>
        <w:t xml:space="preserve">The Authority’s Corporate risks for </w:t>
      </w:r>
      <w:r w:rsidR="00EE5039" w:rsidRPr="00F109E4">
        <w:rPr>
          <w:rFonts w:ascii="Arial" w:hAnsi="Arial" w:cs="Arial"/>
        </w:rPr>
        <w:t>2023/24</w:t>
      </w:r>
      <w:r w:rsidR="008322D8" w:rsidRPr="00F109E4">
        <w:rPr>
          <w:rFonts w:ascii="Arial" w:hAnsi="Arial" w:cs="Arial"/>
        </w:rPr>
        <w:t xml:space="preserve"> </w:t>
      </w:r>
      <w:r w:rsidRPr="00F109E4">
        <w:rPr>
          <w:rFonts w:ascii="Arial" w:hAnsi="Arial" w:cs="Arial"/>
        </w:rPr>
        <w:t>are outlined below.</w:t>
      </w:r>
      <w:r w:rsidR="000A33D9" w:rsidRPr="00F109E4">
        <w:rPr>
          <w:rFonts w:ascii="Arial" w:hAnsi="Arial" w:cs="Arial"/>
        </w:rPr>
        <w:t xml:space="preserve"> </w:t>
      </w:r>
    </w:p>
    <w:p w14:paraId="7074FBEB" w14:textId="77777777" w:rsidR="003765E3" w:rsidRPr="00F109E4" w:rsidRDefault="003765E3" w:rsidP="00B66D9C">
      <w:pPr>
        <w:pStyle w:val="Normal13"/>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701"/>
        <w:gridCol w:w="1997"/>
        <w:gridCol w:w="1965"/>
        <w:gridCol w:w="2287"/>
        <w:gridCol w:w="2466"/>
      </w:tblGrid>
      <w:tr w:rsidR="00F109E4" w:rsidRPr="00F109E4" w14:paraId="6FB6E098" w14:textId="77777777" w:rsidTr="00255EFA">
        <w:trPr>
          <w:tblHeader/>
        </w:trPr>
        <w:tc>
          <w:tcPr>
            <w:tcW w:w="1673" w:type="dxa"/>
            <w:tcBorders>
              <w:top w:val="single" w:sz="8" w:space="0" w:color="000000"/>
              <w:left w:val="single" w:sz="8" w:space="0" w:color="000000"/>
              <w:bottom w:val="single" w:sz="8" w:space="0" w:color="000000"/>
              <w:right w:val="single" w:sz="8" w:space="0" w:color="000000"/>
            </w:tcBorders>
            <w:shd w:val="clear" w:color="auto" w:fill="E6E6F0"/>
            <w:tcMar>
              <w:top w:w="40" w:type="dxa"/>
              <w:left w:w="40" w:type="dxa"/>
              <w:bottom w:w="40" w:type="dxa"/>
              <w:right w:w="40" w:type="dxa"/>
            </w:tcMar>
            <w:vAlign w:val="center"/>
          </w:tcPr>
          <w:p w14:paraId="222D8AA5" w14:textId="77777777" w:rsidR="003765E3" w:rsidRPr="00F109E4" w:rsidRDefault="003765E3" w:rsidP="00B66D9C">
            <w:pPr>
              <w:pStyle w:val="Normal0"/>
              <w:jc w:val="center"/>
            </w:pPr>
            <w:r w:rsidRPr="00F109E4">
              <w:rPr>
                <w:rFonts w:ascii="Arial" w:eastAsia="Arial" w:hAnsi="Arial" w:cs="Arial"/>
                <w:b/>
              </w:rPr>
              <w:t>Code</w:t>
            </w:r>
          </w:p>
        </w:tc>
        <w:tc>
          <w:tcPr>
            <w:tcW w:w="4084" w:type="dxa"/>
            <w:tcBorders>
              <w:top w:val="single" w:sz="8" w:space="0" w:color="000000"/>
              <w:left w:val="single" w:sz="8" w:space="0" w:color="000000"/>
              <w:bottom w:val="single" w:sz="8" w:space="0" w:color="000000"/>
              <w:right w:val="single" w:sz="8" w:space="0" w:color="000000"/>
            </w:tcBorders>
            <w:shd w:val="clear" w:color="auto" w:fill="E6E6F0"/>
            <w:tcMar>
              <w:top w:w="40" w:type="dxa"/>
              <w:left w:w="40" w:type="dxa"/>
              <w:bottom w:w="40" w:type="dxa"/>
              <w:right w:w="40" w:type="dxa"/>
            </w:tcMar>
            <w:vAlign w:val="center"/>
          </w:tcPr>
          <w:p w14:paraId="482CAE23" w14:textId="77777777" w:rsidR="003765E3" w:rsidRPr="00F109E4" w:rsidRDefault="003765E3" w:rsidP="00B66D9C">
            <w:pPr>
              <w:pStyle w:val="Normal0"/>
              <w:jc w:val="center"/>
              <w:rPr>
                <w:rFonts w:ascii="Arial" w:eastAsia="Arial" w:hAnsi="Arial" w:cs="Arial"/>
                <w:b/>
              </w:rPr>
            </w:pPr>
            <w:r w:rsidRPr="00F109E4">
              <w:rPr>
                <w:rFonts w:ascii="Arial" w:eastAsia="Arial" w:hAnsi="Arial" w:cs="Arial"/>
                <w:b/>
              </w:rPr>
              <w:t>Corporate Risk Heading</w:t>
            </w:r>
          </w:p>
        </w:tc>
        <w:tc>
          <w:tcPr>
            <w:tcW w:w="2199" w:type="dxa"/>
            <w:tcBorders>
              <w:top w:val="single" w:sz="8" w:space="0" w:color="000000"/>
              <w:left w:val="single" w:sz="8" w:space="0" w:color="000000"/>
              <w:bottom w:val="single" w:sz="8" w:space="0" w:color="000000"/>
              <w:right w:val="single" w:sz="8" w:space="0" w:color="000000"/>
            </w:tcBorders>
            <w:shd w:val="clear" w:color="auto" w:fill="E6E6F0"/>
            <w:tcMar>
              <w:top w:w="40" w:type="dxa"/>
              <w:left w:w="40" w:type="dxa"/>
              <w:bottom w:w="40" w:type="dxa"/>
              <w:right w:w="40" w:type="dxa"/>
            </w:tcMar>
            <w:vAlign w:val="center"/>
          </w:tcPr>
          <w:p w14:paraId="75215884" w14:textId="77777777" w:rsidR="003765E3" w:rsidRPr="00F109E4" w:rsidRDefault="003765E3" w:rsidP="00B66D9C">
            <w:pPr>
              <w:pStyle w:val="Normal0"/>
              <w:jc w:val="center"/>
              <w:rPr>
                <w:rFonts w:ascii="Arial" w:eastAsia="Arial" w:hAnsi="Arial" w:cs="Arial"/>
                <w:b/>
              </w:rPr>
            </w:pPr>
            <w:r w:rsidRPr="00F109E4">
              <w:rPr>
                <w:rFonts w:ascii="Arial" w:eastAsia="Arial" w:hAnsi="Arial" w:cs="Arial"/>
                <w:b/>
              </w:rPr>
              <w:t>Status</w:t>
            </w:r>
          </w:p>
        </w:tc>
        <w:tc>
          <w:tcPr>
            <w:tcW w:w="2163" w:type="dxa"/>
            <w:tcBorders>
              <w:top w:val="single" w:sz="8" w:space="0" w:color="000000"/>
              <w:left w:val="single" w:sz="8" w:space="0" w:color="000000"/>
              <w:bottom w:val="single" w:sz="8" w:space="0" w:color="000000"/>
              <w:right w:val="single" w:sz="8" w:space="0" w:color="000000"/>
            </w:tcBorders>
            <w:shd w:val="clear" w:color="auto" w:fill="E6E6F0"/>
            <w:tcMar>
              <w:top w:w="40" w:type="dxa"/>
              <w:left w:w="40" w:type="dxa"/>
              <w:bottom w:w="40" w:type="dxa"/>
              <w:right w:w="40" w:type="dxa"/>
            </w:tcMar>
            <w:vAlign w:val="center"/>
          </w:tcPr>
          <w:p w14:paraId="1B4DBE0F" w14:textId="77777777" w:rsidR="003765E3" w:rsidRPr="00F109E4" w:rsidRDefault="003765E3" w:rsidP="00B66D9C">
            <w:pPr>
              <w:pStyle w:val="Normal0"/>
              <w:jc w:val="center"/>
              <w:rPr>
                <w:rFonts w:ascii="Arial" w:eastAsia="Arial" w:hAnsi="Arial" w:cs="Arial"/>
                <w:b/>
              </w:rPr>
            </w:pPr>
            <w:r w:rsidRPr="00F109E4">
              <w:rPr>
                <w:rFonts w:ascii="Arial" w:eastAsia="Arial" w:hAnsi="Arial" w:cs="Arial"/>
                <w:b/>
              </w:rPr>
              <w:t>Status</w:t>
            </w:r>
          </w:p>
        </w:tc>
        <w:tc>
          <w:tcPr>
            <w:tcW w:w="2520" w:type="dxa"/>
            <w:tcBorders>
              <w:top w:val="single" w:sz="8" w:space="0" w:color="000000"/>
              <w:left w:val="single" w:sz="8" w:space="0" w:color="000000"/>
              <w:bottom w:val="single" w:sz="8" w:space="0" w:color="000000"/>
              <w:right w:val="single" w:sz="8" w:space="0" w:color="000000"/>
            </w:tcBorders>
            <w:shd w:val="clear" w:color="auto" w:fill="E6E6F0"/>
            <w:tcMar>
              <w:top w:w="40" w:type="dxa"/>
              <w:left w:w="40" w:type="dxa"/>
              <w:bottom w:w="40" w:type="dxa"/>
              <w:right w:w="40" w:type="dxa"/>
            </w:tcMar>
            <w:vAlign w:val="center"/>
          </w:tcPr>
          <w:p w14:paraId="108113E7" w14:textId="77777777" w:rsidR="003765E3" w:rsidRPr="00F109E4" w:rsidRDefault="003765E3" w:rsidP="00B66D9C">
            <w:pPr>
              <w:pStyle w:val="Normal0"/>
              <w:jc w:val="center"/>
              <w:rPr>
                <w:rFonts w:ascii="Arial" w:eastAsia="Arial" w:hAnsi="Arial" w:cs="Arial"/>
                <w:b/>
              </w:rPr>
            </w:pPr>
            <w:r w:rsidRPr="00F109E4">
              <w:rPr>
                <w:rFonts w:ascii="Arial" w:eastAsia="Arial" w:hAnsi="Arial" w:cs="Arial"/>
                <w:b/>
              </w:rPr>
              <w:t>Current Risk Matrix</w:t>
            </w:r>
          </w:p>
        </w:tc>
        <w:tc>
          <w:tcPr>
            <w:tcW w:w="2718" w:type="dxa"/>
            <w:tcBorders>
              <w:top w:val="single" w:sz="8" w:space="0" w:color="000000"/>
              <w:left w:val="single" w:sz="8" w:space="0" w:color="000000"/>
              <w:bottom w:val="single" w:sz="8" w:space="0" w:color="000000"/>
              <w:right w:val="single" w:sz="8" w:space="0" w:color="000000"/>
            </w:tcBorders>
            <w:shd w:val="clear" w:color="auto" w:fill="E6E6F0"/>
            <w:tcMar>
              <w:top w:w="40" w:type="dxa"/>
              <w:left w:w="40" w:type="dxa"/>
              <w:bottom w:w="40" w:type="dxa"/>
              <w:right w:w="40" w:type="dxa"/>
            </w:tcMar>
            <w:vAlign w:val="center"/>
          </w:tcPr>
          <w:p w14:paraId="42E53F36" w14:textId="77777777" w:rsidR="003765E3" w:rsidRPr="00F109E4" w:rsidRDefault="003765E3" w:rsidP="00B66D9C">
            <w:pPr>
              <w:pStyle w:val="Normal0"/>
              <w:jc w:val="center"/>
              <w:rPr>
                <w:rFonts w:ascii="Arial" w:eastAsia="Arial" w:hAnsi="Arial" w:cs="Arial"/>
                <w:b/>
              </w:rPr>
            </w:pPr>
            <w:r w:rsidRPr="00F109E4">
              <w:rPr>
                <w:rFonts w:ascii="Arial" w:eastAsia="Arial" w:hAnsi="Arial" w:cs="Arial"/>
                <w:b/>
              </w:rPr>
              <w:t>Executive Leadership Team</w:t>
            </w:r>
          </w:p>
        </w:tc>
      </w:tr>
      <w:tr w:rsidR="00F109E4" w:rsidRPr="00F109E4" w14:paraId="66EB239E" w14:textId="77777777" w:rsidTr="00255EFA">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5D30939" w14:textId="77777777" w:rsidR="003765E3" w:rsidRPr="00F109E4" w:rsidRDefault="003765E3" w:rsidP="00B66D9C">
            <w:pPr>
              <w:pStyle w:val="Normal0"/>
              <w:jc w:val="center"/>
              <w:rPr>
                <w:rFonts w:ascii="Arial" w:eastAsia="Arial" w:hAnsi="Arial" w:cs="Arial"/>
                <w:b/>
              </w:rPr>
            </w:pPr>
            <w:r w:rsidRPr="00F109E4">
              <w:rPr>
                <w:rFonts w:ascii="Arial" w:eastAsia="Arial" w:hAnsi="Arial" w:cs="Arial"/>
                <w:sz w:val="16"/>
              </w:rPr>
              <w:t>1</w:t>
            </w:r>
          </w:p>
        </w:tc>
        <w:tc>
          <w:tcPr>
            <w:tcW w:w="40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C15C007" w14:textId="77777777" w:rsidR="003765E3" w:rsidRPr="00F109E4" w:rsidRDefault="003765E3" w:rsidP="00B66D9C">
            <w:pPr>
              <w:pStyle w:val="Normal0"/>
              <w:rPr>
                <w:rFonts w:ascii="Arial" w:eastAsia="Arial" w:hAnsi="Arial" w:cs="Arial"/>
                <w:sz w:val="16"/>
              </w:rPr>
            </w:pPr>
            <w:r w:rsidRPr="00F109E4">
              <w:rPr>
                <w:rFonts w:ascii="Arial" w:eastAsia="Arial" w:hAnsi="Arial" w:cs="Arial"/>
                <w:sz w:val="20"/>
              </w:rPr>
              <w:t>Finance/Financial stability 2023/24</w:t>
            </w:r>
          </w:p>
        </w:tc>
        <w:tc>
          <w:tcPr>
            <w:tcW w:w="21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9748ABD" w14:textId="5B8FC523"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29C27C21" wp14:editId="63FBD41F">
                  <wp:extent cx="200025" cy="200025"/>
                  <wp:effectExtent l="0" t="0" r="9525" b="9525"/>
                  <wp:docPr id="174402593"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2593" name="Picture 4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6FB1EFE"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Alert</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AE0E829" w14:textId="0606855A"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2520D97B" wp14:editId="4F059D40">
                  <wp:extent cx="1017270" cy="1035050"/>
                  <wp:effectExtent l="0" t="0" r="0" b="0"/>
                  <wp:docPr id="2621253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2531" name="Picture 43">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7270" cy="1035050"/>
                          </a:xfrm>
                          <a:prstGeom prst="rect">
                            <a:avLst/>
                          </a:prstGeom>
                          <a:noFill/>
                          <a:ln>
                            <a:noFill/>
                          </a:ln>
                        </pic:spPr>
                      </pic:pic>
                    </a:graphicData>
                  </a:graphic>
                </wp:inline>
              </w:drawing>
            </w:r>
          </w:p>
        </w:tc>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13770B2"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Joanne Goodfellow; Becky Smeathers</w:t>
            </w:r>
          </w:p>
        </w:tc>
      </w:tr>
      <w:tr w:rsidR="00F109E4" w:rsidRPr="00F109E4" w14:paraId="6724FC1B" w14:textId="77777777" w:rsidTr="00255EFA">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5C26520" w14:textId="77777777" w:rsidR="003765E3" w:rsidRPr="00F109E4" w:rsidRDefault="003765E3" w:rsidP="00B66D9C">
            <w:pPr>
              <w:pStyle w:val="Normal0"/>
              <w:jc w:val="center"/>
              <w:rPr>
                <w:rFonts w:ascii="Arial" w:eastAsia="Arial" w:hAnsi="Arial" w:cs="Arial"/>
                <w:sz w:val="20"/>
              </w:rPr>
            </w:pPr>
            <w:r w:rsidRPr="00F109E4">
              <w:rPr>
                <w:rFonts w:ascii="Arial" w:eastAsia="Arial" w:hAnsi="Arial" w:cs="Arial"/>
                <w:sz w:val="16"/>
              </w:rPr>
              <w:t>2</w:t>
            </w:r>
          </w:p>
        </w:tc>
        <w:tc>
          <w:tcPr>
            <w:tcW w:w="40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DAE58B6" w14:textId="77777777" w:rsidR="003765E3" w:rsidRPr="00F109E4" w:rsidRDefault="003765E3" w:rsidP="00B66D9C">
            <w:pPr>
              <w:pStyle w:val="Normal0"/>
              <w:rPr>
                <w:rFonts w:ascii="Arial" w:eastAsia="Arial" w:hAnsi="Arial" w:cs="Arial"/>
                <w:sz w:val="16"/>
              </w:rPr>
            </w:pPr>
            <w:r w:rsidRPr="00F109E4">
              <w:rPr>
                <w:rFonts w:ascii="Arial" w:eastAsia="Arial" w:hAnsi="Arial" w:cs="Arial"/>
                <w:sz w:val="20"/>
              </w:rPr>
              <w:t>Governance 2023</w:t>
            </w:r>
          </w:p>
        </w:tc>
        <w:tc>
          <w:tcPr>
            <w:tcW w:w="21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48E2106" w14:textId="252876B1"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7843FA57" wp14:editId="256E80FC">
                  <wp:extent cx="200025" cy="200025"/>
                  <wp:effectExtent l="0" t="0" r="9525" b="9525"/>
                  <wp:docPr id="1236380844"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80844" name="Picture 4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B95B406"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OK</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9284A01" w14:textId="68A30671"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62E7DC11" wp14:editId="1B570A22">
                  <wp:extent cx="1017270" cy="1035050"/>
                  <wp:effectExtent l="0" t="0" r="0" b="0"/>
                  <wp:docPr id="3619005"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005" name="Picture 4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7270" cy="1035050"/>
                          </a:xfrm>
                          <a:prstGeom prst="rect">
                            <a:avLst/>
                          </a:prstGeom>
                          <a:noFill/>
                          <a:ln>
                            <a:noFill/>
                          </a:ln>
                        </pic:spPr>
                      </pic:pic>
                    </a:graphicData>
                  </a:graphic>
                </wp:inline>
              </w:drawing>
            </w:r>
          </w:p>
        </w:tc>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9AC0412"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Rob Barnes; Anica Goodwin</w:t>
            </w:r>
          </w:p>
        </w:tc>
      </w:tr>
      <w:tr w:rsidR="00F109E4" w:rsidRPr="00F109E4" w14:paraId="3E19A3BF" w14:textId="77777777" w:rsidTr="00255EFA">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0E88249" w14:textId="77777777" w:rsidR="003765E3" w:rsidRPr="00F109E4" w:rsidRDefault="003765E3" w:rsidP="00B66D9C">
            <w:pPr>
              <w:pStyle w:val="Normal0"/>
              <w:jc w:val="center"/>
              <w:rPr>
                <w:rFonts w:ascii="Arial" w:eastAsia="Arial" w:hAnsi="Arial" w:cs="Arial"/>
                <w:sz w:val="20"/>
              </w:rPr>
            </w:pPr>
            <w:r w:rsidRPr="00F109E4">
              <w:rPr>
                <w:rFonts w:ascii="Arial" w:eastAsia="Arial" w:hAnsi="Arial" w:cs="Arial"/>
                <w:sz w:val="16"/>
              </w:rPr>
              <w:t>3</w:t>
            </w:r>
          </w:p>
        </w:tc>
        <w:tc>
          <w:tcPr>
            <w:tcW w:w="40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2DAE244" w14:textId="77777777" w:rsidR="003765E3" w:rsidRPr="00F109E4" w:rsidRDefault="003765E3" w:rsidP="00B66D9C">
            <w:pPr>
              <w:pStyle w:val="Normal0"/>
              <w:rPr>
                <w:rFonts w:ascii="Arial" w:eastAsia="Arial" w:hAnsi="Arial" w:cs="Arial"/>
                <w:sz w:val="16"/>
              </w:rPr>
            </w:pPr>
            <w:r w:rsidRPr="00F109E4">
              <w:rPr>
                <w:rFonts w:ascii="Arial" w:eastAsia="Arial" w:hAnsi="Arial" w:cs="Arial"/>
                <w:sz w:val="20"/>
              </w:rPr>
              <w:t>Promoting community resilience and cohesive communities</w:t>
            </w:r>
          </w:p>
        </w:tc>
        <w:tc>
          <w:tcPr>
            <w:tcW w:w="21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22729EF" w14:textId="7850EC35"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73F27587" wp14:editId="752C71DF">
                  <wp:extent cx="200025" cy="200025"/>
                  <wp:effectExtent l="0" t="0" r="9525" b="9525"/>
                  <wp:docPr id="115580172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01723" name="Picture 4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380B0DC"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OK</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B0DA523" w14:textId="7CEF2F64"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3793B7D3" wp14:editId="451968B4">
                  <wp:extent cx="1017270" cy="1035050"/>
                  <wp:effectExtent l="0" t="0" r="0" b="0"/>
                  <wp:docPr id="207077440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4404" name="Picture 3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7270" cy="1035050"/>
                          </a:xfrm>
                          <a:prstGeom prst="rect">
                            <a:avLst/>
                          </a:prstGeom>
                          <a:noFill/>
                          <a:ln>
                            <a:noFill/>
                          </a:ln>
                        </pic:spPr>
                      </pic:pic>
                    </a:graphicData>
                  </a:graphic>
                </wp:inline>
              </w:drawing>
            </w:r>
          </w:p>
        </w:tc>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58518EA"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Rob Barnes</w:t>
            </w:r>
          </w:p>
        </w:tc>
      </w:tr>
      <w:tr w:rsidR="00F109E4" w:rsidRPr="00F109E4" w14:paraId="1774C2DC" w14:textId="77777777" w:rsidTr="00255EFA">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8ABAEF3" w14:textId="77777777" w:rsidR="003765E3" w:rsidRPr="00F109E4" w:rsidRDefault="003765E3" w:rsidP="00B66D9C">
            <w:pPr>
              <w:pStyle w:val="Normal0"/>
              <w:jc w:val="center"/>
              <w:rPr>
                <w:rFonts w:ascii="Arial" w:eastAsia="Arial" w:hAnsi="Arial" w:cs="Arial"/>
                <w:sz w:val="20"/>
              </w:rPr>
            </w:pPr>
            <w:r w:rsidRPr="00F109E4">
              <w:rPr>
                <w:rFonts w:ascii="Arial" w:eastAsia="Arial" w:hAnsi="Arial" w:cs="Arial"/>
                <w:sz w:val="16"/>
              </w:rPr>
              <w:t>4</w:t>
            </w:r>
          </w:p>
        </w:tc>
        <w:tc>
          <w:tcPr>
            <w:tcW w:w="40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D6394F0" w14:textId="77777777" w:rsidR="003765E3" w:rsidRPr="00F109E4" w:rsidRDefault="003765E3" w:rsidP="00B66D9C">
            <w:pPr>
              <w:pStyle w:val="Normal0"/>
              <w:rPr>
                <w:rFonts w:ascii="Arial" w:eastAsia="Arial" w:hAnsi="Arial" w:cs="Arial"/>
                <w:sz w:val="16"/>
              </w:rPr>
            </w:pPr>
            <w:r w:rsidRPr="00F109E4">
              <w:rPr>
                <w:rFonts w:ascii="Arial" w:eastAsia="Arial" w:hAnsi="Arial" w:cs="Arial"/>
                <w:sz w:val="20"/>
              </w:rPr>
              <w:t>Lack of resources, capacity and right skills in place</w:t>
            </w:r>
          </w:p>
        </w:tc>
        <w:tc>
          <w:tcPr>
            <w:tcW w:w="21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055B459" w14:textId="3F4B0E08"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38FFF631" wp14:editId="7AD2A26B">
                  <wp:extent cx="200025" cy="200025"/>
                  <wp:effectExtent l="0" t="0" r="9525" b="9525"/>
                  <wp:docPr id="265999879"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99879" name="Picture 3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2F4893C"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OK</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A41808A" w14:textId="4ECC6E31"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4E9475CA" wp14:editId="7DADEBB0">
                  <wp:extent cx="1017270" cy="1035050"/>
                  <wp:effectExtent l="0" t="0" r="0" b="0"/>
                  <wp:docPr id="204577757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77570" name="Picture 37">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7270" cy="1035050"/>
                          </a:xfrm>
                          <a:prstGeom prst="rect">
                            <a:avLst/>
                          </a:prstGeom>
                          <a:noFill/>
                          <a:ln>
                            <a:noFill/>
                          </a:ln>
                        </pic:spPr>
                      </pic:pic>
                    </a:graphicData>
                  </a:graphic>
                </wp:inline>
              </w:drawing>
            </w:r>
          </w:p>
        </w:tc>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DECFB62"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Rob Barnes; Anica Goodwin</w:t>
            </w:r>
          </w:p>
        </w:tc>
      </w:tr>
      <w:tr w:rsidR="00F109E4" w:rsidRPr="00F109E4" w14:paraId="5E7111FC" w14:textId="77777777" w:rsidTr="00255EFA">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56426BE" w14:textId="77777777" w:rsidR="003765E3" w:rsidRPr="00F109E4" w:rsidRDefault="003765E3" w:rsidP="00B66D9C">
            <w:pPr>
              <w:pStyle w:val="Normal0"/>
              <w:jc w:val="center"/>
              <w:rPr>
                <w:rFonts w:ascii="Arial" w:eastAsia="Arial" w:hAnsi="Arial" w:cs="Arial"/>
                <w:sz w:val="20"/>
              </w:rPr>
            </w:pPr>
            <w:r w:rsidRPr="00F109E4">
              <w:rPr>
                <w:rFonts w:ascii="Arial" w:eastAsia="Arial" w:hAnsi="Arial" w:cs="Arial"/>
                <w:sz w:val="16"/>
              </w:rPr>
              <w:t>5</w:t>
            </w:r>
          </w:p>
        </w:tc>
        <w:tc>
          <w:tcPr>
            <w:tcW w:w="40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E2F4967" w14:textId="77777777" w:rsidR="003765E3" w:rsidRPr="00F109E4" w:rsidRDefault="003765E3" w:rsidP="00B66D9C">
            <w:pPr>
              <w:pStyle w:val="Normal0"/>
              <w:rPr>
                <w:rFonts w:ascii="Arial" w:eastAsia="Arial" w:hAnsi="Arial" w:cs="Arial"/>
                <w:sz w:val="16"/>
              </w:rPr>
            </w:pPr>
            <w:proofErr w:type="spellStart"/>
            <w:r w:rsidRPr="00F109E4">
              <w:rPr>
                <w:rFonts w:ascii="Arial" w:eastAsia="Arial" w:hAnsi="Arial" w:cs="Arial"/>
                <w:sz w:val="20"/>
              </w:rPr>
              <w:t>Organisational</w:t>
            </w:r>
            <w:proofErr w:type="spellEnd"/>
            <w:r w:rsidRPr="00F109E4">
              <w:rPr>
                <w:rFonts w:ascii="Arial" w:eastAsia="Arial" w:hAnsi="Arial" w:cs="Arial"/>
                <w:sz w:val="20"/>
              </w:rPr>
              <w:t xml:space="preserve"> Resilience 2023/24</w:t>
            </w:r>
          </w:p>
        </w:tc>
        <w:tc>
          <w:tcPr>
            <w:tcW w:w="21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71FA9FF" w14:textId="5978FE27"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3077A4DE" wp14:editId="1437B2DB">
                  <wp:extent cx="200025" cy="200025"/>
                  <wp:effectExtent l="0" t="0" r="9525" b="9525"/>
                  <wp:docPr id="112121286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12866" name="Picture 3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4C94A3E"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Warning</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932059D" w14:textId="3166A98D"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78FCB45C" wp14:editId="37D52F09">
                  <wp:extent cx="1017270" cy="1035050"/>
                  <wp:effectExtent l="0" t="0" r="0" b="0"/>
                  <wp:docPr id="108052840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28408" name="Picture 35">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7270" cy="1035050"/>
                          </a:xfrm>
                          <a:prstGeom prst="rect">
                            <a:avLst/>
                          </a:prstGeom>
                          <a:noFill/>
                          <a:ln>
                            <a:noFill/>
                          </a:ln>
                        </pic:spPr>
                      </pic:pic>
                    </a:graphicData>
                  </a:graphic>
                </wp:inline>
              </w:drawing>
            </w:r>
          </w:p>
        </w:tc>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F0E30BF"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Rob Barnes</w:t>
            </w:r>
          </w:p>
        </w:tc>
      </w:tr>
      <w:tr w:rsidR="00F109E4" w:rsidRPr="00F109E4" w14:paraId="54934B5B" w14:textId="77777777" w:rsidTr="00255EFA">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2CBE177" w14:textId="77777777" w:rsidR="003765E3" w:rsidRPr="00F109E4" w:rsidRDefault="003765E3" w:rsidP="00B66D9C">
            <w:pPr>
              <w:pStyle w:val="Normal0"/>
              <w:jc w:val="center"/>
              <w:rPr>
                <w:rFonts w:ascii="Arial" w:eastAsia="Arial" w:hAnsi="Arial" w:cs="Arial"/>
                <w:sz w:val="20"/>
              </w:rPr>
            </w:pPr>
            <w:r w:rsidRPr="00F109E4">
              <w:rPr>
                <w:rFonts w:ascii="Arial" w:eastAsia="Arial" w:hAnsi="Arial" w:cs="Arial"/>
                <w:sz w:val="16"/>
              </w:rPr>
              <w:t>6</w:t>
            </w:r>
          </w:p>
        </w:tc>
        <w:tc>
          <w:tcPr>
            <w:tcW w:w="40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29561CE" w14:textId="77777777" w:rsidR="003765E3" w:rsidRPr="00F109E4" w:rsidRDefault="003765E3" w:rsidP="00B66D9C">
            <w:pPr>
              <w:pStyle w:val="Normal0"/>
              <w:rPr>
                <w:rFonts w:ascii="Arial" w:eastAsia="Arial" w:hAnsi="Arial" w:cs="Arial"/>
                <w:sz w:val="16"/>
              </w:rPr>
            </w:pPr>
            <w:r w:rsidRPr="00F109E4">
              <w:rPr>
                <w:rFonts w:ascii="Arial" w:eastAsia="Arial" w:hAnsi="Arial" w:cs="Arial"/>
                <w:sz w:val="20"/>
              </w:rPr>
              <w:t>Failure to meet climate change ambitions/ meet net zero targets and plan for major weather impacts and force majeure.</w:t>
            </w:r>
          </w:p>
        </w:tc>
        <w:tc>
          <w:tcPr>
            <w:tcW w:w="21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7D5F1EE" w14:textId="3793372A"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11A013DA" wp14:editId="087A3DF2">
                  <wp:extent cx="200025" cy="200025"/>
                  <wp:effectExtent l="0" t="0" r="9525" b="9525"/>
                  <wp:docPr id="51079816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98164" name="Picture 3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5AF05FC"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Warning</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6857C2C" w14:textId="192A1E29"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4526515C" wp14:editId="54A71FF0">
                  <wp:extent cx="1017270" cy="1035050"/>
                  <wp:effectExtent l="0" t="0" r="0" b="0"/>
                  <wp:docPr id="1402147686"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47686" name="Picture 3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7270" cy="1035050"/>
                          </a:xfrm>
                          <a:prstGeom prst="rect">
                            <a:avLst/>
                          </a:prstGeom>
                          <a:noFill/>
                          <a:ln>
                            <a:noFill/>
                          </a:ln>
                        </pic:spPr>
                      </pic:pic>
                    </a:graphicData>
                  </a:graphic>
                </wp:inline>
              </w:drawing>
            </w:r>
          </w:p>
        </w:tc>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9F985EA"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Rob Barnes</w:t>
            </w:r>
          </w:p>
        </w:tc>
      </w:tr>
      <w:tr w:rsidR="00F109E4" w:rsidRPr="00F109E4" w14:paraId="1BF5307F" w14:textId="77777777" w:rsidTr="00255EFA">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31BECABC" w14:textId="77777777" w:rsidR="003765E3" w:rsidRPr="00F109E4" w:rsidRDefault="003765E3" w:rsidP="00B66D9C">
            <w:pPr>
              <w:pStyle w:val="Normal0"/>
              <w:jc w:val="center"/>
              <w:rPr>
                <w:rFonts w:ascii="Arial" w:eastAsia="Arial" w:hAnsi="Arial" w:cs="Arial"/>
                <w:sz w:val="20"/>
              </w:rPr>
            </w:pPr>
            <w:r w:rsidRPr="00F109E4">
              <w:rPr>
                <w:rFonts w:ascii="Arial" w:eastAsia="Arial" w:hAnsi="Arial" w:cs="Arial"/>
                <w:sz w:val="16"/>
              </w:rPr>
              <w:t>7</w:t>
            </w:r>
          </w:p>
        </w:tc>
        <w:tc>
          <w:tcPr>
            <w:tcW w:w="40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F745E9E" w14:textId="5A6258F7" w:rsidR="003765E3" w:rsidRPr="00F109E4" w:rsidRDefault="003765E3" w:rsidP="00B66D9C">
            <w:pPr>
              <w:pStyle w:val="Normal0"/>
              <w:rPr>
                <w:rFonts w:ascii="Arial" w:eastAsia="Arial" w:hAnsi="Arial" w:cs="Arial"/>
                <w:sz w:val="16"/>
              </w:rPr>
            </w:pPr>
            <w:r w:rsidRPr="00F109E4">
              <w:rPr>
                <w:rFonts w:ascii="Arial" w:eastAsia="Arial" w:hAnsi="Arial" w:cs="Arial"/>
                <w:sz w:val="20"/>
              </w:rPr>
              <w:t>Information and Data Management</w:t>
            </w:r>
          </w:p>
        </w:tc>
        <w:tc>
          <w:tcPr>
            <w:tcW w:w="21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E5EC8D0" w14:textId="55F0C10B"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6A0C14FB" wp14:editId="2A812EC7">
                  <wp:extent cx="200025" cy="200025"/>
                  <wp:effectExtent l="0" t="0" r="9525" b="9525"/>
                  <wp:docPr id="488170188"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70188" name="Picture 3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54A9F52"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Warning</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1ACEB268" w14:textId="6074F6D0"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6C8DC3DD" wp14:editId="38EC540C">
                  <wp:extent cx="1017270" cy="1035050"/>
                  <wp:effectExtent l="0" t="0" r="0" b="0"/>
                  <wp:docPr id="150256970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69705" name="Picture 31">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7270" cy="1035050"/>
                          </a:xfrm>
                          <a:prstGeom prst="rect">
                            <a:avLst/>
                          </a:prstGeom>
                          <a:noFill/>
                          <a:ln>
                            <a:noFill/>
                          </a:ln>
                        </pic:spPr>
                      </pic:pic>
                    </a:graphicData>
                  </a:graphic>
                </wp:inline>
              </w:drawing>
            </w:r>
          </w:p>
        </w:tc>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69EFA4E"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Rob Barnes; Anica Goodwin</w:t>
            </w:r>
          </w:p>
        </w:tc>
      </w:tr>
      <w:tr w:rsidR="00F109E4" w:rsidRPr="00F109E4" w14:paraId="3A9C2222" w14:textId="77777777" w:rsidTr="00255EFA">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852276B" w14:textId="77777777" w:rsidR="003765E3" w:rsidRPr="00F109E4" w:rsidRDefault="003765E3" w:rsidP="00B66D9C">
            <w:pPr>
              <w:pStyle w:val="Normal0"/>
              <w:jc w:val="center"/>
              <w:rPr>
                <w:rFonts w:ascii="Arial" w:eastAsia="Arial" w:hAnsi="Arial" w:cs="Arial"/>
                <w:sz w:val="20"/>
              </w:rPr>
            </w:pPr>
            <w:r w:rsidRPr="00F109E4">
              <w:rPr>
                <w:rFonts w:ascii="Arial" w:eastAsia="Arial" w:hAnsi="Arial" w:cs="Arial"/>
                <w:sz w:val="16"/>
              </w:rPr>
              <w:t>8</w:t>
            </w:r>
          </w:p>
        </w:tc>
        <w:tc>
          <w:tcPr>
            <w:tcW w:w="4084"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72BEFEF2" w14:textId="77777777" w:rsidR="003765E3" w:rsidRPr="00F109E4" w:rsidRDefault="003765E3" w:rsidP="00B66D9C">
            <w:pPr>
              <w:pStyle w:val="Normal0"/>
              <w:rPr>
                <w:rFonts w:ascii="Arial" w:eastAsia="Arial" w:hAnsi="Arial" w:cs="Arial"/>
                <w:sz w:val="16"/>
              </w:rPr>
            </w:pPr>
            <w:r w:rsidRPr="00F109E4">
              <w:rPr>
                <w:rFonts w:ascii="Arial" w:eastAsia="Arial" w:hAnsi="Arial" w:cs="Arial"/>
                <w:sz w:val="20"/>
              </w:rPr>
              <w:t>Inability to deliver economic growth, sustainability and prosperity in the Borough</w:t>
            </w:r>
          </w:p>
        </w:tc>
        <w:tc>
          <w:tcPr>
            <w:tcW w:w="21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4478A45" w14:textId="3FC5EF0A"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159FD798" wp14:editId="5D611C56">
                  <wp:extent cx="200025" cy="200025"/>
                  <wp:effectExtent l="0" t="0" r="9525" b="9525"/>
                  <wp:docPr id="145305918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59183" name="Picture 3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67903262"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Warning</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1E9D815" w14:textId="2E62A034" w:rsidR="003765E3" w:rsidRPr="00F109E4" w:rsidRDefault="003765E3" w:rsidP="00B66D9C">
            <w:pPr>
              <w:pStyle w:val="Normal0"/>
              <w:jc w:val="center"/>
              <w:rPr>
                <w:rFonts w:ascii="Arial" w:eastAsia="Arial" w:hAnsi="Arial" w:cs="Arial"/>
                <w:sz w:val="20"/>
              </w:rPr>
            </w:pPr>
            <w:r w:rsidRPr="00F109E4">
              <w:rPr>
                <w:rFonts w:ascii="Lucida Sans Unicode" w:eastAsia="Lucida Sans Unicode" w:hAnsi="Lucida Sans Unicode" w:cs="Lucida Sans Unicode"/>
                <w:noProof/>
                <w:sz w:val="18"/>
              </w:rPr>
              <w:drawing>
                <wp:inline distT="0" distB="0" distL="0" distR="0" wp14:anchorId="301EA1AF" wp14:editId="7188F01F">
                  <wp:extent cx="1017270" cy="1035050"/>
                  <wp:effectExtent l="0" t="0" r="0" b="0"/>
                  <wp:docPr id="1195175090"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5090" name="Picture 2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7270" cy="1035050"/>
                          </a:xfrm>
                          <a:prstGeom prst="rect">
                            <a:avLst/>
                          </a:prstGeom>
                          <a:noFill/>
                          <a:ln>
                            <a:noFill/>
                          </a:ln>
                        </pic:spPr>
                      </pic:pic>
                    </a:graphicData>
                  </a:graphic>
                </wp:inline>
              </w:drawing>
            </w:r>
          </w:p>
        </w:tc>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313687C" w14:textId="77777777" w:rsidR="003765E3" w:rsidRPr="00F109E4" w:rsidRDefault="003765E3" w:rsidP="00B66D9C">
            <w:pPr>
              <w:pStyle w:val="Normal0"/>
              <w:rPr>
                <w:rFonts w:ascii="Lucida Sans Unicode" w:eastAsia="Lucida Sans Unicode" w:hAnsi="Lucida Sans Unicode" w:cs="Lucida Sans Unicode"/>
                <w:sz w:val="18"/>
              </w:rPr>
            </w:pPr>
            <w:r w:rsidRPr="00F109E4">
              <w:rPr>
                <w:rFonts w:ascii="Arial" w:eastAsia="Arial" w:hAnsi="Arial" w:cs="Arial"/>
                <w:sz w:val="20"/>
              </w:rPr>
              <w:t>Rob Barnes</w:t>
            </w:r>
          </w:p>
        </w:tc>
      </w:tr>
    </w:tbl>
    <w:p w14:paraId="44986614" w14:textId="77777777" w:rsidR="003765E3" w:rsidRPr="00F109E4" w:rsidRDefault="003765E3" w:rsidP="00B66D9C">
      <w:pPr>
        <w:pStyle w:val="Normal13"/>
        <w:rPr>
          <w:rFonts w:ascii="Arial" w:hAnsi="Arial" w:cs="Arial"/>
        </w:rPr>
      </w:pPr>
    </w:p>
    <w:tbl>
      <w:tblPr>
        <w:tblW w:w="12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511"/>
      </w:tblGrid>
      <w:tr w:rsidR="00F109E4" w:rsidRPr="00F109E4" w14:paraId="7E60A434" w14:textId="77777777" w:rsidTr="00F14756">
        <w:tc>
          <w:tcPr>
            <w:tcW w:w="3599" w:type="dxa"/>
            <w:gridSpan w:val="2"/>
            <w:tcBorders>
              <w:top w:val="single" w:sz="8" w:space="0" w:color="E6E6F0"/>
              <w:left w:val="single" w:sz="8" w:space="0" w:color="E6E6F0"/>
              <w:bottom w:val="none" w:sz="0" w:space="0" w:color="E6E6F0"/>
              <w:right w:val="single" w:sz="8" w:space="0" w:color="E6E6F0"/>
            </w:tcBorders>
            <w:shd w:val="clear" w:color="auto" w:fill="E6E6F0"/>
            <w:tcMar>
              <w:top w:w="40" w:type="dxa"/>
              <w:left w:w="40" w:type="dxa"/>
              <w:bottom w:w="40" w:type="dxa"/>
              <w:right w:w="40" w:type="dxa"/>
            </w:tcMar>
            <w:vAlign w:val="center"/>
          </w:tcPr>
          <w:p w14:paraId="36FC0BE2" w14:textId="77777777" w:rsidR="003765E3" w:rsidRPr="00F109E4" w:rsidRDefault="003765E3" w:rsidP="00B66D9C">
            <w:pPr>
              <w:pStyle w:val="Normal0"/>
              <w:jc w:val="center"/>
              <w:rPr>
                <w:rFonts w:ascii="Verdana" w:eastAsia="Verdana" w:hAnsi="Verdana" w:cs="Verdana"/>
                <w:sz w:val="16"/>
              </w:rPr>
            </w:pPr>
            <w:r w:rsidRPr="00F109E4">
              <w:rPr>
                <w:rFonts w:ascii="Lucida Sans Unicode" w:eastAsia="Lucida Sans Unicode" w:hAnsi="Lucida Sans Unicode" w:cs="Lucida Sans Unicode"/>
                <w:sz w:val="16"/>
              </w:rPr>
              <w:t>Risk Status</w:t>
            </w:r>
          </w:p>
        </w:tc>
      </w:tr>
      <w:tr w:rsidR="00F109E4" w:rsidRPr="00F109E4" w14:paraId="3919C39E" w14:textId="77777777" w:rsidTr="00F14756">
        <w:tc>
          <w:tcPr>
            <w:tcW w:w="2088"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5C886D8D" w14:textId="6E5E524C" w:rsidR="003765E3" w:rsidRPr="00F109E4" w:rsidRDefault="003765E3" w:rsidP="00B66D9C">
            <w:pPr>
              <w:pStyle w:val="Normal0"/>
              <w:jc w:val="center"/>
              <w:rPr>
                <w:rFonts w:ascii="Verdana" w:eastAsia="Verdana" w:hAnsi="Verdana" w:cs="Verdana"/>
                <w:sz w:val="16"/>
              </w:rPr>
            </w:pPr>
            <w:r w:rsidRPr="00F109E4">
              <w:rPr>
                <w:rFonts w:ascii="Verdana" w:eastAsia="Verdana" w:hAnsi="Verdana" w:cs="Verdana"/>
                <w:noProof/>
                <w:sz w:val="16"/>
              </w:rPr>
              <w:drawing>
                <wp:inline distT="0" distB="0" distL="0" distR="0" wp14:anchorId="5F405AAB" wp14:editId="2D70D025">
                  <wp:extent cx="200025" cy="200025"/>
                  <wp:effectExtent l="0" t="0" r="9525" b="9525"/>
                  <wp:docPr id="1303704171"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04171" name="Picture 49">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11"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78DFB46D" w14:textId="77777777" w:rsidR="003765E3" w:rsidRPr="00F109E4" w:rsidRDefault="003765E3" w:rsidP="00B66D9C">
            <w:pPr>
              <w:pStyle w:val="Normal0"/>
              <w:rPr>
                <w:rFonts w:ascii="Verdana" w:eastAsia="Verdana" w:hAnsi="Verdana" w:cs="Verdana"/>
                <w:sz w:val="16"/>
              </w:rPr>
            </w:pPr>
            <w:r w:rsidRPr="00F109E4">
              <w:rPr>
                <w:rFonts w:ascii="Lucida Sans Unicode" w:eastAsia="Lucida Sans Unicode" w:hAnsi="Lucida Sans Unicode" w:cs="Lucida Sans Unicode"/>
                <w:sz w:val="16"/>
              </w:rPr>
              <w:t>Alert</w:t>
            </w:r>
          </w:p>
        </w:tc>
      </w:tr>
      <w:tr w:rsidR="00F109E4" w:rsidRPr="00F109E4" w14:paraId="5966E2F2" w14:textId="77777777" w:rsidTr="00F14756">
        <w:tc>
          <w:tcPr>
            <w:tcW w:w="2088"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2C724E5B" w14:textId="5ED5C516" w:rsidR="003765E3" w:rsidRPr="00F109E4" w:rsidRDefault="003765E3" w:rsidP="00B66D9C">
            <w:pPr>
              <w:pStyle w:val="Normal0"/>
              <w:jc w:val="center"/>
              <w:rPr>
                <w:rFonts w:ascii="Verdana" w:eastAsia="Verdana" w:hAnsi="Verdana" w:cs="Verdana"/>
                <w:sz w:val="16"/>
              </w:rPr>
            </w:pPr>
            <w:r w:rsidRPr="00F109E4">
              <w:rPr>
                <w:rFonts w:ascii="Verdana" w:eastAsia="Verdana" w:hAnsi="Verdana" w:cs="Verdana"/>
                <w:noProof/>
                <w:sz w:val="16"/>
              </w:rPr>
              <w:drawing>
                <wp:inline distT="0" distB="0" distL="0" distR="0" wp14:anchorId="42E32930" wp14:editId="5BEDF115">
                  <wp:extent cx="200025" cy="200025"/>
                  <wp:effectExtent l="0" t="0" r="9525" b="9525"/>
                  <wp:docPr id="25949022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90226" name="Picture 48">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11"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3834B740" w14:textId="77777777" w:rsidR="003765E3" w:rsidRPr="00F109E4" w:rsidRDefault="003765E3" w:rsidP="00B66D9C">
            <w:pPr>
              <w:pStyle w:val="Normal0"/>
              <w:rPr>
                <w:rFonts w:ascii="Verdana" w:eastAsia="Verdana" w:hAnsi="Verdana" w:cs="Verdana"/>
                <w:sz w:val="16"/>
              </w:rPr>
            </w:pPr>
            <w:r w:rsidRPr="00F109E4">
              <w:rPr>
                <w:rFonts w:ascii="Lucida Sans Unicode" w:eastAsia="Lucida Sans Unicode" w:hAnsi="Lucida Sans Unicode" w:cs="Lucida Sans Unicode"/>
                <w:sz w:val="16"/>
              </w:rPr>
              <w:t>High Risk</w:t>
            </w:r>
          </w:p>
        </w:tc>
      </w:tr>
      <w:tr w:rsidR="00F109E4" w:rsidRPr="00F109E4" w14:paraId="16389751" w14:textId="77777777" w:rsidTr="00F14756">
        <w:tc>
          <w:tcPr>
            <w:tcW w:w="2088"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5B1D4FCE" w14:textId="18E8475A" w:rsidR="003765E3" w:rsidRPr="00F109E4" w:rsidRDefault="003765E3" w:rsidP="00B66D9C">
            <w:pPr>
              <w:pStyle w:val="Normal0"/>
              <w:jc w:val="center"/>
              <w:rPr>
                <w:rFonts w:ascii="Verdana" w:eastAsia="Verdana" w:hAnsi="Verdana" w:cs="Verdana"/>
                <w:sz w:val="16"/>
              </w:rPr>
            </w:pPr>
            <w:r w:rsidRPr="00F109E4">
              <w:rPr>
                <w:rFonts w:ascii="Verdana" w:eastAsia="Verdana" w:hAnsi="Verdana" w:cs="Verdana"/>
                <w:noProof/>
                <w:sz w:val="16"/>
              </w:rPr>
              <w:drawing>
                <wp:inline distT="0" distB="0" distL="0" distR="0" wp14:anchorId="1FAFF2D4" wp14:editId="5246A412">
                  <wp:extent cx="200025" cy="200025"/>
                  <wp:effectExtent l="0" t="0" r="9525" b="9525"/>
                  <wp:docPr id="1221071915"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71915" name="Picture 4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11"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0E8B6F46" w14:textId="77777777" w:rsidR="003765E3" w:rsidRPr="00F109E4" w:rsidRDefault="003765E3" w:rsidP="00B66D9C">
            <w:pPr>
              <w:pStyle w:val="Normal0"/>
              <w:rPr>
                <w:rFonts w:ascii="Verdana" w:eastAsia="Verdana" w:hAnsi="Verdana" w:cs="Verdana"/>
                <w:sz w:val="16"/>
              </w:rPr>
            </w:pPr>
            <w:r w:rsidRPr="00F109E4">
              <w:rPr>
                <w:rFonts w:ascii="Lucida Sans Unicode" w:eastAsia="Lucida Sans Unicode" w:hAnsi="Lucida Sans Unicode" w:cs="Lucida Sans Unicode"/>
                <w:sz w:val="16"/>
              </w:rPr>
              <w:t>Warning</w:t>
            </w:r>
          </w:p>
        </w:tc>
      </w:tr>
      <w:tr w:rsidR="00F109E4" w:rsidRPr="00F109E4" w14:paraId="5AC233A6" w14:textId="77777777" w:rsidTr="00F14756">
        <w:tc>
          <w:tcPr>
            <w:tcW w:w="2088"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1411AB76" w14:textId="75D69BDA" w:rsidR="003765E3" w:rsidRPr="00F109E4" w:rsidRDefault="003765E3" w:rsidP="00B66D9C">
            <w:pPr>
              <w:pStyle w:val="Normal0"/>
              <w:jc w:val="center"/>
              <w:rPr>
                <w:rFonts w:ascii="Verdana" w:eastAsia="Verdana" w:hAnsi="Verdana" w:cs="Verdana"/>
                <w:sz w:val="16"/>
              </w:rPr>
            </w:pPr>
            <w:r w:rsidRPr="00F109E4">
              <w:rPr>
                <w:rFonts w:ascii="Verdana" w:eastAsia="Verdana" w:hAnsi="Verdana" w:cs="Verdana"/>
                <w:noProof/>
                <w:sz w:val="16"/>
              </w:rPr>
              <w:drawing>
                <wp:inline distT="0" distB="0" distL="0" distR="0" wp14:anchorId="3C036111" wp14:editId="7B112086">
                  <wp:extent cx="200025" cy="200025"/>
                  <wp:effectExtent l="0" t="0" r="9525" b="9525"/>
                  <wp:docPr id="8075009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0096" name="Picture 4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11" w:type="dxa"/>
            <w:tcBorders>
              <w:top w:val="single" w:sz="8" w:space="0" w:color="E6E6F0"/>
              <w:left w:val="single" w:sz="8" w:space="0" w:color="E6E6F0"/>
              <w:bottom w:val="single" w:sz="8" w:space="0" w:color="E6E6F0"/>
              <w:right w:val="single" w:sz="8" w:space="0" w:color="E6E6F0"/>
            </w:tcBorders>
            <w:shd w:val="clear" w:color="auto" w:fill="FFFFFF"/>
            <w:tcMar>
              <w:top w:w="40" w:type="dxa"/>
              <w:left w:w="40" w:type="dxa"/>
              <w:bottom w:w="40" w:type="dxa"/>
              <w:right w:w="40" w:type="dxa"/>
            </w:tcMar>
            <w:vAlign w:val="center"/>
          </w:tcPr>
          <w:p w14:paraId="04EB87B7" w14:textId="77777777" w:rsidR="003765E3" w:rsidRPr="00F109E4" w:rsidRDefault="003765E3" w:rsidP="00B66D9C">
            <w:pPr>
              <w:pStyle w:val="Normal0"/>
              <w:rPr>
                <w:rFonts w:ascii="Verdana" w:eastAsia="Verdana" w:hAnsi="Verdana" w:cs="Verdana"/>
                <w:sz w:val="16"/>
              </w:rPr>
            </w:pPr>
            <w:r w:rsidRPr="00F109E4">
              <w:rPr>
                <w:rFonts w:ascii="Lucida Sans Unicode" w:eastAsia="Lucida Sans Unicode" w:hAnsi="Lucida Sans Unicode" w:cs="Lucida Sans Unicode"/>
                <w:sz w:val="16"/>
              </w:rPr>
              <w:t>OK</w:t>
            </w:r>
          </w:p>
        </w:tc>
      </w:tr>
    </w:tbl>
    <w:p w14:paraId="421BB2B3" w14:textId="77777777" w:rsidR="003765E3" w:rsidRPr="00F109E4" w:rsidRDefault="003765E3" w:rsidP="00B66D9C">
      <w:pPr>
        <w:pStyle w:val="Normal13"/>
        <w:rPr>
          <w:rFonts w:ascii="Arial" w:hAnsi="Arial" w:cs="Arial"/>
        </w:rPr>
      </w:pPr>
    </w:p>
    <w:p w14:paraId="0D163855" w14:textId="342B8F25" w:rsidR="006107AC" w:rsidRPr="00F109E4" w:rsidRDefault="008322D8" w:rsidP="00B66D9C">
      <w:pPr>
        <w:pStyle w:val="BodyText3"/>
        <w:rPr>
          <w:color w:val="auto"/>
          <w:sz w:val="24"/>
          <w:szCs w:val="24"/>
        </w:rPr>
      </w:pPr>
      <w:r w:rsidRPr="00F109E4">
        <w:rPr>
          <w:color w:val="auto"/>
          <w:sz w:val="24"/>
          <w:szCs w:val="24"/>
        </w:rPr>
        <w:t>F</w:t>
      </w:r>
      <w:r w:rsidR="003E0DCD" w:rsidRPr="00F109E4">
        <w:rPr>
          <w:color w:val="auto"/>
          <w:sz w:val="24"/>
          <w:szCs w:val="24"/>
        </w:rPr>
        <w:t>urther information about the Statement of Accounts is available from the</w:t>
      </w:r>
      <w:r w:rsidR="00C3180D" w:rsidRPr="00F109E4">
        <w:rPr>
          <w:color w:val="auto"/>
          <w:sz w:val="24"/>
          <w:szCs w:val="24"/>
        </w:rPr>
        <w:t xml:space="preserve"> </w:t>
      </w:r>
      <w:r w:rsidR="003E0DCD" w:rsidRPr="00F109E4">
        <w:rPr>
          <w:snapToGrid w:val="0"/>
          <w:color w:val="auto"/>
          <w:sz w:val="24"/>
          <w:szCs w:val="24"/>
        </w:rPr>
        <w:t xml:space="preserve">Executive Director </w:t>
      </w:r>
      <w:r w:rsidR="005C7396" w:rsidRPr="00F109E4">
        <w:rPr>
          <w:snapToGrid w:val="0"/>
          <w:color w:val="auto"/>
          <w:sz w:val="24"/>
          <w:szCs w:val="24"/>
        </w:rPr>
        <w:t>Finance</w:t>
      </w:r>
      <w:r w:rsidR="003E0DCD" w:rsidRPr="00F109E4">
        <w:rPr>
          <w:color w:val="auto"/>
          <w:sz w:val="24"/>
          <w:szCs w:val="24"/>
        </w:rPr>
        <w:t>, Tamworth Borough Council, Marmion House, Lichfield Street, Tamworth, Staffs. B79 7BZ.</w:t>
      </w:r>
    </w:p>
    <w:p w14:paraId="287BBF11" w14:textId="77777777" w:rsidR="006107AC" w:rsidRPr="00F109E4" w:rsidRDefault="006107AC" w:rsidP="00B66D9C">
      <w:pPr>
        <w:pStyle w:val="BodyText3"/>
        <w:rPr>
          <w:color w:val="auto"/>
          <w:sz w:val="24"/>
          <w:szCs w:val="24"/>
        </w:rPr>
      </w:pPr>
    </w:p>
    <w:p w14:paraId="5AB9C0E1" w14:textId="5340E688" w:rsidR="006107AC" w:rsidRPr="00F109E4" w:rsidRDefault="003E0DCD" w:rsidP="00B66D9C">
      <w:pPr>
        <w:pStyle w:val="BodyText3"/>
        <w:rPr>
          <w:color w:val="auto"/>
          <w:sz w:val="24"/>
          <w:szCs w:val="24"/>
        </w:rPr>
      </w:pPr>
      <w:r w:rsidRPr="00F109E4">
        <w:rPr>
          <w:color w:val="auto"/>
          <w:sz w:val="24"/>
          <w:szCs w:val="24"/>
        </w:rPr>
        <w:t xml:space="preserve">Email: </w:t>
      </w:r>
      <w:hyperlink r:id="rId36" w:history="1">
        <w:r w:rsidR="006039A5" w:rsidRPr="00F109E4">
          <w:rPr>
            <w:rStyle w:val="Hyperlink"/>
            <w:color w:val="auto"/>
            <w:sz w:val="24"/>
            <w:szCs w:val="24"/>
          </w:rPr>
          <w:t>becky-smeathers@tamworth.gov.uk</w:t>
        </w:r>
      </w:hyperlink>
      <w:r w:rsidR="006039A5" w:rsidRPr="00F109E4">
        <w:rPr>
          <w:rStyle w:val="Hyperlink"/>
          <w:color w:val="auto"/>
          <w:sz w:val="24"/>
          <w:szCs w:val="24"/>
        </w:rPr>
        <w:tab/>
      </w:r>
      <w:r w:rsidR="006039A5" w:rsidRPr="00F109E4">
        <w:rPr>
          <w:rStyle w:val="Hyperlink"/>
          <w:color w:val="auto"/>
          <w:sz w:val="24"/>
          <w:szCs w:val="24"/>
        </w:rPr>
        <w:tab/>
      </w:r>
      <w:r w:rsidR="006039A5" w:rsidRPr="00F109E4">
        <w:rPr>
          <w:rStyle w:val="Hyperlink"/>
          <w:color w:val="auto"/>
          <w:sz w:val="24"/>
          <w:szCs w:val="24"/>
        </w:rPr>
        <w:tab/>
      </w:r>
      <w:r w:rsidR="006039A5" w:rsidRPr="00F109E4">
        <w:rPr>
          <w:color w:val="auto"/>
          <w:sz w:val="24"/>
          <w:szCs w:val="24"/>
        </w:rPr>
        <w:t>Telephone : 01827 709242</w:t>
      </w:r>
    </w:p>
    <w:p w14:paraId="2329643D" w14:textId="77777777" w:rsidR="006107AC" w:rsidRPr="00F109E4" w:rsidRDefault="006107AC" w:rsidP="00B66D9C">
      <w:pPr>
        <w:pStyle w:val="BodyText3"/>
        <w:rPr>
          <w:color w:val="auto"/>
          <w:sz w:val="24"/>
          <w:szCs w:val="24"/>
        </w:rPr>
      </w:pPr>
    </w:p>
    <w:p w14:paraId="05F72C3D" w14:textId="77777777" w:rsidR="006107AC" w:rsidRPr="00F109E4" w:rsidRDefault="003E0DCD" w:rsidP="00B66D9C">
      <w:pPr>
        <w:pStyle w:val="BodyText3"/>
        <w:rPr>
          <w:b/>
          <w:color w:val="auto"/>
          <w:sz w:val="24"/>
          <w:szCs w:val="24"/>
        </w:rPr>
      </w:pPr>
      <w:r w:rsidRPr="00F109E4">
        <w:rPr>
          <w:color w:val="auto"/>
          <w:sz w:val="24"/>
          <w:szCs w:val="24"/>
        </w:rPr>
        <w:t xml:space="preserve">This is part of the Authority's policy of providing full information about the Authority's affairs. In addition, interested members of the public have a statutory right to inspect the accounts before the audit is completed.  The availability of the accounts for inspection is advertised on the Authority’s website at </w:t>
      </w:r>
      <w:r w:rsidR="005C7396" w:rsidRPr="00F109E4">
        <w:rPr>
          <w:color w:val="auto"/>
        </w:rPr>
        <w:t>www.tamworth.gov.uk</w:t>
      </w:r>
    </w:p>
    <w:p w14:paraId="7668DCD9" w14:textId="77777777" w:rsidR="006107AC" w:rsidRPr="00F109E4" w:rsidRDefault="006107AC" w:rsidP="00B66D9C">
      <w:pPr>
        <w:autoSpaceDE w:val="0"/>
        <w:autoSpaceDN w:val="0"/>
        <w:adjustRightInd w:val="0"/>
        <w:jc w:val="both"/>
        <w:rPr>
          <w:rFonts w:ascii="Arial" w:hAnsi="Arial" w:cs="Arial"/>
          <w:b/>
        </w:rPr>
      </w:pPr>
    </w:p>
    <w:p w14:paraId="2FED75FB" w14:textId="77777777" w:rsidR="006107AC" w:rsidRPr="00F109E4" w:rsidRDefault="003E0DCD" w:rsidP="00B66D9C">
      <w:pPr>
        <w:autoSpaceDE w:val="0"/>
        <w:autoSpaceDN w:val="0"/>
        <w:adjustRightInd w:val="0"/>
        <w:jc w:val="both"/>
        <w:rPr>
          <w:rFonts w:ascii="Arial" w:hAnsi="Arial" w:cs="Arial"/>
          <w:b/>
        </w:rPr>
      </w:pPr>
      <w:r w:rsidRPr="00F109E4">
        <w:rPr>
          <w:rFonts w:ascii="Arial" w:hAnsi="Arial" w:cs="Arial"/>
          <w:b/>
        </w:rPr>
        <w:t xml:space="preserve">The information in this document may be made available in other selected languages. Copies may be made available on tape, in Braille or large print. </w:t>
      </w:r>
    </w:p>
    <w:p w14:paraId="43D3EF7B" w14:textId="77777777" w:rsidR="006107AC" w:rsidRPr="00F109E4" w:rsidRDefault="006107AC" w:rsidP="00B66D9C">
      <w:pPr>
        <w:jc w:val="both"/>
        <w:rPr>
          <w:rFonts w:ascii="Arial" w:hAnsi="Arial"/>
          <w:b/>
          <w:snapToGrid w:val="0"/>
        </w:rPr>
        <w:sectPr w:rsidR="006107AC" w:rsidRPr="00F109E4" w:rsidSect="00E406F3">
          <w:headerReference w:type="even" r:id="rId37"/>
          <w:headerReference w:type="default" r:id="rId38"/>
          <w:footerReference w:type="default" r:id="rId39"/>
          <w:headerReference w:type="first" r:id="rId40"/>
          <w:pgSz w:w="16838" w:h="11906" w:orient="landscape"/>
          <w:pgMar w:top="1797" w:right="1440" w:bottom="1797" w:left="1440" w:header="709" w:footer="709" w:gutter="0"/>
          <w:cols w:space="708"/>
          <w:docGrid w:linePitch="360"/>
        </w:sectPr>
      </w:pPr>
      <w:bookmarkStart w:id="3" w:name="Statement_of_Responsibilities"/>
    </w:p>
    <w:p w14:paraId="34971E98" w14:textId="77777777" w:rsidR="006107AC" w:rsidRPr="00F109E4" w:rsidRDefault="003E0DCD" w:rsidP="00B66D9C">
      <w:pPr>
        <w:jc w:val="both"/>
        <w:rPr>
          <w:rFonts w:ascii="Arial" w:hAnsi="Arial"/>
          <w:b/>
          <w:snapToGrid w:val="0"/>
        </w:rPr>
      </w:pPr>
      <w:r w:rsidRPr="00F109E4">
        <w:rPr>
          <w:rFonts w:ascii="Arial" w:hAnsi="Arial"/>
          <w:b/>
          <w:snapToGrid w:val="0"/>
        </w:rPr>
        <w:t>Statement of Responsibilities</w:t>
      </w:r>
      <w:bookmarkEnd w:id="3"/>
    </w:p>
    <w:p w14:paraId="247D900D" w14:textId="77777777" w:rsidR="006107AC" w:rsidRPr="00F109E4" w:rsidRDefault="006107AC" w:rsidP="00B66D9C">
      <w:pPr>
        <w:jc w:val="both"/>
        <w:rPr>
          <w:rFonts w:ascii="Arial" w:hAnsi="Arial"/>
          <w:b/>
          <w:snapToGrid w:val="0"/>
        </w:rPr>
      </w:pPr>
    </w:p>
    <w:p w14:paraId="000C0C9B" w14:textId="77777777" w:rsidR="006107AC" w:rsidRPr="00F109E4" w:rsidRDefault="003E0DCD" w:rsidP="00B66D9C">
      <w:pPr>
        <w:jc w:val="both"/>
        <w:rPr>
          <w:rFonts w:ascii="Arial" w:hAnsi="Arial"/>
          <w:b/>
          <w:snapToGrid w:val="0"/>
        </w:rPr>
      </w:pPr>
      <w:r w:rsidRPr="00F109E4">
        <w:rPr>
          <w:rFonts w:ascii="Arial" w:hAnsi="Arial"/>
          <w:b/>
          <w:snapToGrid w:val="0"/>
        </w:rPr>
        <w:t>The Authority's Responsibilities</w:t>
      </w:r>
    </w:p>
    <w:p w14:paraId="694C4D87" w14:textId="77777777" w:rsidR="006107AC" w:rsidRPr="00F109E4" w:rsidRDefault="006107AC" w:rsidP="00B66D9C">
      <w:pPr>
        <w:jc w:val="both"/>
        <w:rPr>
          <w:rFonts w:ascii="Arial" w:hAnsi="Arial"/>
          <w:snapToGrid w:val="0"/>
        </w:rPr>
      </w:pPr>
    </w:p>
    <w:p w14:paraId="2F472F3A" w14:textId="77777777" w:rsidR="006107AC" w:rsidRPr="00F109E4" w:rsidRDefault="003E0DCD" w:rsidP="00B66D9C">
      <w:pPr>
        <w:jc w:val="both"/>
        <w:rPr>
          <w:rFonts w:ascii="Arial" w:hAnsi="Arial"/>
          <w:snapToGrid w:val="0"/>
        </w:rPr>
      </w:pPr>
      <w:r w:rsidRPr="00F109E4">
        <w:rPr>
          <w:rFonts w:ascii="Arial" w:hAnsi="Arial"/>
          <w:snapToGrid w:val="0"/>
        </w:rPr>
        <w:t>The Authority is required to:</w:t>
      </w:r>
    </w:p>
    <w:p w14:paraId="58EB9CDC" w14:textId="77777777" w:rsidR="006107AC" w:rsidRPr="00F109E4" w:rsidRDefault="006107AC" w:rsidP="00B66D9C">
      <w:pPr>
        <w:jc w:val="both"/>
        <w:rPr>
          <w:rFonts w:ascii="Arial" w:hAnsi="Arial"/>
          <w:snapToGrid w:val="0"/>
        </w:rPr>
      </w:pPr>
    </w:p>
    <w:p w14:paraId="61ED8720" w14:textId="77777777" w:rsidR="006107AC" w:rsidRPr="00F109E4" w:rsidRDefault="003E0DCD" w:rsidP="00B66D9C">
      <w:pPr>
        <w:numPr>
          <w:ilvl w:val="0"/>
          <w:numId w:val="12"/>
        </w:numPr>
        <w:tabs>
          <w:tab w:val="clear" w:pos="360"/>
          <w:tab w:val="num" w:pos="-1265"/>
        </w:tabs>
        <w:ind w:left="0" w:hanging="357"/>
        <w:jc w:val="both"/>
        <w:rPr>
          <w:rFonts w:ascii="Arial" w:hAnsi="Arial"/>
          <w:snapToGrid w:val="0"/>
        </w:rPr>
      </w:pPr>
      <w:r w:rsidRPr="00F109E4">
        <w:rPr>
          <w:rFonts w:ascii="Arial" w:hAnsi="Arial"/>
          <w:snapToGrid w:val="0"/>
        </w:rPr>
        <w:t xml:space="preserve">Make arrangements for the proper administration of its financial affairs and to secure that one of its officers has the responsibility for the administration of those affairs. In this Authority, that officer is the Executive Director </w:t>
      </w:r>
      <w:r w:rsidR="005C7396" w:rsidRPr="00F109E4">
        <w:rPr>
          <w:rFonts w:ascii="Arial" w:hAnsi="Arial"/>
          <w:snapToGrid w:val="0"/>
        </w:rPr>
        <w:t>Finance</w:t>
      </w:r>
      <w:r w:rsidRPr="00F109E4">
        <w:rPr>
          <w:rFonts w:ascii="Arial" w:hAnsi="Arial"/>
          <w:snapToGrid w:val="0"/>
        </w:rPr>
        <w:t>;</w:t>
      </w:r>
    </w:p>
    <w:p w14:paraId="7065C358" w14:textId="77777777" w:rsidR="006107AC" w:rsidRPr="00F109E4" w:rsidRDefault="006107AC" w:rsidP="00B66D9C">
      <w:pPr>
        <w:jc w:val="both"/>
        <w:rPr>
          <w:rFonts w:ascii="Arial" w:hAnsi="Arial"/>
          <w:snapToGrid w:val="0"/>
        </w:rPr>
      </w:pPr>
    </w:p>
    <w:p w14:paraId="0B03F651" w14:textId="77777777" w:rsidR="006107AC" w:rsidRPr="00F109E4" w:rsidRDefault="003E0DCD" w:rsidP="00B66D9C">
      <w:pPr>
        <w:numPr>
          <w:ilvl w:val="0"/>
          <w:numId w:val="12"/>
        </w:numPr>
        <w:tabs>
          <w:tab w:val="clear" w:pos="360"/>
          <w:tab w:val="num" w:pos="-1265"/>
        </w:tabs>
        <w:ind w:left="0" w:hanging="357"/>
        <w:jc w:val="both"/>
        <w:rPr>
          <w:rFonts w:ascii="Arial" w:hAnsi="Arial"/>
          <w:snapToGrid w:val="0"/>
        </w:rPr>
      </w:pPr>
      <w:r w:rsidRPr="00F109E4">
        <w:rPr>
          <w:rFonts w:ascii="Arial" w:hAnsi="Arial"/>
          <w:snapToGrid w:val="0"/>
        </w:rPr>
        <w:t>Manage its affairs to secure economic, efficient and effective use of resources and safeguard its assets;</w:t>
      </w:r>
      <w:r w:rsidR="00E9736D" w:rsidRPr="00F109E4">
        <w:rPr>
          <w:rFonts w:ascii="Arial" w:hAnsi="Arial"/>
          <w:snapToGrid w:val="0"/>
        </w:rPr>
        <w:t xml:space="preserve"> and</w:t>
      </w:r>
    </w:p>
    <w:p w14:paraId="320D31E8" w14:textId="77777777" w:rsidR="006107AC" w:rsidRPr="00F109E4" w:rsidRDefault="006107AC" w:rsidP="00B66D9C">
      <w:pPr>
        <w:jc w:val="both"/>
        <w:rPr>
          <w:rFonts w:ascii="Arial" w:hAnsi="Arial"/>
          <w:snapToGrid w:val="0"/>
        </w:rPr>
      </w:pPr>
    </w:p>
    <w:p w14:paraId="3F4058C3" w14:textId="77777777" w:rsidR="006107AC" w:rsidRPr="00F109E4" w:rsidRDefault="003E0DCD" w:rsidP="00B66D9C">
      <w:pPr>
        <w:numPr>
          <w:ilvl w:val="0"/>
          <w:numId w:val="12"/>
        </w:numPr>
        <w:tabs>
          <w:tab w:val="clear" w:pos="360"/>
          <w:tab w:val="num" w:pos="-1265"/>
        </w:tabs>
        <w:ind w:left="0" w:hanging="357"/>
        <w:jc w:val="both"/>
        <w:rPr>
          <w:rFonts w:ascii="Arial" w:hAnsi="Arial"/>
          <w:snapToGrid w:val="0"/>
        </w:rPr>
      </w:pPr>
      <w:r w:rsidRPr="00F109E4">
        <w:rPr>
          <w:rFonts w:ascii="Arial" w:hAnsi="Arial"/>
          <w:snapToGrid w:val="0"/>
        </w:rPr>
        <w:t>Approve the Statement of Accounts.</w:t>
      </w:r>
    </w:p>
    <w:p w14:paraId="229A159F" w14:textId="77777777" w:rsidR="006107AC" w:rsidRPr="00F109E4" w:rsidRDefault="006107AC" w:rsidP="00B66D9C">
      <w:pPr>
        <w:jc w:val="both"/>
        <w:rPr>
          <w:rFonts w:ascii="Arial" w:hAnsi="Arial"/>
          <w:snapToGrid w:val="0"/>
        </w:rPr>
      </w:pPr>
    </w:p>
    <w:p w14:paraId="0C3C3401" w14:textId="77777777" w:rsidR="006107AC" w:rsidRPr="00F109E4" w:rsidRDefault="003E0DCD" w:rsidP="00B66D9C">
      <w:pPr>
        <w:jc w:val="both"/>
        <w:rPr>
          <w:rFonts w:ascii="Arial" w:hAnsi="Arial"/>
          <w:b/>
          <w:snapToGrid w:val="0"/>
        </w:rPr>
      </w:pPr>
      <w:r w:rsidRPr="00F109E4">
        <w:rPr>
          <w:rFonts w:ascii="Arial" w:hAnsi="Arial"/>
          <w:b/>
          <w:snapToGrid w:val="0"/>
        </w:rPr>
        <w:t xml:space="preserve">The Executive Director </w:t>
      </w:r>
      <w:r w:rsidR="005C7396" w:rsidRPr="00F109E4">
        <w:rPr>
          <w:rFonts w:ascii="Arial" w:hAnsi="Arial"/>
          <w:b/>
          <w:snapToGrid w:val="0"/>
        </w:rPr>
        <w:t>Finance</w:t>
      </w:r>
      <w:r w:rsidR="00B847BC" w:rsidRPr="00F109E4">
        <w:rPr>
          <w:rFonts w:ascii="Arial" w:hAnsi="Arial"/>
          <w:b/>
          <w:snapToGrid w:val="0"/>
        </w:rPr>
        <w:t>s</w:t>
      </w:r>
      <w:r w:rsidRPr="00F109E4">
        <w:rPr>
          <w:rFonts w:ascii="Arial" w:hAnsi="Arial"/>
          <w:b/>
          <w:snapToGrid w:val="0"/>
        </w:rPr>
        <w:t>’ Responsibilities</w:t>
      </w:r>
    </w:p>
    <w:p w14:paraId="7CA3C986" w14:textId="77777777" w:rsidR="006107AC" w:rsidRPr="00F109E4" w:rsidRDefault="006107AC" w:rsidP="00B66D9C">
      <w:pPr>
        <w:jc w:val="both"/>
        <w:rPr>
          <w:rFonts w:ascii="Arial" w:hAnsi="Arial"/>
          <w:snapToGrid w:val="0"/>
        </w:rPr>
      </w:pPr>
    </w:p>
    <w:p w14:paraId="32771E9B" w14:textId="77777777" w:rsidR="006107AC" w:rsidRPr="00F109E4" w:rsidRDefault="003E0DCD" w:rsidP="00B66D9C">
      <w:pPr>
        <w:jc w:val="both"/>
        <w:rPr>
          <w:rFonts w:ascii="Arial" w:hAnsi="Arial"/>
          <w:snapToGrid w:val="0"/>
        </w:rPr>
      </w:pPr>
      <w:r w:rsidRPr="00F109E4">
        <w:rPr>
          <w:rFonts w:ascii="Arial" w:hAnsi="Arial"/>
          <w:snapToGrid w:val="0"/>
        </w:rPr>
        <w:t xml:space="preserve">The Executive Director </w:t>
      </w:r>
      <w:r w:rsidR="00B847BC" w:rsidRPr="00F109E4">
        <w:rPr>
          <w:rFonts w:ascii="Arial" w:hAnsi="Arial"/>
          <w:snapToGrid w:val="0"/>
        </w:rPr>
        <w:t>Finance</w:t>
      </w:r>
      <w:r w:rsidRPr="00F109E4">
        <w:rPr>
          <w:rFonts w:ascii="Arial" w:hAnsi="Arial"/>
          <w:snapToGrid w:val="0"/>
        </w:rPr>
        <w:t xml:space="preserve"> is responsible for the preparation of the Authority's Statement of Accounts in accordance with proper practices as set out in the CIPFA/LASAAC </w:t>
      </w:r>
      <w:r w:rsidRPr="00F109E4">
        <w:rPr>
          <w:rFonts w:ascii="Arial" w:hAnsi="Arial"/>
          <w:i/>
          <w:snapToGrid w:val="0"/>
        </w:rPr>
        <w:t>Code of Practice on Local Authority Accounting in the United Kingdom</w:t>
      </w:r>
      <w:r w:rsidRPr="00F109E4">
        <w:rPr>
          <w:rFonts w:ascii="Arial" w:hAnsi="Arial"/>
          <w:snapToGrid w:val="0"/>
        </w:rPr>
        <w:t xml:space="preserve"> (the Code).</w:t>
      </w:r>
    </w:p>
    <w:p w14:paraId="1EDDDCC7" w14:textId="77777777" w:rsidR="006107AC" w:rsidRPr="00F109E4" w:rsidRDefault="006107AC" w:rsidP="00B66D9C">
      <w:pPr>
        <w:jc w:val="both"/>
        <w:rPr>
          <w:rFonts w:ascii="Arial" w:hAnsi="Arial"/>
          <w:snapToGrid w:val="0"/>
        </w:rPr>
      </w:pPr>
    </w:p>
    <w:p w14:paraId="406B882C" w14:textId="77777777" w:rsidR="006107AC" w:rsidRPr="00F109E4" w:rsidRDefault="003E0DCD" w:rsidP="00B66D9C">
      <w:pPr>
        <w:jc w:val="both"/>
        <w:rPr>
          <w:rFonts w:ascii="Arial" w:hAnsi="Arial"/>
          <w:snapToGrid w:val="0"/>
        </w:rPr>
      </w:pPr>
      <w:r w:rsidRPr="00F109E4">
        <w:rPr>
          <w:rFonts w:ascii="Arial" w:hAnsi="Arial"/>
          <w:snapToGrid w:val="0"/>
        </w:rPr>
        <w:t xml:space="preserve">In preparing this Statement of Accounts, the Executive Director </w:t>
      </w:r>
      <w:r w:rsidR="00B847BC" w:rsidRPr="00F109E4">
        <w:rPr>
          <w:rFonts w:ascii="Arial" w:hAnsi="Arial"/>
          <w:snapToGrid w:val="0"/>
        </w:rPr>
        <w:t>Finance</w:t>
      </w:r>
      <w:r w:rsidRPr="00F109E4">
        <w:rPr>
          <w:rFonts w:ascii="Arial" w:hAnsi="Arial"/>
          <w:snapToGrid w:val="0"/>
        </w:rPr>
        <w:t xml:space="preserve"> has:</w:t>
      </w:r>
    </w:p>
    <w:p w14:paraId="7853DD91" w14:textId="77777777" w:rsidR="006107AC" w:rsidRPr="00F109E4" w:rsidRDefault="006107AC" w:rsidP="00B66D9C">
      <w:pPr>
        <w:jc w:val="both"/>
        <w:rPr>
          <w:rFonts w:ascii="Arial" w:hAnsi="Arial"/>
          <w:snapToGrid w:val="0"/>
        </w:rPr>
      </w:pPr>
    </w:p>
    <w:p w14:paraId="4467FEDC" w14:textId="77777777" w:rsidR="006107AC" w:rsidRPr="00F109E4" w:rsidRDefault="003E0DCD" w:rsidP="00B66D9C">
      <w:pPr>
        <w:numPr>
          <w:ilvl w:val="0"/>
          <w:numId w:val="13"/>
        </w:numPr>
        <w:tabs>
          <w:tab w:val="clear" w:pos="360"/>
          <w:tab w:val="num" w:pos="-1265"/>
        </w:tabs>
        <w:ind w:left="0" w:hanging="357"/>
        <w:jc w:val="both"/>
        <w:rPr>
          <w:rFonts w:ascii="Arial" w:hAnsi="Arial"/>
          <w:snapToGrid w:val="0"/>
        </w:rPr>
      </w:pPr>
      <w:r w:rsidRPr="00F109E4">
        <w:rPr>
          <w:rFonts w:ascii="Arial" w:hAnsi="Arial"/>
          <w:snapToGrid w:val="0"/>
        </w:rPr>
        <w:t>selected suitable accounting policies and then applied them consistently;</w:t>
      </w:r>
    </w:p>
    <w:p w14:paraId="64A90913" w14:textId="77777777" w:rsidR="006107AC" w:rsidRPr="00F109E4" w:rsidRDefault="006107AC" w:rsidP="00B66D9C">
      <w:pPr>
        <w:jc w:val="both"/>
        <w:rPr>
          <w:rFonts w:ascii="Arial" w:hAnsi="Arial"/>
          <w:snapToGrid w:val="0"/>
        </w:rPr>
      </w:pPr>
    </w:p>
    <w:p w14:paraId="43CDFEDC" w14:textId="77777777" w:rsidR="006107AC" w:rsidRPr="00F109E4" w:rsidRDefault="003E0DCD" w:rsidP="00B66D9C">
      <w:pPr>
        <w:numPr>
          <w:ilvl w:val="0"/>
          <w:numId w:val="13"/>
        </w:numPr>
        <w:tabs>
          <w:tab w:val="clear" w:pos="360"/>
          <w:tab w:val="num" w:pos="-1265"/>
        </w:tabs>
        <w:ind w:left="0" w:hanging="357"/>
        <w:jc w:val="both"/>
        <w:rPr>
          <w:rFonts w:ascii="Arial" w:hAnsi="Arial"/>
          <w:snapToGrid w:val="0"/>
        </w:rPr>
      </w:pPr>
      <w:r w:rsidRPr="00F109E4">
        <w:rPr>
          <w:rFonts w:ascii="Arial" w:hAnsi="Arial"/>
          <w:snapToGrid w:val="0"/>
        </w:rPr>
        <w:t>made judgements and estimates that were reasonable and prudent;</w:t>
      </w:r>
    </w:p>
    <w:p w14:paraId="50B71969" w14:textId="77777777" w:rsidR="006107AC" w:rsidRPr="00F109E4" w:rsidRDefault="006107AC" w:rsidP="00B66D9C">
      <w:pPr>
        <w:jc w:val="both"/>
        <w:rPr>
          <w:rFonts w:ascii="Arial" w:hAnsi="Arial"/>
          <w:snapToGrid w:val="0"/>
        </w:rPr>
      </w:pPr>
    </w:p>
    <w:p w14:paraId="1B56A2AB" w14:textId="77777777" w:rsidR="006107AC" w:rsidRPr="00F109E4" w:rsidRDefault="003E0DCD" w:rsidP="00B66D9C">
      <w:pPr>
        <w:numPr>
          <w:ilvl w:val="0"/>
          <w:numId w:val="13"/>
        </w:numPr>
        <w:tabs>
          <w:tab w:val="clear" w:pos="360"/>
          <w:tab w:val="num" w:pos="-1265"/>
        </w:tabs>
        <w:ind w:left="0" w:hanging="357"/>
        <w:jc w:val="both"/>
        <w:rPr>
          <w:rFonts w:ascii="Arial" w:hAnsi="Arial"/>
          <w:snapToGrid w:val="0"/>
        </w:rPr>
      </w:pPr>
      <w:r w:rsidRPr="00F109E4">
        <w:rPr>
          <w:rFonts w:ascii="Arial" w:hAnsi="Arial"/>
          <w:snapToGrid w:val="0"/>
        </w:rPr>
        <w:t>complied with the Local Authority Code.</w:t>
      </w:r>
    </w:p>
    <w:p w14:paraId="65AB4592" w14:textId="77777777" w:rsidR="006107AC" w:rsidRPr="00F109E4" w:rsidRDefault="006107AC" w:rsidP="00B66D9C">
      <w:pPr>
        <w:jc w:val="both"/>
        <w:rPr>
          <w:rFonts w:ascii="Arial" w:hAnsi="Arial"/>
          <w:snapToGrid w:val="0"/>
        </w:rPr>
      </w:pPr>
    </w:p>
    <w:p w14:paraId="7698EEDE" w14:textId="77777777" w:rsidR="006107AC" w:rsidRPr="00F109E4" w:rsidRDefault="003E0DCD" w:rsidP="00B66D9C">
      <w:pPr>
        <w:jc w:val="both"/>
        <w:rPr>
          <w:rFonts w:ascii="Arial" w:hAnsi="Arial"/>
          <w:snapToGrid w:val="0"/>
        </w:rPr>
      </w:pPr>
      <w:r w:rsidRPr="00F109E4">
        <w:rPr>
          <w:rFonts w:ascii="Arial" w:hAnsi="Arial"/>
          <w:snapToGrid w:val="0"/>
        </w:rPr>
        <w:t xml:space="preserve">The Executive Director </w:t>
      </w:r>
      <w:r w:rsidR="00B847BC" w:rsidRPr="00F109E4">
        <w:rPr>
          <w:rFonts w:ascii="Arial" w:hAnsi="Arial"/>
          <w:snapToGrid w:val="0"/>
        </w:rPr>
        <w:t>Finance</w:t>
      </w:r>
      <w:r w:rsidRPr="00F109E4">
        <w:rPr>
          <w:rFonts w:ascii="Arial" w:hAnsi="Arial"/>
          <w:snapToGrid w:val="0"/>
        </w:rPr>
        <w:t xml:space="preserve"> has also:</w:t>
      </w:r>
    </w:p>
    <w:p w14:paraId="6410AC03" w14:textId="77777777" w:rsidR="006107AC" w:rsidRPr="00F109E4" w:rsidRDefault="006107AC" w:rsidP="00B66D9C">
      <w:pPr>
        <w:jc w:val="both"/>
        <w:rPr>
          <w:rFonts w:ascii="Arial" w:hAnsi="Arial"/>
          <w:snapToGrid w:val="0"/>
        </w:rPr>
      </w:pPr>
    </w:p>
    <w:p w14:paraId="6EA3E88C" w14:textId="77777777" w:rsidR="006107AC" w:rsidRPr="00F109E4" w:rsidRDefault="003E0DCD" w:rsidP="00B66D9C">
      <w:pPr>
        <w:numPr>
          <w:ilvl w:val="0"/>
          <w:numId w:val="14"/>
        </w:numPr>
        <w:tabs>
          <w:tab w:val="clear" w:pos="360"/>
          <w:tab w:val="num" w:pos="-1265"/>
        </w:tabs>
        <w:ind w:left="0" w:hanging="357"/>
        <w:jc w:val="both"/>
        <w:rPr>
          <w:rFonts w:ascii="Arial" w:hAnsi="Arial"/>
          <w:snapToGrid w:val="0"/>
        </w:rPr>
      </w:pPr>
      <w:r w:rsidRPr="00F109E4">
        <w:rPr>
          <w:rFonts w:ascii="Arial" w:hAnsi="Arial"/>
          <w:snapToGrid w:val="0"/>
        </w:rPr>
        <w:t>kept proper accounting records which were up to date;</w:t>
      </w:r>
      <w:r w:rsidR="00E9736D" w:rsidRPr="00F109E4">
        <w:rPr>
          <w:rFonts w:ascii="Arial" w:hAnsi="Arial"/>
          <w:snapToGrid w:val="0"/>
        </w:rPr>
        <w:t xml:space="preserve"> and</w:t>
      </w:r>
    </w:p>
    <w:p w14:paraId="211D2D8F" w14:textId="77777777" w:rsidR="006107AC" w:rsidRPr="00F109E4" w:rsidRDefault="006107AC" w:rsidP="00B66D9C">
      <w:pPr>
        <w:jc w:val="both"/>
        <w:rPr>
          <w:rFonts w:ascii="Arial" w:hAnsi="Arial"/>
          <w:snapToGrid w:val="0"/>
        </w:rPr>
      </w:pPr>
    </w:p>
    <w:p w14:paraId="77699399" w14:textId="77777777" w:rsidR="006107AC" w:rsidRPr="00F109E4" w:rsidRDefault="003E0DCD" w:rsidP="00B66D9C">
      <w:pPr>
        <w:numPr>
          <w:ilvl w:val="0"/>
          <w:numId w:val="14"/>
        </w:numPr>
        <w:tabs>
          <w:tab w:val="clear" w:pos="360"/>
          <w:tab w:val="num" w:pos="-1265"/>
        </w:tabs>
        <w:ind w:left="0" w:hanging="357"/>
        <w:jc w:val="both"/>
        <w:rPr>
          <w:rFonts w:ascii="Arial" w:hAnsi="Arial"/>
          <w:snapToGrid w:val="0"/>
        </w:rPr>
      </w:pPr>
      <w:r w:rsidRPr="00F109E4">
        <w:rPr>
          <w:rFonts w:ascii="Arial" w:hAnsi="Arial"/>
          <w:snapToGrid w:val="0"/>
        </w:rPr>
        <w:t>taken reasonable steps for the prevention and detection of fraud and other irregularities.</w:t>
      </w:r>
    </w:p>
    <w:p w14:paraId="28504DD1" w14:textId="77777777" w:rsidR="006107AC" w:rsidRPr="00F109E4" w:rsidRDefault="006107AC" w:rsidP="00B66D9C">
      <w:pPr>
        <w:jc w:val="both"/>
        <w:rPr>
          <w:rFonts w:ascii="Arial" w:hAnsi="Arial"/>
          <w:snapToGrid w:val="0"/>
        </w:rPr>
      </w:pPr>
    </w:p>
    <w:p w14:paraId="2BC620DF" w14:textId="3A83F775" w:rsidR="006107AC" w:rsidRPr="00F109E4" w:rsidRDefault="003E0DCD" w:rsidP="00B66D9C">
      <w:pPr>
        <w:jc w:val="both"/>
        <w:rPr>
          <w:rFonts w:ascii="Arial" w:hAnsi="Arial"/>
          <w:snapToGrid w:val="0"/>
        </w:rPr>
      </w:pPr>
      <w:r w:rsidRPr="00F109E4">
        <w:rPr>
          <w:rFonts w:ascii="Arial" w:hAnsi="Arial"/>
          <w:snapToGrid w:val="0"/>
        </w:rPr>
        <w:t>This Statement of Accounts gives a true and fair view of the financial position of Tamworth Borough Council and its expenditure and income for the year ended 31</w:t>
      </w:r>
      <w:r w:rsidRPr="00F109E4">
        <w:rPr>
          <w:rFonts w:ascii="Arial" w:hAnsi="Arial"/>
          <w:snapToGrid w:val="0"/>
          <w:vertAlign w:val="superscript"/>
        </w:rPr>
        <w:t>st</w:t>
      </w:r>
      <w:r w:rsidRPr="00F109E4">
        <w:rPr>
          <w:rFonts w:ascii="Arial" w:hAnsi="Arial"/>
          <w:snapToGrid w:val="0"/>
        </w:rPr>
        <w:t xml:space="preserve"> </w:t>
      </w:r>
      <w:r w:rsidR="0045651F" w:rsidRPr="00F109E4">
        <w:rPr>
          <w:rFonts w:ascii="Arial" w:hAnsi="Arial"/>
          <w:snapToGrid w:val="0"/>
        </w:rPr>
        <w:t xml:space="preserve">March </w:t>
      </w:r>
      <w:r w:rsidR="000E4859" w:rsidRPr="00F109E4">
        <w:rPr>
          <w:rFonts w:ascii="Arial" w:hAnsi="Arial"/>
          <w:snapToGrid w:val="0"/>
        </w:rPr>
        <w:t>202</w:t>
      </w:r>
      <w:r w:rsidR="00E756CC" w:rsidRPr="00F109E4">
        <w:rPr>
          <w:rFonts w:ascii="Arial" w:hAnsi="Arial"/>
          <w:snapToGrid w:val="0"/>
        </w:rPr>
        <w:t>4</w:t>
      </w:r>
      <w:r w:rsidR="00B66D9C">
        <w:rPr>
          <w:rFonts w:ascii="Arial" w:hAnsi="Arial"/>
          <w:snapToGrid w:val="0"/>
        </w:rPr>
        <w:t>.</w:t>
      </w:r>
    </w:p>
    <w:p w14:paraId="6AE7CB99" w14:textId="77777777" w:rsidR="006107AC" w:rsidRPr="00F109E4" w:rsidRDefault="006107AC" w:rsidP="00B66D9C">
      <w:pPr>
        <w:jc w:val="both"/>
        <w:rPr>
          <w:rFonts w:ascii="Arial" w:hAnsi="Arial"/>
          <w:snapToGrid w:val="0"/>
        </w:rPr>
      </w:pPr>
    </w:p>
    <w:p w14:paraId="17BA4F66" w14:textId="4248FF74" w:rsidR="00383F25" w:rsidRPr="00F109E4" w:rsidRDefault="00792176" w:rsidP="00B66D9C">
      <w:pPr>
        <w:jc w:val="both"/>
        <w:rPr>
          <w:rFonts w:ascii="Arial" w:hAnsi="Arial"/>
          <w:snapToGrid w:val="0"/>
        </w:rPr>
      </w:pPr>
      <w:r w:rsidRPr="00462C62">
        <w:rPr>
          <w:noProof/>
        </w:rPr>
        <w:drawing>
          <wp:inline distT="0" distB="0" distL="0" distR="0" wp14:anchorId="509F1F36" wp14:editId="5B19BAA6">
            <wp:extent cx="1464310" cy="382905"/>
            <wp:effectExtent l="0" t="0" r="2540" b="0"/>
            <wp:docPr id="1381609410" name="Picture 1381609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09410" name="Picture 138160941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4310" cy="382905"/>
                    </a:xfrm>
                    <a:prstGeom prst="rect">
                      <a:avLst/>
                    </a:prstGeom>
                    <a:noFill/>
                    <a:ln>
                      <a:noFill/>
                    </a:ln>
                  </pic:spPr>
                </pic:pic>
              </a:graphicData>
            </a:graphic>
          </wp:inline>
        </w:drawing>
      </w:r>
    </w:p>
    <w:p w14:paraId="6184C136" w14:textId="77777777" w:rsidR="009E5D55" w:rsidRPr="00F109E4" w:rsidRDefault="009E5D55" w:rsidP="00B66D9C">
      <w:pPr>
        <w:jc w:val="both"/>
        <w:rPr>
          <w:rFonts w:ascii="Arial" w:hAnsi="Arial"/>
          <w:snapToGrid w:val="0"/>
        </w:rPr>
      </w:pPr>
    </w:p>
    <w:p w14:paraId="4FB57E72" w14:textId="77777777" w:rsidR="006039A5" w:rsidRPr="00F109E4" w:rsidRDefault="000F3E24" w:rsidP="00B66D9C">
      <w:pPr>
        <w:jc w:val="both"/>
        <w:rPr>
          <w:rFonts w:ascii="Arial" w:hAnsi="Arial"/>
          <w:snapToGrid w:val="0"/>
        </w:rPr>
      </w:pPr>
      <w:r w:rsidRPr="00F109E4">
        <w:rPr>
          <w:rFonts w:ascii="Arial" w:hAnsi="Arial"/>
          <w:snapToGrid w:val="0"/>
        </w:rPr>
        <w:t>Becky Smeathers</w:t>
      </w:r>
    </w:p>
    <w:p w14:paraId="6EE32392" w14:textId="77777777" w:rsidR="006039A5" w:rsidRPr="00F109E4" w:rsidRDefault="006039A5" w:rsidP="00B66D9C">
      <w:pPr>
        <w:jc w:val="both"/>
        <w:rPr>
          <w:rFonts w:ascii="Arial" w:hAnsi="Arial"/>
          <w:snapToGrid w:val="0"/>
        </w:rPr>
      </w:pPr>
    </w:p>
    <w:p w14:paraId="35501B9B" w14:textId="729CBE6C" w:rsidR="000F3E24" w:rsidRPr="00F109E4" w:rsidRDefault="000F3E24" w:rsidP="00B66D9C">
      <w:pPr>
        <w:jc w:val="both"/>
        <w:rPr>
          <w:rFonts w:ascii="Arial" w:hAnsi="Arial"/>
          <w:snapToGrid w:val="0"/>
        </w:rPr>
      </w:pPr>
      <w:r w:rsidRPr="00F109E4">
        <w:rPr>
          <w:rFonts w:ascii="Arial" w:hAnsi="Arial"/>
          <w:snapToGrid w:val="0"/>
        </w:rPr>
        <w:t>Executive Director of Finance</w:t>
      </w:r>
      <w:r w:rsidR="001B0A4C" w:rsidRPr="00F109E4">
        <w:rPr>
          <w:rFonts w:ascii="Arial" w:hAnsi="Arial"/>
          <w:snapToGrid w:val="0"/>
        </w:rPr>
        <w:tab/>
      </w:r>
      <w:r w:rsidR="001B0A4C" w:rsidRPr="00F109E4">
        <w:rPr>
          <w:rFonts w:ascii="Arial" w:hAnsi="Arial"/>
          <w:snapToGrid w:val="0"/>
        </w:rPr>
        <w:tab/>
      </w:r>
      <w:r w:rsidR="001B0A4C" w:rsidRPr="00F109E4">
        <w:rPr>
          <w:rFonts w:ascii="Arial" w:hAnsi="Arial"/>
          <w:snapToGrid w:val="0"/>
        </w:rPr>
        <w:tab/>
        <w:t>Dated:</w:t>
      </w:r>
      <w:r w:rsidR="00792176">
        <w:rPr>
          <w:rFonts w:ascii="Arial" w:hAnsi="Arial"/>
          <w:snapToGrid w:val="0"/>
        </w:rPr>
        <w:t xml:space="preserve"> 30 June 2024</w:t>
      </w:r>
    </w:p>
    <w:p w14:paraId="7E58D91B" w14:textId="77777777" w:rsidR="009E5D55" w:rsidRPr="00F109E4" w:rsidRDefault="009E5D55" w:rsidP="00B66D9C">
      <w:pPr>
        <w:autoSpaceDE w:val="0"/>
        <w:autoSpaceDN w:val="0"/>
        <w:adjustRightInd w:val="0"/>
        <w:jc w:val="both"/>
        <w:rPr>
          <w:rFonts w:ascii="Arial" w:hAnsi="Arial" w:cs="Arial"/>
          <w:i/>
          <w:sz w:val="20"/>
          <w:szCs w:val="20"/>
        </w:rPr>
      </w:pPr>
    </w:p>
    <w:p w14:paraId="2AD003E8" w14:textId="77777777" w:rsidR="00E06DC8" w:rsidRPr="00F109E4" w:rsidRDefault="00E06DC8" w:rsidP="00B66D9C">
      <w:pPr>
        <w:autoSpaceDE w:val="0"/>
        <w:autoSpaceDN w:val="0"/>
        <w:adjustRightInd w:val="0"/>
        <w:jc w:val="both"/>
        <w:rPr>
          <w:rFonts w:ascii="Arial" w:hAnsi="Arial" w:cs="Arial"/>
          <w:i/>
          <w:sz w:val="20"/>
          <w:szCs w:val="20"/>
        </w:rPr>
        <w:sectPr w:rsidR="00E06DC8" w:rsidRPr="00F109E4" w:rsidSect="00E406F3">
          <w:pgSz w:w="11906" w:h="16838"/>
          <w:pgMar w:top="1440" w:right="1797" w:bottom="1440" w:left="1797" w:header="709" w:footer="709" w:gutter="0"/>
          <w:cols w:space="708"/>
          <w:docGrid w:linePitch="360"/>
        </w:sectPr>
      </w:pPr>
      <w:bookmarkStart w:id="4" w:name="Expenditure_Funding_Analysis"/>
    </w:p>
    <w:p w14:paraId="0932B0DA" w14:textId="77777777" w:rsidR="006107AC" w:rsidRPr="00F109E4" w:rsidRDefault="003E0DCD" w:rsidP="00B66D9C">
      <w:pPr>
        <w:widowControl w:val="0"/>
        <w:autoSpaceDE w:val="0"/>
        <w:autoSpaceDN w:val="0"/>
        <w:adjustRightInd w:val="0"/>
        <w:rPr>
          <w:rFonts w:ascii="Arial" w:hAnsi="Arial" w:cs="Arial"/>
        </w:rPr>
      </w:pPr>
      <w:bookmarkStart w:id="5" w:name="Comprehensive_Inc_and_Expend_Statement"/>
      <w:bookmarkEnd w:id="4"/>
      <w:r w:rsidRPr="00F109E4">
        <w:rPr>
          <w:rFonts w:ascii="Arial" w:hAnsi="Arial" w:cs="Arial"/>
          <w:b/>
          <w:bCs/>
        </w:rPr>
        <w:t xml:space="preserve">Comprehensive Income and Expenditure Statement </w:t>
      </w:r>
      <w:bookmarkEnd w:id="5"/>
      <w:r w:rsidRPr="00F109E4">
        <w:rPr>
          <w:rFonts w:ascii="Arial" w:hAnsi="Arial" w:cs="Arial"/>
          <w:b/>
          <w:bCs/>
        </w:rPr>
        <w:t>(CIES)</w:t>
      </w:r>
    </w:p>
    <w:p w14:paraId="78B75F4D" w14:textId="77777777" w:rsidR="006107AC" w:rsidRPr="00F109E4" w:rsidRDefault="006107AC" w:rsidP="00B66D9C">
      <w:pPr>
        <w:widowControl w:val="0"/>
        <w:autoSpaceDE w:val="0"/>
        <w:autoSpaceDN w:val="0"/>
        <w:adjustRightInd w:val="0"/>
        <w:rPr>
          <w:rFonts w:ascii="Arial" w:hAnsi="Arial" w:cs="Arial"/>
        </w:rPr>
      </w:pPr>
    </w:p>
    <w:p w14:paraId="2DD01173" w14:textId="77777777" w:rsidR="006107AC" w:rsidRPr="00F109E4" w:rsidRDefault="003E0DCD" w:rsidP="00B66D9C">
      <w:pPr>
        <w:widowControl w:val="0"/>
        <w:overflowPunct w:val="0"/>
        <w:autoSpaceDE w:val="0"/>
        <w:autoSpaceDN w:val="0"/>
        <w:adjustRightInd w:val="0"/>
        <w:ind w:right="60"/>
        <w:jc w:val="both"/>
        <w:rPr>
          <w:rFonts w:ascii="Arial" w:hAnsi="Arial" w:cs="Arial"/>
        </w:rPr>
      </w:pPr>
      <w:r w:rsidRPr="00F109E4">
        <w:rPr>
          <w:rFonts w:ascii="Arial" w:hAnsi="Arial" w:cs="Arial"/>
        </w:rPr>
        <w:t>This statement shows the accounting cost in the year of providing services in accordance with generally accepted accounting practices, rather than the amount to be funded from taxation. Authorities raise taxation to cover expenditure in accordance with regulations; this may be different from the accounting cost. The taxation position is shown in the Movement in Reserves Statement.</w:t>
      </w:r>
    </w:p>
    <w:p w14:paraId="2B29B1FA" w14:textId="77777777" w:rsidR="006107AC" w:rsidRPr="00F109E4" w:rsidRDefault="006107AC" w:rsidP="00B66D9C">
      <w:pPr>
        <w:widowControl w:val="0"/>
        <w:overflowPunct w:val="0"/>
        <w:autoSpaceDE w:val="0"/>
        <w:autoSpaceDN w:val="0"/>
        <w:adjustRightInd w:val="0"/>
        <w:ind w:right="60"/>
        <w:jc w:val="both"/>
        <w:rPr>
          <w:rFonts w:ascii="Arial" w:hAnsi="Arial" w:cs="Arial"/>
        </w:rPr>
      </w:pPr>
    </w:p>
    <w:p w14:paraId="799D8109" w14:textId="459F13B7" w:rsidR="006107AC" w:rsidRPr="00F109E4" w:rsidRDefault="003E0DCD" w:rsidP="00B66D9C">
      <w:pPr>
        <w:widowControl w:val="0"/>
        <w:overflowPunct w:val="0"/>
        <w:autoSpaceDE w:val="0"/>
        <w:autoSpaceDN w:val="0"/>
        <w:adjustRightInd w:val="0"/>
        <w:ind w:right="60"/>
        <w:jc w:val="both"/>
        <w:rPr>
          <w:rFonts w:ascii="Arial" w:hAnsi="Arial" w:cs="Arial"/>
        </w:rPr>
      </w:pPr>
      <w:r w:rsidRPr="00F109E4">
        <w:rPr>
          <w:rFonts w:ascii="Arial" w:hAnsi="Arial" w:cs="Arial"/>
        </w:rPr>
        <w:t>A breakdown of the individual services contained within the CIES headings are detailed within the Appendix to the CIES on page</w:t>
      </w:r>
      <w:r w:rsidR="005A3812" w:rsidRPr="00F109E4">
        <w:rPr>
          <w:rFonts w:ascii="Arial" w:hAnsi="Arial" w:cs="Arial"/>
        </w:rPr>
        <w:t xml:space="preserve"> </w:t>
      </w:r>
      <w:r w:rsidRPr="00F109E4">
        <w:rPr>
          <w:rFonts w:ascii="Arial" w:hAnsi="Arial" w:cs="Arial"/>
        </w:rPr>
        <w:fldChar w:fldCharType="begin"/>
      </w:r>
      <w:r w:rsidRPr="00F109E4">
        <w:rPr>
          <w:rFonts w:ascii="Arial" w:hAnsi="Arial" w:cs="Arial"/>
        </w:rPr>
        <w:instrText xml:space="preserve"> PAGEREF Appendix_to_the_CIES \h </w:instrText>
      </w:r>
      <w:r w:rsidRPr="00F109E4">
        <w:rPr>
          <w:rFonts w:ascii="Arial" w:hAnsi="Arial" w:cs="Arial"/>
        </w:rPr>
      </w:r>
      <w:r w:rsidRPr="00F109E4">
        <w:rPr>
          <w:rFonts w:ascii="Arial" w:hAnsi="Arial" w:cs="Arial"/>
        </w:rPr>
        <w:fldChar w:fldCharType="separate"/>
      </w:r>
      <w:r w:rsidR="00697DCB">
        <w:rPr>
          <w:rFonts w:ascii="Arial" w:hAnsi="Arial" w:cs="Arial"/>
          <w:noProof/>
        </w:rPr>
        <w:t>159</w:t>
      </w:r>
      <w:r w:rsidRPr="00F109E4">
        <w:rPr>
          <w:rFonts w:ascii="Arial" w:hAnsi="Arial" w:cs="Arial"/>
        </w:rPr>
        <w:fldChar w:fldCharType="end"/>
      </w:r>
      <w:r w:rsidRPr="00F109E4">
        <w:rPr>
          <w:rFonts w:ascii="Arial" w:hAnsi="Arial" w:cs="Arial"/>
        </w:rPr>
        <w:t>.</w:t>
      </w:r>
    </w:p>
    <w:p w14:paraId="2A6C1F78" w14:textId="77777777" w:rsidR="006107AC" w:rsidRPr="00F109E4" w:rsidRDefault="006107AC" w:rsidP="00B66D9C">
      <w:pPr>
        <w:widowControl w:val="0"/>
        <w:overflowPunct w:val="0"/>
        <w:autoSpaceDE w:val="0"/>
        <w:autoSpaceDN w:val="0"/>
        <w:adjustRightInd w:val="0"/>
        <w:ind w:right="60"/>
        <w:rPr>
          <w:rFonts w:ascii="Arial" w:hAnsi="Arial" w:cs="Arial"/>
        </w:rPr>
      </w:pPr>
    </w:p>
    <w:p w14:paraId="4BD8AA72" w14:textId="3B89EEC5" w:rsidR="0094088C" w:rsidRPr="00F109E4" w:rsidRDefault="003E0DCD" w:rsidP="00B66D9C">
      <w:pPr>
        <w:widowControl w:val="0"/>
        <w:overflowPunct w:val="0"/>
        <w:autoSpaceDE w:val="0"/>
        <w:autoSpaceDN w:val="0"/>
        <w:adjustRightInd w:val="0"/>
        <w:ind w:right="60"/>
        <w:rPr>
          <w:rFonts w:ascii="Arial" w:hAnsi="Arial" w:cs="Arial"/>
        </w:rPr>
      </w:pPr>
      <w:r w:rsidRPr="00F109E4">
        <w:rPr>
          <w:rFonts w:ascii="Arial" w:hAnsi="Arial" w:cs="Arial"/>
        </w:rPr>
        <w:t xml:space="preserve">A detailed breakdown of the movement on the HRA is shown within the HRA Statements on page </w:t>
      </w:r>
      <w:r w:rsidRPr="00F109E4">
        <w:rPr>
          <w:rFonts w:ascii="Arial" w:hAnsi="Arial" w:cs="Arial"/>
        </w:rPr>
        <w:fldChar w:fldCharType="begin"/>
      </w:r>
      <w:r w:rsidRPr="00F109E4">
        <w:rPr>
          <w:rFonts w:ascii="Arial" w:hAnsi="Arial" w:cs="Arial"/>
        </w:rPr>
        <w:instrText xml:space="preserve"> PAGEREF Housing_Revenue_Account \h </w:instrText>
      </w:r>
      <w:r w:rsidRPr="00F109E4">
        <w:rPr>
          <w:rFonts w:ascii="Arial" w:hAnsi="Arial" w:cs="Arial"/>
        </w:rPr>
      </w:r>
      <w:r w:rsidRPr="00F109E4">
        <w:rPr>
          <w:rFonts w:ascii="Arial" w:hAnsi="Arial" w:cs="Arial"/>
        </w:rPr>
        <w:fldChar w:fldCharType="separate"/>
      </w:r>
      <w:r w:rsidR="00697DCB">
        <w:rPr>
          <w:rFonts w:ascii="Arial" w:hAnsi="Arial" w:cs="Arial"/>
          <w:noProof/>
        </w:rPr>
        <w:t>122</w:t>
      </w:r>
      <w:r w:rsidRPr="00F109E4">
        <w:rPr>
          <w:rFonts w:ascii="Arial" w:hAnsi="Arial" w:cs="Arial"/>
        </w:rPr>
        <w:fldChar w:fldCharType="end"/>
      </w:r>
      <w:r w:rsidRPr="00F109E4">
        <w:rPr>
          <w:rFonts w:ascii="Arial" w:hAnsi="Arial" w:cs="Arial"/>
        </w:rPr>
        <w:t>.</w:t>
      </w:r>
    </w:p>
    <w:p w14:paraId="1FC52EF1" w14:textId="77777777" w:rsidR="006C0BAA" w:rsidRPr="00F109E4" w:rsidRDefault="006C0BAA" w:rsidP="00B66D9C">
      <w:pPr>
        <w:rPr>
          <w:rFonts w:ascii="Arial" w:hAnsi="Arial" w:cs="Arial"/>
        </w:rPr>
        <w:sectPr w:rsidR="006C0BAA" w:rsidRPr="00F109E4" w:rsidSect="008A3EE2">
          <w:headerReference w:type="even" r:id="rId42"/>
          <w:headerReference w:type="default" r:id="rId43"/>
          <w:headerReference w:type="first" r:id="rId44"/>
          <w:pgSz w:w="11906" w:h="16838"/>
          <w:pgMar w:top="1440" w:right="1797" w:bottom="1440" w:left="1797" w:header="709" w:footer="709" w:gutter="0"/>
          <w:cols w:space="708"/>
          <w:docGrid w:linePitch="360"/>
        </w:sectPr>
      </w:pPr>
    </w:p>
    <w:tbl>
      <w:tblPr>
        <w:tblW w:w="14520" w:type="dxa"/>
        <w:tblLook w:val="04A0" w:firstRow="1" w:lastRow="0" w:firstColumn="1" w:lastColumn="0" w:noHBand="0" w:noVBand="1"/>
      </w:tblPr>
      <w:tblGrid>
        <w:gridCol w:w="1372"/>
        <w:gridCol w:w="1329"/>
        <w:gridCol w:w="1372"/>
        <w:gridCol w:w="5274"/>
        <w:gridCol w:w="1100"/>
        <w:gridCol w:w="1372"/>
        <w:gridCol w:w="1329"/>
        <w:gridCol w:w="1372"/>
      </w:tblGrid>
      <w:tr w:rsidR="00F109E4" w:rsidRPr="00F109E4" w14:paraId="679BB632" w14:textId="77777777" w:rsidTr="00B66D9C">
        <w:trPr>
          <w:trHeight w:val="340"/>
          <w:tblHeader/>
        </w:trPr>
        <w:tc>
          <w:tcPr>
            <w:tcW w:w="1372" w:type="dxa"/>
            <w:tcBorders>
              <w:top w:val="single" w:sz="4" w:space="0" w:color="auto"/>
              <w:left w:val="single" w:sz="4" w:space="0" w:color="auto"/>
              <w:bottom w:val="nil"/>
              <w:right w:val="nil"/>
            </w:tcBorders>
            <w:shd w:val="clear" w:color="auto" w:fill="auto"/>
            <w:vAlign w:val="bottom"/>
            <w:hideMark/>
          </w:tcPr>
          <w:p w14:paraId="05B0933E"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 </w:t>
            </w:r>
          </w:p>
        </w:tc>
        <w:tc>
          <w:tcPr>
            <w:tcW w:w="1329" w:type="dxa"/>
            <w:tcBorders>
              <w:top w:val="single" w:sz="4" w:space="0" w:color="auto"/>
              <w:left w:val="nil"/>
              <w:bottom w:val="nil"/>
              <w:right w:val="nil"/>
            </w:tcBorders>
            <w:shd w:val="clear" w:color="auto" w:fill="auto"/>
            <w:vAlign w:val="bottom"/>
            <w:hideMark/>
          </w:tcPr>
          <w:p w14:paraId="620D5BEE"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2022/23</w:t>
            </w:r>
          </w:p>
        </w:tc>
        <w:tc>
          <w:tcPr>
            <w:tcW w:w="1372" w:type="dxa"/>
            <w:tcBorders>
              <w:top w:val="single" w:sz="4" w:space="0" w:color="auto"/>
              <w:left w:val="nil"/>
              <w:bottom w:val="nil"/>
              <w:right w:val="nil"/>
            </w:tcBorders>
            <w:shd w:val="clear" w:color="auto" w:fill="auto"/>
            <w:vAlign w:val="bottom"/>
            <w:hideMark/>
          </w:tcPr>
          <w:p w14:paraId="358CB252" w14:textId="77777777" w:rsidR="0094088C" w:rsidRPr="00F109E4" w:rsidRDefault="0094088C" w:rsidP="00B66D9C">
            <w:pPr>
              <w:jc w:val="center"/>
              <w:rPr>
                <w:rFonts w:ascii="Arial" w:hAnsi="Arial" w:cs="Arial"/>
                <w:b/>
                <w:bCs/>
              </w:rPr>
            </w:pPr>
            <w:r w:rsidRPr="00F109E4">
              <w:rPr>
                <w:rFonts w:ascii="Arial" w:hAnsi="Arial" w:cs="Arial"/>
                <w:b/>
                <w:bCs/>
              </w:rPr>
              <w:t> </w:t>
            </w:r>
          </w:p>
        </w:tc>
        <w:tc>
          <w:tcPr>
            <w:tcW w:w="5274" w:type="dxa"/>
            <w:tcBorders>
              <w:top w:val="single" w:sz="4" w:space="0" w:color="auto"/>
              <w:left w:val="single" w:sz="4" w:space="0" w:color="auto"/>
              <w:bottom w:val="nil"/>
              <w:right w:val="single" w:sz="4" w:space="0" w:color="auto"/>
            </w:tcBorders>
            <w:shd w:val="clear" w:color="auto" w:fill="auto"/>
            <w:vAlign w:val="bottom"/>
            <w:hideMark/>
          </w:tcPr>
          <w:p w14:paraId="71A1CD1A" w14:textId="77777777" w:rsidR="0094088C" w:rsidRPr="00F109E4" w:rsidRDefault="0094088C" w:rsidP="00B66D9C">
            <w:pPr>
              <w:jc w:val="center"/>
              <w:rPr>
                <w:rFonts w:ascii="Arial" w:hAnsi="Arial" w:cs="Arial"/>
                <w:b/>
                <w:bCs/>
              </w:rPr>
            </w:pPr>
            <w:r w:rsidRPr="00F109E4">
              <w:rPr>
                <w:rFonts w:ascii="Arial" w:hAnsi="Arial" w:cs="Arial"/>
                <w:b/>
                <w:bCs/>
              </w:rPr>
              <w:t> </w:t>
            </w:r>
          </w:p>
        </w:tc>
        <w:tc>
          <w:tcPr>
            <w:tcW w:w="1100" w:type="dxa"/>
            <w:tcBorders>
              <w:top w:val="single" w:sz="4" w:space="0" w:color="auto"/>
              <w:left w:val="nil"/>
              <w:bottom w:val="nil"/>
              <w:right w:val="single" w:sz="4" w:space="0" w:color="auto"/>
            </w:tcBorders>
            <w:shd w:val="clear" w:color="auto" w:fill="auto"/>
            <w:vAlign w:val="bottom"/>
            <w:hideMark/>
          </w:tcPr>
          <w:p w14:paraId="67464C10" w14:textId="77777777" w:rsidR="0094088C" w:rsidRPr="00F109E4" w:rsidRDefault="0094088C" w:rsidP="00B66D9C">
            <w:pPr>
              <w:jc w:val="center"/>
              <w:rPr>
                <w:rFonts w:ascii="Arial" w:hAnsi="Arial" w:cs="Arial"/>
                <w:b/>
                <w:bCs/>
              </w:rPr>
            </w:pPr>
            <w:r w:rsidRPr="00F109E4">
              <w:rPr>
                <w:rFonts w:ascii="Arial" w:hAnsi="Arial" w:cs="Arial"/>
                <w:b/>
                <w:bCs/>
              </w:rPr>
              <w:t> </w:t>
            </w:r>
          </w:p>
        </w:tc>
        <w:tc>
          <w:tcPr>
            <w:tcW w:w="4073" w:type="dxa"/>
            <w:gridSpan w:val="3"/>
            <w:tcBorders>
              <w:top w:val="single" w:sz="4" w:space="0" w:color="auto"/>
              <w:left w:val="nil"/>
              <w:bottom w:val="nil"/>
              <w:right w:val="single" w:sz="4" w:space="0" w:color="000000"/>
            </w:tcBorders>
            <w:shd w:val="clear" w:color="auto" w:fill="auto"/>
            <w:vAlign w:val="center"/>
            <w:hideMark/>
          </w:tcPr>
          <w:p w14:paraId="0EE0F821"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670955DE" w14:textId="77777777" w:rsidTr="00B66D9C">
        <w:trPr>
          <w:trHeight w:val="255"/>
          <w:tblHeader/>
        </w:trPr>
        <w:tc>
          <w:tcPr>
            <w:tcW w:w="1372" w:type="dxa"/>
            <w:tcBorders>
              <w:top w:val="nil"/>
              <w:left w:val="single" w:sz="4" w:space="0" w:color="auto"/>
              <w:bottom w:val="nil"/>
              <w:right w:val="nil"/>
            </w:tcBorders>
            <w:shd w:val="clear" w:color="auto" w:fill="auto"/>
            <w:vAlign w:val="bottom"/>
            <w:hideMark/>
          </w:tcPr>
          <w:p w14:paraId="5BA97C72"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Gross</w:t>
            </w:r>
          </w:p>
        </w:tc>
        <w:tc>
          <w:tcPr>
            <w:tcW w:w="1329" w:type="dxa"/>
            <w:tcBorders>
              <w:top w:val="nil"/>
              <w:left w:val="nil"/>
              <w:bottom w:val="nil"/>
              <w:right w:val="nil"/>
            </w:tcBorders>
            <w:shd w:val="clear" w:color="auto" w:fill="auto"/>
            <w:vAlign w:val="bottom"/>
            <w:hideMark/>
          </w:tcPr>
          <w:p w14:paraId="10180AEB"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Gross</w:t>
            </w:r>
          </w:p>
        </w:tc>
        <w:tc>
          <w:tcPr>
            <w:tcW w:w="1372" w:type="dxa"/>
            <w:tcBorders>
              <w:top w:val="nil"/>
              <w:left w:val="nil"/>
              <w:bottom w:val="nil"/>
              <w:right w:val="single" w:sz="4" w:space="0" w:color="auto"/>
            </w:tcBorders>
            <w:shd w:val="clear" w:color="auto" w:fill="auto"/>
            <w:vAlign w:val="bottom"/>
            <w:hideMark/>
          </w:tcPr>
          <w:p w14:paraId="05678343"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Net</w:t>
            </w:r>
          </w:p>
        </w:tc>
        <w:tc>
          <w:tcPr>
            <w:tcW w:w="5274" w:type="dxa"/>
            <w:tcBorders>
              <w:top w:val="nil"/>
              <w:left w:val="nil"/>
              <w:bottom w:val="nil"/>
              <w:right w:val="single" w:sz="4" w:space="0" w:color="auto"/>
            </w:tcBorders>
            <w:shd w:val="clear" w:color="auto" w:fill="auto"/>
            <w:vAlign w:val="bottom"/>
            <w:hideMark/>
          </w:tcPr>
          <w:p w14:paraId="6F23430E"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Comprehensive Income &amp; Expenditure Statement</w:t>
            </w:r>
          </w:p>
        </w:tc>
        <w:tc>
          <w:tcPr>
            <w:tcW w:w="1100" w:type="dxa"/>
            <w:tcBorders>
              <w:top w:val="nil"/>
              <w:left w:val="nil"/>
              <w:bottom w:val="nil"/>
              <w:right w:val="single" w:sz="4" w:space="0" w:color="auto"/>
            </w:tcBorders>
            <w:shd w:val="clear" w:color="auto" w:fill="auto"/>
            <w:vAlign w:val="bottom"/>
            <w:hideMark/>
          </w:tcPr>
          <w:p w14:paraId="36D06640"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73EF69F5"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Gross</w:t>
            </w:r>
          </w:p>
        </w:tc>
        <w:tc>
          <w:tcPr>
            <w:tcW w:w="1329" w:type="dxa"/>
            <w:tcBorders>
              <w:top w:val="nil"/>
              <w:left w:val="nil"/>
              <w:bottom w:val="nil"/>
              <w:right w:val="nil"/>
            </w:tcBorders>
            <w:shd w:val="clear" w:color="auto" w:fill="auto"/>
            <w:vAlign w:val="bottom"/>
            <w:hideMark/>
          </w:tcPr>
          <w:p w14:paraId="42C0CB7F"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Gross</w:t>
            </w:r>
          </w:p>
        </w:tc>
        <w:tc>
          <w:tcPr>
            <w:tcW w:w="1372" w:type="dxa"/>
            <w:tcBorders>
              <w:top w:val="nil"/>
              <w:left w:val="nil"/>
              <w:bottom w:val="nil"/>
              <w:right w:val="single" w:sz="4" w:space="0" w:color="auto"/>
            </w:tcBorders>
            <w:shd w:val="clear" w:color="auto" w:fill="auto"/>
            <w:vAlign w:val="bottom"/>
            <w:hideMark/>
          </w:tcPr>
          <w:p w14:paraId="794BABC3"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Net</w:t>
            </w:r>
          </w:p>
        </w:tc>
      </w:tr>
      <w:tr w:rsidR="00F109E4" w:rsidRPr="00F109E4" w14:paraId="64ADDC1C" w14:textId="77777777" w:rsidTr="00B66D9C">
        <w:trPr>
          <w:trHeight w:val="255"/>
          <w:tblHeader/>
        </w:trPr>
        <w:tc>
          <w:tcPr>
            <w:tcW w:w="1372" w:type="dxa"/>
            <w:tcBorders>
              <w:top w:val="nil"/>
              <w:left w:val="single" w:sz="4" w:space="0" w:color="auto"/>
              <w:bottom w:val="nil"/>
              <w:right w:val="nil"/>
            </w:tcBorders>
            <w:shd w:val="clear" w:color="auto" w:fill="auto"/>
            <w:vAlign w:val="bottom"/>
            <w:hideMark/>
          </w:tcPr>
          <w:p w14:paraId="6C301391"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Expenditure</w:t>
            </w:r>
          </w:p>
        </w:tc>
        <w:tc>
          <w:tcPr>
            <w:tcW w:w="1329" w:type="dxa"/>
            <w:tcBorders>
              <w:top w:val="nil"/>
              <w:left w:val="nil"/>
              <w:bottom w:val="nil"/>
              <w:right w:val="nil"/>
            </w:tcBorders>
            <w:shd w:val="clear" w:color="auto" w:fill="auto"/>
            <w:vAlign w:val="bottom"/>
            <w:hideMark/>
          </w:tcPr>
          <w:p w14:paraId="0B6B8D6D"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Income</w:t>
            </w:r>
          </w:p>
        </w:tc>
        <w:tc>
          <w:tcPr>
            <w:tcW w:w="1372" w:type="dxa"/>
            <w:tcBorders>
              <w:top w:val="nil"/>
              <w:left w:val="nil"/>
              <w:bottom w:val="nil"/>
              <w:right w:val="single" w:sz="4" w:space="0" w:color="auto"/>
            </w:tcBorders>
            <w:shd w:val="clear" w:color="auto" w:fill="auto"/>
            <w:vAlign w:val="bottom"/>
            <w:hideMark/>
          </w:tcPr>
          <w:p w14:paraId="381D49DE"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Expenditure</w:t>
            </w:r>
          </w:p>
        </w:tc>
        <w:tc>
          <w:tcPr>
            <w:tcW w:w="5274" w:type="dxa"/>
            <w:tcBorders>
              <w:top w:val="nil"/>
              <w:left w:val="nil"/>
              <w:bottom w:val="nil"/>
              <w:right w:val="single" w:sz="4" w:space="0" w:color="auto"/>
            </w:tcBorders>
            <w:shd w:val="clear" w:color="auto" w:fill="auto"/>
            <w:vAlign w:val="bottom"/>
            <w:hideMark/>
          </w:tcPr>
          <w:p w14:paraId="56A79720"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 </w:t>
            </w:r>
          </w:p>
        </w:tc>
        <w:tc>
          <w:tcPr>
            <w:tcW w:w="1100" w:type="dxa"/>
            <w:tcBorders>
              <w:top w:val="nil"/>
              <w:left w:val="nil"/>
              <w:bottom w:val="nil"/>
              <w:right w:val="single" w:sz="4" w:space="0" w:color="auto"/>
            </w:tcBorders>
            <w:shd w:val="clear" w:color="auto" w:fill="auto"/>
            <w:vAlign w:val="bottom"/>
            <w:hideMark/>
          </w:tcPr>
          <w:p w14:paraId="765D796B"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Notes</w:t>
            </w:r>
          </w:p>
        </w:tc>
        <w:tc>
          <w:tcPr>
            <w:tcW w:w="1372" w:type="dxa"/>
            <w:tcBorders>
              <w:top w:val="nil"/>
              <w:left w:val="nil"/>
              <w:bottom w:val="nil"/>
              <w:right w:val="nil"/>
            </w:tcBorders>
            <w:shd w:val="clear" w:color="auto" w:fill="auto"/>
            <w:vAlign w:val="bottom"/>
            <w:hideMark/>
          </w:tcPr>
          <w:p w14:paraId="7B07F30E"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Expenditure</w:t>
            </w:r>
          </w:p>
        </w:tc>
        <w:tc>
          <w:tcPr>
            <w:tcW w:w="1329" w:type="dxa"/>
            <w:tcBorders>
              <w:top w:val="nil"/>
              <w:left w:val="nil"/>
              <w:bottom w:val="nil"/>
              <w:right w:val="nil"/>
            </w:tcBorders>
            <w:shd w:val="clear" w:color="auto" w:fill="auto"/>
            <w:vAlign w:val="bottom"/>
            <w:hideMark/>
          </w:tcPr>
          <w:p w14:paraId="7B046395"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Income</w:t>
            </w:r>
          </w:p>
        </w:tc>
        <w:tc>
          <w:tcPr>
            <w:tcW w:w="1372" w:type="dxa"/>
            <w:tcBorders>
              <w:top w:val="nil"/>
              <w:left w:val="nil"/>
              <w:bottom w:val="nil"/>
              <w:right w:val="single" w:sz="4" w:space="0" w:color="auto"/>
            </w:tcBorders>
            <w:shd w:val="clear" w:color="auto" w:fill="auto"/>
            <w:vAlign w:val="bottom"/>
            <w:hideMark/>
          </w:tcPr>
          <w:p w14:paraId="726D42F0"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Expenditure</w:t>
            </w:r>
          </w:p>
        </w:tc>
      </w:tr>
      <w:tr w:rsidR="00F109E4" w:rsidRPr="00F109E4" w14:paraId="135C2199" w14:textId="77777777" w:rsidTr="00B66D9C">
        <w:trPr>
          <w:trHeight w:val="255"/>
          <w:tblHeader/>
        </w:trPr>
        <w:tc>
          <w:tcPr>
            <w:tcW w:w="1372" w:type="dxa"/>
            <w:tcBorders>
              <w:top w:val="nil"/>
              <w:left w:val="single" w:sz="4" w:space="0" w:color="auto"/>
              <w:bottom w:val="single" w:sz="4" w:space="0" w:color="auto"/>
              <w:right w:val="nil"/>
            </w:tcBorders>
            <w:shd w:val="clear" w:color="auto" w:fill="auto"/>
            <w:vAlign w:val="bottom"/>
            <w:hideMark/>
          </w:tcPr>
          <w:p w14:paraId="7CE1FFCD"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£000</w:t>
            </w:r>
          </w:p>
        </w:tc>
        <w:tc>
          <w:tcPr>
            <w:tcW w:w="1329" w:type="dxa"/>
            <w:tcBorders>
              <w:top w:val="nil"/>
              <w:left w:val="nil"/>
              <w:bottom w:val="single" w:sz="4" w:space="0" w:color="auto"/>
              <w:right w:val="nil"/>
            </w:tcBorders>
            <w:shd w:val="clear" w:color="auto" w:fill="auto"/>
            <w:vAlign w:val="bottom"/>
            <w:hideMark/>
          </w:tcPr>
          <w:p w14:paraId="051F4F51"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£000</w:t>
            </w:r>
          </w:p>
        </w:tc>
        <w:tc>
          <w:tcPr>
            <w:tcW w:w="1372" w:type="dxa"/>
            <w:tcBorders>
              <w:top w:val="nil"/>
              <w:left w:val="nil"/>
              <w:bottom w:val="single" w:sz="4" w:space="0" w:color="auto"/>
              <w:right w:val="single" w:sz="4" w:space="0" w:color="auto"/>
            </w:tcBorders>
            <w:shd w:val="clear" w:color="auto" w:fill="auto"/>
            <w:vAlign w:val="bottom"/>
            <w:hideMark/>
          </w:tcPr>
          <w:p w14:paraId="1D328303"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£000</w:t>
            </w:r>
          </w:p>
        </w:tc>
        <w:tc>
          <w:tcPr>
            <w:tcW w:w="5274" w:type="dxa"/>
            <w:tcBorders>
              <w:top w:val="nil"/>
              <w:left w:val="nil"/>
              <w:bottom w:val="single" w:sz="4" w:space="0" w:color="auto"/>
              <w:right w:val="single" w:sz="4" w:space="0" w:color="auto"/>
            </w:tcBorders>
            <w:shd w:val="clear" w:color="auto" w:fill="auto"/>
            <w:vAlign w:val="bottom"/>
            <w:hideMark/>
          </w:tcPr>
          <w:p w14:paraId="35D8C07D"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 </w:t>
            </w:r>
          </w:p>
        </w:tc>
        <w:tc>
          <w:tcPr>
            <w:tcW w:w="1100" w:type="dxa"/>
            <w:tcBorders>
              <w:top w:val="nil"/>
              <w:left w:val="nil"/>
              <w:bottom w:val="nil"/>
              <w:right w:val="single" w:sz="4" w:space="0" w:color="auto"/>
            </w:tcBorders>
            <w:shd w:val="clear" w:color="auto" w:fill="auto"/>
            <w:vAlign w:val="bottom"/>
            <w:hideMark/>
          </w:tcPr>
          <w:p w14:paraId="575D504E"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31DE9275"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£000</w:t>
            </w:r>
          </w:p>
        </w:tc>
        <w:tc>
          <w:tcPr>
            <w:tcW w:w="1329" w:type="dxa"/>
            <w:tcBorders>
              <w:top w:val="nil"/>
              <w:left w:val="nil"/>
              <w:bottom w:val="nil"/>
              <w:right w:val="nil"/>
            </w:tcBorders>
            <w:shd w:val="clear" w:color="auto" w:fill="auto"/>
            <w:vAlign w:val="bottom"/>
            <w:hideMark/>
          </w:tcPr>
          <w:p w14:paraId="42A56F57"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£000</w:t>
            </w:r>
          </w:p>
        </w:tc>
        <w:tc>
          <w:tcPr>
            <w:tcW w:w="1372" w:type="dxa"/>
            <w:tcBorders>
              <w:top w:val="nil"/>
              <w:left w:val="nil"/>
              <w:bottom w:val="nil"/>
              <w:right w:val="single" w:sz="4" w:space="0" w:color="auto"/>
            </w:tcBorders>
            <w:shd w:val="clear" w:color="auto" w:fill="auto"/>
            <w:vAlign w:val="bottom"/>
            <w:hideMark/>
          </w:tcPr>
          <w:p w14:paraId="5FAD3877" w14:textId="77777777" w:rsidR="0094088C" w:rsidRPr="00F109E4" w:rsidRDefault="0094088C"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97738C2" w14:textId="77777777" w:rsidTr="00B66D9C">
        <w:trPr>
          <w:trHeight w:val="64"/>
          <w:tblHeader/>
        </w:trPr>
        <w:tc>
          <w:tcPr>
            <w:tcW w:w="1372" w:type="dxa"/>
            <w:tcBorders>
              <w:top w:val="nil"/>
              <w:left w:val="single" w:sz="4" w:space="0" w:color="auto"/>
              <w:bottom w:val="nil"/>
              <w:right w:val="nil"/>
            </w:tcBorders>
            <w:shd w:val="clear" w:color="auto" w:fill="auto"/>
            <w:vAlign w:val="bottom"/>
            <w:hideMark/>
          </w:tcPr>
          <w:p w14:paraId="5081A16E"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181AD14E"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72" w:type="dxa"/>
            <w:tcBorders>
              <w:top w:val="nil"/>
              <w:left w:val="nil"/>
              <w:bottom w:val="nil"/>
              <w:right w:val="single" w:sz="4" w:space="0" w:color="auto"/>
            </w:tcBorders>
            <w:shd w:val="clear" w:color="auto" w:fill="auto"/>
            <w:vAlign w:val="bottom"/>
            <w:hideMark/>
          </w:tcPr>
          <w:p w14:paraId="57DC56BB"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3AF82305" w14:textId="77777777" w:rsidR="0094088C" w:rsidRPr="00F109E4" w:rsidRDefault="0094088C" w:rsidP="00B66D9C">
            <w:pPr>
              <w:rPr>
                <w:rFonts w:ascii="Arial" w:hAnsi="Arial" w:cs="Arial"/>
                <w:sz w:val="4"/>
                <w:szCs w:val="4"/>
              </w:rPr>
            </w:pPr>
          </w:p>
        </w:tc>
        <w:tc>
          <w:tcPr>
            <w:tcW w:w="1100" w:type="dxa"/>
            <w:tcBorders>
              <w:top w:val="single" w:sz="4" w:space="0" w:color="auto"/>
              <w:left w:val="single" w:sz="4" w:space="0" w:color="auto"/>
              <w:bottom w:val="nil"/>
              <w:right w:val="single" w:sz="4" w:space="0" w:color="auto"/>
            </w:tcBorders>
            <w:shd w:val="clear" w:color="auto" w:fill="auto"/>
            <w:vAlign w:val="bottom"/>
            <w:hideMark/>
          </w:tcPr>
          <w:p w14:paraId="5C643D8C" w14:textId="77777777" w:rsidR="0094088C" w:rsidRPr="00F109E4" w:rsidRDefault="0094088C" w:rsidP="00B66D9C">
            <w:pPr>
              <w:rPr>
                <w:rFonts w:ascii="Arial" w:hAnsi="Arial" w:cs="Arial"/>
                <w:b/>
                <w:bCs/>
                <w:sz w:val="4"/>
                <w:szCs w:val="4"/>
              </w:rPr>
            </w:pPr>
            <w:r w:rsidRPr="00F109E4">
              <w:rPr>
                <w:rFonts w:ascii="Arial" w:hAnsi="Arial" w:cs="Arial"/>
                <w:b/>
                <w:bCs/>
                <w:sz w:val="4"/>
                <w:szCs w:val="4"/>
              </w:rPr>
              <w:t> </w:t>
            </w:r>
          </w:p>
        </w:tc>
        <w:tc>
          <w:tcPr>
            <w:tcW w:w="1372" w:type="dxa"/>
            <w:tcBorders>
              <w:top w:val="single" w:sz="4" w:space="0" w:color="auto"/>
              <w:left w:val="nil"/>
              <w:bottom w:val="nil"/>
              <w:right w:val="nil"/>
            </w:tcBorders>
            <w:shd w:val="clear" w:color="auto" w:fill="auto"/>
            <w:vAlign w:val="bottom"/>
            <w:hideMark/>
          </w:tcPr>
          <w:p w14:paraId="0C9A0FAF"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29" w:type="dxa"/>
            <w:tcBorders>
              <w:top w:val="single" w:sz="4" w:space="0" w:color="auto"/>
              <w:left w:val="nil"/>
              <w:bottom w:val="nil"/>
              <w:right w:val="nil"/>
            </w:tcBorders>
            <w:shd w:val="clear" w:color="auto" w:fill="auto"/>
            <w:vAlign w:val="bottom"/>
            <w:hideMark/>
          </w:tcPr>
          <w:p w14:paraId="0D586EAA"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72" w:type="dxa"/>
            <w:tcBorders>
              <w:top w:val="single" w:sz="4" w:space="0" w:color="auto"/>
              <w:left w:val="nil"/>
              <w:bottom w:val="nil"/>
              <w:right w:val="single" w:sz="4" w:space="0" w:color="auto"/>
            </w:tcBorders>
            <w:shd w:val="clear" w:color="auto" w:fill="auto"/>
            <w:vAlign w:val="bottom"/>
            <w:hideMark/>
          </w:tcPr>
          <w:p w14:paraId="149A2B2E"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r>
      <w:tr w:rsidR="00F109E4" w:rsidRPr="00F109E4" w14:paraId="7057DA0B"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6DC95B64"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2,768</w:t>
            </w:r>
          </w:p>
        </w:tc>
        <w:tc>
          <w:tcPr>
            <w:tcW w:w="1329" w:type="dxa"/>
            <w:tcBorders>
              <w:top w:val="nil"/>
              <w:left w:val="nil"/>
              <w:bottom w:val="nil"/>
              <w:right w:val="nil"/>
            </w:tcBorders>
            <w:shd w:val="clear" w:color="auto" w:fill="auto"/>
            <w:vAlign w:val="bottom"/>
            <w:hideMark/>
          </w:tcPr>
          <w:p w14:paraId="60C40157"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(682)</w:t>
            </w:r>
          </w:p>
        </w:tc>
        <w:tc>
          <w:tcPr>
            <w:tcW w:w="1372" w:type="dxa"/>
            <w:tcBorders>
              <w:top w:val="nil"/>
              <w:left w:val="nil"/>
              <w:bottom w:val="nil"/>
              <w:right w:val="single" w:sz="4" w:space="0" w:color="auto"/>
            </w:tcBorders>
            <w:shd w:val="clear" w:color="auto" w:fill="auto"/>
            <w:vAlign w:val="bottom"/>
            <w:hideMark/>
          </w:tcPr>
          <w:p w14:paraId="5A7443BD"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2,086</w:t>
            </w:r>
          </w:p>
        </w:tc>
        <w:tc>
          <w:tcPr>
            <w:tcW w:w="5274" w:type="dxa"/>
            <w:tcBorders>
              <w:top w:val="nil"/>
              <w:left w:val="nil"/>
              <w:bottom w:val="nil"/>
              <w:right w:val="nil"/>
            </w:tcBorders>
            <w:shd w:val="clear" w:color="auto" w:fill="auto"/>
            <w:vAlign w:val="bottom"/>
            <w:hideMark/>
          </w:tcPr>
          <w:p w14:paraId="3957A165"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Chief Executive</w:t>
            </w:r>
          </w:p>
        </w:tc>
        <w:tc>
          <w:tcPr>
            <w:tcW w:w="1100" w:type="dxa"/>
            <w:tcBorders>
              <w:top w:val="nil"/>
              <w:left w:val="single" w:sz="4" w:space="0" w:color="auto"/>
              <w:bottom w:val="nil"/>
              <w:right w:val="single" w:sz="4" w:space="0" w:color="auto"/>
            </w:tcBorders>
            <w:shd w:val="clear" w:color="auto" w:fill="auto"/>
            <w:vAlign w:val="bottom"/>
            <w:hideMark/>
          </w:tcPr>
          <w:p w14:paraId="71D78391"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73DF56BF"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2,682</w:t>
            </w:r>
          </w:p>
        </w:tc>
        <w:tc>
          <w:tcPr>
            <w:tcW w:w="1329" w:type="dxa"/>
            <w:tcBorders>
              <w:top w:val="nil"/>
              <w:left w:val="nil"/>
              <w:bottom w:val="nil"/>
              <w:right w:val="nil"/>
            </w:tcBorders>
            <w:shd w:val="clear" w:color="auto" w:fill="auto"/>
            <w:vAlign w:val="bottom"/>
            <w:hideMark/>
          </w:tcPr>
          <w:p w14:paraId="5A0FCE01"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(639)</w:t>
            </w:r>
          </w:p>
        </w:tc>
        <w:tc>
          <w:tcPr>
            <w:tcW w:w="1372" w:type="dxa"/>
            <w:tcBorders>
              <w:top w:val="nil"/>
              <w:left w:val="nil"/>
              <w:bottom w:val="nil"/>
              <w:right w:val="single" w:sz="4" w:space="0" w:color="auto"/>
            </w:tcBorders>
            <w:shd w:val="clear" w:color="auto" w:fill="auto"/>
            <w:vAlign w:val="bottom"/>
            <w:hideMark/>
          </w:tcPr>
          <w:p w14:paraId="2B5ED681"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2,043</w:t>
            </w:r>
          </w:p>
        </w:tc>
      </w:tr>
      <w:tr w:rsidR="00F109E4" w:rsidRPr="00F109E4" w14:paraId="69AE5344"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7554C743"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8,166</w:t>
            </w:r>
          </w:p>
        </w:tc>
        <w:tc>
          <w:tcPr>
            <w:tcW w:w="1329" w:type="dxa"/>
            <w:tcBorders>
              <w:top w:val="nil"/>
              <w:left w:val="nil"/>
              <w:bottom w:val="nil"/>
              <w:right w:val="nil"/>
            </w:tcBorders>
            <w:shd w:val="clear" w:color="auto" w:fill="auto"/>
            <w:vAlign w:val="bottom"/>
            <w:hideMark/>
          </w:tcPr>
          <w:p w14:paraId="506D4B80"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(2,272)</w:t>
            </w:r>
          </w:p>
        </w:tc>
        <w:tc>
          <w:tcPr>
            <w:tcW w:w="1372" w:type="dxa"/>
            <w:tcBorders>
              <w:top w:val="nil"/>
              <w:left w:val="nil"/>
              <w:bottom w:val="nil"/>
              <w:right w:val="single" w:sz="4" w:space="0" w:color="auto"/>
            </w:tcBorders>
            <w:shd w:val="clear" w:color="auto" w:fill="auto"/>
            <w:vAlign w:val="bottom"/>
            <w:hideMark/>
          </w:tcPr>
          <w:p w14:paraId="0BF65893"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5,894</w:t>
            </w:r>
          </w:p>
        </w:tc>
        <w:tc>
          <w:tcPr>
            <w:tcW w:w="5274" w:type="dxa"/>
            <w:tcBorders>
              <w:top w:val="nil"/>
              <w:left w:val="nil"/>
              <w:bottom w:val="nil"/>
              <w:right w:val="nil"/>
            </w:tcBorders>
            <w:shd w:val="clear" w:color="auto" w:fill="auto"/>
            <w:vAlign w:val="bottom"/>
            <w:hideMark/>
          </w:tcPr>
          <w:p w14:paraId="04B0C889"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Growth and Regeneration</w:t>
            </w:r>
          </w:p>
        </w:tc>
        <w:tc>
          <w:tcPr>
            <w:tcW w:w="1100" w:type="dxa"/>
            <w:tcBorders>
              <w:top w:val="nil"/>
              <w:left w:val="single" w:sz="4" w:space="0" w:color="auto"/>
              <w:bottom w:val="nil"/>
              <w:right w:val="single" w:sz="4" w:space="0" w:color="auto"/>
            </w:tcBorders>
            <w:shd w:val="clear" w:color="auto" w:fill="auto"/>
            <w:vAlign w:val="bottom"/>
            <w:hideMark/>
          </w:tcPr>
          <w:p w14:paraId="0D09EE0A"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0FDA6EF"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13,173</w:t>
            </w:r>
          </w:p>
        </w:tc>
        <w:tc>
          <w:tcPr>
            <w:tcW w:w="1329" w:type="dxa"/>
            <w:tcBorders>
              <w:top w:val="nil"/>
              <w:left w:val="nil"/>
              <w:bottom w:val="nil"/>
              <w:right w:val="nil"/>
            </w:tcBorders>
            <w:shd w:val="clear" w:color="auto" w:fill="auto"/>
            <w:vAlign w:val="bottom"/>
            <w:hideMark/>
          </w:tcPr>
          <w:p w14:paraId="2DFA0C9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(2,275)</w:t>
            </w:r>
          </w:p>
        </w:tc>
        <w:tc>
          <w:tcPr>
            <w:tcW w:w="1372" w:type="dxa"/>
            <w:tcBorders>
              <w:top w:val="nil"/>
              <w:left w:val="nil"/>
              <w:bottom w:val="nil"/>
              <w:right w:val="single" w:sz="4" w:space="0" w:color="auto"/>
            </w:tcBorders>
            <w:shd w:val="clear" w:color="auto" w:fill="auto"/>
            <w:vAlign w:val="bottom"/>
            <w:hideMark/>
          </w:tcPr>
          <w:p w14:paraId="6CC20107"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10,898</w:t>
            </w:r>
          </w:p>
        </w:tc>
      </w:tr>
      <w:tr w:rsidR="00F109E4" w:rsidRPr="00F109E4" w14:paraId="245B166D"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5FBD3CEE"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816</w:t>
            </w:r>
          </w:p>
        </w:tc>
        <w:tc>
          <w:tcPr>
            <w:tcW w:w="1329" w:type="dxa"/>
            <w:tcBorders>
              <w:top w:val="nil"/>
              <w:left w:val="nil"/>
              <w:bottom w:val="nil"/>
              <w:right w:val="nil"/>
            </w:tcBorders>
            <w:shd w:val="clear" w:color="auto" w:fill="auto"/>
            <w:vAlign w:val="bottom"/>
            <w:hideMark/>
          </w:tcPr>
          <w:p w14:paraId="79D75F82"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(259)</w:t>
            </w:r>
          </w:p>
        </w:tc>
        <w:tc>
          <w:tcPr>
            <w:tcW w:w="1372" w:type="dxa"/>
            <w:tcBorders>
              <w:top w:val="nil"/>
              <w:left w:val="nil"/>
              <w:bottom w:val="nil"/>
              <w:right w:val="single" w:sz="4" w:space="0" w:color="auto"/>
            </w:tcBorders>
            <w:shd w:val="clear" w:color="auto" w:fill="auto"/>
            <w:vAlign w:val="bottom"/>
            <w:hideMark/>
          </w:tcPr>
          <w:p w14:paraId="5677F164"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557</w:t>
            </w:r>
          </w:p>
        </w:tc>
        <w:tc>
          <w:tcPr>
            <w:tcW w:w="5274" w:type="dxa"/>
            <w:tcBorders>
              <w:top w:val="nil"/>
              <w:left w:val="nil"/>
              <w:bottom w:val="nil"/>
              <w:right w:val="nil"/>
            </w:tcBorders>
            <w:shd w:val="clear" w:color="auto" w:fill="auto"/>
            <w:vAlign w:val="bottom"/>
            <w:hideMark/>
          </w:tcPr>
          <w:p w14:paraId="52746A36"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Executive Director Organisation (GF)</w:t>
            </w:r>
          </w:p>
        </w:tc>
        <w:tc>
          <w:tcPr>
            <w:tcW w:w="1100" w:type="dxa"/>
            <w:tcBorders>
              <w:top w:val="nil"/>
              <w:left w:val="single" w:sz="4" w:space="0" w:color="auto"/>
              <w:bottom w:val="nil"/>
              <w:right w:val="single" w:sz="4" w:space="0" w:color="auto"/>
            </w:tcBorders>
            <w:shd w:val="clear" w:color="auto" w:fill="auto"/>
            <w:vAlign w:val="bottom"/>
            <w:hideMark/>
          </w:tcPr>
          <w:p w14:paraId="571B6E23"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25D0A5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781</w:t>
            </w:r>
          </w:p>
        </w:tc>
        <w:tc>
          <w:tcPr>
            <w:tcW w:w="1329" w:type="dxa"/>
            <w:tcBorders>
              <w:top w:val="nil"/>
              <w:left w:val="nil"/>
              <w:bottom w:val="nil"/>
              <w:right w:val="nil"/>
            </w:tcBorders>
            <w:shd w:val="clear" w:color="auto" w:fill="auto"/>
            <w:vAlign w:val="bottom"/>
            <w:hideMark/>
          </w:tcPr>
          <w:p w14:paraId="56633680"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(230)</w:t>
            </w:r>
          </w:p>
        </w:tc>
        <w:tc>
          <w:tcPr>
            <w:tcW w:w="1372" w:type="dxa"/>
            <w:tcBorders>
              <w:top w:val="nil"/>
              <w:left w:val="nil"/>
              <w:bottom w:val="nil"/>
              <w:right w:val="single" w:sz="4" w:space="0" w:color="auto"/>
            </w:tcBorders>
            <w:shd w:val="clear" w:color="auto" w:fill="auto"/>
            <w:vAlign w:val="bottom"/>
            <w:hideMark/>
          </w:tcPr>
          <w:p w14:paraId="372EA67D"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551</w:t>
            </w:r>
          </w:p>
        </w:tc>
      </w:tr>
      <w:tr w:rsidR="00F109E4" w:rsidRPr="00F109E4" w14:paraId="0D0ADB7B"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44B935F7"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3,685</w:t>
            </w:r>
          </w:p>
        </w:tc>
        <w:tc>
          <w:tcPr>
            <w:tcW w:w="1329" w:type="dxa"/>
            <w:tcBorders>
              <w:top w:val="nil"/>
              <w:left w:val="nil"/>
              <w:bottom w:val="nil"/>
              <w:right w:val="nil"/>
            </w:tcBorders>
            <w:shd w:val="clear" w:color="auto" w:fill="auto"/>
            <w:vAlign w:val="bottom"/>
            <w:hideMark/>
          </w:tcPr>
          <w:p w14:paraId="105813B5"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(1,363)</w:t>
            </w:r>
          </w:p>
        </w:tc>
        <w:tc>
          <w:tcPr>
            <w:tcW w:w="1372" w:type="dxa"/>
            <w:tcBorders>
              <w:top w:val="nil"/>
              <w:left w:val="nil"/>
              <w:bottom w:val="nil"/>
              <w:right w:val="single" w:sz="4" w:space="0" w:color="auto"/>
            </w:tcBorders>
            <w:shd w:val="clear" w:color="auto" w:fill="auto"/>
            <w:vAlign w:val="bottom"/>
            <w:hideMark/>
          </w:tcPr>
          <w:p w14:paraId="1DF8CB77"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2,322</w:t>
            </w:r>
          </w:p>
        </w:tc>
        <w:tc>
          <w:tcPr>
            <w:tcW w:w="5274" w:type="dxa"/>
            <w:tcBorders>
              <w:top w:val="nil"/>
              <w:left w:val="nil"/>
              <w:bottom w:val="nil"/>
              <w:right w:val="nil"/>
            </w:tcBorders>
            <w:shd w:val="clear" w:color="auto" w:fill="auto"/>
            <w:vAlign w:val="bottom"/>
            <w:hideMark/>
          </w:tcPr>
          <w:p w14:paraId="6CA25D5C"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People (GF)</w:t>
            </w:r>
          </w:p>
        </w:tc>
        <w:tc>
          <w:tcPr>
            <w:tcW w:w="1100" w:type="dxa"/>
            <w:tcBorders>
              <w:top w:val="nil"/>
              <w:left w:val="single" w:sz="4" w:space="0" w:color="auto"/>
              <w:bottom w:val="nil"/>
              <w:right w:val="single" w:sz="4" w:space="0" w:color="auto"/>
            </w:tcBorders>
            <w:shd w:val="clear" w:color="auto" w:fill="auto"/>
            <w:vAlign w:val="bottom"/>
            <w:hideMark/>
          </w:tcPr>
          <w:p w14:paraId="2BE4770D"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76B80576"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3,419</w:t>
            </w:r>
          </w:p>
        </w:tc>
        <w:tc>
          <w:tcPr>
            <w:tcW w:w="1329" w:type="dxa"/>
            <w:tcBorders>
              <w:top w:val="nil"/>
              <w:left w:val="nil"/>
              <w:bottom w:val="nil"/>
              <w:right w:val="nil"/>
            </w:tcBorders>
            <w:shd w:val="clear" w:color="auto" w:fill="auto"/>
            <w:vAlign w:val="bottom"/>
            <w:hideMark/>
          </w:tcPr>
          <w:p w14:paraId="0CB6749C"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(993)</w:t>
            </w:r>
          </w:p>
        </w:tc>
        <w:tc>
          <w:tcPr>
            <w:tcW w:w="1372" w:type="dxa"/>
            <w:tcBorders>
              <w:top w:val="nil"/>
              <w:left w:val="nil"/>
              <w:bottom w:val="nil"/>
              <w:right w:val="single" w:sz="4" w:space="0" w:color="auto"/>
            </w:tcBorders>
            <w:shd w:val="clear" w:color="auto" w:fill="auto"/>
            <w:vAlign w:val="bottom"/>
            <w:hideMark/>
          </w:tcPr>
          <w:p w14:paraId="4EA43826"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2,426</w:t>
            </w:r>
          </w:p>
        </w:tc>
      </w:tr>
      <w:tr w:rsidR="00F109E4" w:rsidRPr="00F109E4" w14:paraId="7FDA646B"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7492B0B5"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6,992</w:t>
            </w:r>
          </w:p>
        </w:tc>
        <w:tc>
          <w:tcPr>
            <w:tcW w:w="1329" w:type="dxa"/>
            <w:tcBorders>
              <w:top w:val="nil"/>
              <w:left w:val="nil"/>
              <w:bottom w:val="nil"/>
              <w:right w:val="nil"/>
            </w:tcBorders>
            <w:shd w:val="clear" w:color="auto" w:fill="auto"/>
            <w:vAlign w:val="bottom"/>
            <w:hideMark/>
          </w:tcPr>
          <w:p w14:paraId="3A92045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(3,564)</w:t>
            </w:r>
          </w:p>
        </w:tc>
        <w:tc>
          <w:tcPr>
            <w:tcW w:w="1372" w:type="dxa"/>
            <w:tcBorders>
              <w:top w:val="nil"/>
              <w:left w:val="nil"/>
              <w:bottom w:val="nil"/>
              <w:right w:val="single" w:sz="4" w:space="0" w:color="auto"/>
            </w:tcBorders>
            <w:shd w:val="clear" w:color="auto" w:fill="auto"/>
            <w:vAlign w:val="bottom"/>
            <w:hideMark/>
          </w:tcPr>
          <w:p w14:paraId="0EBD6FB9"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3,428</w:t>
            </w:r>
          </w:p>
        </w:tc>
        <w:tc>
          <w:tcPr>
            <w:tcW w:w="5274" w:type="dxa"/>
            <w:tcBorders>
              <w:top w:val="nil"/>
              <w:left w:val="nil"/>
              <w:bottom w:val="nil"/>
              <w:right w:val="nil"/>
            </w:tcBorders>
            <w:shd w:val="clear" w:color="auto" w:fill="auto"/>
            <w:vAlign w:val="bottom"/>
            <w:hideMark/>
          </w:tcPr>
          <w:p w14:paraId="1473D830" w14:textId="41F899ED"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 xml:space="preserve">Assistant Director Env, Culture </w:t>
            </w:r>
            <w:r w:rsidR="00CE7979" w:rsidRPr="00F109E4">
              <w:rPr>
                <w:rFonts w:ascii="Arial" w:hAnsi="Arial" w:cs="Arial"/>
                <w:sz w:val="20"/>
                <w:szCs w:val="20"/>
              </w:rPr>
              <w:t>and</w:t>
            </w:r>
            <w:r w:rsidRPr="00F109E4">
              <w:rPr>
                <w:rFonts w:ascii="Arial" w:hAnsi="Arial" w:cs="Arial"/>
                <w:sz w:val="20"/>
                <w:szCs w:val="20"/>
              </w:rPr>
              <w:t xml:space="preserve"> Wellbeing (GF)*</w:t>
            </w:r>
          </w:p>
        </w:tc>
        <w:tc>
          <w:tcPr>
            <w:tcW w:w="1100" w:type="dxa"/>
            <w:tcBorders>
              <w:top w:val="nil"/>
              <w:left w:val="single" w:sz="4" w:space="0" w:color="auto"/>
              <w:bottom w:val="nil"/>
              <w:right w:val="single" w:sz="4" w:space="0" w:color="auto"/>
            </w:tcBorders>
            <w:shd w:val="clear" w:color="auto" w:fill="auto"/>
            <w:vAlign w:val="bottom"/>
            <w:hideMark/>
          </w:tcPr>
          <w:p w14:paraId="3B3963F5"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23BC8286"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6,002</w:t>
            </w:r>
          </w:p>
        </w:tc>
        <w:tc>
          <w:tcPr>
            <w:tcW w:w="1329" w:type="dxa"/>
            <w:tcBorders>
              <w:top w:val="nil"/>
              <w:left w:val="nil"/>
              <w:bottom w:val="nil"/>
              <w:right w:val="nil"/>
            </w:tcBorders>
            <w:shd w:val="clear" w:color="auto" w:fill="auto"/>
            <w:vAlign w:val="bottom"/>
            <w:hideMark/>
          </w:tcPr>
          <w:p w14:paraId="11E82453"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(2,347)</w:t>
            </w:r>
          </w:p>
        </w:tc>
        <w:tc>
          <w:tcPr>
            <w:tcW w:w="1372" w:type="dxa"/>
            <w:tcBorders>
              <w:top w:val="nil"/>
              <w:left w:val="nil"/>
              <w:bottom w:val="nil"/>
              <w:right w:val="single" w:sz="4" w:space="0" w:color="auto"/>
            </w:tcBorders>
            <w:shd w:val="clear" w:color="auto" w:fill="auto"/>
            <w:vAlign w:val="bottom"/>
            <w:hideMark/>
          </w:tcPr>
          <w:p w14:paraId="11C64F3C"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3,655</w:t>
            </w:r>
          </w:p>
        </w:tc>
      </w:tr>
      <w:tr w:rsidR="00F109E4" w:rsidRPr="00F109E4" w14:paraId="6BFF76DD"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784B62D7"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144</w:t>
            </w:r>
          </w:p>
        </w:tc>
        <w:tc>
          <w:tcPr>
            <w:tcW w:w="1329" w:type="dxa"/>
            <w:tcBorders>
              <w:top w:val="nil"/>
              <w:left w:val="nil"/>
              <w:bottom w:val="nil"/>
              <w:right w:val="nil"/>
            </w:tcBorders>
            <w:shd w:val="clear" w:color="auto" w:fill="auto"/>
            <w:vAlign w:val="bottom"/>
            <w:hideMark/>
          </w:tcPr>
          <w:p w14:paraId="7F1BC99D"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(50)</w:t>
            </w:r>
          </w:p>
        </w:tc>
        <w:tc>
          <w:tcPr>
            <w:tcW w:w="1372" w:type="dxa"/>
            <w:tcBorders>
              <w:top w:val="nil"/>
              <w:left w:val="nil"/>
              <w:bottom w:val="nil"/>
              <w:right w:val="single" w:sz="4" w:space="0" w:color="auto"/>
            </w:tcBorders>
            <w:shd w:val="clear" w:color="auto" w:fill="auto"/>
            <w:vAlign w:val="bottom"/>
            <w:hideMark/>
          </w:tcPr>
          <w:p w14:paraId="68128172"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94</w:t>
            </w:r>
          </w:p>
        </w:tc>
        <w:tc>
          <w:tcPr>
            <w:tcW w:w="5274" w:type="dxa"/>
            <w:tcBorders>
              <w:top w:val="nil"/>
              <w:left w:val="nil"/>
              <w:bottom w:val="nil"/>
              <w:right w:val="nil"/>
            </w:tcBorders>
            <w:shd w:val="clear" w:color="auto" w:fill="auto"/>
            <w:vAlign w:val="bottom"/>
            <w:hideMark/>
          </w:tcPr>
          <w:p w14:paraId="28FCE488"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Executive Director Finance</w:t>
            </w:r>
          </w:p>
        </w:tc>
        <w:tc>
          <w:tcPr>
            <w:tcW w:w="1100" w:type="dxa"/>
            <w:tcBorders>
              <w:top w:val="nil"/>
              <w:left w:val="single" w:sz="4" w:space="0" w:color="auto"/>
              <w:bottom w:val="nil"/>
              <w:right w:val="single" w:sz="4" w:space="0" w:color="auto"/>
            </w:tcBorders>
            <w:shd w:val="clear" w:color="auto" w:fill="auto"/>
            <w:vAlign w:val="bottom"/>
            <w:hideMark/>
          </w:tcPr>
          <w:p w14:paraId="08D80163"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1B9ED7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135</w:t>
            </w:r>
          </w:p>
        </w:tc>
        <w:tc>
          <w:tcPr>
            <w:tcW w:w="1329" w:type="dxa"/>
            <w:tcBorders>
              <w:top w:val="nil"/>
              <w:left w:val="nil"/>
              <w:bottom w:val="nil"/>
              <w:right w:val="nil"/>
            </w:tcBorders>
            <w:shd w:val="clear" w:color="auto" w:fill="auto"/>
            <w:vAlign w:val="bottom"/>
            <w:hideMark/>
          </w:tcPr>
          <w:p w14:paraId="34D88291"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(30)</w:t>
            </w:r>
          </w:p>
        </w:tc>
        <w:tc>
          <w:tcPr>
            <w:tcW w:w="1372" w:type="dxa"/>
            <w:tcBorders>
              <w:top w:val="nil"/>
              <w:left w:val="nil"/>
              <w:bottom w:val="nil"/>
              <w:right w:val="single" w:sz="4" w:space="0" w:color="auto"/>
            </w:tcBorders>
            <w:shd w:val="clear" w:color="auto" w:fill="auto"/>
            <w:vAlign w:val="bottom"/>
            <w:hideMark/>
          </w:tcPr>
          <w:p w14:paraId="7115CA51"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105</w:t>
            </w:r>
          </w:p>
        </w:tc>
      </w:tr>
      <w:tr w:rsidR="00F109E4" w:rsidRPr="00F109E4" w14:paraId="54900AE4"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427FFCCA"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14,494</w:t>
            </w:r>
          </w:p>
        </w:tc>
        <w:tc>
          <w:tcPr>
            <w:tcW w:w="1329" w:type="dxa"/>
            <w:tcBorders>
              <w:top w:val="nil"/>
              <w:left w:val="nil"/>
              <w:bottom w:val="nil"/>
              <w:right w:val="nil"/>
            </w:tcBorders>
            <w:shd w:val="clear" w:color="auto" w:fill="auto"/>
            <w:vAlign w:val="bottom"/>
            <w:hideMark/>
          </w:tcPr>
          <w:p w14:paraId="431198A4"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(13,529)</w:t>
            </w:r>
          </w:p>
        </w:tc>
        <w:tc>
          <w:tcPr>
            <w:tcW w:w="1372" w:type="dxa"/>
            <w:tcBorders>
              <w:top w:val="nil"/>
              <w:left w:val="nil"/>
              <w:bottom w:val="nil"/>
              <w:right w:val="single" w:sz="4" w:space="0" w:color="auto"/>
            </w:tcBorders>
            <w:shd w:val="clear" w:color="auto" w:fill="auto"/>
            <w:vAlign w:val="bottom"/>
            <w:hideMark/>
          </w:tcPr>
          <w:p w14:paraId="15199B74"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965</w:t>
            </w:r>
          </w:p>
        </w:tc>
        <w:tc>
          <w:tcPr>
            <w:tcW w:w="5274" w:type="dxa"/>
            <w:tcBorders>
              <w:top w:val="nil"/>
              <w:left w:val="nil"/>
              <w:bottom w:val="nil"/>
              <w:right w:val="nil"/>
            </w:tcBorders>
            <w:shd w:val="clear" w:color="auto" w:fill="auto"/>
            <w:vAlign w:val="bottom"/>
            <w:hideMark/>
          </w:tcPr>
          <w:p w14:paraId="126D7CBF"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Finance</w:t>
            </w:r>
          </w:p>
        </w:tc>
        <w:tc>
          <w:tcPr>
            <w:tcW w:w="1100" w:type="dxa"/>
            <w:tcBorders>
              <w:top w:val="nil"/>
              <w:left w:val="single" w:sz="4" w:space="0" w:color="auto"/>
              <w:bottom w:val="nil"/>
              <w:right w:val="single" w:sz="4" w:space="0" w:color="auto"/>
            </w:tcBorders>
            <w:shd w:val="clear" w:color="auto" w:fill="auto"/>
            <w:vAlign w:val="bottom"/>
            <w:hideMark/>
          </w:tcPr>
          <w:p w14:paraId="0D57696E"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D7463B8" w14:textId="1E9BCBB1" w:rsidR="0094088C" w:rsidRPr="00F109E4" w:rsidRDefault="0094088C" w:rsidP="00B66D9C">
            <w:pPr>
              <w:jc w:val="right"/>
              <w:rPr>
                <w:rFonts w:ascii="Arial" w:hAnsi="Arial" w:cs="Arial"/>
                <w:sz w:val="20"/>
                <w:szCs w:val="20"/>
              </w:rPr>
            </w:pPr>
            <w:r w:rsidRPr="00F109E4">
              <w:rPr>
                <w:rFonts w:ascii="Arial" w:hAnsi="Arial" w:cs="Arial"/>
                <w:sz w:val="20"/>
                <w:szCs w:val="20"/>
              </w:rPr>
              <w:t>13,92</w:t>
            </w:r>
            <w:r w:rsidR="00954F41" w:rsidRPr="00F109E4">
              <w:rPr>
                <w:rFonts w:ascii="Arial" w:hAnsi="Arial" w:cs="Arial"/>
                <w:sz w:val="20"/>
                <w:szCs w:val="20"/>
              </w:rPr>
              <w:t>6</w:t>
            </w:r>
          </w:p>
        </w:tc>
        <w:tc>
          <w:tcPr>
            <w:tcW w:w="1329" w:type="dxa"/>
            <w:tcBorders>
              <w:top w:val="nil"/>
              <w:left w:val="nil"/>
              <w:bottom w:val="nil"/>
              <w:right w:val="nil"/>
            </w:tcBorders>
            <w:shd w:val="clear" w:color="auto" w:fill="auto"/>
            <w:vAlign w:val="bottom"/>
            <w:hideMark/>
          </w:tcPr>
          <w:p w14:paraId="252283F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(16,221)</w:t>
            </w:r>
          </w:p>
        </w:tc>
        <w:tc>
          <w:tcPr>
            <w:tcW w:w="1372" w:type="dxa"/>
            <w:tcBorders>
              <w:top w:val="nil"/>
              <w:left w:val="nil"/>
              <w:bottom w:val="nil"/>
              <w:right w:val="single" w:sz="4" w:space="0" w:color="auto"/>
            </w:tcBorders>
            <w:shd w:val="clear" w:color="auto" w:fill="auto"/>
            <w:vAlign w:val="bottom"/>
            <w:hideMark/>
          </w:tcPr>
          <w:p w14:paraId="382DEAA8" w14:textId="100DF045" w:rsidR="0094088C" w:rsidRPr="00F109E4" w:rsidRDefault="0094088C" w:rsidP="00B66D9C">
            <w:pPr>
              <w:jc w:val="right"/>
              <w:rPr>
                <w:rFonts w:ascii="Arial" w:hAnsi="Arial" w:cs="Arial"/>
                <w:sz w:val="20"/>
                <w:szCs w:val="20"/>
              </w:rPr>
            </w:pPr>
            <w:r w:rsidRPr="00F109E4">
              <w:rPr>
                <w:rFonts w:ascii="Arial" w:hAnsi="Arial" w:cs="Arial"/>
                <w:sz w:val="20"/>
                <w:szCs w:val="20"/>
              </w:rPr>
              <w:t>(2,29</w:t>
            </w:r>
            <w:r w:rsidR="00954F41" w:rsidRPr="00F109E4">
              <w:rPr>
                <w:rFonts w:ascii="Arial" w:hAnsi="Arial" w:cs="Arial"/>
                <w:sz w:val="20"/>
                <w:szCs w:val="20"/>
              </w:rPr>
              <w:t>5</w:t>
            </w:r>
            <w:r w:rsidRPr="00F109E4">
              <w:rPr>
                <w:rFonts w:ascii="Arial" w:hAnsi="Arial" w:cs="Arial"/>
                <w:sz w:val="20"/>
                <w:szCs w:val="20"/>
              </w:rPr>
              <w:t>)</w:t>
            </w:r>
          </w:p>
        </w:tc>
      </w:tr>
      <w:tr w:rsidR="00F109E4" w:rsidRPr="00F109E4" w14:paraId="6549871F"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13F4FE7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2,126</w:t>
            </w:r>
          </w:p>
        </w:tc>
        <w:tc>
          <w:tcPr>
            <w:tcW w:w="1329" w:type="dxa"/>
            <w:tcBorders>
              <w:top w:val="nil"/>
              <w:left w:val="nil"/>
              <w:bottom w:val="nil"/>
              <w:right w:val="nil"/>
            </w:tcBorders>
            <w:shd w:val="clear" w:color="auto" w:fill="auto"/>
            <w:vAlign w:val="bottom"/>
            <w:hideMark/>
          </w:tcPr>
          <w:p w14:paraId="38D30C26"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(430)</w:t>
            </w:r>
          </w:p>
        </w:tc>
        <w:tc>
          <w:tcPr>
            <w:tcW w:w="1372" w:type="dxa"/>
            <w:tcBorders>
              <w:top w:val="nil"/>
              <w:left w:val="nil"/>
              <w:bottom w:val="nil"/>
              <w:right w:val="single" w:sz="4" w:space="0" w:color="auto"/>
            </w:tcBorders>
            <w:shd w:val="clear" w:color="auto" w:fill="auto"/>
            <w:vAlign w:val="bottom"/>
            <w:hideMark/>
          </w:tcPr>
          <w:p w14:paraId="1385DD62"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1,696</w:t>
            </w:r>
          </w:p>
        </w:tc>
        <w:tc>
          <w:tcPr>
            <w:tcW w:w="5274" w:type="dxa"/>
            <w:tcBorders>
              <w:top w:val="nil"/>
              <w:left w:val="nil"/>
              <w:bottom w:val="nil"/>
              <w:right w:val="nil"/>
            </w:tcBorders>
            <w:shd w:val="clear" w:color="auto" w:fill="auto"/>
            <w:vAlign w:val="bottom"/>
            <w:hideMark/>
          </w:tcPr>
          <w:p w14:paraId="118AA856"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Assets (GF)</w:t>
            </w:r>
          </w:p>
        </w:tc>
        <w:tc>
          <w:tcPr>
            <w:tcW w:w="1100" w:type="dxa"/>
            <w:tcBorders>
              <w:top w:val="nil"/>
              <w:left w:val="single" w:sz="4" w:space="0" w:color="auto"/>
              <w:bottom w:val="nil"/>
              <w:right w:val="single" w:sz="4" w:space="0" w:color="auto"/>
            </w:tcBorders>
            <w:shd w:val="clear" w:color="auto" w:fill="auto"/>
            <w:vAlign w:val="bottom"/>
            <w:hideMark/>
          </w:tcPr>
          <w:p w14:paraId="0F689368"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39EBBE0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1,569</w:t>
            </w:r>
          </w:p>
        </w:tc>
        <w:tc>
          <w:tcPr>
            <w:tcW w:w="1329" w:type="dxa"/>
            <w:tcBorders>
              <w:top w:val="nil"/>
              <w:left w:val="nil"/>
              <w:bottom w:val="nil"/>
              <w:right w:val="nil"/>
            </w:tcBorders>
            <w:shd w:val="clear" w:color="auto" w:fill="auto"/>
            <w:vAlign w:val="bottom"/>
            <w:hideMark/>
          </w:tcPr>
          <w:p w14:paraId="23E68DD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(479)</w:t>
            </w:r>
          </w:p>
        </w:tc>
        <w:tc>
          <w:tcPr>
            <w:tcW w:w="1372" w:type="dxa"/>
            <w:tcBorders>
              <w:top w:val="nil"/>
              <w:left w:val="nil"/>
              <w:bottom w:val="nil"/>
              <w:right w:val="single" w:sz="4" w:space="0" w:color="auto"/>
            </w:tcBorders>
            <w:shd w:val="clear" w:color="auto" w:fill="auto"/>
            <w:vAlign w:val="bottom"/>
            <w:hideMark/>
          </w:tcPr>
          <w:p w14:paraId="5EDCC693"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1,090</w:t>
            </w:r>
          </w:p>
        </w:tc>
      </w:tr>
      <w:tr w:rsidR="00F109E4" w:rsidRPr="00F109E4" w14:paraId="78582452"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5A848E79"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1,487</w:t>
            </w:r>
          </w:p>
        </w:tc>
        <w:tc>
          <w:tcPr>
            <w:tcW w:w="1329" w:type="dxa"/>
            <w:tcBorders>
              <w:top w:val="nil"/>
              <w:left w:val="nil"/>
              <w:bottom w:val="nil"/>
              <w:right w:val="nil"/>
            </w:tcBorders>
            <w:shd w:val="clear" w:color="auto" w:fill="auto"/>
            <w:vAlign w:val="bottom"/>
            <w:hideMark/>
          </w:tcPr>
          <w:p w14:paraId="2A5AB0E5"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(596)</w:t>
            </w:r>
          </w:p>
        </w:tc>
        <w:tc>
          <w:tcPr>
            <w:tcW w:w="1372" w:type="dxa"/>
            <w:tcBorders>
              <w:top w:val="nil"/>
              <w:left w:val="nil"/>
              <w:bottom w:val="nil"/>
              <w:right w:val="single" w:sz="4" w:space="0" w:color="auto"/>
            </w:tcBorders>
            <w:shd w:val="clear" w:color="auto" w:fill="auto"/>
            <w:vAlign w:val="bottom"/>
            <w:hideMark/>
          </w:tcPr>
          <w:p w14:paraId="7440FB1C"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891</w:t>
            </w:r>
          </w:p>
        </w:tc>
        <w:tc>
          <w:tcPr>
            <w:tcW w:w="5274" w:type="dxa"/>
            <w:tcBorders>
              <w:top w:val="nil"/>
              <w:left w:val="nil"/>
              <w:bottom w:val="nil"/>
              <w:right w:val="nil"/>
            </w:tcBorders>
            <w:shd w:val="clear" w:color="auto" w:fill="auto"/>
            <w:vAlign w:val="bottom"/>
            <w:hideMark/>
          </w:tcPr>
          <w:p w14:paraId="7BEE4AAB"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Neighbourhoods (GF)</w:t>
            </w:r>
          </w:p>
        </w:tc>
        <w:tc>
          <w:tcPr>
            <w:tcW w:w="1100" w:type="dxa"/>
            <w:tcBorders>
              <w:top w:val="nil"/>
              <w:left w:val="single" w:sz="4" w:space="0" w:color="auto"/>
              <w:bottom w:val="nil"/>
              <w:right w:val="single" w:sz="4" w:space="0" w:color="auto"/>
            </w:tcBorders>
            <w:shd w:val="clear" w:color="auto" w:fill="auto"/>
            <w:vAlign w:val="bottom"/>
            <w:hideMark/>
          </w:tcPr>
          <w:p w14:paraId="7FB378BB"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232B8C74"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1,631</w:t>
            </w:r>
          </w:p>
        </w:tc>
        <w:tc>
          <w:tcPr>
            <w:tcW w:w="1329" w:type="dxa"/>
            <w:tcBorders>
              <w:top w:val="nil"/>
              <w:left w:val="nil"/>
              <w:bottom w:val="nil"/>
              <w:right w:val="nil"/>
            </w:tcBorders>
            <w:shd w:val="clear" w:color="auto" w:fill="auto"/>
            <w:vAlign w:val="bottom"/>
            <w:hideMark/>
          </w:tcPr>
          <w:p w14:paraId="58B814F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(674)</w:t>
            </w:r>
          </w:p>
        </w:tc>
        <w:tc>
          <w:tcPr>
            <w:tcW w:w="1372" w:type="dxa"/>
            <w:tcBorders>
              <w:top w:val="nil"/>
              <w:left w:val="nil"/>
              <w:bottom w:val="nil"/>
              <w:right w:val="single" w:sz="4" w:space="0" w:color="auto"/>
            </w:tcBorders>
            <w:shd w:val="clear" w:color="auto" w:fill="auto"/>
            <w:vAlign w:val="bottom"/>
            <w:hideMark/>
          </w:tcPr>
          <w:p w14:paraId="2909CF0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957</w:t>
            </w:r>
          </w:p>
        </w:tc>
      </w:tr>
      <w:tr w:rsidR="00F109E4" w:rsidRPr="00F109E4" w14:paraId="264B46AE"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68764364"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1,330</w:t>
            </w:r>
          </w:p>
        </w:tc>
        <w:tc>
          <w:tcPr>
            <w:tcW w:w="1329" w:type="dxa"/>
            <w:tcBorders>
              <w:top w:val="nil"/>
              <w:left w:val="nil"/>
              <w:bottom w:val="nil"/>
              <w:right w:val="nil"/>
            </w:tcBorders>
            <w:shd w:val="clear" w:color="auto" w:fill="auto"/>
            <w:vAlign w:val="bottom"/>
            <w:hideMark/>
          </w:tcPr>
          <w:p w14:paraId="1C0438DC"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(434)</w:t>
            </w:r>
          </w:p>
        </w:tc>
        <w:tc>
          <w:tcPr>
            <w:tcW w:w="1372" w:type="dxa"/>
            <w:tcBorders>
              <w:top w:val="nil"/>
              <w:left w:val="nil"/>
              <w:bottom w:val="nil"/>
              <w:right w:val="single" w:sz="4" w:space="0" w:color="auto"/>
            </w:tcBorders>
            <w:shd w:val="clear" w:color="auto" w:fill="auto"/>
            <w:vAlign w:val="bottom"/>
            <w:hideMark/>
          </w:tcPr>
          <w:p w14:paraId="6906081E"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896</w:t>
            </w:r>
          </w:p>
        </w:tc>
        <w:tc>
          <w:tcPr>
            <w:tcW w:w="5274" w:type="dxa"/>
            <w:tcBorders>
              <w:top w:val="nil"/>
              <w:left w:val="nil"/>
              <w:bottom w:val="nil"/>
              <w:right w:val="nil"/>
            </w:tcBorders>
            <w:shd w:val="clear" w:color="auto" w:fill="auto"/>
            <w:vAlign w:val="bottom"/>
            <w:hideMark/>
          </w:tcPr>
          <w:p w14:paraId="27724995"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Partnerships</w:t>
            </w:r>
          </w:p>
        </w:tc>
        <w:tc>
          <w:tcPr>
            <w:tcW w:w="1100" w:type="dxa"/>
            <w:tcBorders>
              <w:top w:val="nil"/>
              <w:left w:val="single" w:sz="4" w:space="0" w:color="auto"/>
              <w:bottom w:val="nil"/>
              <w:right w:val="single" w:sz="4" w:space="0" w:color="auto"/>
            </w:tcBorders>
            <w:shd w:val="clear" w:color="auto" w:fill="auto"/>
            <w:vAlign w:val="bottom"/>
            <w:hideMark/>
          </w:tcPr>
          <w:p w14:paraId="667D9512"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7ACCB95D"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1,396</w:t>
            </w:r>
          </w:p>
        </w:tc>
        <w:tc>
          <w:tcPr>
            <w:tcW w:w="1329" w:type="dxa"/>
            <w:tcBorders>
              <w:top w:val="nil"/>
              <w:left w:val="nil"/>
              <w:bottom w:val="nil"/>
              <w:right w:val="nil"/>
            </w:tcBorders>
            <w:shd w:val="clear" w:color="auto" w:fill="auto"/>
            <w:vAlign w:val="bottom"/>
            <w:hideMark/>
          </w:tcPr>
          <w:p w14:paraId="1AF01F3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(418)</w:t>
            </w:r>
          </w:p>
        </w:tc>
        <w:tc>
          <w:tcPr>
            <w:tcW w:w="1372" w:type="dxa"/>
            <w:tcBorders>
              <w:top w:val="nil"/>
              <w:left w:val="nil"/>
              <w:bottom w:val="nil"/>
              <w:right w:val="single" w:sz="4" w:space="0" w:color="auto"/>
            </w:tcBorders>
            <w:shd w:val="clear" w:color="auto" w:fill="auto"/>
            <w:vAlign w:val="bottom"/>
            <w:hideMark/>
          </w:tcPr>
          <w:p w14:paraId="08EA79B2"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978</w:t>
            </w:r>
          </w:p>
        </w:tc>
      </w:tr>
      <w:tr w:rsidR="00F109E4" w:rsidRPr="00F109E4" w14:paraId="5A93D613"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4F0A082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157</w:t>
            </w:r>
          </w:p>
        </w:tc>
        <w:tc>
          <w:tcPr>
            <w:tcW w:w="1329" w:type="dxa"/>
            <w:tcBorders>
              <w:top w:val="nil"/>
              <w:left w:val="nil"/>
              <w:bottom w:val="nil"/>
              <w:right w:val="nil"/>
            </w:tcBorders>
            <w:shd w:val="clear" w:color="auto" w:fill="auto"/>
            <w:vAlign w:val="bottom"/>
            <w:hideMark/>
          </w:tcPr>
          <w:p w14:paraId="4EE7D31A"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(100)</w:t>
            </w:r>
          </w:p>
        </w:tc>
        <w:tc>
          <w:tcPr>
            <w:tcW w:w="1372" w:type="dxa"/>
            <w:tcBorders>
              <w:top w:val="nil"/>
              <w:left w:val="nil"/>
              <w:bottom w:val="nil"/>
              <w:right w:val="single" w:sz="4" w:space="0" w:color="auto"/>
            </w:tcBorders>
            <w:shd w:val="clear" w:color="auto" w:fill="auto"/>
            <w:vAlign w:val="bottom"/>
            <w:hideMark/>
          </w:tcPr>
          <w:p w14:paraId="2E9A6DDA"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57</w:t>
            </w:r>
          </w:p>
        </w:tc>
        <w:tc>
          <w:tcPr>
            <w:tcW w:w="5274" w:type="dxa"/>
            <w:tcBorders>
              <w:top w:val="nil"/>
              <w:left w:val="nil"/>
              <w:bottom w:val="nil"/>
              <w:right w:val="nil"/>
            </w:tcBorders>
            <w:shd w:val="clear" w:color="auto" w:fill="auto"/>
            <w:vAlign w:val="bottom"/>
            <w:hideMark/>
          </w:tcPr>
          <w:p w14:paraId="75752320"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Executive Director Communities (HRA)</w:t>
            </w:r>
          </w:p>
        </w:tc>
        <w:tc>
          <w:tcPr>
            <w:tcW w:w="1100" w:type="dxa"/>
            <w:tcBorders>
              <w:top w:val="nil"/>
              <w:left w:val="single" w:sz="4" w:space="0" w:color="auto"/>
              <w:bottom w:val="nil"/>
              <w:right w:val="single" w:sz="4" w:space="0" w:color="auto"/>
            </w:tcBorders>
            <w:shd w:val="clear" w:color="auto" w:fill="auto"/>
            <w:vAlign w:val="bottom"/>
            <w:hideMark/>
          </w:tcPr>
          <w:p w14:paraId="29D18826"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6660E7A7"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143</w:t>
            </w:r>
          </w:p>
        </w:tc>
        <w:tc>
          <w:tcPr>
            <w:tcW w:w="1329" w:type="dxa"/>
            <w:tcBorders>
              <w:top w:val="nil"/>
              <w:left w:val="nil"/>
              <w:bottom w:val="nil"/>
              <w:right w:val="nil"/>
            </w:tcBorders>
            <w:shd w:val="clear" w:color="auto" w:fill="auto"/>
            <w:vAlign w:val="bottom"/>
            <w:hideMark/>
          </w:tcPr>
          <w:p w14:paraId="2EA3E74F"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(115)</w:t>
            </w:r>
          </w:p>
        </w:tc>
        <w:tc>
          <w:tcPr>
            <w:tcW w:w="1372" w:type="dxa"/>
            <w:tcBorders>
              <w:top w:val="nil"/>
              <w:left w:val="nil"/>
              <w:bottom w:val="nil"/>
              <w:right w:val="single" w:sz="4" w:space="0" w:color="auto"/>
            </w:tcBorders>
            <w:shd w:val="clear" w:color="auto" w:fill="auto"/>
            <w:vAlign w:val="bottom"/>
            <w:hideMark/>
          </w:tcPr>
          <w:p w14:paraId="60ED7BE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28</w:t>
            </w:r>
          </w:p>
        </w:tc>
      </w:tr>
      <w:tr w:rsidR="00F109E4" w:rsidRPr="00F109E4" w14:paraId="29414A00"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521C005D"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15,418</w:t>
            </w:r>
          </w:p>
        </w:tc>
        <w:tc>
          <w:tcPr>
            <w:tcW w:w="1329" w:type="dxa"/>
            <w:tcBorders>
              <w:top w:val="nil"/>
              <w:left w:val="nil"/>
              <w:bottom w:val="nil"/>
              <w:right w:val="nil"/>
            </w:tcBorders>
            <w:shd w:val="clear" w:color="auto" w:fill="auto"/>
            <w:vAlign w:val="bottom"/>
            <w:hideMark/>
          </w:tcPr>
          <w:p w14:paraId="1746DFB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(20,027)</w:t>
            </w:r>
          </w:p>
        </w:tc>
        <w:tc>
          <w:tcPr>
            <w:tcW w:w="1372" w:type="dxa"/>
            <w:tcBorders>
              <w:top w:val="nil"/>
              <w:left w:val="nil"/>
              <w:bottom w:val="nil"/>
              <w:right w:val="single" w:sz="4" w:space="0" w:color="auto"/>
            </w:tcBorders>
            <w:shd w:val="clear" w:color="auto" w:fill="auto"/>
            <w:vAlign w:val="bottom"/>
            <w:hideMark/>
          </w:tcPr>
          <w:p w14:paraId="1501CAA6"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(4,609)</w:t>
            </w:r>
          </w:p>
        </w:tc>
        <w:tc>
          <w:tcPr>
            <w:tcW w:w="5274" w:type="dxa"/>
            <w:tcBorders>
              <w:top w:val="nil"/>
              <w:left w:val="nil"/>
              <w:bottom w:val="nil"/>
              <w:right w:val="nil"/>
            </w:tcBorders>
            <w:shd w:val="clear" w:color="auto" w:fill="auto"/>
            <w:vAlign w:val="bottom"/>
            <w:hideMark/>
          </w:tcPr>
          <w:p w14:paraId="00C80140"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HRA Summary</w:t>
            </w:r>
          </w:p>
        </w:tc>
        <w:tc>
          <w:tcPr>
            <w:tcW w:w="1100" w:type="dxa"/>
            <w:tcBorders>
              <w:top w:val="nil"/>
              <w:left w:val="single" w:sz="4" w:space="0" w:color="auto"/>
              <w:bottom w:val="nil"/>
              <w:right w:val="single" w:sz="4" w:space="0" w:color="auto"/>
            </w:tcBorders>
            <w:shd w:val="clear" w:color="auto" w:fill="auto"/>
            <w:vAlign w:val="bottom"/>
            <w:hideMark/>
          </w:tcPr>
          <w:p w14:paraId="13E4978B"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4396782E" w14:textId="6A3CD6BB" w:rsidR="0094088C" w:rsidRPr="00F109E4" w:rsidRDefault="0094088C" w:rsidP="00B66D9C">
            <w:pPr>
              <w:jc w:val="right"/>
              <w:rPr>
                <w:rFonts w:ascii="Arial" w:hAnsi="Arial" w:cs="Arial"/>
                <w:sz w:val="20"/>
                <w:szCs w:val="20"/>
              </w:rPr>
            </w:pPr>
            <w:r w:rsidRPr="00F109E4">
              <w:rPr>
                <w:rFonts w:ascii="Arial" w:hAnsi="Arial" w:cs="Arial"/>
                <w:sz w:val="20"/>
                <w:szCs w:val="20"/>
              </w:rPr>
              <w:t>13,21</w:t>
            </w:r>
            <w:r w:rsidR="00954F41" w:rsidRPr="00F109E4">
              <w:rPr>
                <w:rFonts w:ascii="Arial" w:hAnsi="Arial" w:cs="Arial"/>
                <w:sz w:val="20"/>
                <w:szCs w:val="20"/>
              </w:rPr>
              <w:t>3</w:t>
            </w:r>
          </w:p>
        </w:tc>
        <w:tc>
          <w:tcPr>
            <w:tcW w:w="1329" w:type="dxa"/>
            <w:tcBorders>
              <w:top w:val="nil"/>
              <w:left w:val="nil"/>
              <w:bottom w:val="nil"/>
              <w:right w:val="nil"/>
            </w:tcBorders>
            <w:shd w:val="clear" w:color="auto" w:fill="auto"/>
            <w:vAlign w:val="bottom"/>
            <w:hideMark/>
          </w:tcPr>
          <w:p w14:paraId="7E8D4307"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(21,317)</w:t>
            </w:r>
          </w:p>
        </w:tc>
        <w:tc>
          <w:tcPr>
            <w:tcW w:w="1372" w:type="dxa"/>
            <w:tcBorders>
              <w:top w:val="nil"/>
              <w:left w:val="nil"/>
              <w:bottom w:val="nil"/>
              <w:right w:val="single" w:sz="4" w:space="0" w:color="auto"/>
            </w:tcBorders>
            <w:shd w:val="clear" w:color="auto" w:fill="auto"/>
            <w:vAlign w:val="bottom"/>
            <w:hideMark/>
          </w:tcPr>
          <w:p w14:paraId="0C5162A0" w14:textId="01C74E41" w:rsidR="0094088C" w:rsidRPr="00F109E4" w:rsidRDefault="0094088C" w:rsidP="00B66D9C">
            <w:pPr>
              <w:jc w:val="right"/>
              <w:rPr>
                <w:rFonts w:ascii="Arial" w:hAnsi="Arial" w:cs="Arial"/>
                <w:sz w:val="20"/>
                <w:szCs w:val="20"/>
              </w:rPr>
            </w:pPr>
            <w:r w:rsidRPr="00F109E4">
              <w:rPr>
                <w:rFonts w:ascii="Arial" w:hAnsi="Arial" w:cs="Arial"/>
                <w:sz w:val="20"/>
                <w:szCs w:val="20"/>
              </w:rPr>
              <w:t>(8,10</w:t>
            </w:r>
            <w:r w:rsidR="00954F41" w:rsidRPr="00F109E4">
              <w:rPr>
                <w:rFonts w:ascii="Arial" w:hAnsi="Arial" w:cs="Arial"/>
                <w:sz w:val="20"/>
                <w:szCs w:val="20"/>
              </w:rPr>
              <w:t>4</w:t>
            </w:r>
            <w:r w:rsidRPr="00F109E4">
              <w:rPr>
                <w:rFonts w:ascii="Arial" w:hAnsi="Arial" w:cs="Arial"/>
                <w:sz w:val="20"/>
                <w:szCs w:val="20"/>
              </w:rPr>
              <w:t>)</w:t>
            </w:r>
          </w:p>
        </w:tc>
      </w:tr>
      <w:tr w:rsidR="00F109E4" w:rsidRPr="00F109E4" w14:paraId="22194A16"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48C0AC7A"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280</w:t>
            </w:r>
          </w:p>
        </w:tc>
        <w:tc>
          <w:tcPr>
            <w:tcW w:w="1329" w:type="dxa"/>
            <w:tcBorders>
              <w:top w:val="nil"/>
              <w:left w:val="nil"/>
              <w:bottom w:val="nil"/>
              <w:right w:val="nil"/>
            </w:tcBorders>
            <w:shd w:val="clear" w:color="auto" w:fill="auto"/>
            <w:vAlign w:val="bottom"/>
            <w:hideMark/>
          </w:tcPr>
          <w:p w14:paraId="22A5B34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49DBF819"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280</w:t>
            </w:r>
          </w:p>
        </w:tc>
        <w:tc>
          <w:tcPr>
            <w:tcW w:w="5274" w:type="dxa"/>
            <w:tcBorders>
              <w:top w:val="nil"/>
              <w:left w:val="nil"/>
              <w:bottom w:val="nil"/>
              <w:right w:val="nil"/>
            </w:tcBorders>
            <w:shd w:val="clear" w:color="auto" w:fill="auto"/>
            <w:vAlign w:val="bottom"/>
            <w:hideMark/>
          </w:tcPr>
          <w:p w14:paraId="16C9A53C"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People (HRA)</w:t>
            </w:r>
          </w:p>
        </w:tc>
        <w:tc>
          <w:tcPr>
            <w:tcW w:w="1100" w:type="dxa"/>
            <w:tcBorders>
              <w:top w:val="nil"/>
              <w:left w:val="single" w:sz="4" w:space="0" w:color="auto"/>
              <w:bottom w:val="nil"/>
              <w:right w:val="single" w:sz="4" w:space="0" w:color="auto"/>
            </w:tcBorders>
            <w:shd w:val="clear" w:color="auto" w:fill="auto"/>
            <w:vAlign w:val="bottom"/>
            <w:hideMark/>
          </w:tcPr>
          <w:p w14:paraId="50D4B395"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AFA2B3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253</w:t>
            </w:r>
          </w:p>
        </w:tc>
        <w:tc>
          <w:tcPr>
            <w:tcW w:w="1329" w:type="dxa"/>
            <w:tcBorders>
              <w:top w:val="nil"/>
              <w:left w:val="nil"/>
              <w:bottom w:val="nil"/>
              <w:right w:val="nil"/>
            </w:tcBorders>
            <w:shd w:val="clear" w:color="auto" w:fill="auto"/>
            <w:vAlign w:val="bottom"/>
            <w:hideMark/>
          </w:tcPr>
          <w:p w14:paraId="3A593094"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0AA975CF"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253</w:t>
            </w:r>
          </w:p>
        </w:tc>
      </w:tr>
      <w:tr w:rsidR="00F109E4" w:rsidRPr="00F109E4" w14:paraId="054B652C"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3F3BF733"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295</w:t>
            </w:r>
          </w:p>
        </w:tc>
        <w:tc>
          <w:tcPr>
            <w:tcW w:w="1329" w:type="dxa"/>
            <w:tcBorders>
              <w:top w:val="nil"/>
              <w:left w:val="nil"/>
              <w:bottom w:val="nil"/>
              <w:right w:val="nil"/>
            </w:tcBorders>
            <w:shd w:val="clear" w:color="auto" w:fill="auto"/>
            <w:vAlign w:val="bottom"/>
            <w:hideMark/>
          </w:tcPr>
          <w:p w14:paraId="7A8724C2"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2D9A2063"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295</w:t>
            </w:r>
          </w:p>
        </w:tc>
        <w:tc>
          <w:tcPr>
            <w:tcW w:w="5274" w:type="dxa"/>
            <w:tcBorders>
              <w:top w:val="nil"/>
              <w:left w:val="nil"/>
              <w:bottom w:val="nil"/>
              <w:right w:val="nil"/>
            </w:tcBorders>
            <w:shd w:val="clear" w:color="auto" w:fill="auto"/>
            <w:vAlign w:val="bottom"/>
            <w:hideMark/>
          </w:tcPr>
          <w:p w14:paraId="0CD93DD3"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Operations and Leisure (HRA)</w:t>
            </w:r>
          </w:p>
        </w:tc>
        <w:tc>
          <w:tcPr>
            <w:tcW w:w="1100" w:type="dxa"/>
            <w:tcBorders>
              <w:top w:val="nil"/>
              <w:left w:val="single" w:sz="4" w:space="0" w:color="auto"/>
              <w:bottom w:val="nil"/>
              <w:right w:val="single" w:sz="4" w:space="0" w:color="auto"/>
            </w:tcBorders>
            <w:shd w:val="clear" w:color="auto" w:fill="auto"/>
            <w:vAlign w:val="bottom"/>
            <w:hideMark/>
          </w:tcPr>
          <w:p w14:paraId="0525828D"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B0E05DC"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355</w:t>
            </w:r>
          </w:p>
        </w:tc>
        <w:tc>
          <w:tcPr>
            <w:tcW w:w="1329" w:type="dxa"/>
            <w:tcBorders>
              <w:top w:val="nil"/>
              <w:left w:val="nil"/>
              <w:bottom w:val="nil"/>
              <w:right w:val="nil"/>
            </w:tcBorders>
            <w:shd w:val="clear" w:color="auto" w:fill="auto"/>
            <w:vAlign w:val="bottom"/>
            <w:hideMark/>
          </w:tcPr>
          <w:p w14:paraId="340389F6"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w:t>
            </w:r>
          </w:p>
        </w:tc>
        <w:tc>
          <w:tcPr>
            <w:tcW w:w="1372" w:type="dxa"/>
            <w:tcBorders>
              <w:top w:val="nil"/>
              <w:left w:val="nil"/>
              <w:bottom w:val="nil"/>
              <w:right w:val="single" w:sz="4" w:space="0" w:color="auto"/>
            </w:tcBorders>
            <w:shd w:val="clear" w:color="auto" w:fill="auto"/>
            <w:vAlign w:val="bottom"/>
            <w:hideMark/>
          </w:tcPr>
          <w:p w14:paraId="06D06F53"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355</w:t>
            </w:r>
          </w:p>
        </w:tc>
      </w:tr>
      <w:tr w:rsidR="00F109E4" w:rsidRPr="00F109E4" w14:paraId="226B016D"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38750E4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1,408</w:t>
            </w:r>
          </w:p>
        </w:tc>
        <w:tc>
          <w:tcPr>
            <w:tcW w:w="1329" w:type="dxa"/>
            <w:tcBorders>
              <w:top w:val="nil"/>
              <w:left w:val="nil"/>
              <w:bottom w:val="nil"/>
              <w:right w:val="nil"/>
            </w:tcBorders>
            <w:shd w:val="clear" w:color="auto" w:fill="auto"/>
            <w:vAlign w:val="bottom"/>
            <w:hideMark/>
          </w:tcPr>
          <w:p w14:paraId="7DB22DC2"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(446)</w:t>
            </w:r>
          </w:p>
        </w:tc>
        <w:tc>
          <w:tcPr>
            <w:tcW w:w="1372" w:type="dxa"/>
            <w:tcBorders>
              <w:top w:val="nil"/>
              <w:left w:val="nil"/>
              <w:bottom w:val="nil"/>
              <w:right w:val="single" w:sz="4" w:space="0" w:color="auto"/>
            </w:tcBorders>
            <w:shd w:val="clear" w:color="auto" w:fill="auto"/>
            <w:vAlign w:val="bottom"/>
            <w:hideMark/>
          </w:tcPr>
          <w:p w14:paraId="37925580"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962</w:t>
            </w:r>
          </w:p>
        </w:tc>
        <w:tc>
          <w:tcPr>
            <w:tcW w:w="5274" w:type="dxa"/>
            <w:tcBorders>
              <w:top w:val="nil"/>
              <w:left w:val="nil"/>
              <w:bottom w:val="nil"/>
              <w:right w:val="nil"/>
            </w:tcBorders>
            <w:shd w:val="clear" w:color="auto" w:fill="auto"/>
            <w:vAlign w:val="bottom"/>
            <w:hideMark/>
          </w:tcPr>
          <w:p w14:paraId="03E6EA3E"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Assets (HRA)</w:t>
            </w:r>
          </w:p>
        </w:tc>
        <w:tc>
          <w:tcPr>
            <w:tcW w:w="1100" w:type="dxa"/>
            <w:tcBorders>
              <w:top w:val="nil"/>
              <w:left w:val="single" w:sz="4" w:space="0" w:color="auto"/>
              <w:bottom w:val="nil"/>
              <w:right w:val="single" w:sz="4" w:space="0" w:color="auto"/>
            </w:tcBorders>
            <w:shd w:val="clear" w:color="auto" w:fill="auto"/>
            <w:vAlign w:val="bottom"/>
            <w:hideMark/>
          </w:tcPr>
          <w:p w14:paraId="4CB4FEBA"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569CF3DF"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1,320</w:t>
            </w:r>
          </w:p>
        </w:tc>
        <w:tc>
          <w:tcPr>
            <w:tcW w:w="1329" w:type="dxa"/>
            <w:tcBorders>
              <w:top w:val="nil"/>
              <w:left w:val="nil"/>
              <w:bottom w:val="nil"/>
              <w:right w:val="nil"/>
            </w:tcBorders>
            <w:shd w:val="clear" w:color="auto" w:fill="auto"/>
            <w:vAlign w:val="bottom"/>
            <w:hideMark/>
          </w:tcPr>
          <w:p w14:paraId="5E4484B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(381)</w:t>
            </w:r>
          </w:p>
        </w:tc>
        <w:tc>
          <w:tcPr>
            <w:tcW w:w="1372" w:type="dxa"/>
            <w:tcBorders>
              <w:top w:val="nil"/>
              <w:left w:val="nil"/>
              <w:bottom w:val="nil"/>
              <w:right w:val="single" w:sz="4" w:space="0" w:color="auto"/>
            </w:tcBorders>
            <w:shd w:val="clear" w:color="auto" w:fill="auto"/>
            <w:vAlign w:val="bottom"/>
            <w:hideMark/>
          </w:tcPr>
          <w:p w14:paraId="05A4E82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939</w:t>
            </w:r>
          </w:p>
        </w:tc>
      </w:tr>
      <w:tr w:rsidR="00F109E4" w:rsidRPr="00F109E4" w14:paraId="0EF61C83"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7E228397"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5,312</w:t>
            </w:r>
          </w:p>
        </w:tc>
        <w:tc>
          <w:tcPr>
            <w:tcW w:w="1329" w:type="dxa"/>
            <w:tcBorders>
              <w:top w:val="nil"/>
              <w:left w:val="nil"/>
              <w:bottom w:val="nil"/>
              <w:right w:val="nil"/>
            </w:tcBorders>
            <w:shd w:val="clear" w:color="auto" w:fill="auto"/>
            <w:vAlign w:val="bottom"/>
            <w:hideMark/>
          </w:tcPr>
          <w:p w14:paraId="0D1F45A0"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(1,184)</w:t>
            </w:r>
          </w:p>
        </w:tc>
        <w:tc>
          <w:tcPr>
            <w:tcW w:w="1372" w:type="dxa"/>
            <w:tcBorders>
              <w:top w:val="nil"/>
              <w:left w:val="nil"/>
              <w:bottom w:val="nil"/>
              <w:right w:val="single" w:sz="4" w:space="0" w:color="auto"/>
            </w:tcBorders>
            <w:shd w:val="clear" w:color="auto" w:fill="auto"/>
            <w:vAlign w:val="bottom"/>
            <w:hideMark/>
          </w:tcPr>
          <w:p w14:paraId="03BEB1B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4,128</w:t>
            </w:r>
          </w:p>
        </w:tc>
        <w:tc>
          <w:tcPr>
            <w:tcW w:w="5274" w:type="dxa"/>
            <w:tcBorders>
              <w:top w:val="nil"/>
              <w:left w:val="nil"/>
              <w:bottom w:val="nil"/>
              <w:right w:val="nil"/>
            </w:tcBorders>
            <w:shd w:val="clear" w:color="auto" w:fill="auto"/>
            <w:vAlign w:val="bottom"/>
            <w:hideMark/>
          </w:tcPr>
          <w:p w14:paraId="45B481DC"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Assistant Director Neighbourhoods (HRA)</w:t>
            </w:r>
          </w:p>
        </w:tc>
        <w:tc>
          <w:tcPr>
            <w:tcW w:w="1100" w:type="dxa"/>
            <w:tcBorders>
              <w:top w:val="nil"/>
              <w:left w:val="single" w:sz="4" w:space="0" w:color="auto"/>
              <w:bottom w:val="nil"/>
              <w:right w:val="single" w:sz="4" w:space="0" w:color="auto"/>
            </w:tcBorders>
            <w:shd w:val="clear" w:color="auto" w:fill="auto"/>
            <w:vAlign w:val="bottom"/>
            <w:hideMark/>
          </w:tcPr>
          <w:p w14:paraId="38E6C098"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77761BC"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5,367</w:t>
            </w:r>
          </w:p>
        </w:tc>
        <w:tc>
          <w:tcPr>
            <w:tcW w:w="1329" w:type="dxa"/>
            <w:tcBorders>
              <w:top w:val="nil"/>
              <w:left w:val="nil"/>
              <w:bottom w:val="nil"/>
              <w:right w:val="nil"/>
            </w:tcBorders>
            <w:shd w:val="clear" w:color="auto" w:fill="auto"/>
            <w:vAlign w:val="bottom"/>
            <w:hideMark/>
          </w:tcPr>
          <w:p w14:paraId="09ED2CF6"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(1,328)</w:t>
            </w:r>
          </w:p>
        </w:tc>
        <w:tc>
          <w:tcPr>
            <w:tcW w:w="1372" w:type="dxa"/>
            <w:tcBorders>
              <w:top w:val="nil"/>
              <w:left w:val="nil"/>
              <w:bottom w:val="nil"/>
              <w:right w:val="single" w:sz="4" w:space="0" w:color="auto"/>
            </w:tcBorders>
            <w:shd w:val="clear" w:color="auto" w:fill="auto"/>
            <w:vAlign w:val="bottom"/>
            <w:hideMark/>
          </w:tcPr>
          <w:p w14:paraId="6AE28DAA"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4,039</w:t>
            </w:r>
          </w:p>
        </w:tc>
      </w:tr>
      <w:tr w:rsidR="00F109E4" w:rsidRPr="00F109E4" w14:paraId="0F11D073" w14:textId="77777777" w:rsidTr="00B66D9C">
        <w:trPr>
          <w:trHeight w:val="340"/>
          <w:tblHeader/>
        </w:trPr>
        <w:tc>
          <w:tcPr>
            <w:tcW w:w="1372" w:type="dxa"/>
            <w:tcBorders>
              <w:top w:val="nil"/>
              <w:left w:val="single" w:sz="4" w:space="0" w:color="auto"/>
              <w:bottom w:val="nil"/>
              <w:right w:val="nil"/>
            </w:tcBorders>
            <w:shd w:val="clear" w:color="auto" w:fill="auto"/>
            <w:vAlign w:val="bottom"/>
            <w:hideMark/>
          </w:tcPr>
          <w:p w14:paraId="0DDF275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5,352</w:t>
            </w:r>
          </w:p>
        </w:tc>
        <w:tc>
          <w:tcPr>
            <w:tcW w:w="1329" w:type="dxa"/>
            <w:tcBorders>
              <w:top w:val="nil"/>
              <w:left w:val="nil"/>
              <w:bottom w:val="nil"/>
              <w:right w:val="nil"/>
            </w:tcBorders>
            <w:shd w:val="clear" w:color="auto" w:fill="auto"/>
            <w:vAlign w:val="bottom"/>
            <w:hideMark/>
          </w:tcPr>
          <w:p w14:paraId="44F50DEC"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(75)</w:t>
            </w:r>
          </w:p>
        </w:tc>
        <w:tc>
          <w:tcPr>
            <w:tcW w:w="1372" w:type="dxa"/>
            <w:tcBorders>
              <w:top w:val="nil"/>
              <w:left w:val="nil"/>
              <w:bottom w:val="nil"/>
              <w:right w:val="single" w:sz="4" w:space="0" w:color="auto"/>
            </w:tcBorders>
            <w:shd w:val="clear" w:color="auto" w:fill="auto"/>
            <w:vAlign w:val="bottom"/>
            <w:hideMark/>
          </w:tcPr>
          <w:p w14:paraId="0823DDFF"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5,277</w:t>
            </w:r>
          </w:p>
        </w:tc>
        <w:tc>
          <w:tcPr>
            <w:tcW w:w="5274" w:type="dxa"/>
            <w:tcBorders>
              <w:top w:val="nil"/>
              <w:left w:val="nil"/>
              <w:bottom w:val="nil"/>
              <w:right w:val="nil"/>
            </w:tcBorders>
            <w:shd w:val="clear" w:color="auto" w:fill="auto"/>
            <w:vAlign w:val="bottom"/>
            <w:hideMark/>
          </w:tcPr>
          <w:p w14:paraId="63082925"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Housing Repairs</w:t>
            </w:r>
          </w:p>
        </w:tc>
        <w:tc>
          <w:tcPr>
            <w:tcW w:w="1100" w:type="dxa"/>
            <w:tcBorders>
              <w:top w:val="nil"/>
              <w:left w:val="single" w:sz="4" w:space="0" w:color="auto"/>
              <w:bottom w:val="nil"/>
              <w:right w:val="single" w:sz="4" w:space="0" w:color="auto"/>
            </w:tcBorders>
            <w:shd w:val="clear" w:color="auto" w:fill="auto"/>
            <w:vAlign w:val="bottom"/>
            <w:hideMark/>
          </w:tcPr>
          <w:p w14:paraId="4B1F6268"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nil"/>
              <w:right w:val="nil"/>
            </w:tcBorders>
            <w:shd w:val="clear" w:color="auto" w:fill="auto"/>
            <w:vAlign w:val="bottom"/>
            <w:hideMark/>
          </w:tcPr>
          <w:p w14:paraId="0E0F1430"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4,854</w:t>
            </w:r>
          </w:p>
        </w:tc>
        <w:tc>
          <w:tcPr>
            <w:tcW w:w="1329" w:type="dxa"/>
            <w:tcBorders>
              <w:top w:val="nil"/>
              <w:left w:val="nil"/>
              <w:bottom w:val="nil"/>
              <w:right w:val="nil"/>
            </w:tcBorders>
            <w:shd w:val="clear" w:color="auto" w:fill="auto"/>
            <w:vAlign w:val="bottom"/>
            <w:hideMark/>
          </w:tcPr>
          <w:p w14:paraId="73863832"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(166)</w:t>
            </w:r>
          </w:p>
        </w:tc>
        <w:tc>
          <w:tcPr>
            <w:tcW w:w="1372" w:type="dxa"/>
            <w:tcBorders>
              <w:top w:val="nil"/>
              <w:left w:val="nil"/>
              <w:bottom w:val="nil"/>
              <w:right w:val="single" w:sz="4" w:space="0" w:color="auto"/>
            </w:tcBorders>
            <w:shd w:val="clear" w:color="auto" w:fill="auto"/>
            <w:vAlign w:val="bottom"/>
            <w:hideMark/>
          </w:tcPr>
          <w:p w14:paraId="7F26D04B"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4,688</w:t>
            </w:r>
          </w:p>
        </w:tc>
      </w:tr>
      <w:tr w:rsidR="00F109E4" w:rsidRPr="00F109E4" w14:paraId="5497C36F" w14:textId="77777777" w:rsidTr="00B66D9C">
        <w:trPr>
          <w:trHeight w:val="340"/>
        </w:trPr>
        <w:tc>
          <w:tcPr>
            <w:tcW w:w="1372" w:type="dxa"/>
            <w:tcBorders>
              <w:top w:val="nil"/>
              <w:left w:val="single" w:sz="4" w:space="0" w:color="auto"/>
              <w:bottom w:val="single" w:sz="8" w:space="0" w:color="auto"/>
              <w:right w:val="nil"/>
            </w:tcBorders>
            <w:shd w:val="clear" w:color="auto" w:fill="auto"/>
            <w:vAlign w:val="bottom"/>
            <w:hideMark/>
          </w:tcPr>
          <w:p w14:paraId="1E8BD51C"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29" w:type="dxa"/>
            <w:tcBorders>
              <w:top w:val="nil"/>
              <w:left w:val="nil"/>
              <w:bottom w:val="single" w:sz="8" w:space="0" w:color="auto"/>
              <w:right w:val="nil"/>
            </w:tcBorders>
            <w:shd w:val="clear" w:color="auto" w:fill="auto"/>
            <w:vAlign w:val="bottom"/>
            <w:hideMark/>
          </w:tcPr>
          <w:p w14:paraId="757B5448"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72" w:type="dxa"/>
            <w:tcBorders>
              <w:top w:val="nil"/>
              <w:left w:val="nil"/>
              <w:bottom w:val="single" w:sz="8" w:space="0" w:color="auto"/>
              <w:right w:val="single" w:sz="4" w:space="0" w:color="auto"/>
            </w:tcBorders>
            <w:shd w:val="clear" w:color="auto" w:fill="auto"/>
            <w:vAlign w:val="bottom"/>
            <w:hideMark/>
          </w:tcPr>
          <w:p w14:paraId="175D4871"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70B0DB4F" w14:textId="77777777" w:rsidR="0094088C" w:rsidRPr="00F109E4" w:rsidRDefault="0094088C" w:rsidP="00B66D9C">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4BDA51BF" w14:textId="77777777" w:rsidR="0094088C" w:rsidRPr="00F109E4" w:rsidRDefault="0094088C" w:rsidP="00B66D9C">
            <w:pPr>
              <w:rPr>
                <w:rFonts w:ascii="Arial" w:hAnsi="Arial" w:cs="Arial"/>
                <w:b/>
                <w:bCs/>
                <w:sz w:val="4"/>
                <w:szCs w:val="4"/>
              </w:rPr>
            </w:pPr>
            <w:r w:rsidRPr="00F109E4">
              <w:rPr>
                <w:rFonts w:ascii="Arial" w:hAnsi="Arial" w:cs="Arial"/>
                <w:b/>
                <w:bCs/>
                <w:sz w:val="4"/>
                <w:szCs w:val="4"/>
              </w:rPr>
              <w:t> </w:t>
            </w:r>
          </w:p>
        </w:tc>
        <w:tc>
          <w:tcPr>
            <w:tcW w:w="1372" w:type="dxa"/>
            <w:tcBorders>
              <w:top w:val="nil"/>
              <w:left w:val="nil"/>
              <w:bottom w:val="single" w:sz="8" w:space="0" w:color="auto"/>
              <w:right w:val="nil"/>
            </w:tcBorders>
            <w:shd w:val="clear" w:color="auto" w:fill="auto"/>
            <w:vAlign w:val="bottom"/>
            <w:hideMark/>
          </w:tcPr>
          <w:p w14:paraId="117EE388"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29" w:type="dxa"/>
            <w:tcBorders>
              <w:top w:val="nil"/>
              <w:left w:val="nil"/>
              <w:bottom w:val="single" w:sz="8" w:space="0" w:color="auto"/>
              <w:right w:val="nil"/>
            </w:tcBorders>
            <w:shd w:val="clear" w:color="auto" w:fill="auto"/>
            <w:vAlign w:val="bottom"/>
            <w:hideMark/>
          </w:tcPr>
          <w:p w14:paraId="4BEB9566"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72" w:type="dxa"/>
            <w:tcBorders>
              <w:top w:val="nil"/>
              <w:left w:val="nil"/>
              <w:bottom w:val="single" w:sz="8" w:space="0" w:color="auto"/>
              <w:right w:val="single" w:sz="4" w:space="0" w:color="auto"/>
            </w:tcBorders>
            <w:shd w:val="clear" w:color="auto" w:fill="auto"/>
            <w:vAlign w:val="bottom"/>
            <w:hideMark/>
          </w:tcPr>
          <w:p w14:paraId="27CF3E5A"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r>
      <w:tr w:rsidR="00F109E4" w:rsidRPr="00F109E4" w14:paraId="118762E6" w14:textId="77777777" w:rsidTr="00B66D9C">
        <w:trPr>
          <w:trHeight w:val="340"/>
        </w:trPr>
        <w:tc>
          <w:tcPr>
            <w:tcW w:w="1372" w:type="dxa"/>
            <w:tcBorders>
              <w:top w:val="nil"/>
              <w:left w:val="single" w:sz="4" w:space="0" w:color="auto"/>
              <w:bottom w:val="nil"/>
              <w:right w:val="nil"/>
            </w:tcBorders>
            <w:shd w:val="clear" w:color="auto" w:fill="auto"/>
            <w:vAlign w:val="bottom"/>
            <w:hideMark/>
          </w:tcPr>
          <w:p w14:paraId="5D3150C4" w14:textId="77777777"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70,230</w:t>
            </w:r>
          </w:p>
        </w:tc>
        <w:tc>
          <w:tcPr>
            <w:tcW w:w="1329" w:type="dxa"/>
            <w:tcBorders>
              <w:top w:val="nil"/>
              <w:left w:val="nil"/>
              <w:bottom w:val="nil"/>
              <w:right w:val="nil"/>
            </w:tcBorders>
            <w:shd w:val="clear" w:color="auto" w:fill="auto"/>
            <w:vAlign w:val="bottom"/>
            <w:hideMark/>
          </w:tcPr>
          <w:p w14:paraId="47F44811" w14:textId="77777777"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(45,011)</w:t>
            </w:r>
          </w:p>
        </w:tc>
        <w:tc>
          <w:tcPr>
            <w:tcW w:w="1372" w:type="dxa"/>
            <w:tcBorders>
              <w:top w:val="nil"/>
              <w:left w:val="nil"/>
              <w:bottom w:val="nil"/>
              <w:right w:val="single" w:sz="4" w:space="0" w:color="auto"/>
            </w:tcBorders>
            <w:shd w:val="clear" w:color="auto" w:fill="auto"/>
            <w:vAlign w:val="bottom"/>
            <w:hideMark/>
          </w:tcPr>
          <w:p w14:paraId="017D9E5A" w14:textId="77777777"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25,219</w:t>
            </w:r>
          </w:p>
        </w:tc>
        <w:tc>
          <w:tcPr>
            <w:tcW w:w="5274" w:type="dxa"/>
            <w:tcBorders>
              <w:top w:val="nil"/>
              <w:left w:val="nil"/>
              <w:bottom w:val="nil"/>
              <w:right w:val="nil"/>
            </w:tcBorders>
            <w:shd w:val="clear" w:color="auto" w:fill="auto"/>
            <w:vAlign w:val="bottom"/>
            <w:hideMark/>
          </w:tcPr>
          <w:p w14:paraId="4B30A4EE" w14:textId="77777777" w:rsidR="0094088C" w:rsidRPr="00F109E4" w:rsidRDefault="0094088C" w:rsidP="00B66D9C">
            <w:pPr>
              <w:ind w:firstLineChars="100" w:firstLine="201"/>
              <w:rPr>
                <w:rFonts w:ascii="Arial" w:hAnsi="Arial" w:cs="Arial"/>
                <w:b/>
                <w:bCs/>
                <w:sz w:val="20"/>
                <w:szCs w:val="20"/>
              </w:rPr>
            </w:pPr>
            <w:r w:rsidRPr="00F109E4">
              <w:rPr>
                <w:rFonts w:ascii="Arial" w:hAnsi="Arial" w:cs="Arial"/>
                <w:b/>
                <w:bCs/>
                <w:sz w:val="20"/>
                <w:szCs w:val="20"/>
              </w:rPr>
              <w:t>Cost of Services</w:t>
            </w:r>
          </w:p>
        </w:tc>
        <w:tc>
          <w:tcPr>
            <w:tcW w:w="1100" w:type="dxa"/>
            <w:tcBorders>
              <w:top w:val="nil"/>
              <w:left w:val="single" w:sz="4" w:space="0" w:color="auto"/>
              <w:bottom w:val="nil"/>
              <w:right w:val="single" w:sz="4" w:space="0" w:color="auto"/>
            </w:tcBorders>
            <w:shd w:val="clear" w:color="auto" w:fill="auto"/>
            <w:noWrap/>
            <w:vAlign w:val="bottom"/>
            <w:hideMark/>
          </w:tcPr>
          <w:p w14:paraId="24342E2F"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7</w:t>
            </w:r>
          </w:p>
        </w:tc>
        <w:tc>
          <w:tcPr>
            <w:tcW w:w="1372" w:type="dxa"/>
            <w:tcBorders>
              <w:top w:val="nil"/>
              <w:left w:val="nil"/>
              <w:bottom w:val="nil"/>
              <w:right w:val="nil"/>
            </w:tcBorders>
            <w:shd w:val="clear" w:color="auto" w:fill="auto"/>
            <w:vAlign w:val="bottom"/>
            <w:hideMark/>
          </w:tcPr>
          <w:p w14:paraId="00DC7959" w14:textId="2217E7E6"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70,2</w:t>
            </w:r>
            <w:r w:rsidR="00954F41" w:rsidRPr="00F109E4">
              <w:rPr>
                <w:rFonts w:ascii="Arial" w:hAnsi="Arial" w:cs="Arial"/>
                <w:b/>
                <w:bCs/>
                <w:sz w:val="20"/>
                <w:szCs w:val="20"/>
              </w:rPr>
              <w:t>19</w:t>
            </w:r>
          </w:p>
        </w:tc>
        <w:tc>
          <w:tcPr>
            <w:tcW w:w="1329" w:type="dxa"/>
            <w:tcBorders>
              <w:top w:val="nil"/>
              <w:left w:val="nil"/>
              <w:bottom w:val="nil"/>
              <w:right w:val="nil"/>
            </w:tcBorders>
            <w:shd w:val="clear" w:color="auto" w:fill="auto"/>
            <w:vAlign w:val="bottom"/>
            <w:hideMark/>
          </w:tcPr>
          <w:p w14:paraId="25280E9F" w14:textId="77777777"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(47,613)</w:t>
            </w:r>
          </w:p>
        </w:tc>
        <w:tc>
          <w:tcPr>
            <w:tcW w:w="1372" w:type="dxa"/>
            <w:tcBorders>
              <w:top w:val="nil"/>
              <w:left w:val="nil"/>
              <w:bottom w:val="nil"/>
              <w:right w:val="single" w:sz="4" w:space="0" w:color="auto"/>
            </w:tcBorders>
            <w:shd w:val="clear" w:color="auto" w:fill="auto"/>
            <w:vAlign w:val="bottom"/>
            <w:hideMark/>
          </w:tcPr>
          <w:p w14:paraId="0CC5A197" w14:textId="5611B627"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22,60</w:t>
            </w:r>
            <w:r w:rsidR="00954F41" w:rsidRPr="00F109E4">
              <w:rPr>
                <w:rFonts w:ascii="Arial" w:hAnsi="Arial" w:cs="Arial"/>
                <w:b/>
                <w:bCs/>
                <w:sz w:val="20"/>
                <w:szCs w:val="20"/>
              </w:rPr>
              <w:t>6</w:t>
            </w:r>
          </w:p>
        </w:tc>
      </w:tr>
      <w:tr w:rsidR="00F109E4" w:rsidRPr="00F109E4" w14:paraId="211E3F71" w14:textId="77777777" w:rsidTr="00B66D9C">
        <w:trPr>
          <w:trHeight w:val="64"/>
        </w:trPr>
        <w:tc>
          <w:tcPr>
            <w:tcW w:w="1372" w:type="dxa"/>
            <w:tcBorders>
              <w:top w:val="nil"/>
              <w:left w:val="single" w:sz="4" w:space="0" w:color="auto"/>
              <w:bottom w:val="single" w:sz="4" w:space="0" w:color="auto"/>
              <w:right w:val="nil"/>
            </w:tcBorders>
            <w:shd w:val="clear" w:color="auto" w:fill="auto"/>
            <w:vAlign w:val="bottom"/>
            <w:hideMark/>
          </w:tcPr>
          <w:p w14:paraId="41434493"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29" w:type="dxa"/>
            <w:tcBorders>
              <w:top w:val="nil"/>
              <w:left w:val="nil"/>
              <w:bottom w:val="single" w:sz="4" w:space="0" w:color="auto"/>
              <w:right w:val="nil"/>
            </w:tcBorders>
            <w:shd w:val="clear" w:color="auto" w:fill="auto"/>
            <w:vAlign w:val="bottom"/>
            <w:hideMark/>
          </w:tcPr>
          <w:p w14:paraId="4CAA9FC5" w14:textId="77777777" w:rsidR="0094088C" w:rsidRPr="00F109E4" w:rsidRDefault="0094088C" w:rsidP="00B66D9C">
            <w:pPr>
              <w:rPr>
                <w:rFonts w:ascii="Arial" w:hAnsi="Arial" w:cs="Arial"/>
                <w:sz w:val="4"/>
                <w:szCs w:val="4"/>
              </w:rPr>
            </w:pPr>
          </w:p>
        </w:tc>
        <w:tc>
          <w:tcPr>
            <w:tcW w:w="1372" w:type="dxa"/>
            <w:tcBorders>
              <w:top w:val="nil"/>
              <w:left w:val="nil"/>
              <w:bottom w:val="single" w:sz="4" w:space="0" w:color="auto"/>
              <w:right w:val="single" w:sz="4" w:space="0" w:color="auto"/>
            </w:tcBorders>
            <w:shd w:val="clear" w:color="auto" w:fill="auto"/>
            <w:vAlign w:val="bottom"/>
            <w:hideMark/>
          </w:tcPr>
          <w:p w14:paraId="48C01AFD"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5274" w:type="dxa"/>
            <w:tcBorders>
              <w:top w:val="nil"/>
              <w:left w:val="nil"/>
              <w:bottom w:val="single" w:sz="4" w:space="0" w:color="auto"/>
              <w:right w:val="nil"/>
            </w:tcBorders>
            <w:shd w:val="clear" w:color="auto" w:fill="auto"/>
            <w:vAlign w:val="bottom"/>
            <w:hideMark/>
          </w:tcPr>
          <w:p w14:paraId="0CD82E43" w14:textId="77777777" w:rsidR="0094088C" w:rsidRPr="00F109E4" w:rsidRDefault="0094088C" w:rsidP="00B66D9C">
            <w:pPr>
              <w:rPr>
                <w:rFonts w:ascii="Arial" w:hAnsi="Arial" w:cs="Arial"/>
                <w:sz w:val="4"/>
                <w:szCs w:val="4"/>
              </w:rPr>
            </w:pPr>
          </w:p>
        </w:tc>
        <w:tc>
          <w:tcPr>
            <w:tcW w:w="1100" w:type="dxa"/>
            <w:tcBorders>
              <w:top w:val="nil"/>
              <w:left w:val="single" w:sz="4" w:space="0" w:color="auto"/>
              <w:bottom w:val="single" w:sz="4" w:space="0" w:color="auto"/>
              <w:right w:val="single" w:sz="4" w:space="0" w:color="auto"/>
            </w:tcBorders>
            <w:shd w:val="clear" w:color="auto" w:fill="auto"/>
            <w:vAlign w:val="bottom"/>
            <w:hideMark/>
          </w:tcPr>
          <w:p w14:paraId="5C73655A" w14:textId="77777777" w:rsidR="0094088C" w:rsidRPr="00F109E4" w:rsidRDefault="0094088C" w:rsidP="00B66D9C">
            <w:pPr>
              <w:jc w:val="center"/>
              <w:rPr>
                <w:rFonts w:ascii="Arial" w:hAnsi="Arial" w:cs="Arial"/>
                <w:b/>
                <w:bCs/>
                <w:sz w:val="4"/>
                <w:szCs w:val="4"/>
              </w:rPr>
            </w:pPr>
            <w:r w:rsidRPr="00F109E4">
              <w:rPr>
                <w:rFonts w:ascii="Arial" w:hAnsi="Arial" w:cs="Arial"/>
                <w:b/>
                <w:bCs/>
                <w:sz w:val="4"/>
                <w:szCs w:val="4"/>
              </w:rPr>
              <w:t> </w:t>
            </w:r>
          </w:p>
        </w:tc>
        <w:tc>
          <w:tcPr>
            <w:tcW w:w="1372" w:type="dxa"/>
            <w:tcBorders>
              <w:top w:val="nil"/>
              <w:left w:val="nil"/>
              <w:bottom w:val="single" w:sz="4" w:space="0" w:color="auto"/>
              <w:right w:val="nil"/>
            </w:tcBorders>
            <w:shd w:val="clear" w:color="auto" w:fill="auto"/>
            <w:vAlign w:val="bottom"/>
            <w:hideMark/>
          </w:tcPr>
          <w:p w14:paraId="5204238F" w14:textId="77777777" w:rsidR="0094088C" w:rsidRPr="00F109E4" w:rsidRDefault="0094088C" w:rsidP="00B66D9C">
            <w:pPr>
              <w:jc w:val="center"/>
              <w:rPr>
                <w:rFonts w:ascii="Arial" w:hAnsi="Arial" w:cs="Arial"/>
                <w:b/>
                <w:bCs/>
                <w:sz w:val="4"/>
                <w:szCs w:val="4"/>
              </w:rPr>
            </w:pPr>
          </w:p>
        </w:tc>
        <w:tc>
          <w:tcPr>
            <w:tcW w:w="1329" w:type="dxa"/>
            <w:tcBorders>
              <w:top w:val="nil"/>
              <w:left w:val="nil"/>
              <w:bottom w:val="single" w:sz="4" w:space="0" w:color="auto"/>
              <w:right w:val="nil"/>
            </w:tcBorders>
            <w:shd w:val="clear" w:color="auto" w:fill="auto"/>
            <w:vAlign w:val="bottom"/>
            <w:hideMark/>
          </w:tcPr>
          <w:p w14:paraId="03D4F414" w14:textId="77777777" w:rsidR="0094088C" w:rsidRPr="00F109E4" w:rsidRDefault="0094088C" w:rsidP="00B66D9C">
            <w:pPr>
              <w:rPr>
                <w:sz w:val="20"/>
                <w:szCs w:val="20"/>
              </w:rPr>
            </w:pPr>
          </w:p>
        </w:tc>
        <w:tc>
          <w:tcPr>
            <w:tcW w:w="1372" w:type="dxa"/>
            <w:tcBorders>
              <w:top w:val="nil"/>
              <w:left w:val="nil"/>
              <w:bottom w:val="single" w:sz="4" w:space="0" w:color="auto"/>
              <w:right w:val="single" w:sz="4" w:space="0" w:color="auto"/>
            </w:tcBorders>
            <w:shd w:val="clear" w:color="auto" w:fill="auto"/>
            <w:vAlign w:val="bottom"/>
            <w:hideMark/>
          </w:tcPr>
          <w:p w14:paraId="1BA44F8D"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r>
    </w:tbl>
    <w:p w14:paraId="1CD594FD" w14:textId="77777777" w:rsidR="006C0BAA" w:rsidRPr="00F109E4" w:rsidRDefault="006C0BAA" w:rsidP="00B66D9C">
      <w:r w:rsidRPr="00F109E4">
        <w:br w:type="page"/>
      </w:r>
    </w:p>
    <w:tbl>
      <w:tblPr>
        <w:tblW w:w="14520" w:type="dxa"/>
        <w:tblLook w:val="04A0" w:firstRow="1" w:lastRow="0" w:firstColumn="1" w:lastColumn="0" w:noHBand="0" w:noVBand="1"/>
      </w:tblPr>
      <w:tblGrid>
        <w:gridCol w:w="1372"/>
        <w:gridCol w:w="1329"/>
        <w:gridCol w:w="1372"/>
        <w:gridCol w:w="5274"/>
        <w:gridCol w:w="1100"/>
        <w:gridCol w:w="1372"/>
        <w:gridCol w:w="1329"/>
        <w:gridCol w:w="1372"/>
      </w:tblGrid>
      <w:tr w:rsidR="00F109E4" w:rsidRPr="00F109E4" w14:paraId="19561B16" w14:textId="77777777" w:rsidTr="00B66D9C">
        <w:trPr>
          <w:trHeight w:val="342"/>
        </w:trPr>
        <w:tc>
          <w:tcPr>
            <w:tcW w:w="1372" w:type="dxa"/>
            <w:tcBorders>
              <w:top w:val="single" w:sz="4" w:space="0" w:color="auto"/>
              <w:left w:val="single" w:sz="4" w:space="0" w:color="auto"/>
              <w:bottom w:val="nil"/>
              <w:right w:val="nil"/>
            </w:tcBorders>
            <w:shd w:val="clear" w:color="auto" w:fill="auto"/>
            <w:vAlign w:val="bottom"/>
            <w:hideMark/>
          </w:tcPr>
          <w:p w14:paraId="7141388C" w14:textId="200C8EF8"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single" w:sz="4" w:space="0" w:color="auto"/>
              <w:left w:val="nil"/>
              <w:bottom w:val="nil"/>
              <w:right w:val="nil"/>
            </w:tcBorders>
            <w:shd w:val="clear" w:color="auto" w:fill="auto"/>
            <w:vAlign w:val="bottom"/>
            <w:hideMark/>
          </w:tcPr>
          <w:p w14:paraId="6E2349D8" w14:textId="77777777" w:rsidR="0094088C" w:rsidRPr="00F109E4" w:rsidRDefault="0094088C" w:rsidP="00B66D9C">
            <w:pPr>
              <w:rPr>
                <w:rFonts w:ascii="Arial" w:hAnsi="Arial" w:cs="Arial"/>
                <w:sz w:val="20"/>
                <w:szCs w:val="20"/>
              </w:rPr>
            </w:pPr>
          </w:p>
        </w:tc>
        <w:tc>
          <w:tcPr>
            <w:tcW w:w="1372" w:type="dxa"/>
            <w:tcBorders>
              <w:top w:val="single" w:sz="4" w:space="0" w:color="auto"/>
              <w:left w:val="nil"/>
              <w:bottom w:val="nil"/>
              <w:right w:val="single" w:sz="4" w:space="0" w:color="auto"/>
            </w:tcBorders>
            <w:shd w:val="clear" w:color="auto" w:fill="auto"/>
            <w:vAlign w:val="bottom"/>
            <w:hideMark/>
          </w:tcPr>
          <w:p w14:paraId="5AD4CE64"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(47)</w:t>
            </w:r>
          </w:p>
        </w:tc>
        <w:tc>
          <w:tcPr>
            <w:tcW w:w="5274" w:type="dxa"/>
            <w:tcBorders>
              <w:top w:val="single" w:sz="4" w:space="0" w:color="auto"/>
              <w:left w:val="nil"/>
              <w:bottom w:val="nil"/>
              <w:right w:val="nil"/>
            </w:tcBorders>
            <w:shd w:val="clear" w:color="auto" w:fill="auto"/>
            <w:vAlign w:val="bottom"/>
            <w:hideMark/>
          </w:tcPr>
          <w:p w14:paraId="30FEB3F6"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Other Operating Expenditure</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14:paraId="364AB1D8"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11</w:t>
            </w:r>
          </w:p>
        </w:tc>
        <w:tc>
          <w:tcPr>
            <w:tcW w:w="1372" w:type="dxa"/>
            <w:tcBorders>
              <w:top w:val="single" w:sz="4" w:space="0" w:color="auto"/>
              <w:left w:val="nil"/>
              <w:bottom w:val="nil"/>
              <w:right w:val="nil"/>
            </w:tcBorders>
            <w:shd w:val="clear" w:color="auto" w:fill="auto"/>
            <w:vAlign w:val="bottom"/>
            <w:hideMark/>
          </w:tcPr>
          <w:p w14:paraId="6A957E43" w14:textId="77777777" w:rsidR="0094088C" w:rsidRPr="00F109E4" w:rsidRDefault="0094088C" w:rsidP="00B66D9C">
            <w:pPr>
              <w:jc w:val="center"/>
              <w:rPr>
                <w:rFonts w:ascii="Arial" w:hAnsi="Arial" w:cs="Arial"/>
                <w:sz w:val="20"/>
                <w:szCs w:val="20"/>
              </w:rPr>
            </w:pPr>
          </w:p>
        </w:tc>
        <w:tc>
          <w:tcPr>
            <w:tcW w:w="1329" w:type="dxa"/>
            <w:tcBorders>
              <w:top w:val="single" w:sz="4" w:space="0" w:color="auto"/>
              <w:left w:val="nil"/>
              <w:bottom w:val="nil"/>
              <w:right w:val="nil"/>
            </w:tcBorders>
            <w:shd w:val="clear" w:color="auto" w:fill="auto"/>
            <w:vAlign w:val="bottom"/>
            <w:hideMark/>
          </w:tcPr>
          <w:p w14:paraId="0419C588" w14:textId="77777777" w:rsidR="0094088C" w:rsidRPr="00F109E4" w:rsidRDefault="0094088C" w:rsidP="00B66D9C">
            <w:pPr>
              <w:rPr>
                <w:sz w:val="20"/>
                <w:szCs w:val="20"/>
              </w:rPr>
            </w:pPr>
          </w:p>
        </w:tc>
        <w:tc>
          <w:tcPr>
            <w:tcW w:w="1372" w:type="dxa"/>
            <w:tcBorders>
              <w:top w:val="single" w:sz="4" w:space="0" w:color="auto"/>
              <w:left w:val="nil"/>
              <w:bottom w:val="nil"/>
              <w:right w:val="single" w:sz="4" w:space="0" w:color="auto"/>
            </w:tcBorders>
            <w:shd w:val="clear" w:color="auto" w:fill="auto"/>
            <w:vAlign w:val="bottom"/>
            <w:hideMark/>
          </w:tcPr>
          <w:p w14:paraId="6BBBA92D"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(296)</w:t>
            </w:r>
          </w:p>
        </w:tc>
      </w:tr>
      <w:tr w:rsidR="00F109E4" w:rsidRPr="00F109E4" w14:paraId="3245091C" w14:textId="77777777" w:rsidTr="00B66D9C">
        <w:trPr>
          <w:trHeight w:val="342"/>
        </w:trPr>
        <w:tc>
          <w:tcPr>
            <w:tcW w:w="1372" w:type="dxa"/>
            <w:tcBorders>
              <w:top w:val="nil"/>
              <w:left w:val="single" w:sz="4" w:space="0" w:color="auto"/>
              <w:bottom w:val="nil"/>
              <w:right w:val="nil"/>
            </w:tcBorders>
            <w:shd w:val="clear" w:color="auto" w:fill="auto"/>
            <w:vAlign w:val="bottom"/>
            <w:hideMark/>
          </w:tcPr>
          <w:p w14:paraId="1759D8A9"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6CD991AD" w14:textId="77777777" w:rsidR="0094088C" w:rsidRPr="00F109E4" w:rsidRDefault="0094088C" w:rsidP="00B66D9C">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71B6823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5,474</w:t>
            </w:r>
          </w:p>
        </w:tc>
        <w:tc>
          <w:tcPr>
            <w:tcW w:w="5274" w:type="dxa"/>
            <w:tcBorders>
              <w:top w:val="nil"/>
              <w:left w:val="nil"/>
              <w:bottom w:val="nil"/>
              <w:right w:val="nil"/>
            </w:tcBorders>
            <w:shd w:val="clear" w:color="auto" w:fill="auto"/>
            <w:vAlign w:val="bottom"/>
            <w:hideMark/>
          </w:tcPr>
          <w:p w14:paraId="01AE9F99" w14:textId="16DBF5E3" w:rsidR="0094088C" w:rsidRPr="00F109E4" w:rsidRDefault="0094088C" w:rsidP="00B66D9C">
            <w:pPr>
              <w:ind w:left="211" w:hanging="1"/>
              <w:rPr>
                <w:rFonts w:ascii="Arial" w:hAnsi="Arial" w:cs="Arial"/>
                <w:sz w:val="20"/>
                <w:szCs w:val="20"/>
              </w:rPr>
            </w:pPr>
            <w:r w:rsidRPr="00F109E4">
              <w:rPr>
                <w:rFonts w:ascii="Arial" w:hAnsi="Arial" w:cs="Arial"/>
                <w:sz w:val="20"/>
                <w:szCs w:val="20"/>
              </w:rPr>
              <w:t>Financing and Investment Income and Expenditure</w:t>
            </w:r>
            <w:r w:rsidR="00485E52" w:rsidRPr="00F109E4">
              <w:rPr>
                <w:rFonts w:ascii="Arial" w:hAnsi="Arial" w:cs="Arial"/>
                <w:sz w:val="20"/>
                <w:szCs w:val="20"/>
              </w:rPr>
              <w:t xml:space="preserve"> </w:t>
            </w:r>
            <w:r w:rsidRPr="00F109E4">
              <w:rPr>
                <w:rFonts w:ascii="Arial" w:hAnsi="Arial" w:cs="Arial"/>
                <w:sz w:val="20"/>
                <w:szCs w:val="20"/>
              </w:rPr>
              <w:t>(FIIE)</w:t>
            </w:r>
          </w:p>
        </w:tc>
        <w:tc>
          <w:tcPr>
            <w:tcW w:w="1100" w:type="dxa"/>
            <w:tcBorders>
              <w:top w:val="nil"/>
              <w:left w:val="single" w:sz="4" w:space="0" w:color="auto"/>
              <w:bottom w:val="nil"/>
              <w:right w:val="single" w:sz="4" w:space="0" w:color="auto"/>
            </w:tcBorders>
            <w:shd w:val="clear" w:color="auto" w:fill="auto"/>
            <w:noWrap/>
            <w:vAlign w:val="bottom"/>
            <w:hideMark/>
          </w:tcPr>
          <w:p w14:paraId="232D70CC"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12</w:t>
            </w:r>
          </w:p>
        </w:tc>
        <w:tc>
          <w:tcPr>
            <w:tcW w:w="1372" w:type="dxa"/>
            <w:tcBorders>
              <w:top w:val="nil"/>
              <w:left w:val="nil"/>
              <w:bottom w:val="nil"/>
              <w:right w:val="nil"/>
            </w:tcBorders>
            <w:shd w:val="clear" w:color="auto" w:fill="auto"/>
            <w:vAlign w:val="bottom"/>
            <w:hideMark/>
          </w:tcPr>
          <w:p w14:paraId="214D0F24" w14:textId="77777777" w:rsidR="0094088C" w:rsidRPr="00F109E4" w:rsidRDefault="0094088C" w:rsidP="00B66D9C">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244A9812" w14:textId="77777777" w:rsidR="0094088C" w:rsidRPr="00F109E4" w:rsidRDefault="0094088C" w:rsidP="00B66D9C">
            <w:pPr>
              <w:rPr>
                <w:sz w:val="20"/>
                <w:szCs w:val="20"/>
              </w:rPr>
            </w:pPr>
          </w:p>
        </w:tc>
        <w:tc>
          <w:tcPr>
            <w:tcW w:w="1372" w:type="dxa"/>
            <w:tcBorders>
              <w:top w:val="nil"/>
              <w:left w:val="nil"/>
              <w:bottom w:val="nil"/>
              <w:right w:val="single" w:sz="4" w:space="0" w:color="auto"/>
            </w:tcBorders>
            <w:shd w:val="clear" w:color="auto" w:fill="auto"/>
            <w:vAlign w:val="bottom"/>
            <w:hideMark/>
          </w:tcPr>
          <w:p w14:paraId="5CB8A2A9" w14:textId="09FAC892" w:rsidR="0094088C" w:rsidRPr="00F109E4" w:rsidRDefault="0094088C" w:rsidP="00B66D9C">
            <w:pPr>
              <w:jc w:val="right"/>
              <w:rPr>
                <w:rFonts w:ascii="Arial" w:hAnsi="Arial" w:cs="Arial"/>
                <w:sz w:val="20"/>
                <w:szCs w:val="20"/>
              </w:rPr>
            </w:pPr>
            <w:r w:rsidRPr="00F109E4">
              <w:rPr>
                <w:rFonts w:ascii="Arial" w:hAnsi="Arial" w:cs="Arial"/>
                <w:sz w:val="20"/>
                <w:szCs w:val="20"/>
              </w:rPr>
              <w:t>28</w:t>
            </w:r>
            <w:r w:rsidR="00CB2F28" w:rsidRPr="00F109E4">
              <w:rPr>
                <w:rFonts w:ascii="Arial" w:hAnsi="Arial" w:cs="Arial"/>
                <w:sz w:val="20"/>
                <w:szCs w:val="20"/>
              </w:rPr>
              <w:t>3</w:t>
            </w:r>
          </w:p>
        </w:tc>
      </w:tr>
      <w:tr w:rsidR="00F109E4" w:rsidRPr="00F109E4" w14:paraId="4F2974DB" w14:textId="77777777" w:rsidTr="00B66D9C">
        <w:trPr>
          <w:trHeight w:val="342"/>
        </w:trPr>
        <w:tc>
          <w:tcPr>
            <w:tcW w:w="1372" w:type="dxa"/>
            <w:tcBorders>
              <w:top w:val="nil"/>
              <w:left w:val="single" w:sz="4" w:space="0" w:color="auto"/>
              <w:bottom w:val="nil"/>
              <w:right w:val="nil"/>
            </w:tcBorders>
            <w:shd w:val="clear" w:color="auto" w:fill="auto"/>
            <w:vAlign w:val="bottom"/>
            <w:hideMark/>
          </w:tcPr>
          <w:p w14:paraId="1D7B373D"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1B02DE41" w14:textId="77777777" w:rsidR="0094088C" w:rsidRPr="00F109E4" w:rsidRDefault="0094088C" w:rsidP="00B66D9C">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581514D7"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w:t>
            </w:r>
          </w:p>
        </w:tc>
        <w:tc>
          <w:tcPr>
            <w:tcW w:w="5274" w:type="dxa"/>
            <w:tcBorders>
              <w:top w:val="nil"/>
              <w:left w:val="nil"/>
              <w:bottom w:val="nil"/>
              <w:right w:val="nil"/>
            </w:tcBorders>
            <w:shd w:val="clear" w:color="auto" w:fill="auto"/>
            <w:vAlign w:val="bottom"/>
            <w:hideMark/>
          </w:tcPr>
          <w:p w14:paraId="3BCD62E8"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(Surplus) or Deficit of Discontinued Operations</w:t>
            </w:r>
          </w:p>
        </w:tc>
        <w:tc>
          <w:tcPr>
            <w:tcW w:w="1100" w:type="dxa"/>
            <w:tcBorders>
              <w:top w:val="nil"/>
              <w:left w:val="single" w:sz="4" w:space="0" w:color="auto"/>
              <w:bottom w:val="nil"/>
              <w:right w:val="single" w:sz="4" w:space="0" w:color="auto"/>
            </w:tcBorders>
            <w:shd w:val="clear" w:color="auto" w:fill="auto"/>
            <w:noWrap/>
            <w:vAlign w:val="bottom"/>
            <w:hideMark/>
          </w:tcPr>
          <w:p w14:paraId="51584036"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27</w:t>
            </w:r>
          </w:p>
        </w:tc>
        <w:tc>
          <w:tcPr>
            <w:tcW w:w="1372" w:type="dxa"/>
            <w:tcBorders>
              <w:top w:val="nil"/>
              <w:left w:val="nil"/>
              <w:bottom w:val="nil"/>
              <w:right w:val="nil"/>
            </w:tcBorders>
            <w:shd w:val="clear" w:color="auto" w:fill="auto"/>
            <w:vAlign w:val="bottom"/>
            <w:hideMark/>
          </w:tcPr>
          <w:p w14:paraId="41A440F7" w14:textId="77777777" w:rsidR="0094088C" w:rsidRPr="00F109E4" w:rsidRDefault="0094088C" w:rsidP="00B66D9C">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555D2C68" w14:textId="77777777" w:rsidR="0094088C" w:rsidRPr="00F109E4" w:rsidRDefault="0094088C" w:rsidP="00B66D9C">
            <w:pPr>
              <w:rPr>
                <w:sz w:val="20"/>
                <w:szCs w:val="20"/>
              </w:rPr>
            </w:pPr>
          </w:p>
        </w:tc>
        <w:tc>
          <w:tcPr>
            <w:tcW w:w="1372" w:type="dxa"/>
            <w:tcBorders>
              <w:top w:val="nil"/>
              <w:left w:val="nil"/>
              <w:bottom w:val="nil"/>
              <w:right w:val="single" w:sz="4" w:space="0" w:color="auto"/>
            </w:tcBorders>
            <w:shd w:val="clear" w:color="auto" w:fill="auto"/>
            <w:vAlign w:val="bottom"/>
            <w:hideMark/>
          </w:tcPr>
          <w:p w14:paraId="727D621A"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w:t>
            </w:r>
          </w:p>
        </w:tc>
      </w:tr>
      <w:tr w:rsidR="00F109E4" w:rsidRPr="00F109E4" w14:paraId="14881A12" w14:textId="77777777" w:rsidTr="00B66D9C">
        <w:trPr>
          <w:trHeight w:val="342"/>
        </w:trPr>
        <w:tc>
          <w:tcPr>
            <w:tcW w:w="1372" w:type="dxa"/>
            <w:tcBorders>
              <w:top w:val="nil"/>
              <w:left w:val="single" w:sz="4" w:space="0" w:color="auto"/>
              <w:bottom w:val="nil"/>
              <w:right w:val="nil"/>
            </w:tcBorders>
            <w:shd w:val="clear" w:color="auto" w:fill="auto"/>
            <w:vAlign w:val="bottom"/>
            <w:hideMark/>
          </w:tcPr>
          <w:p w14:paraId="0474E7AE"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13E8A3D4" w14:textId="77777777" w:rsidR="0094088C" w:rsidRPr="00F109E4" w:rsidRDefault="0094088C" w:rsidP="00B66D9C">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5EE1B688"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(15,121)</w:t>
            </w:r>
          </w:p>
        </w:tc>
        <w:tc>
          <w:tcPr>
            <w:tcW w:w="5274" w:type="dxa"/>
            <w:tcBorders>
              <w:top w:val="nil"/>
              <w:left w:val="nil"/>
              <w:bottom w:val="nil"/>
              <w:right w:val="nil"/>
            </w:tcBorders>
            <w:shd w:val="clear" w:color="auto" w:fill="auto"/>
            <w:vAlign w:val="bottom"/>
            <w:hideMark/>
          </w:tcPr>
          <w:p w14:paraId="14247A4B"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Taxation and Non Specific Grant Income</w:t>
            </w:r>
          </w:p>
        </w:tc>
        <w:tc>
          <w:tcPr>
            <w:tcW w:w="1100" w:type="dxa"/>
            <w:tcBorders>
              <w:top w:val="nil"/>
              <w:left w:val="single" w:sz="4" w:space="0" w:color="auto"/>
              <w:bottom w:val="nil"/>
              <w:right w:val="single" w:sz="4" w:space="0" w:color="auto"/>
            </w:tcBorders>
            <w:shd w:val="clear" w:color="auto" w:fill="auto"/>
            <w:noWrap/>
            <w:vAlign w:val="bottom"/>
            <w:hideMark/>
          </w:tcPr>
          <w:p w14:paraId="56743E86"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13</w:t>
            </w:r>
          </w:p>
        </w:tc>
        <w:tc>
          <w:tcPr>
            <w:tcW w:w="1372" w:type="dxa"/>
            <w:tcBorders>
              <w:top w:val="nil"/>
              <w:left w:val="nil"/>
              <w:bottom w:val="nil"/>
              <w:right w:val="nil"/>
            </w:tcBorders>
            <w:shd w:val="clear" w:color="auto" w:fill="auto"/>
            <w:vAlign w:val="bottom"/>
            <w:hideMark/>
          </w:tcPr>
          <w:p w14:paraId="448F8C1F" w14:textId="77777777" w:rsidR="0094088C" w:rsidRPr="00F109E4" w:rsidRDefault="0094088C" w:rsidP="00B66D9C">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51FF5B40" w14:textId="77777777" w:rsidR="0094088C" w:rsidRPr="00F109E4" w:rsidRDefault="0094088C" w:rsidP="00B66D9C">
            <w:pPr>
              <w:rPr>
                <w:sz w:val="20"/>
                <w:szCs w:val="20"/>
              </w:rPr>
            </w:pPr>
          </w:p>
        </w:tc>
        <w:tc>
          <w:tcPr>
            <w:tcW w:w="1372" w:type="dxa"/>
            <w:tcBorders>
              <w:top w:val="nil"/>
              <w:left w:val="nil"/>
              <w:bottom w:val="nil"/>
              <w:right w:val="single" w:sz="4" w:space="0" w:color="auto"/>
            </w:tcBorders>
            <w:shd w:val="clear" w:color="auto" w:fill="auto"/>
            <w:vAlign w:val="bottom"/>
            <w:hideMark/>
          </w:tcPr>
          <w:p w14:paraId="4C5C85DC" w14:textId="79EDE0EE" w:rsidR="0094088C" w:rsidRPr="00F109E4" w:rsidRDefault="0094088C" w:rsidP="00B66D9C">
            <w:pPr>
              <w:jc w:val="right"/>
              <w:rPr>
                <w:rFonts w:ascii="Arial" w:hAnsi="Arial" w:cs="Arial"/>
                <w:sz w:val="20"/>
                <w:szCs w:val="20"/>
              </w:rPr>
            </w:pPr>
            <w:r w:rsidRPr="00F109E4">
              <w:rPr>
                <w:rFonts w:ascii="Arial" w:hAnsi="Arial" w:cs="Arial"/>
                <w:sz w:val="20"/>
                <w:szCs w:val="20"/>
              </w:rPr>
              <w:t>(20,0</w:t>
            </w:r>
            <w:r w:rsidR="00CB2F28" w:rsidRPr="00F109E4">
              <w:rPr>
                <w:rFonts w:ascii="Arial" w:hAnsi="Arial" w:cs="Arial"/>
                <w:sz w:val="20"/>
                <w:szCs w:val="20"/>
              </w:rPr>
              <w:t>88</w:t>
            </w:r>
            <w:r w:rsidRPr="00F109E4">
              <w:rPr>
                <w:rFonts w:ascii="Arial" w:hAnsi="Arial" w:cs="Arial"/>
                <w:sz w:val="20"/>
                <w:szCs w:val="20"/>
              </w:rPr>
              <w:t>)</w:t>
            </w:r>
          </w:p>
        </w:tc>
      </w:tr>
      <w:tr w:rsidR="00F109E4" w:rsidRPr="00F109E4" w14:paraId="45436EBE" w14:textId="77777777" w:rsidTr="0094088C">
        <w:trPr>
          <w:trHeight w:val="64"/>
        </w:trPr>
        <w:tc>
          <w:tcPr>
            <w:tcW w:w="1372" w:type="dxa"/>
            <w:tcBorders>
              <w:top w:val="nil"/>
              <w:left w:val="single" w:sz="4" w:space="0" w:color="auto"/>
              <w:bottom w:val="nil"/>
              <w:right w:val="nil"/>
            </w:tcBorders>
            <w:shd w:val="clear" w:color="auto" w:fill="auto"/>
            <w:vAlign w:val="bottom"/>
            <w:hideMark/>
          </w:tcPr>
          <w:p w14:paraId="445CF383"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3CF6D3AA" w14:textId="77777777" w:rsidR="0094088C" w:rsidRPr="00F109E4" w:rsidRDefault="0094088C" w:rsidP="00B66D9C">
            <w:pPr>
              <w:rPr>
                <w:rFonts w:ascii="Arial" w:hAnsi="Arial" w:cs="Arial"/>
                <w:sz w:val="4"/>
                <w:szCs w:val="4"/>
              </w:rPr>
            </w:pPr>
          </w:p>
        </w:tc>
        <w:tc>
          <w:tcPr>
            <w:tcW w:w="1372" w:type="dxa"/>
            <w:tcBorders>
              <w:top w:val="nil"/>
              <w:left w:val="nil"/>
              <w:bottom w:val="single" w:sz="8" w:space="0" w:color="auto"/>
              <w:right w:val="single" w:sz="4" w:space="0" w:color="auto"/>
            </w:tcBorders>
            <w:shd w:val="clear" w:color="auto" w:fill="auto"/>
            <w:vAlign w:val="bottom"/>
            <w:hideMark/>
          </w:tcPr>
          <w:p w14:paraId="6422E9E3"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2A738E18" w14:textId="77777777" w:rsidR="0094088C" w:rsidRPr="00F109E4" w:rsidRDefault="0094088C" w:rsidP="00B66D9C">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2E1F0663" w14:textId="77777777" w:rsidR="0094088C" w:rsidRPr="00F109E4" w:rsidRDefault="0094088C" w:rsidP="00B66D9C">
            <w:pPr>
              <w:jc w:val="center"/>
              <w:rPr>
                <w:rFonts w:ascii="Arial" w:hAnsi="Arial" w:cs="Arial"/>
                <w:b/>
                <w:bCs/>
                <w:sz w:val="4"/>
                <w:szCs w:val="4"/>
              </w:rPr>
            </w:pPr>
            <w:r w:rsidRPr="00F109E4">
              <w:rPr>
                <w:rFonts w:ascii="Arial" w:hAnsi="Arial" w:cs="Arial"/>
                <w:b/>
                <w:bCs/>
                <w:sz w:val="4"/>
                <w:szCs w:val="4"/>
              </w:rPr>
              <w:t> </w:t>
            </w:r>
          </w:p>
        </w:tc>
        <w:tc>
          <w:tcPr>
            <w:tcW w:w="1372" w:type="dxa"/>
            <w:tcBorders>
              <w:top w:val="nil"/>
              <w:left w:val="nil"/>
              <w:bottom w:val="nil"/>
              <w:right w:val="nil"/>
            </w:tcBorders>
            <w:shd w:val="clear" w:color="auto" w:fill="auto"/>
            <w:vAlign w:val="bottom"/>
            <w:hideMark/>
          </w:tcPr>
          <w:p w14:paraId="7744CB5E" w14:textId="77777777" w:rsidR="0094088C" w:rsidRPr="00F109E4" w:rsidRDefault="0094088C" w:rsidP="00B66D9C">
            <w:pPr>
              <w:jc w:val="center"/>
              <w:rPr>
                <w:rFonts w:ascii="Arial" w:hAnsi="Arial" w:cs="Arial"/>
                <w:b/>
                <w:bCs/>
                <w:sz w:val="4"/>
                <w:szCs w:val="4"/>
              </w:rPr>
            </w:pPr>
          </w:p>
        </w:tc>
        <w:tc>
          <w:tcPr>
            <w:tcW w:w="1329" w:type="dxa"/>
            <w:tcBorders>
              <w:top w:val="nil"/>
              <w:left w:val="nil"/>
              <w:bottom w:val="nil"/>
              <w:right w:val="nil"/>
            </w:tcBorders>
            <w:shd w:val="clear" w:color="auto" w:fill="auto"/>
            <w:vAlign w:val="bottom"/>
            <w:hideMark/>
          </w:tcPr>
          <w:p w14:paraId="253AD953" w14:textId="77777777" w:rsidR="0094088C" w:rsidRPr="00F109E4" w:rsidRDefault="0094088C" w:rsidP="00B66D9C">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5DB00883"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r>
      <w:tr w:rsidR="00F109E4" w:rsidRPr="00F109E4" w14:paraId="736D0B93" w14:textId="77777777" w:rsidTr="00B66D9C">
        <w:trPr>
          <w:trHeight w:val="270"/>
        </w:trPr>
        <w:tc>
          <w:tcPr>
            <w:tcW w:w="1372" w:type="dxa"/>
            <w:tcBorders>
              <w:top w:val="nil"/>
              <w:left w:val="single" w:sz="4" w:space="0" w:color="auto"/>
              <w:bottom w:val="nil"/>
              <w:right w:val="nil"/>
            </w:tcBorders>
            <w:shd w:val="clear" w:color="auto" w:fill="auto"/>
            <w:vAlign w:val="bottom"/>
            <w:hideMark/>
          </w:tcPr>
          <w:p w14:paraId="46FC511B"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29" w:type="dxa"/>
            <w:tcBorders>
              <w:top w:val="nil"/>
              <w:left w:val="nil"/>
              <w:bottom w:val="nil"/>
              <w:right w:val="nil"/>
            </w:tcBorders>
            <w:shd w:val="clear" w:color="auto" w:fill="auto"/>
            <w:vAlign w:val="bottom"/>
            <w:hideMark/>
          </w:tcPr>
          <w:p w14:paraId="58C049BB" w14:textId="77777777" w:rsidR="0094088C" w:rsidRPr="00F109E4" w:rsidRDefault="0094088C" w:rsidP="00B66D9C">
            <w:pPr>
              <w:rPr>
                <w:rFonts w:ascii="Arial" w:hAnsi="Arial" w:cs="Arial"/>
                <w:b/>
                <w:bCs/>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63D96B5D" w14:textId="77777777"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15,525</w:t>
            </w:r>
          </w:p>
        </w:tc>
        <w:tc>
          <w:tcPr>
            <w:tcW w:w="5274" w:type="dxa"/>
            <w:tcBorders>
              <w:top w:val="nil"/>
              <w:left w:val="nil"/>
              <w:bottom w:val="nil"/>
              <w:right w:val="nil"/>
            </w:tcBorders>
            <w:shd w:val="clear" w:color="auto" w:fill="auto"/>
            <w:vAlign w:val="bottom"/>
            <w:hideMark/>
          </w:tcPr>
          <w:p w14:paraId="26F8C639" w14:textId="77777777" w:rsidR="0094088C" w:rsidRPr="00F109E4" w:rsidRDefault="0094088C" w:rsidP="00B66D9C">
            <w:pPr>
              <w:ind w:firstLineChars="100" w:firstLine="201"/>
              <w:rPr>
                <w:rFonts w:ascii="Arial" w:hAnsi="Arial" w:cs="Arial"/>
                <w:b/>
                <w:bCs/>
                <w:sz w:val="20"/>
                <w:szCs w:val="20"/>
              </w:rPr>
            </w:pPr>
            <w:r w:rsidRPr="00F109E4">
              <w:rPr>
                <w:rFonts w:ascii="Arial" w:hAnsi="Arial" w:cs="Arial"/>
                <w:b/>
                <w:bCs/>
                <w:sz w:val="20"/>
                <w:szCs w:val="20"/>
              </w:rPr>
              <w:t>(Surplus) or Deficit on Provision of Services</w:t>
            </w:r>
          </w:p>
        </w:tc>
        <w:tc>
          <w:tcPr>
            <w:tcW w:w="1100" w:type="dxa"/>
            <w:tcBorders>
              <w:top w:val="nil"/>
              <w:left w:val="single" w:sz="4" w:space="0" w:color="auto"/>
              <w:bottom w:val="nil"/>
              <w:right w:val="single" w:sz="4" w:space="0" w:color="auto"/>
            </w:tcBorders>
            <w:shd w:val="clear" w:color="auto" w:fill="auto"/>
            <w:noWrap/>
            <w:vAlign w:val="bottom"/>
            <w:hideMark/>
          </w:tcPr>
          <w:p w14:paraId="30D940B7"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7</w:t>
            </w:r>
          </w:p>
        </w:tc>
        <w:tc>
          <w:tcPr>
            <w:tcW w:w="1372" w:type="dxa"/>
            <w:tcBorders>
              <w:top w:val="nil"/>
              <w:left w:val="nil"/>
              <w:bottom w:val="nil"/>
              <w:right w:val="nil"/>
            </w:tcBorders>
            <w:shd w:val="clear" w:color="auto" w:fill="auto"/>
            <w:vAlign w:val="bottom"/>
            <w:hideMark/>
          </w:tcPr>
          <w:p w14:paraId="19947550" w14:textId="77777777" w:rsidR="0094088C" w:rsidRPr="00F109E4" w:rsidRDefault="0094088C" w:rsidP="00B66D9C">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6F6546D1" w14:textId="77777777" w:rsidR="0094088C" w:rsidRPr="00F109E4" w:rsidRDefault="0094088C" w:rsidP="00B66D9C">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1B5AA814" w14:textId="0085EC43"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2,</w:t>
            </w:r>
            <w:r w:rsidR="00CB2F28" w:rsidRPr="00F109E4">
              <w:rPr>
                <w:rFonts w:ascii="Arial" w:hAnsi="Arial" w:cs="Arial"/>
                <w:b/>
                <w:bCs/>
                <w:sz w:val="20"/>
                <w:szCs w:val="20"/>
              </w:rPr>
              <w:t>50</w:t>
            </w:r>
            <w:r w:rsidR="00954F41" w:rsidRPr="00F109E4">
              <w:rPr>
                <w:rFonts w:ascii="Arial" w:hAnsi="Arial" w:cs="Arial"/>
                <w:b/>
                <w:bCs/>
                <w:sz w:val="20"/>
                <w:szCs w:val="20"/>
              </w:rPr>
              <w:t>5</w:t>
            </w:r>
          </w:p>
        </w:tc>
      </w:tr>
      <w:tr w:rsidR="00F109E4" w:rsidRPr="00F109E4" w14:paraId="088E2D17" w14:textId="77777777" w:rsidTr="0094088C">
        <w:trPr>
          <w:trHeight w:val="64"/>
        </w:trPr>
        <w:tc>
          <w:tcPr>
            <w:tcW w:w="1372" w:type="dxa"/>
            <w:tcBorders>
              <w:top w:val="nil"/>
              <w:left w:val="single" w:sz="4" w:space="0" w:color="auto"/>
              <w:bottom w:val="nil"/>
              <w:right w:val="nil"/>
            </w:tcBorders>
            <w:shd w:val="clear" w:color="auto" w:fill="auto"/>
            <w:vAlign w:val="bottom"/>
            <w:hideMark/>
          </w:tcPr>
          <w:p w14:paraId="0747BCA0"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661C0716" w14:textId="77777777" w:rsidR="0094088C" w:rsidRPr="00F109E4" w:rsidRDefault="0094088C" w:rsidP="00B66D9C">
            <w:pPr>
              <w:rPr>
                <w:rFonts w:ascii="Arial" w:hAnsi="Arial" w:cs="Arial"/>
                <w:sz w:val="4"/>
                <w:szCs w:val="4"/>
              </w:rPr>
            </w:pPr>
          </w:p>
        </w:tc>
        <w:tc>
          <w:tcPr>
            <w:tcW w:w="1372" w:type="dxa"/>
            <w:tcBorders>
              <w:top w:val="nil"/>
              <w:left w:val="nil"/>
              <w:bottom w:val="nil"/>
              <w:right w:val="single" w:sz="4" w:space="0" w:color="auto"/>
            </w:tcBorders>
            <w:shd w:val="clear" w:color="auto" w:fill="auto"/>
            <w:vAlign w:val="bottom"/>
            <w:hideMark/>
          </w:tcPr>
          <w:p w14:paraId="5C48C356"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6E7AAD1B" w14:textId="77777777" w:rsidR="0094088C" w:rsidRPr="00F109E4" w:rsidRDefault="0094088C" w:rsidP="00B66D9C">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734FD01A" w14:textId="77777777" w:rsidR="0094088C" w:rsidRPr="00F109E4" w:rsidRDefault="0094088C" w:rsidP="00B66D9C">
            <w:pPr>
              <w:jc w:val="center"/>
              <w:rPr>
                <w:rFonts w:ascii="Arial" w:hAnsi="Arial" w:cs="Arial"/>
                <w:b/>
                <w:bCs/>
                <w:sz w:val="4"/>
                <w:szCs w:val="4"/>
              </w:rPr>
            </w:pPr>
            <w:r w:rsidRPr="00F109E4">
              <w:rPr>
                <w:rFonts w:ascii="Arial" w:hAnsi="Arial" w:cs="Arial"/>
                <w:b/>
                <w:bCs/>
                <w:sz w:val="4"/>
                <w:szCs w:val="4"/>
              </w:rPr>
              <w:t> </w:t>
            </w:r>
          </w:p>
        </w:tc>
        <w:tc>
          <w:tcPr>
            <w:tcW w:w="1372" w:type="dxa"/>
            <w:tcBorders>
              <w:top w:val="nil"/>
              <w:left w:val="nil"/>
              <w:bottom w:val="nil"/>
              <w:right w:val="nil"/>
            </w:tcBorders>
            <w:shd w:val="clear" w:color="auto" w:fill="auto"/>
            <w:vAlign w:val="bottom"/>
            <w:hideMark/>
          </w:tcPr>
          <w:p w14:paraId="57EF79D8" w14:textId="77777777" w:rsidR="0094088C" w:rsidRPr="00F109E4" w:rsidRDefault="0094088C" w:rsidP="00B66D9C">
            <w:pPr>
              <w:jc w:val="center"/>
              <w:rPr>
                <w:rFonts w:ascii="Arial" w:hAnsi="Arial" w:cs="Arial"/>
                <w:b/>
                <w:bCs/>
                <w:sz w:val="4"/>
                <w:szCs w:val="4"/>
              </w:rPr>
            </w:pPr>
          </w:p>
        </w:tc>
        <w:tc>
          <w:tcPr>
            <w:tcW w:w="1329" w:type="dxa"/>
            <w:tcBorders>
              <w:top w:val="nil"/>
              <w:left w:val="nil"/>
              <w:bottom w:val="nil"/>
              <w:right w:val="nil"/>
            </w:tcBorders>
            <w:shd w:val="clear" w:color="auto" w:fill="auto"/>
            <w:vAlign w:val="bottom"/>
            <w:hideMark/>
          </w:tcPr>
          <w:p w14:paraId="19222BD0" w14:textId="77777777" w:rsidR="0094088C" w:rsidRPr="00F109E4" w:rsidRDefault="0094088C" w:rsidP="00B66D9C">
            <w:pPr>
              <w:rPr>
                <w:sz w:val="20"/>
                <w:szCs w:val="20"/>
              </w:rPr>
            </w:pPr>
          </w:p>
        </w:tc>
        <w:tc>
          <w:tcPr>
            <w:tcW w:w="1372" w:type="dxa"/>
            <w:tcBorders>
              <w:top w:val="nil"/>
              <w:left w:val="nil"/>
              <w:bottom w:val="nil"/>
              <w:right w:val="single" w:sz="4" w:space="0" w:color="auto"/>
            </w:tcBorders>
            <w:shd w:val="clear" w:color="auto" w:fill="auto"/>
            <w:vAlign w:val="bottom"/>
            <w:hideMark/>
          </w:tcPr>
          <w:p w14:paraId="4EF783F5"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r>
      <w:tr w:rsidR="00F109E4" w:rsidRPr="00F109E4" w14:paraId="4835A9AA" w14:textId="77777777" w:rsidTr="00B66D9C">
        <w:trPr>
          <w:trHeight w:val="499"/>
        </w:trPr>
        <w:tc>
          <w:tcPr>
            <w:tcW w:w="1372" w:type="dxa"/>
            <w:tcBorders>
              <w:top w:val="nil"/>
              <w:left w:val="single" w:sz="4" w:space="0" w:color="auto"/>
              <w:bottom w:val="nil"/>
              <w:right w:val="nil"/>
            </w:tcBorders>
            <w:shd w:val="clear" w:color="auto" w:fill="auto"/>
            <w:vAlign w:val="bottom"/>
            <w:hideMark/>
          </w:tcPr>
          <w:p w14:paraId="51649216"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1A4541D1" w14:textId="77777777" w:rsidR="0094088C" w:rsidRPr="00F109E4" w:rsidRDefault="0094088C" w:rsidP="00B66D9C">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6DFAB103"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(6,827)</w:t>
            </w:r>
          </w:p>
        </w:tc>
        <w:tc>
          <w:tcPr>
            <w:tcW w:w="5274" w:type="dxa"/>
            <w:tcBorders>
              <w:top w:val="nil"/>
              <w:left w:val="nil"/>
              <w:bottom w:val="nil"/>
              <w:right w:val="nil"/>
            </w:tcBorders>
            <w:shd w:val="clear" w:color="auto" w:fill="auto"/>
            <w:vAlign w:val="bottom"/>
            <w:hideMark/>
          </w:tcPr>
          <w:p w14:paraId="4565A1DF" w14:textId="77777777" w:rsidR="0094088C" w:rsidRPr="00F109E4" w:rsidRDefault="0094088C" w:rsidP="00B66D9C">
            <w:pPr>
              <w:ind w:left="211" w:hanging="1"/>
              <w:rPr>
                <w:rFonts w:ascii="Arial" w:hAnsi="Arial" w:cs="Arial"/>
                <w:sz w:val="20"/>
                <w:szCs w:val="20"/>
              </w:rPr>
            </w:pPr>
            <w:r w:rsidRPr="00F109E4">
              <w:rPr>
                <w:rFonts w:ascii="Arial" w:hAnsi="Arial" w:cs="Arial"/>
                <w:sz w:val="20"/>
                <w:szCs w:val="20"/>
              </w:rPr>
              <w:t>(Surplus) or Deficit on Revaluation of Property, Plant and Equipment Assets</w:t>
            </w:r>
          </w:p>
        </w:tc>
        <w:tc>
          <w:tcPr>
            <w:tcW w:w="1100" w:type="dxa"/>
            <w:tcBorders>
              <w:top w:val="nil"/>
              <w:left w:val="single" w:sz="4" w:space="0" w:color="auto"/>
              <w:bottom w:val="nil"/>
              <w:right w:val="single" w:sz="4" w:space="0" w:color="auto"/>
            </w:tcBorders>
            <w:shd w:val="clear" w:color="auto" w:fill="auto"/>
            <w:noWrap/>
            <w:vAlign w:val="bottom"/>
            <w:hideMark/>
          </w:tcPr>
          <w:p w14:paraId="66FFC37F"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23a</w:t>
            </w:r>
          </w:p>
        </w:tc>
        <w:tc>
          <w:tcPr>
            <w:tcW w:w="1372" w:type="dxa"/>
            <w:tcBorders>
              <w:top w:val="nil"/>
              <w:left w:val="nil"/>
              <w:bottom w:val="nil"/>
              <w:right w:val="nil"/>
            </w:tcBorders>
            <w:shd w:val="clear" w:color="auto" w:fill="auto"/>
            <w:vAlign w:val="bottom"/>
            <w:hideMark/>
          </w:tcPr>
          <w:p w14:paraId="7CFBD705" w14:textId="77777777" w:rsidR="0094088C" w:rsidRPr="00F109E4" w:rsidRDefault="0094088C" w:rsidP="00B66D9C">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6474CCA1" w14:textId="77777777" w:rsidR="0094088C" w:rsidRPr="00F109E4" w:rsidRDefault="0094088C" w:rsidP="00B66D9C">
            <w:pPr>
              <w:rPr>
                <w:sz w:val="20"/>
                <w:szCs w:val="20"/>
              </w:rPr>
            </w:pPr>
          </w:p>
        </w:tc>
        <w:tc>
          <w:tcPr>
            <w:tcW w:w="1372" w:type="dxa"/>
            <w:tcBorders>
              <w:top w:val="nil"/>
              <w:left w:val="nil"/>
              <w:bottom w:val="nil"/>
              <w:right w:val="single" w:sz="4" w:space="0" w:color="auto"/>
            </w:tcBorders>
            <w:shd w:val="clear" w:color="auto" w:fill="auto"/>
            <w:vAlign w:val="bottom"/>
            <w:hideMark/>
          </w:tcPr>
          <w:p w14:paraId="6FDB3964"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(7,646)</w:t>
            </w:r>
          </w:p>
        </w:tc>
      </w:tr>
      <w:tr w:rsidR="00F109E4" w:rsidRPr="00F109E4" w14:paraId="5C29B1C2" w14:textId="77777777" w:rsidTr="00B66D9C">
        <w:trPr>
          <w:trHeight w:val="342"/>
        </w:trPr>
        <w:tc>
          <w:tcPr>
            <w:tcW w:w="1372" w:type="dxa"/>
            <w:tcBorders>
              <w:top w:val="nil"/>
              <w:left w:val="single" w:sz="4" w:space="0" w:color="auto"/>
              <w:bottom w:val="nil"/>
              <w:right w:val="nil"/>
            </w:tcBorders>
            <w:shd w:val="clear" w:color="auto" w:fill="auto"/>
            <w:vAlign w:val="bottom"/>
            <w:hideMark/>
          </w:tcPr>
          <w:p w14:paraId="4DBAADCF"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0DAAA9E1" w14:textId="77777777" w:rsidR="0094088C" w:rsidRPr="00F109E4" w:rsidRDefault="0094088C" w:rsidP="00B66D9C">
            <w:pPr>
              <w:rPr>
                <w:rFonts w:ascii="Arial" w:hAnsi="Arial" w:cs="Arial"/>
                <w:sz w:val="20"/>
                <w:szCs w:val="20"/>
              </w:rPr>
            </w:pPr>
          </w:p>
        </w:tc>
        <w:tc>
          <w:tcPr>
            <w:tcW w:w="1372" w:type="dxa"/>
            <w:tcBorders>
              <w:top w:val="nil"/>
              <w:left w:val="nil"/>
              <w:bottom w:val="nil"/>
              <w:right w:val="single" w:sz="4" w:space="0" w:color="auto"/>
            </w:tcBorders>
            <w:shd w:val="clear" w:color="auto" w:fill="auto"/>
            <w:vAlign w:val="bottom"/>
            <w:hideMark/>
          </w:tcPr>
          <w:p w14:paraId="6743E1BF" w14:textId="77777777" w:rsidR="0094088C" w:rsidRPr="00F109E4" w:rsidRDefault="0094088C" w:rsidP="00B66D9C">
            <w:pPr>
              <w:jc w:val="right"/>
              <w:rPr>
                <w:rFonts w:ascii="Arial" w:hAnsi="Arial" w:cs="Arial"/>
                <w:sz w:val="20"/>
                <w:szCs w:val="20"/>
              </w:rPr>
            </w:pPr>
            <w:r w:rsidRPr="00F109E4">
              <w:rPr>
                <w:rFonts w:ascii="Arial" w:hAnsi="Arial" w:cs="Arial"/>
                <w:sz w:val="20"/>
                <w:szCs w:val="20"/>
              </w:rPr>
              <w:t>(29,102)</w:t>
            </w:r>
          </w:p>
        </w:tc>
        <w:tc>
          <w:tcPr>
            <w:tcW w:w="5274" w:type="dxa"/>
            <w:tcBorders>
              <w:top w:val="nil"/>
              <w:left w:val="nil"/>
              <w:bottom w:val="nil"/>
              <w:right w:val="nil"/>
            </w:tcBorders>
            <w:shd w:val="clear" w:color="auto" w:fill="auto"/>
            <w:vAlign w:val="bottom"/>
            <w:hideMark/>
          </w:tcPr>
          <w:p w14:paraId="32384164"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Re-measurement of the Net Defined Benefit Liability</w:t>
            </w:r>
          </w:p>
        </w:tc>
        <w:tc>
          <w:tcPr>
            <w:tcW w:w="1100" w:type="dxa"/>
            <w:tcBorders>
              <w:top w:val="nil"/>
              <w:left w:val="single" w:sz="4" w:space="0" w:color="auto"/>
              <w:bottom w:val="nil"/>
              <w:right w:val="single" w:sz="4" w:space="0" w:color="auto"/>
            </w:tcBorders>
            <w:shd w:val="clear" w:color="auto" w:fill="auto"/>
            <w:noWrap/>
            <w:vAlign w:val="bottom"/>
            <w:hideMark/>
          </w:tcPr>
          <w:p w14:paraId="33316D79"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23c</w:t>
            </w:r>
          </w:p>
        </w:tc>
        <w:tc>
          <w:tcPr>
            <w:tcW w:w="1372" w:type="dxa"/>
            <w:tcBorders>
              <w:top w:val="nil"/>
              <w:left w:val="nil"/>
              <w:bottom w:val="nil"/>
              <w:right w:val="nil"/>
            </w:tcBorders>
            <w:shd w:val="clear" w:color="auto" w:fill="auto"/>
            <w:vAlign w:val="bottom"/>
            <w:hideMark/>
          </w:tcPr>
          <w:p w14:paraId="0A419420" w14:textId="77777777" w:rsidR="0094088C" w:rsidRPr="00F109E4" w:rsidRDefault="0094088C" w:rsidP="00B66D9C">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10DC48F3" w14:textId="77777777" w:rsidR="0094088C" w:rsidRPr="00F109E4" w:rsidRDefault="0094088C" w:rsidP="00B66D9C">
            <w:pPr>
              <w:rPr>
                <w:sz w:val="20"/>
                <w:szCs w:val="20"/>
              </w:rPr>
            </w:pPr>
          </w:p>
        </w:tc>
        <w:tc>
          <w:tcPr>
            <w:tcW w:w="1372" w:type="dxa"/>
            <w:tcBorders>
              <w:top w:val="nil"/>
              <w:left w:val="nil"/>
              <w:bottom w:val="nil"/>
              <w:right w:val="single" w:sz="4" w:space="0" w:color="auto"/>
            </w:tcBorders>
            <w:shd w:val="clear" w:color="auto" w:fill="auto"/>
            <w:vAlign w:val="bottom"/>
            <w:hideMark/>
          </w:tcPr>
          <w:p w14:paraId="6DE74407" w14:textId="0BF23131" w:rsidR="0094088C" w:rsidRPr="00F109E4" w:rsidRDefault="00151A29" w:rsidP="00B66D9C">
            <w:pPr>
              <w:jc w:val="right"/>
              <w:rPr>
                <w:rFonts w:ascii="Arial" w:hAnsi="Arial" w:cs="Arial"/>
                <w:sz w:val="20"/>
                <w:szCs w:val="20"/>
              </w:rPr>
            </w:pPr>
            <w:r>
              <w:rPr>
                <w:rFonts w:ascii="Arial" w:hAnsi="Arial" w:cs="Arial"/>
                <w:sz w:val="20"/>
                <w:szCs w:val="20"/>
              </w:rPr>
              <w:t>2,836</w:t>
            </w:r>
          </w:p>
        </w:tc>
      </w:tr>
      <w:tr w:rsidR="00F109E4" w:rsidRPr="00F109E4" w14:paraId="6C0D00A7" w14:textId="77777777" w:rsidTr="0094088C">
        <w:trPr>
          <w:trHeight w:val="64"/>
        </w:trPr>
        <w:tc>
          <w:tcPr>
            <w:tcW w:w="1372" w:type="dxa"/>
            <w:tcBorders>
              <w:top w:val="nil"/>
              <w:left w:val="single" w:sz="4" w:space="0" w:color="auto"/>
              <w:bottom w:val="nil"/>
              <w:right w:val="nil"/>
            </w:tcBorders>
            <w:shd w:val="clear" w:color="auto" w:fill="auto"/>
            <w:vAlign w:val="bottom"/>
            <w:hideMark/>
          </w:tcPr>
          <w:p w14:paraId="46954B00"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686B0B93" w14:textId="77777777" w:rsidR="0094088C" w:rsidRPr="00F109E4" w:rsidRDefault="0094088C" w:rsidP="00B66D9C">
            <w:pPr>
              <w:rPr>
                <w:rFonts w:ascii="Arial" w:hAnsi="Arial" w:cs="Arial"/>
                <w:sz w:val="4"/>
                <w:szCs w:val="4"/>
              </w:rPr>
            </w:pPr>
          </w:p>
        </w:tc>
        <w:tc>
          <w:tcPr>
            <w:tcW w:w="1372" w:type="dxa"/>
            <w:tcBorders>
              <w:top w:val="nil"/>
              <w:left w:val="nil"/>
              <w:bottom w:val="single" w:sz="8" w:space="0" w:color="auto"/>
              <w:right w:val="single" w:sz="4" w:space="0" w:color="auto"/>
            </w:tcBorders>
            <w:shd w:val="clear" w:color="auto" w:fill="auto"/>
            <w:vAlign w:val="bottom"/>
            <w:hideMark/>
          </w:tcPr>
          <w:p w14:paraId="6DA7F8AA"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5FFB9209" w14:textId="77777777" w:rsidR="0094088C" w:rsidRPr="00F109E4" w:rsidRDefault="0094088C" w:rsidP="00B66D9C">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511E3BE9" w14:textId="77777777" w:rsidR="0094088C" w:rsidRPr="00F109E4" w:rsidRDefault="0094088C" w:rsidP="00B66D9C">
            <w:pPr>
              <w:jc w:val="center"/>
              <w:rPr>
                <w:rFonts w:ascii="Arial" w:hAnsi="Arial" w:cs="Arial"/>
                <w:b/>
                <w:bCs/>
                <w:sz w:val="4"/>
                <w:szCs w:val="4"/>
              </w:rPr>
            </w:pPr>
            <w:r w:rsidRPr="00F109E4">
              <w:rPr>
                <w:rFonts w:ascii="Arial" w:hAnsi="Arial" w:cs="Arial"/>
                <w:b/>
                <w:bCs/>
                <w:sz w:val="4"/>
                <w:szCs w:val="4"/>
              </w:rPr>
              <w:t> </w:t>
            </w:r>
          </w:p>
        </w:tc>
        <w:tc>
          <w:tcPr>
            <w:tcW w:w="1372" w:type="dxa"/>
            <w:tcBorders>
              <w:top w:val="nil"/>
              <w:left w:val="nil"/>
              <w:bottom w:val="nil"/>
              <w:right w:val="nil"/>
            </w:tcBorders>
            <w:shd w:val="clear" w:color="auto" w:fill="auto"/>
            <w:vAlign w:val="bottom"/>
            <w:hideMark/>
          </w:tcPr>
          <w:p w14:paraId="0FED2EEB" w14:textId="77777777" w:rsidR="0094088C" w:rsidRPr="00F109E4" w:rsidRDefault="0094088C" w:rsidP="00B66D9C">
            <w:pPr>
              <w:jc w:val="center"/>
              <w:rPr>
                <w:rFonts w:ascii="Arial" w:hAnsi="Arial" w:cs="Arial"/>
                <w:b/>
                <w:bCs/>
                <w:sz w:val="4"/>
                <w:szCs w:val="4"/>
              </w:rPr>
            </w:pPr>
          </w:p>
        </w:tc>
        <w:tc>
          <w:tcPr>
            <w:tcW w:w="1329" w:type="dxa"/>
            <w:tcBorders>
              <w:top w:val="nil"/>
              <w:left w:val="nil"/>
              <w:bottom w:val="nil"/>
              <w:right w:val="nil"/>
            </w:tcBorders>
            <w:shd w:val="clear" w:color="auto" w:fill="auto"/>
            <w:vAlign w:val="bottom"/>
            <w:hideMark/>
          </w:tcPr>
          <w:p w14:paraId="192D959C" w14:textId="77777777" w:rsidR="0094088C" w:rsidRPr="00F109E4" w:rsidRDefault="0094088C" w:rsidP="00B66D9C">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04D149E8"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r>
      <w:tr w:rsidR="00F109E4" w:rsidRPr="00F109E4" w14:paraId="2523D20C" w14:textId="77777777" w:rsidTr="00B66D9C">
        <w:trPr>
          <w:trHeight w:val="270"/>
        </w:trPr>
        <w:tc>
          <w:tcPr>
            <w:tcW w:w="1372" w:type="dxa"/>
            <w:tcBorders>
              <w:top w:val="nil"/>
              <w:left w:val="single" w:sz="4" w:space="0" w:color="auto"/>
              <w:bottom w:val="nil"/>
              <w:right w:val="nil"/>
            </w:tcBorders>
            <w:shd w:val="clear" w:color="auto" w:fill="auto"/>
            <w:vAlign w:val="bottom"/>
            <w:hideMark/>
          </w:tcPr>
          <w:p w14:paraId="49DEE96C"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07ADBDAA" w14:textId="77777777" w:rsidR="0094088C" w:rsidRPr="00F109E4" w:rsidRDefault="0094088C" w:rsidP="00B66D9C">
            <w:pPr>
              <w:rPr>
                <w:rFonts w:ascii="Arial" w:hAnsi="Arial" w:cs="Arial"/>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2F51C5AD" w14:textId="77777777"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(35,929)</w:t>
            </w:r>
          </w:p>
        </w:tc>
        <w:tc>
          <w:tcPr>
            <w:tcW w:w="5274" w:type="dxa"/>
            <w:tcBorders>
              <w:top w:val="nil"/>
              <w:left w:val="nil"/>
              <w:bottom w:val="nil"/>
              <w:right w:val="nil"/>
            </w:tcBorders>
            <w:shd w:val="clear" w:color="auto" w:fill="auto"/>
            <w:vAlign w:val="bottom"/>
            <w:hideMark/>
          </w:tcPr>
          <w:p w14:paraId="6F194A0C" w14:textId="77777777" w:rsidR="0094088C" w:rsidRPr="00F109E4" w:rsidRDefault="0094088C" w:rsidP="00B66D9C">
            <w:pPr>
              <w:ind w:firstLineChars="100" w:firstLine="201"/>
              <w:rPr>
                <w:rFonts w:ascii="Arial" w:hAnsi="Arial" w:cs="Arial"/>
                <w:b/>
                <w:bCs/>
                <w:sz w:val="20"/>
                <w:szCs w:val="20"/>
              </w:rPr>
            </w:pPr>
            <w:r w:rsidRPr="00F109E4">
              <w:rPr>
                <w:rFonts w:ascii="Arial" w:hAnsi="Arial" w:cs="Arial"/>
                <w:b/>
                <w:bCs/>
                <w:sz w:val="20"/>
                <w:szCs w:val="20"/>
              </w:rPr>
              <w:t>Other Comprehensive Income and Expenditure</w:t>
            </w:r>
          </w:p>
        </w:tc>
        <w:tc>
          <w:tcPr>
            <w:tcW w:w="1100" w:type="dxa"/>
            <w:tcBorders>
              <w:top w:val="nil"/>
              <w:left w:val="single" w:sz="4" w:space="0" w:color="auto"/>
              <w:bottom w:val="nil"/>
              <w:right w:val="single" w:sz="4" w:space="0" w:color="auto"/>
            </w:tcBorders>
            <w:shd w:val="clear" w:color="auto" w:fill="auto"/>
            <w:vAlign w:val="bottom"/>
            <w:hideMark/>
          </w:tcPr>
          <w:p w14:paraId="383AA426" w14:textId="77777777" w:rsidR="0094088C" w:rsidRPr="00F109E4" w:rsidRDefault="0094088C" w:rsidP="00B66D9C">
            <w:pPr>
              <w:jc w:val="center"/>
              <w:rPr>
                <w:rFonts w:ascii="Arial" w:hAnsi="Arial" w:cs="Arial"/>
                <w:sz w:val="20"/>
                <w:szCs w:val="20"/>
              </w:rPr>
            </w:pPr>
            <w:r w:rsidRPr="00F109E4">
              <w:rPr>
                <w:rFonts w:ascii="Arial" w:hAnsi="Arial" w:cs="Arial"/>
                <w:sz w:val="20"/>
                <w:szCs w:val="20"/>
              </w:rPr>
              <w:t> </w:t>
            </w:r>
          </w:p>
        </w:tc>
        <w:tc>
          <w:tcPr>
            <w:tcW w:w="1372" w:type="dxa"/>
            <w:tcBorders>
              <w:top w:val="nil"/>
              <w:left w:val="nil"/>
              <w:bottom w:val="nil"/>
              <w:right w:val="nil"/>
            </w:tcBorders>
            <w:shd w:val="clear" w:color="auto" w:fill="auto"/>
            <w:vAlign w:val="bottom"/>
            <w:hideMark/>
          </w:tcPr>
          <w:p w14:paraId="3CB80DF6" w14:textId="77777777" w:rsidR="0094088C" w:rsidRPr="00F109E4" w:rsidRDefault="0094088C" w:rsidP="00B66D9C">
            <w:pPr>
              <w:jc w:val="cente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7BFC6D21" w14:textId="77777777" w:rsidR="0094088C" w:rsidRPr="00F109E4" w:rsidRDefault="0094088C" w:rsidP="00B66D9C">
            <w:pPr>
              <w:rPr>
                <w:sz w:val="20"/>
                <w:szCs w:val="20"/>
              </w:rPr>
            </w:pPr>
          </w:p>
        </w:tc>
        <w:tc>
          <w:tcPr>
            <w:tcW w:w="1372" w:type="dxa"/>
            <w:tcBorders>
              <w:top w:val="nil"/>
              <w:left w:val="nil"/>
              <w:bottom w:val="single" w:sz="8" w:space="0" w:color="auto"/>
              <w:right w:val="single" w:sz="4" w:space="0" w:color="auto"/>
            </w:tcBorders>
            <w:shd w:val="clear" w:color="auto" w:fill="auto"/>
            <w:vAlign w:val="bottom"/>
            <w:hideMark/>
          </w:tcPr>
          <w:p w14:paraId="1DF3983B" w14:textId="760A0273"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w:t>
            </w:r>
            <w:r w:rsidR="00151A29">
              <w:rPr>
                <w:rFonts w:ascii="Arial" w:hAnsi="Arial" w:cs="Arial"/>
                <w:b/>
                <w:bCs/>
                <w:sz w:val="20"/>
                <w:szCs w:val="20"/>
              </w:rPr>
              <w:t>4,810</w:t>
            </w:r>
            <w:r w:rsidRPr="00F109E4">
              <w:rPr>
                <w:rFonts w:ascii="Arial" w:hAnsi="Arial" w:cs="Arial"/>
                <w:b/>
                <w:bCs/>
                <w:sz w:val="20"/>
                <w:szCs w:val="20"/>
              </w:rPr>
              <w:t>)</w:t>
            </w:r>
          </w:p>
        </w:tc>
      </w:tr>
      <w:tr w:rsidR="00F109E4" w:rsidRPr="00F109E4" w14:paraId="4781308E" w14:textId="77777777" w:rsidTr="0094088C">
        <w:trPr>
          <w:trHeight w:val="64"/>
        </w:trPr>
        <w:tc>
          <w:tcPr>
            <w:tcW w:w="1372" w:type="dxa"/>
            <w:tcBorders>
              <w:top w:val="nil"/>
              <w:left w:val="single" w:sz="4" w:space="0" w:color="auto"/>
              <w:bottom w:val="nil"/>
              <w:right w:val="nil"/>
            </w:tcBorders>
            <w:shd w:val="clear" w:color="auto" w:fill="auto"/>
            <w:vAlign w:val="bottom"/>
            <w:hideMark/>
          </w:tcPr>
          <w:p w14:paraId="6A3DDC31"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29" w:type="dxa"/>
            <w:tcBorders>
              <w:top w:val="nil"/>
              <w:left w:val="nil"/>
              <w:bottom w:val="nil"/>
              <w:right w:val="nil"/>
            </w:tcBorders>
            <w:shd w:val="clear" w:color="auto" w:fill="auto"/>
            <w:vAlign w:val="bottom"/>
            <w:hideMark/>
          </w:tcPr>
          <w:p w14:paraId="623528BA" w14:textId="77777777" w:rsidR="0094088C" w:rsidRPr="00F109E4" w:rsidRDefault="0094088C" w:rsidP="00B66D9C">
            <w:pPr>
              <w:rPr>
                <w:rFonts w:ascii="Arial" w:hAnsi="Arial" w:cs="Arial"/>
                <w:sz w:val="4"/>
                <w:szCs w:val="4"/>
              </w:rPr>
            </w:pPr>
          </w:p>
        </w:tc>
        <w:tc>
          <w:tcPr>
            <w:tcW w:w="1372" w:type="dxa"/>
            <w:tcBorders>
              <w:top w:val="nil"/>
              <w:left w:val="nil"/>
              <w:bottom w:val="nil"/>
              <w:right w:val="single" w:sz="4" w:space="0" w:color="auto"/>
            </w:tcBorders>
            <w:shd w:val="clear" w:color="auto" w:fill="auto"/>
            <w:vAlign w:val="bottom"/>
            <w:hideMark/>
          </w:tcPr>
          <w:p w14:paraId="2C685B1C"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5274" w:type="dxa"/>
            <w:tcBorders>
              <w:top w:val="nil"/>
              <w:left w:val="nil"/>
              <w:bottom w:val="nil"/>
              <w:right w:val="nil"/>
            </w:tcBorders>
            <w:shd w:val="clear" w:color="auto" w:fill="auto"/>
            <w:vAlign w:val="bottom"/>
            <w:hideMark/>
          </w:tcPr>
          <w:p w14:paraId="3A7C1E75" w14:textId="77777777" w:rsidR="0094088C" w:rsidRPr="00F109E4" w:rsidRDefault="0094088C" w:rsidP="00B66D9C">
            <w:pPr>
              <w:rPr>
                <w:rFonts w:ascii="Arial" w:hAnsi="Arial" w:cs="Arial"/>
                <w:sz w:val="4"/>
                <w:szCs w:val="4"/>
              </w:rPr>
            </w:pPr>
          </w:p>
        </w:tc>
        <w:tc>
          <w:tcPr>
            <w:tcW w:w="1100" w:type="dxa"/>
            <w:tcBorders>
              <w:top w:val="nil"/>
              <w:left w:val="single" w:sz="4" w:space="0" w:color="auto"/>
              <w:bottom w:val="nil"/>
              <w:right w:val="single" w:sz="4" w:space="0" w:color="auto"/>
            </w:tcBorders>
            <w:shd w:val="clear" w:color="auto" w:fill="auto"/>
            <w:vAlign w:val="bottom"/>
            <w:hideMark/>
          </w:tcPr>
          <w:p w14:paraId="46A94DD0"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c>
          <w:tcPr>
            <w:tcW w:w="1372" w:type="dxa"/>
            <w:tcBorders>
              <w:top w:val="nil"/>
              <w:left w:val="nil"/>
              <w:bottom w:val="nil"/>
              <w:right w:val="nil"/>
            </w:tcBorders>
            <w:shd w:val="clear" w:color="auto" w:fill="auto"/>
            <w:vAlign w:val="bottom"/>
            <w:hideMark/>
          </w:tcPr>
          <w:p w14:paraId="681B0033" w14:textId="77777777" w:rsidR="0094088C" w:rsidRPr="00F109E4" w:rsidRDefault="0094088C" w:rsidP="00B66D9C">
            <w:pPr>
              <w:rPr>
                <w:rFonts w:ascii="Arial" w:hAnsi="Arial" w:cs="Arial"/>
                <w:sz w:val="4"/>
                <w:szCs w:val="4"/>
              </w:rPr>
            </w:pPr>
          </w:p>
        </w:tc>
        <w:tc>
          <w:tcPr>
            <w:tcW w:w="1329" w:type="dxa"/>
            <w:tcBorders>
              <w:top w:val="nil"/>
              <w:left w:val="nil"/>
              <w:bottom w:val="nil"/>
              <w:right w:val="nil"/>
            </w:tcBorders>
            <w:shd w:val="clear" w:color="auto" w:fill="auto"/>
            <w:vAlign w:val="bottom"/>
            <w:hideMark/>
          </w:tcPr>
          <w:p w14:paraId="6EE383FC" w14:textId="77777777" w:rsidR="0094088C" w:rsidRPr="00F109E4" w:rsidRDefault="0094088C" w:rsidP="00B66D9C">
            <w:pPr>
              <w:rPr>
                <w:sz w:val="20"/>
                <w:szCs w:val="20"/>
              </w:rPr>
            </w:pPr>
          </w:p>
        </w:tc>
        <w:tc>
          <w:tcPr>
            <w:tcW w:w="1372" w:type="dxa"/>
            <w:tcBorders>
              <w:top w:val="nil"/>
              <w:left w:val="nil"/>
              <w:bottom w:val="nil"/>
              <w:right w:val="single" w:sz="4" w:space="0" w:color="auto"/>
            </w:tcBorders>
            <w:shd w:val="clear" w:color="auto" w:fill="auto"/>
            <w:vAlign w:val="bottom"/>
            <w:hideMark/>
          </w:tcPr>
          <w:p w14:paraId="294B441F" w14:textId="77777777" w:rsidR="0094088C" w:rsidRPr="00F109E4" w:rsidRDefault="0094088C" w:rsidP="00B66D9C">
            <w:pPr>
              <w:rPr>
                <w:rFonts w:ascii="Arial" w:hAnsi="Arial" w:cs="Arial"/>
                <w:sz w:val="4"/>
                <w:szCs w:val="4"/>
              </w:rPr>
            </w:pPr>
            <w:r w:rsidRPr="00F109E4">
              <w:rPr>
                <w:rFonts w:ascii="Arial" w:hAnsi="Arial" w:cs="Arial"/>
                <w:sz w:val="4"/>
                <w:szCs w:val="4"/>
              </w:rPr>
              <w:t> </w:t>
            </w:r>
          </w:p>
        </w:tc>
      </w:tr>
      <w:tr w:rsidR="00F109E4" w:rsidRPr="00F109E4" w14:paraId="5AF89035" w14:textId="77777777" w:rsidTr="00B66D9C">
        <w:trPr>
          <w:trHeight w:val="270"/>
        </w:trPr>
        <w:tc>
          <w:tcPr>
            <w:tcW w:w="1372" w:type="dxa"/>
            <w:tcBorders>
              <w:top w:val="nil"/>
              <w:left w:val="single" w:sz="4" w:space="0" w:color="auto"/>
              <w:bottom w:val="nil"/>
              <w:right w:val="nil"/>
            </w:tcBorders>
            <w:shd w:val="clear" w:color="auto" w:fill="auto"/>
            <w:vAlign w:val="bottom"/>
            <w:hideMark/>
          </w:tcPr>
          <w:p w14:paraId="42308284"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nil"/>
              <w:left w:val="nil"/>
              <w:bottom w:val="nil"/>
              <w:right w:val="nil"/>
            </w:tcBorders>
            <w:shd w:val="clear" w:color="auto" w:fill="auto"/>
            <w:vAlign w:val="bottom"/>
            <w:hideMark/>
          </w:tcPr>
          <w:p w14:paraId="5A0BCE01" w14:textId="77777777" w:rsidR="0094088C" w:rsidRPr="00F109E4" w:rsidRDefault="0094088C" w:rsidP="00B66D9C">
            <w:pPr>
              <w:rPr>
                <w:rFonts w:ascii="Arial" w:hAnsi="Arial" w:cs="Arial"/>
                <w:sz w:val="20"/>
                <w:szCs w:val="20"/>
              </w:rPr>
            </w:pPr>
          </w:p>
        </w:tc>
        <w:tc>
          <w:tcPr>
            <w:tcW w:w="1372" w:type="dxa"/>
            <w:tcBorders>
              <w:top w:val="nil"/>
              <w:left w:val="nil"/>
              <w:bottom w:val="double" w:sz="6" w:space="0" w:color="auto"/>
              <w:right w:val="single" w:sz="4" w:space="0" w:color="auto"/>
            </w:tcBorders>
            <w:shd w:val="clear" w:color="auto" w:fill="auto"/>
            <w:vAlign w:val="bottom"/>
            <w:hideMark/>
          </w:tcPr>
          <w:p w14:paraId="11EAE438" w14:textId="77777777" w:rsidR="0094088C" w:rsidRPr="00F109E4" w:rsidRDefault="0094088C" w:rsidP="00B66D9C">
            <w:pPr>
              <w:jc w:val="right"/>
              <w:rPr>
                <w:rFonts w:ascii="Arial" w:hAnsi="Arial" w:cs="Arial"/>
                <w:b/>
                <w:bCs/>
                <w:sz w:val="20"/>
                <w:szCs w:val="20"/>
              </w:rPr>
            </w:pPr>
            <w:r w:rsidRPr="00F109E4">
              <w:rPr>
                <w:rFonts w:ascii="Arial" w:hAnsi="Arial" w:cs="Arial"/>
                <w:b/>
                <w:bCs/>
                <w:sz w:val="20"/>
                <w:szCs w:val="20"/>
              </w:rPr>
              <w:t>(20,404)</w:t>
            </w:r>
          </w:p>
        </w:tc>
        <w:tc>
          <w:tcPr>
            <w:tcW w:w="5274" w:type="dxa"/>
            <w:tcBorders>
              <w:top w:val="nil"/>
              <w:left w:val="nil"/>
              <w:bottom w:val="nil"/>
              <w:right w:val="nil"/>
            </w:tcBorders>
            <w:shd w:val="clear" w:color="auto" w:fill="auto"/>
            <w:vAlign w:val="bottom"/>
            <w:hideMark/>
          </w:tcPr>
          <w:p w14:paraId="7B41E260" w14:textId="77777777" w:rsidR="0094088C" w:rsidRPr="00F109E4" w:rsidRDefault="0094088C" w:rsidP="00B66D9C">
            <w:pPr>
              <w:ind w:firstLineChars="100" w:firstLine="201"/>
              <w:rPr>
                <w:rFonts w:ascii="Arial" w:hAnsi="Arial" w:cs="Arial"/>
                <w:b/>
                <w:bCs/>
                <w:sz w:val="20"/>
                <w:szCs w:val="20"/>
              </w:rPr>
            </w:pPr>
            <w:r w:rsidRPr="00F109E4">
              <w:rPr>
                <w:rFonts w:ascii="Arial" w:hAnsi="Arial" w:cs="Arial"/>
                <w:b/>
                <w:bCs/>
                <w:sz w:val="20"/>
                <w:szCs w:val="20"/>
              </w:rPr>
              <w:t>Total Comprehensive Income and Expenditure</w:t>
            </w:r>
          </w:p>
        </w:tc>
        <w:tc>
          <w:tcPr>
            <w:tcW w:w="1100" w:type="dxa"/>
            <w:tcBorders>
              <w:top w:val="nil"/>
              <w:left w:val="single" w:sz="4" w:space="0" w:color="auto"/>
              <w:bottom w:val="nil"/>
              <w:right w:val="single" w:sz="4" w:space="0" w:color="auto"/>
            </w:tcBorders>
            <w:shd w:val="clear" w:color="auto" w:fill="auto"/>
            <w:vAlign w:val="bottom"/>
            <w:hideMark/>
          </w:tcPr>
          <w:p w14:paraId="29967942"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72" w:type="dxa"/>
            <w:tcBorders>
              <w:top w:val="nil"/>
              <w:left w:val="nil"/>
              <w:bottom w:val="nil"/>
              <w:right w:val="nil"/>
            </w:tcBorders>
            <w:shd w:val="clear" w:color="auto" w:fill="auto"/>
            <w:vAlign w:val="bottom"/>
            <w:hideMark/>
          </w:tcPr>
          <w:p w14:paraId="0CB6A089" w14:textId="77777777" w:rsidR="0094088C" w:rsidRPr="00F109E4" w:rsidRDefault="0094088C" w:rsidP="00B66D9C">
            <w:pPr>
              <w:rPr>
                <w:rFonts w:ascii="Arial" w:hAnsi="Arial" w:cs="Arial"/>
                <w:sz w:val="20"/>
                <w:szCs w:val="20"/>
              </w:rPr>
            </w:pPr>
          </w:p>
        </w:tc>
        <w:tc>
          <w:tcPr>
            <w:tcW w:w="1329" w:type="dxa"/>
            <w:tcBorders>
              <w:top w:val="nil"/>
              <w:left w:val="nil"/>
              <w:bottom w:val="nil"/>
              <w:right w:val="nil"/>
            </w:tcBorders>
            <w:shd w:val="clear" w:color="auto" w:fill="auto"/>
            <w:vAlign w:val="bottom"/>
            <w:hideMark/>
          </w:tcPr>
          <w:p w14:paraId="55396D27" w14:textId="77777777" w:rsidR="0094088C" w:rsidRPr="00F109E4" w:rsidRDefault="0094088C" w:rsidP="00B66D9C">
            <w:pPr>
              <w:rPr>
                <w:sz w:val="20"/>
                <w:szCs w:val="20"/>
              </w:rPr>
            </w:pPr>
          </w:p>
        </w:tc>
        <w:tc>
          <w:tcPr>
            <w:tcW w:w="1372" w:type="dxa"/>
            <w:tcBorders>
              <w:top w:val="nil"/>
              <w:left w:val="nil"/>
              <w:bottom w:val="double" w:sz="6" w:space="0" w:color="auto"/>
              <w:right w:val="single" w:sz="4" w:space="0" w:color="auto"/>
            </w:tcBorders>
            <w:shd w:val="clear" w:color="auto" w:fill="auto"/>
            <w:vAlign w:val="bottom"/>
            <w:hideMark/>
          </w:tcPr>
          <w:p w14:paraId="171D52A7" w14:textId="106DA3D5" w:rsidR="0094088C" w:rsidRPr="00F109E4" w:rsidRDefault="00151A29" w:rsidP="00B66D9C">
            <w:pPr>
              <w:jc w:val="right"/>
              <w:rPr>
                <w:rFonts w:ascii="Arial" w:hAnsi="Arial" w:cs="Arial"/>
                <w:b/>
                <w:bCs/>
                <w:sz w:val="20"/>
                <w:szCs w:val="20"/>
              </w:rPr>
            </w:pPr>
            <w:r>
              <w:rPr>
                <w:rFonts w:ascii="Arial" w:hAnsi="Arial" w:cs="Arial"/>
                <w:b/>
                <w:bCs/>
                <w:sz w:val="20"/>
                <w:szCs w:val="20"/>
              </w:rPr>
              <w:t>(2,305</w:t>
            </w:r>
            <w:r w:rsidR="0094088C" w:rsidRPr="00F109E4">
              <w:rPr>
                <w:rFonts w:ascii="Arial" w:hAnsi="Arial" w:cs="Arial"/>
                <w:b/>
                <w:bCs/>
                <w:sz w:val="20"/>
                <w:szCs w:val="20"/>
              </w:rPr>
              <w:t>)</w:t>
            </w:r>
          </w:p>
        </w:tc>
      </w:tr>
      <w:tr w:rsidR="0094088C" w:rsidRPr="00F109E4" w14:paraId="3B7F6B49" w14:textId="77777777" w:rsidTr="0094088C">
        <w:trPr>
          <w:trHeight w:val="102"/>
        </w:trPr>
        <w:tc>
          <w:tcPr>
            <w:tcW w:w="1372" w:type="dxa"/>
            <w:tcBorders>
              <w:top w:val="nil"/>
              <w:left w:val="single" w:sz="4" w:space="0" w:color="auto"/>
              <w:bottom w:val="single" w:sz="4" w:space="0" w:color="auto"/>
              <w:right w:val="nil"/>
            </w:tcBorders>
            <w:shd w:val="clear" w:color="auto" w:fill="auto"/>
            <w:vAlign w:val="bottom"/>
            <w:hideMark/>
          </w:tcPr>
          <w:p w14:paraId="0CC11C4C"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nil"/>
              <w:left w:val="nil"/>
              <w:bottom w:val="single" w:sz="4" w:space="0" w:color="auto"/>
              <w:right w:val="nil"/>
            </w:tcBorders>
            <w:shd w:val="clear" w:color="auto" w:fill="auto"/>
            <w:vAlign w:val="bottom"/>
            <w:hideMark/>
          </w:tcPr>
          <w:p w14:paraId="67673752"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72" w:type="dxa"/>
            <w:tcBorders>
              <w:top w:val="nil"/>
              <w:left w:val="nil"/>
              <w:bottom w:val="single" w:sz="4" w:space="0" w:color="auto"/>
              <w:right w:val="single" w:sz="4" w:space="0" w:color="auto"/>
            </w:tcBorders>
            <w:shd w:val="clear" w:color="auto" w:fill="auto"/>
            <w:vAlign w:val="bottom"/>
            <w:hideMark/>
          </w:tcPr>
          <w:p w14:paraId="7DC228F7"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5274" w:type="dxa"/>
            <w:tcBorders>
              <w:top w:val="nil"/>
              <w:left w:val="nil"/>
              <w:bottom w:val="single" w:sz="4" w:space="0" w:color="auto"/>
              <w:right w:val="nil"/>
            </w:tcBorders>
            <w:shd w:val="clear" w:color="auto" w:fill="auto"/>
            <w:vAlign w:val="bottom"/>
            <w:hideMark/>
          </w:tcPr>
          <w:p w14:paraId="1CAA8651" w14:textId="77777777" w:rsidR="0094088C" w:rsidRPr="00F109E4" w:rsidRDefault="0094088C" w:rsidP="00B66D9C">
            <w:pPr>
              <w:ind w:firstLineChars="100" w:firstLine="200"/>
              <w:rPr>
                <w:rFonts w:ascii="Arial" w:hAnsi="Arial" w:cs="Arial"/>
                <w:sz w:val="20"/>
                <w:szCs w:val="20"/>
              </w:rPr>
            </w:pPr>
            <w:r w:rsidRPr="00F109E4">
              <w:rPr>
                <w:rFonts w:ascii="Arial" w:hAnsi="Arial" w:cs="Arial"/>
                <w:sz w:val="20"/>
                <w:szCs w:val="20"/>
              </w:rPr>
              <w:t> </w:t>
            </w:r>
          </w:p>
        </w:tc>
        <w:tc>
          <w:tcPr>
            <w:tcW w:w="1100" w:type="dxa"/>
            <w:tcBorders>
              <w:top w:val="nil"/>
              <w:left w:val="single" w:sz="4" w:space="0" w:color="auto"/>
              <w:bottom w:val="single" w:sz="4" w:space="0" w:color="auto"/>
              <w:right w:val="single" w:sz="4" w:space="0" w:color="auto"/>
            </w:tcBorders>
            <w:shd w:val="clear" w:color="auto" w:fill="auto"/>
            <w:vAlign w:val="bottom"/>
            <w:hideMark/>
          </w:tcPr>
          <w:p w14:paraId="54EF8B32" w14:textId="77777777" w:rsidR="0094088C" w:rsidRPr="00F109E4" w:rsidRDefault="0094088C" w:rsidP="00B66D9C">
            <w:pPr>
              <w:rPr>
                <w:rFonts w:ascii="Arial" w:hAnsi="Arial" w:cs="Arial"/>
                <w:b/>
                <w:bCs/>
                <w:sz w:val="20"/>
                <w:szCs w:val="20"/>
              </w:rPr>
            </w:pPr>
            <w:r w:rsidRPr="00F109E4">
              <w:rPr>
                <w:rFonts w:ascii="Arial" w:hAnsi="Arial" w:cs="Arial"/>
                <w:b/>
                <w:bCs/>
                <w:sz w:val="20"/>
                <w:szCs w:val="20"/>
              </w:rPr>
              <w:t> </w:t>
            </w:r>
          </w:p>
        </w:tc>
        <w:tc>
          <w:tcPr>
            <w:tcW w:w="1372" w:type="dxa"/>
            <w:tcBorders>
              <w:top w:val="nil"/>
              <w:left w:val="nil"/>
              <w:bottom w:val="single" w:sz="4" w:space="0" w:color="auto"/>
              <w:right w:val="nil"/>
            </w:tcBorders>
            <w:shd w:val="clear" w:color="auto" w:fill="auto"/>
            <w:vAlign w:val="bottom"/>
            <w:hideMark/>
          </w:tcPr>
          <w:p w14:paraId="04BBD8BB"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29" w:type="dxa"/>
            <w:tcBorders>
              <w:top w:val="nil"/>
              <w:left w:val="nil"/>
              <w:bottom w:val="single" w:sz="4" w:space="0" w:color="auto"/>
              <w:right w:val="nil"/>
            </w:tcBorders>
            <w:shd w:val="clear" w:color="auto" w:fill="auto"/>
            <w:vAlign w:val="bottom"/>
            <w:hideMark/>
          </w:tcPr>
          <w:p w14:paraId="35763010"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c>
          <w:tcPr>
            <w:tcW w:w="1372" w:type="dxa"/>
            <w:tcBorders>
              <w:top w:val="nil"/>
              <w:left w:val="nil"/>
              <w:bottom w:val="single" w:sz="4" w:space="0" w:color="auto"/>
              <w:right w:val="single" w:sz="4" w:space="0" w:color="auto"/>
            </w:tcBorders>
            <w:shd w:val="clear" w:color="auto" w:fill="auto"/>
            <w:vAlign w:val="bottom"/>
            <w:hideMark/>
          </w:tcPr>
          <w:p w14:paraId="121E9D26" w14:textId="77777777" w:rsidR="0094088C" w:rsidRPr="00F109E4" w:rsidRDefault="0094088C" w:rsidP="00B66D9C">
            <w:pPr>
              <w:rPr>
                <w:rFonts w:ascii="Arial" w:hAnsi="Arial" w:cs="Arial"/>
                <w:sz w:val="20"/>
                <w:szCs w:val="20"/>
              </w:rPr>
            </w:pPr>
            <w:r w:rsidRPr="00F109E4">
              <w:rPr>
                <w:rFonts w:ascii="Arial" w:hAnsi="Arial" w:cs="Arial"/>
                <w:sz w:val="20"/>
                <w:szCs w:val="20"/>
              </w:rPr>
              <w:t> </w:t>
            </w:r>
          </w:p>
        </w:tc>
      </w:tr>
    </w:tbl>
    <w:p w14:paraId="1DF4F836" w14:textId="77777777" w:rsidR="0094088C" w:rsidRPr="00F109E4" w:rsidRDefault="0094088C" w:rsidP="00B66D9C">
      <w:pPr>
        <w:widowControl w:val="0"/>
        <w:overflowPunct w:val="0"/>
        <w:autoSpaceDE w:val="0"/>
        <w:autoSpaceDN w:val="0"/>
        <w:adjustRightInd w:val="0"/>
        <w:ind w:right="60"/>
        <w:rPr>
          <w:rFonts w:ascii="Arial" w:hAnsi="Arial" w:cs="Arial"/>
        </w:rPr>
      </w:pPr>
    </w:p>
    <w:p w14:paraId="520FA5B7" w14:textId="7936000C" w:rsidR="00214036" w:rsidRPr="00F109E4" w:rsidRDefault="00CE7979" w:rsidP="00B66D9C">
      <w:pPr>
        <w:rPr>
          <w:rFonts w:ascii="Arial" w:hAnsi="Arial" w:cs="Arial"/>
        </w:rPr>
      </w:pPr>
      <w:r w:rsidRPr="00F109E4">
        <w:rPr>
          <w:rFonts w:ascii="Arial" w:hAnsi="Arial" w:cs="Arial"/>
          <w:szCs w:val="23"/>
        </w:rPr>
        <w:t xml:space="preserve">*Change of post title in 2023/24 </w:t>
      </w:r>
      <w:r w:rsidR="003E0DCD" w:rsidRPr="00F109E4">
        <w:rPr>
          <w:rFonts w:ascii="Arial" w:hAnsi="Arial" w:cs="Arial"/>
        </w:rPr>
        <w:br w:type="page"/>
      </w:r>
    </w:p>
    <w:p w14:paraId="3D553034" w14:textId="77777777" w:rsidR="00214036" w:rsidRPr="00F109E4" w:rsidRDefault="00214036" w:rsidP="00B66D9C">
      <w:pPr>
        <w:widowControl w:val="0"/>
        <w:overflowPunct w:val="0"/>
        <w:autoSpaceDE w:val="0"/>
        <w:autoSpaceDN w:val="0"/>
        <w:adjustRightInd w:val="0"/>
        <w:ind w:right="60"/>
        <w:rPr>
          <w:rFonts w:ascii="Arial" w:hAnsi="Arial" w:cs="Arial"/>
        </w:rPr>
        <w:sectPr w:rsidR="00214036" w:rsidRPr="00F109E4" w:rsidSect="00F14756">
          <w:pgSz w:w="16838" w:h="11906" w:orient="landscape"/>
          <w:pgMar w:top="1797" w:right="1440" w:bottom="1797" w:left="1440" w:header="709" w:footer="709" w:gutter="0"/>
          <w:cols w:space="708"/>
          <w:docGrid w:linePitch="360"/>
        </w:sectPr>
      </w:pPr>
    </w:p>
    <w:p w14:paraId="082702C0" w14:textId="77777777" w:rsidR="006107AC" w:rsidRPr="00F109E4" w:rsidRDefault="006107AC" w:rsidP="00B66D9C">
      <w:pPr>
        <w:rPr>
          <w:sz w:val="2"/>
          <w:szCs w:val="2"/>
        </w:rPr>
      </w:pPr>
    </w:p>
    <w:p w14:paraId="4A7EEC00" w14:textId="77777777" w:rsidR="001B0A4C" w:rsidRPr="00F109E4" w:rsidRDefault="001B0A4C" w:rsidP="00B66D9C">
      <w:pPr>
        <w:rPr>
          <w:sz w:val="2"/>
          <w:szCs w:val="2"/>
        </w:rPr>
      </w:pPr>
    </w:p>
    <w:p w14:paraId="5BA13AA4" w14:textId="77777777" w:rsidR="006107AC" w:rsidRPr="00F109E4" w:rsidRDefault="006107AC" w:rsidP="00B66D9C">
      <w:pPr>
        <w:rPr>
          <w:sz w:val="2"/>
          <w:szCs w:val="2"/>
        </w:rPr>
      </w:pPr>
    </w:p>
    <w:p w14:paraId="210911A7" w14:textId="77777777" w:rsidR="00DE4975" w:rsidRPr="00F109E4" w:rsidRDefault="003E0DCD" w:rsidP="00B66D9C">
      <w:pPr>
        <w:autoSpaceDE w:val="0"/>
        <w:autoSpaceDN w:val="0"/>
        <w:adjustRightInd w:val="0"/>
        <w:jc w:val="both"/>
        <w:rPr>
          <w:rFonts w:ascii="Arial" w:hAnsi="Arial" w:cs="Arial"/>
          <w:b/>
        </w:rPr>
      </w:pPr>
      <w:bookmarkStart w:id="6" w:name="Movement_in_Reserves_Statement"/>
      <w:r w:rsidRPr="00F109E4">
        <w:rPr>
          <w:rFonts w:ascii="Arial" w:hAnsi="Arial" w:cs="Arial"/>
          <w:b/>
          <w:bCs/>
        </w:rPr>
        <w:t>Movement in Reserves Statement</w:t>
      </w:r>
    </w:p>
    <w:bookmarkEnd w:id="6"/>
    <w:p w14:paraId="73F7050A" w14:textId="77777777" w:rsidR="00DE4975" w:rsidRPr="00F109E4" w:rsidRDefault="00DE4975" w:rsidP="00B66D9C">
      <w:pPr>
        <w:widowControl w:val="0"/>
        <w:autoSpaceDE w:val="0"/>
        <w:autoSpaceDN w:val="0"/>
        <w:adjustRightInd w:val="0"/>
        <w:rPr>
          <w:rFonts w:ascii="Arial" w:hAnsi="Arial" w:cs="Arial"/>
        </w:rPr>
      </w:pPr>
    </w:p>
    <w:p w14:paraId="66893483" w14:textId="77777777" w:rsidR="00DE4975" w:rsidRPr="00F109E4" w:rsidRDefault="003E0DCD" w:rsidP="00B66D9C">
      <w:pPr>
        <w:widowControl w:val="0"/>
        <w:overflowPunct w:val="0"/>
        <w:autoSpaceDE w:val="0"/>
        <w:autoSpaceDN w:val="0"/>
        <w:adjustRightInd w:val="0"/>
        <w:ind w:right="119"/>
        <w:jc w:val="both"/>
        <w:rPr>
          <w:rFonts w:ascii="Arial" w:hAnsi="Arial" w:cs="Arial"/>
        </w:rPr>
      </w:pPr>
      <w:r w:rsidRPr="00F109E4">
        <w:rPr>
          <w:rFonts w:ascii="Arial" w:hAnsi="Arial" w:cs="Arial"/>
        </w:rPr>
        <w:t>This statement shows the movement in the year on the different reserves held by the Authority, analysed into ‘</w:t>
      </w:r>
      <w:r w:rsidR="007F5C67" w:rsidRPr="00F109E4">
        <w:rPr>
          <w:rFonts w:ascii="Arial" w:hAnsi="Arial" w:cs="Arial"/>
        </w:rPr>
        <w:t>U</w:t>
      </w:r>
      <w:r w:rsidRPr="00F109E4">
        <w:rPr>
          <w:rFonts w:ascii="Arial" w:hAnsi="Arial" w:cs="Arial"/>
        </w:rPr>
        <w:t xml:space="preserve">sable </w:t>
      </w:r>
      <w:r w:rsidR="007F5C67" w:rsidRPr="00F109E4">
        <w:rPr>
          <w:rFonts w:ascii="Arial" w:hAnsi="Arial" w:cs="Arial"/>
        </w:rPr>
        <w:t>R</w:t>
      </w:r>
      <w:r w:rsidRPr="00F109E4">
        <w:rPr>
          <w:rFonts w:ascii="Arial" w:hAnsi="Arial" w:cs="Arial"/>
        </w:rPr>
        <w:t>eserves’ (i.e. those that can be applied to fund expenditure or reduce local taxation) and other reserves. The (Surplus) or Deficit on the Provision of Services line shows the true economic cost of providing the Authority’s services, more details of which are shown in the Comprehensive Income and Expenditure Statement. These are different from the statutory amounts required to be charged to the General Fund Balance and the Housing Revenue Account for Council Tax setting and dwellings rent setting purposes. The Net (Increase) /</w:t>
      </w:r>
      <w:r w:rsidR="00DE6EFD" w:rsidRPr="00F109E4">
        <w:rPr>
          <w:rFonts w:ascii="Arial" w:hAnsi="Arial" w:cs="Arial"/>
        </w:rPr>
        <w:t xml:space="preserve"> </w:t>
      </w:r>
      <w:r w:rsidRPr="00F109E4">
        <w:rPr>
          <w:rFonts w:ascii="Arial" w:hAnsi="Arial" w:cs="Arial"/>
        </w:rPr>
        <w:t xml:space="preserve">Decrease before Transfers </w:t>
      </w:r>
      <w:r w:rsidR="007F5C67" w:rsidRPr="00F109E4">
        <w:rPr>
          <w:rFonts w:ascii="Arial" w:hAnsi="Arial" w:cs="Arial"/>
        </w:rPr>
        <w:t>to E</w:t>
      </w:r>
      <w:r w:rsidRPr="00F109E4">
        <w:rPr>
          <w:rFonts w:ascii="Arial" w:hAnsi="Arial" w:cs="Arial"/>
        </w:rPr>
        <w:t xml:space="preserve">armarked </w:t>
      </w:r>
      <w:r w:rsidR="007F5C67" w:rsidRPr="00F109E4">
        <w:rPr>
          <w:rFonts w:ascii="Arial" w:hAnsi="Arial" w:cs="Arial"/>
        </w:rPr>
        <w:t>R</w:t>
      </w:r>
      <w:r w:rsidRPr="00F109E4">
        <w:rPr>
          <w:rFonts w:ascii="Arial" w:hAnsi="Arial" w:cs="Arial"/>
        </w:rPr>
        <w:t xml:space="preserve">eserves line shows the statutory General Fund Balance and Housing Revenue Account Balance before any discretionary transfers to or from </w:t>
      </w:r>
      <w:r w:rsidR="007F5C67" w:rsidRPr="00F109E4">
        <w:rPr>
          <w:rFonts w:ascii="Arial" w:hAnsi="Arial" w:cs="Arial"/>
        </w:rPr>
        <w:t>E</w:t>
      </w:r>
      <w:r w:rsidRPr="00F109E4">
        <w:rPr>
          <w:rFonts w:ascii="Arial" w:hAnsi="Arial" w:cs="Arial"/>
        </w:rPr>
        <w:t xml:space="preserve">armarked </w:t>
      </w:r>
      <w:r w:rsidR="007F5C67" w:rsidRPr="00F109E4">
        <w:rPr>
          <w:rFonts w:ascii="Arial" w:hAnsi="Arial" w:cs="Arial"/>
        </w:rPr>
        <w:t>R</w:t>
      </w:r>
      <w:r w:rsidRPr="00F109E4">
        <w:rPr>
          <w:rFonts w:ascii="Arial" w:hAnsi="Arial" w:cs="Arial"/>
        </w:rPr>
        <w:t>eserves undertaken by the Authority.</w:t>
      </w:r>
    </w:p>
    <w:p w14:paraId="38B06460" w14:textId="77777777" w:rsidR="00DE4975" w:rsidRPr="00F109E4" w:rsidRDefault="00DE4975" w:rsidP="00B66D9C">
      <w:pPr>
        <w:widowControl w:val="0"/>
        <w:overflowPunct w:val="0"/>
        <w:autoSpaceDE w:val="0"/>
        <w:autoSpaceDN w:val="0"/>
        <w:adjustRightInd w:val="0"/>
        <w:ind w:right="119"/>
        <w:jc w:val="both"/>
        <w:rPr>
          <w:rFonts w:ascii="Arial" w:hAnsi="Arial" w:cs="Arial"/>
        </w:rPr>
      </w:pPr>
    </w:p>
    <w:p w14:paraId="62078818" w14:textId="57EED86C" w:rsidR="00DE4975" w:rsidRPr="00F109E4" w:rsidRDefault="003E0DCD" w:rsidP="00B66D9C">
      <w:pPr>
        <w:widowControl w:val="0"/>
        <w:overflowPunct w:val="0"/>
        <w:autoSpaceDE w:val="0"/>
        <w:autoSpaceDN w:val="0"/>
        <w:adjustRightInd w:val="0"/>
        <w:ind w:right="119"/>
        <w:jc w:val="both"/>
        <w:rPr>
          <w:rFonts w:ascii="Arial" w:hAnsi="Arial" w:cs="Arial"/>
        </w:rPr>
      </w:pPr>
      <w:r w:rsidRPr="00F109E4">
        <w:rPr>
          <w:rFonts w:ascii="Arial" w:hAnsi="Arial" w:cs="Arial"/>
        </w:rPr>
        <w:t xml:space="preserve">The reserve movements for </w:t>
      </w:r>
      <w:r w:rsidR="00A66F5B" w:rsidRPr="00F109E4">
        <w:rPr>
          <w:rFonts w:ascii="Arial" w:hAnsi="Arial" w:cs="Arial"/>
        </w:rPr>
        <w:t>202</w:t>
      </w:r>
      <w:r w:rsidR="00E756CC" w:rsidRPr="00F109E4">
        <w:rPr>
          <w:rFonts w:ascii="Arial" w:hAnsi="Arial" w:cs="Arial"/>
        </w:rPr>
        <w:t>2</w:t>
      </w:r>
      <w:r w:rsidR="00A66F5B" w:rsidRPr="00F109E4">
        <w:rPr>
          <w:rFonts w:ascii="Arial" w:hAnsi="Arial" w:cs="Arial"/>
        </w:rPr>
        <w:t>/2</w:t>
      </w:r>
      <w:r w:rsidR="00E756CC" w:rsidRPr="00F109E4">
        <w:rPr>
          <w:rFonts w:ascii="Arial" w:hAnsi="Arial" w:cs="Arial"/>
        </w:rPr>
        <w:t>3</w:t>
      </w:r>
      <w:r w:rsidRPr="00F109E4">
        <w:rPr>
          <w:rFonts w:ascii="Arial" w:hAnsi="Arial" w:cs="Arial"/>
        </w:rPr>
        <w:t xml:space="preserve"> and </w:t>
      </w:r>
      <w:r w:rsidR="00A66F5B" w:rsidRPr="00F109E4">
        <w:rPr>
          <w:rFonts w:ascii="Arial" w:hAnsi="Arial" w:cs="Arial"/>
        </w:rPr>
        <w:t>202</w:t>
      </w:r>
      <w:r w:rsidR="00E756CC" w:rsidRPr="00F109E4">
        <w:rPr>
          <w:rFonts w:ascii="Arial" w:hAnsi="Arial" w:cs="Arial"/>
        </w:rPr>
        <w:t>3</w:t>
      </w:r>
      <w:r w:rsidR="00A66F5B" w:rsidRPr="00F109E4">
        <w:rPr>
          <w:rFonts w:ascii="Arial" w:hAnsi="Arial" w:cs="Arial"/>
        </w:rPr>
        <w:t>/2</w:t>
      </w:r>
      <w:r w:rsidR="00E756CC" w:rsidRPr="00F109E4">
        <w:rPr>
          <w:rFonts w:ascii="Arial" w:hAnsi="Arial" w:cs="Arial"/>
        </w:rPr>
        <w:t>4</w:t>
      </w:r>
      <w:r w:rsidRPr="00F109E4">
        <w:rPr>
          <w:rFonts w:ascii="Arial" w:hAnsi="Arial" w:cs="Arial"/>
        </w:rPr>
        <w:t xml:space="preserve"> are shown on the following pages.</w:t>
      </w:r>
    </w:p>
    <w:p w14:paraId="55FCFD06" w14:textId="77777777" w:rsidR="00DE4975" w:rsidRPr="00F109E4" w:rsidRDefault="00DE4975" w:rsidP="00B66D9C">
      <w:pPr>
        <w:rPr>
          <w:rFonts w:ascii="Arial" w:hAnsi="Arial" w:cs="Arial"/>
          <w:b/>
          <w:bCs/>
        </w:rPr>
      </w:pPr>
    </w:p>
    <w:p w14:paraId="6583B621" w14:textId="77777777" w:rsidR="00513DA9" w:rsidRPr="00F109E4" w:rsidRDefault="00513DA9" w:rsidP="00B66D9C">
      <w:pPr>
        <w:rPr>
          <w:rFonts w:ascii="Arial" w:hAnsi="Arial" w:cs="Arial"/>
          <w:b/>
          <w:bCs/>
        </w:rPr>
        <w:sectPr w:rsidR="00513DA9" w:rsidRPr="00F109E4" w:rsidSect="00E406F3">
          <w:headerReference w:type="even" r:id="rId45"/>
          <w:headerReference w:type="default" r:id="rId46"/>
          <w:footerReference w:type="default" r:id="rId47"/>
          <w:headerReference w:type="first" r:id="rId48"/>
          <w:pgSz w:w="11906" w:h="16838" w:code="9"/>
          <w:pgMar w:top="641" w:right="1418" w:bottom="249" w:left="1701" w:header="720" w:footer="720" w:gutter="0"/>
          <w:cols w:space="720" w:equalWidth="0">
            <w:col w:w="8787"/>
          </w:cols>
          <w:noEndnote/>
          <w:docGrid w:linePitch="326"/>
        </w:sectPr>
      </w:pPr>
    </w:p>
    <w:p w14:paraId="08EEFFDC" w14:textId="77777777" w:rsidR="00C27225" w:rsidRPr="00F109E4" w:rsidRDefault="00C27225" w:rsidP="00B66D9C">
      <w:pPr>
        <w:rPr>
          <w:sz w:val="2"/>
          <w:szCs w:val="2"/>
        </w:rPr>
      </w:pPr>
    </w:p>
    <w:p w14:paraId="53DA55AA" w14:textId="77777777" w:rsidR="00085C36" w:rsidRPr="00F109E4" w:rsidRDefault="00085C36" w:rsidP="00B66D9C">
      <w:pPr>
        <w:rPr>
          <w:sz w:val="2"/>
          <w:szCs w:val="2"/>
        </w:rPr>
      </w:pPr>
    </w:p>
    <w:p w14:paraId="7A15442E" w14:textId="77777777" w:rsidR="00085C36" w:rsidRPr="00F109E4" w:rsidRDefault="00085C36" w:rsidP="00B66D9C">
      <w:pPr>
        <w:rPr>
          <w:sz w:val="2"/>
          <w:szCs w:val="2"/>
        </w:rPr>
      </w:pPr>
    </w:p>
    <w:p w14:paraId="1CE5885B" w14:textId="77777777" w:rsidR="00085C36" w:rsidRPr="00F109E4" w:rsidRDefault="00085C36" w:rsidP="00B66D9C">
      <w:pPr>
        <w:rPr>
          <w:sz w:val="2"/>
          <w:szCs w:val="2"/>
        </w:rPr>
      </w:pPr>
    </w:p>
    <w:p w14:paraId="2CACD769" w14:textId="688CFE63" w:rsidR="00085C36" w:rsidRPr="00F109E4" w:rsidRDefault="00085C36" w:rsidP="00B66D9C">
      <w:pPr>
        <w:rPr>
          <w:sz w:val="2"/>
          <w:szCs w:val="2"/>
        </w:rPr>
      </w:pPr>
    </w:p>
    <w:p w14:paraId="7DD0B480" w14:textId="04080F0F" w:rsidR="00CC1BAC" w:rsidRPr="00F109E4" w:rsidRDefault="00CC1BAC" w:rsidP="00B66D9C">
      <w:pPr>
        <w:rPr>
          <w:sz w:val="2"/>
          <w:szCs w:val="2"/>
        </w:rPr>
      </w:pPr>
    </w:p>
    <w:p w14:paraId="4AA99F24" w14:textId="443665ED" w:rsidR="00CC1BAC" w:rsidRPr="00F109E4" w:rsidRDefault="00CC1BAC" w:rsidP="00B66D9C">
      <w:pPr>
        <w:rPr>
          <w:sz w:val="2"/>
          <w:szCs w:val="2"/>
        </w:rPr>
      </w:pPr>
    </w:p>
    <w:p w14:paraId="684AFFAB" w14:textId="75F106C4" w:rsidR="00CC1BAC" w:rsidRPr="00F109E4" w:rsidRDefault="00CC1BAC" w:rsidP="00B66D9C">
      <w:pPr>
        <w:rPr>
          <w:sz w:val="2"/>
          <w:szCs w:val="2"/>
        </w:rPr>
      </w:pPr>
    </w:p>
    <w:p w14:paraId="203F29ED" w14:textId="3A9D8CF5" w:rsidR="00CC1BAC" w:rsidRPr="00F109E4" w:rsidRDefault="00CC1BAC" w:rsidP="00B66D9C">
      <w:pPr>
        <w:rPr>
          <w:sz w:val="2"/>
          <w:szCs w:val="2"/>
        </w:rPr>
      </w:pPr>
    </w:p>
    <w:p w14:paraId="323824AB" w14:textId="4935614E" w:rsidR="00C271AB" w:rsidRPr="00F109E4" w:rsidRDefault="00C271AB" w:rsidP="00B66D9C">
      <w:pPr>
        <w:rPr>
          <w:sz w:val="2"/>
          <w:szCs w:val="2"/>
        </w:rPr>
      </w:pPr>
    </w:p>
    <w:tbl>
      <w:tblPr>
        <w:tblW w:w="16101" w:type="dxa"/>
        <w:tblLook w:val="04A0" w:firstRow="1" w:lastRow="0" w:firstColumn="1" w:lastColumn="0" w:noHBand="0" w:noVBand="1"/>
      </w:tblPr>
      <w:tblGrid>
        <w:gridCol w:w="4845"/>
        <w:gridCol w:w="854"/>
        <w:gridCol w:w="938"/>
        <w:gridCol w:w="938"/>
        <w:gridCol w:w="938"/>
        <w:gridCol w:w="938"/>
        <w:gridCol w:w="938"/>
        <w:gridCol w:w="938"/>
        <w:gridCol w:w="938"/>
        <w:gridCol w:w="938"/>
        <w:gridCol w:w="966"/>
        <w:gridCol w:w="966"/>
        <w:gridCol w:w="966"/>
      </w:tblGrid>
      <w:tr w:rsidR="00F109E4" w:rsidRPr="00F109E4" w14:paraId="78E22E91" w14:textId="6BC72011" w:rsidTr="00F14756">
        <w:trPr>
          <w:trHeight w:val="2955"/>
        </w:trPr>
        <w:tc>
          <w:tcPr>
            <w:tcW w:w="4820" w:type="dxa"/>
            <w:tcBorders>
              <w:top w:val="nil"/>
              <w:left w:val="nil"/>
              <w:bottom w:val="nil"/>
              <w:right w:val="nil"/>
            </w:tcBorders>
            <w:shd w:val="clear" w:color="auto" w:fill="auto"/>
            <w:vAlign w:val="center"/>
            <w:hideMark/>
          </w:tcPr>
          <w:p w14:paraId="43E516A5" w14:textId="58EEC74E" w:rsidR="00FD1E0A" w:rsidRPr="00F109E4" w:rsidRDefault="00FD1E0A" w:rsidP="00B66D9C">
            <w:pPr>
              <w:jc w:val="center"/>
              <w:rPr>
                <w:rFonts w:ascii="Arial" w:hAnsi="Arial" w:cs="Arial"/>
                <w:b/>
                <w:bCs/>
              </w:rPr>
            </w:pPr>
            <w:r w:rsidRPr="00F109E4">
              <w:rPr>
                <w:rFonts w:ascii="Arial" w:hAnsi="Arial" w:cs="Arial"/>
                <w:b/>
                <w:bCs/>
              </w:rPr>
              <w:t>Movement in Reserves Statement 2022/23</w:t>
            </w:r>
          </w:p>
        </w:tc>
        <w:tc>
          <w:tcPr>
            <w:tcW w:w="850" w:type="dxa"/>
            <w:tcBorders>
              <w:top w:val="single" w:sz="4" w:space="0" w:color="auto"/>
              <w:left w:val="single" w:sz="4" w:space="0" w:color="auto"/>
              <w:bottom w:val="nil"/>
              <w:right w:val="nil"/>
            </w:tcBorders>
            <w:shd w:val="clear" w:color="auto" w:fill="auto"/>
            <w:noWrap/>
            <w:textDirection w:val="btLr"/>
            <w:vAlign w:val="center"/>
            <w:hideMark/>
          </w:tcPr>
          <w:p w14:paraId="46A29501" w14:textId="2DFB8438"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General Fund Balance</w:t>
            </w:r>
          </w:p>
        </w:tc>
        <w:tc>
          <w:tcPr>
            <w:tcW w:w="933" w:type="dxa"/>
            <w:tcBorders>
              <w:top w:val="single" w:sz="4" w:space="0" w:color="auto"/>
              <w:left w:val="nil"/>
              <w:bottom w:val="nil"/>
              <w:right w:val="nil"/>
            </w:tcBorders>
            <w:shd w:val="clear" w:color="auto" w:fill="auto"/>
            <w:noWrap/>
            <w:textDirection w:val="btLr"/>
            <w:vAlign w:val="center"/>
            <w:hideMark/>
          </w:tcPr>
          <w:p w14:paraId="663B11C4" w14:textId="5C36918D"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Earmarked Reserves</w:t>
            </w:r>
          </w:p>
        </w:tc>
        <w:tc>
          <w:tcPr>
            <w:tcW w:w="933" w:type="dxa"/>
            <w:tcBorders>
              <w:top w:val="single" w:sz="4" w:space="0" w:color="auto"/>
              <w:left w:val="nil"/>
              <w:bottom w:val="nil"/>
              <w:right w:val="single" w:sz="4" w:space="0" w:color="auto"/>
            </w:tcBorders>
            <w:shd w:val="clear" w:color="auto" w:fill="auto"/>
            <w:noWrap/>
            <w:textDirection w:val="btLr"/>
            <w:vAlign w:val="center"/>
            <w:hideMark/>
          </w:tcPr>
          <w:p w14:paraId="03257435" w14:textId="63B03B67"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Total General Fund Balances</w:t>
            </w:r>
          </w:p>
        </w:tc>
        <w:tc>
          <w:tcPr>
            <w:tcW w:w="933" w:type="dxa"/>
            <w:tcBorders>
              <w:top w:val="single" w:sz="4" w:space="0" w:color="auto"/>
              <w:left w:val="nil"/>
              <w:bottom w:val="nil"/>
              <w:right w:val="nil"/>
            </w:tcBorders>
            <w:shd w:val="clear" w:color="auto" w:fill="auto"/>
            <w:noWrap/>
            <w:textDirection w:val="btLr"/>
            <w:vAlign w:val="center"/>
            <w:hideMark/>
          </w:tcPr>
          <w:p w14:paraId="4EE7CD3A" w14:textId="0D3A6C7D"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Housing Revenue Account</w:t>
            </w:r>
          </w:p>
        </w:tc>
        <w:tc>
          <w:tcPr>
            <w:tcW w:w="933" w:type="dxa"/>
            <w:tcBorders>
              <w:top w:val="single" w:sz="4" w:space="0" w:color="auto"/>
              <w:left w:val="nil"/>
              <w:bottom w:val="nil"/>
              <w:right w:val="nil"/>
            </w:tcBorders>
            <w:shd w:val="clear" w:color="auto" w:fill="auto"/>
            <w:noWrap/>
            <w:textDirection w:val="btLr"/>
            <w:vAlign w:val="center"/>
            <w:hideMark/>
          </w:tcPr>
          <w:p w14:paraId="2DB8F7DA" w14:textId="38AB1696"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Earmarked HRA Reserves</w:t>
            </w:r>
          </w:p>
        </w:tc>
        <w:tc>
          <w:tcPr>
            <w:tcW w:w="933" w:type="dxa"/>
            <w:tcBorders>
              <w:top w:val="single" w:sz="4" w:space="0" w:color="auto"/>
              <w:left w:val="nil"/>
              <w:bottom w:val="nil"/>
              <w:right w:val="single" w:sz="4" w:space="0" w:color="auto"/>
            </w:tcBorders>
            <w:shd w:val="clear" w:color="auto" w:fill="auto"/>
            <w:noWrap/>
            <w:textDirection w:val="btLr"/>
            <w:vAlign w:val="center"/>
            <w:hideMark/>
          </w:tcPr>
          <w:p w14:paraId="2C091F24" w14:textId="6B3EAC77"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Total HRA Balances</w:t>
            </w:r>
          </w:p>
        </w:tc>
        <w:tc>
          <w:tcPr>
            <w:tcW w:w="933" w:type="dxa"/>
            <w:tcBorders>
              <w:top w:val="single" w:sz="4" w:space="0" w:color="auto"/>
              <w:left w:val="nil"/>
              <w:bottom w:val="nil"/>
              <w:right w:val="nil"/>
            </w:tcBorders>
            <w:shd w:val="clear" w:color="auto" w:fill="auto"/>
            <w:noWrap/>
            <w:textDirection w:val="btLr"/>
            <w:vAlign w:val="center"/>
            <w:hideMark/>
          </w:tcPr>
          <w:p w14:paraId="74FC83B6" w14:textId="536E001C"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Capital Receipts Reserve</w:t>
            </w:r>
          </w:p>
        </w:tc>
        <w:tc>
          <w:tcPr>
            <w:tcW w:w="933" w:type="dxa"/>
            <w:tcBorders>
              <w:top w:val="single" w:sz="4" w:space="0" w:color="auto"/>
              <w:left w:val="nil"/>
              <w:bottom w:val="nil"/>
              <w:right w:val="nil"/>
            </w:tcBorders>
            <w:shd w:val="clear" w:color="auto" w:fill="auto"/>
            <w:textDirection w:val="btLr"/>
            <w:vAlign w:val="center"/>
            <w:hideMark/>
          </w:tcPr>
          <w:p w14:paraId="1655E2F1" w14:textId="2F1CC3FF"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Major Repairs Reserve   Note HRA 3</w:t>
            </w:r>
          </w:p>
        </w:tc>
        <w:tc>
          <w:tcPr>
            <w:tcW w:w="933" w:type="dxa"/>
            <w:tcBorders>
              <w:top w:val="single" w:sz="4" w:space="0" w:color="auto"/>
              <w:left w:val="nil"/>
              <w:bottom w:val="nil"/>
              <w:right w:val="nil"/>
            </w:tcBorders>
            <w:shd w:val="clear" w:color="auto" w:fill="auto"/>
            <w:noWrap/>
            <w:textDirection w:val="btLr"/>
            <w:vAlign w:val="center"/>
            <w:hideMark/>
          </w:tcPr>
          <w:p w14:paraId="77EFFAE9" w14:textId="45B7FA97"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Capital Grants Unapplied</w:t>
            </w:r>
          </w:p>
        </w:tc>
        <w:tc>
          <w:tcPr>
            <w:tcW w:w="936" w:type="dxa"/>
            <w:tcBorders>
              <w:top w:val="single" w:sz="4" w:space="0" w:color="auto"/>
              <w:left w:val="single" w:sz="4" w:space="0" w:color="auto"/>
              <w:bottom w:val="nil"/>
              <w:right w:val="nil"/>
            </w:tcBorders>
            <w:shd w:val="clear" w:color="auto" w:fill="auto"/>
            <w:noWrap/>
            <w:textDirection w:val="btLr"/>
            <w:vAlign w:val="center"/>
            <w:hideMark/>
          </w:tcPr>
          <w:p w14:paraId="4C79A1CC" w14:textId="51C49EFE"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Total Usable Reserves</w:t>
            </w:r>
          </w:p>
        </w:tc>
        <w:tc>
          <w:tcPr>
            <w:tcW w:w="936" w:type="dxa"/>
            <w:tcBorders>
              <w:top w:val="single" w:sz="4" w:space="0" w:color="auto"/>
              <w:left w:val="nil"/>
              <w:bottom w:val="nil"/>
              <w:right w:val="single" w:sz="4" w:space="0" w:color="auto"/>
            </w:tcBorders>
            <w:shd w:val="clear" w:color="auto" w:fill="auto"/>
            <w:noWrap/>
            <w:textDirection w:val="btLr"/>
            <w:vAlign w:val="center"/>
            <w:hideMark/>
          </w:tcPr>
          <w:p w14:paraId="7140F156" w14:textId="487D83C7"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Unusable Reserves</w:t>
            </w:r>
          </w:p>
        </w:tc>
        <w:tc>
          <w:tcPr>
            <w:tcW w:w="936" w:type="dxa"/>
            <w:tcBorders>
              <w:top w:val="single" w:sz="4" w:space="0" w:color="auto"/>
              <w:left w:val="nil"/>
              <w:bottom w:val="nil"/>
              <w:right w:val="single" w:sz="4" w:space="0" w:color="auto"/>
            </w:tcBorders>
            <w:shd w:val="clear" w:color="auto" w:fill="auto"/>
            <w:noWrap/>
            <w:textDirection w:val="btLr"/>
            <w:vAlign w:val="center"/>
            <w:hideMark/>
          </w:tcPr>
          <w:p w14:paraId="63777576" w14:textId="2001452A"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Total Authority Reserves</w:t>
            </w:r>
          </w:p>
        </w:tc>
      </w:tr>
      <w:tr w:rsidR="00F109E4" w:rsidRPr="00F109E4" w14:paraId="2D4B5F95" w14:textId="7530E805" w:rsidTr="00F14756">
        <w:trPr>
          <w:trHeight w:val="255"/>
        </w:trPr>
        <w:tc>
          <w:tcPr>
            <w:tcW w:w="4820" w:type="dxa"/>
            <w:tcBorders>
              <w:top w:val="nil"/>
              <w:left w:val="nil"/>
              <w:bottom w:val="nil"/>
              <w:right w:val="nil"/>
            </w:tcBorders>
            <w:shd w:val="clear" w:color="auto" w:fill="auto"/>
            <w:hideMark/>
          </w:tcPr>
          <w:p w14:paraId="182176CD" w14:textId="512614C6" w:rsidR="00FD1E0A" w:rsidRPr="00F109E4" w:rsidRDefault="00FD1E0A" w:rsidP="00B66D9C">
            <w:pPr>
              <w:jc w:val="center"/>
              <w:rPr>
                <w:rFonts w:ascii="Arial" w:hAnsi="Arial" w:cs="Arial"/>
                <w:b/>
                <w:bCs/>
                <w:sz w:val="20"/>
                <w:szCs w:val="20"/>
              </w:rPr>
            </w:pPr>
          </w:p>
        </w:tc>
        <w:tc>
          <w:tcPr>
            <w:tcW w:w="850" w:type="dxa"/>
            <w:tcBorders>
              <w:top w:val="nil"/>
              <w:left w:val="single" w:sz="4" w:space="0" w:color="auto"/>
              <w:bottom w:val="single" w:sz="4" w:space="0" w:color="auto"/>
              <w:right w:val="nil"/>
            </w:tcBorders>
            <w:shd w:val="clear" w:color="auto" w:fill="auto"/>
            <w:noWrap/>
            <w:vAlign w:val="center"/>
            <w:hideMark/>
          </w:tcPr>
          <w:p w14:paraId="56D74F58" w14:textId="0C4BB67B"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3" w:type="dxa"/>
            <w:tcBorders>
              <w:top w:val="nil"/>
              <w:left w:val="nil"/>
              <w:bottom w:val="single" w:sz="4" w:space="0" w:color="auto"/>
              <w:right w:val="nil"/>
            </w:tcBorders>
            <w:shd w:val="clear" w:color="auto" w:fill="auto"/>
            <w:noWrap/>
            <w:vAlign w:val="center"/>
            <w:hideMark/>
          </w:tcPr>
          <w:p w14:paraId="1D0BB7A4" w14:textId="69108FA7"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3" w:type="dxa"/>
            <w:tcBorders>
              <w:top w:val="nil"/>
              <w:left w:val="nil"/>
              <w:bottom w:val="single" w:sz="4" w:space="0" w:color="auto"/>
              <w:right w:val="single" w:sz="4" w:space="0" w:color="auto"/>
            </w:tcBorders>
            <w:shd w:val="clear" w:color="auto" w:fill="auto"/>
            <w:noWrap/>
            <w:vAlign w:val="center"/>
            <w:hideMark/>
          </w:tcPr>
          <w:p w14:paraId="6590CBCB" w14:textId="0478BD11"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3" w:type="dxa"/>
            <w:tcBorders>
              <w:top w:val="nil"/>
              <w:left w:val="nil"/>
              <w:bottom w:val="single" w:sz="4" w:space="0" w:color="auto"/>
              <w:right w:val="nil"/>
            </w:tcBorders>
            <w:shd w:val="clear" w:color="auto" w:fill="auto"/>
            <w:noWrap/>
            <w:vAlign w:val="center"/>
            <w:hideMark/>
          </w:tcPr>
          <w:p w14:paraId="7EE713F1" w14:textId="5EE8C31C"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3" w:type="dxa"/>
            <w:tcBorders>
              <w:top w:val="nil"/>
              <w:left w:val="nil"/>
              <w:bottom w:val="single" w:sz="4" w:space="0" w:color="auto"/>
              <w:right w:val="nil"/>
            </w:tcBorders>
            <w:shd w:val="clear" w:color="auto" w:fill="auto"/>
            <w:noWrap/>
            <w:vAlign w:val="center"/>
            <w:hideMark/>
          </w:tcPr>
          <w:p w14:paraId="01F505A8" w14:textId="55D50CB0"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3" w:type="dxa"/>
            <w:tcBorders>
              <w:top w:val="nil"/>
              <w:left w:val="nil"/>
              <w:bottom w:val="single" w:sz="4" w:space="0" w:color="auto"/>
              <w:right w:val="single" w:sz="4" w:space="0" w:color="auto"/>
            </w:tcBorders>
            <w:shd w:val="clear" w:color="auto" w:fill="auto"/>
            <w:noWrap/>
            <w:vAlign w:val="center"/>
            <w:hideMark/>
          </w:tcPr>
          <w:p w14:paraId="2FE6B04F" w14:textId="6C5C0C77"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3" w:type="dxa"/>
            <w:tcBorders>
              <w:top w:val="nil"/>
              <w:left w:val="nil"/>
              <w:bottom w:val="single" w:sz="4" w:space="0" w:color="auto"/>
              <w:right w:val="nil"/>
            </w:tcBorders>
            <w:shd w:val="clear" w:color="auto" w:fill="auto"/>
            <w:noWrap/>
            <w:vAlign w:val="center"/>
            <w:hideMark/>
          </w:tcPr>
          <w:p w14:paraId="40069BF8" w14:textId="019274CE"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3" w:type="dxa"/>
            <w:tcBorders>
              <w:top w:val="nil"/>
              <w:left w:val="nil"/>
              <w:bottom w:val="single" w:sz="4" w:space="0" w:color="auto"/>
              <w:right w:val="nil"/>
            </w:tcBorders>
            <w:shd w:val="clear" w:color="auto" w:fill="auto"/>
            <w:noWrap/>
            <w:vAlign w:val="center"/>
            <w:hideMark/>
          </w:tcPr>
          <w:p w14:paraId="589A5EB2" w14:textId="5A06038D"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3" w:type="dxa"/>
            <w:tcBorders>
              <w:top w:val="nil"/>
              <w:left w:val="nil"/>
              <w:bottom w:val="single" w:sz="4" w:space="0" w:color="auto"/>
              <w:right w:val="nil"/>
            </w:tcBorders>
            <w:shd w:val="clear" w:color="auto" w:fill="auto"/>
            <w:noWrap/>
            <w:vAlign w:val="center"/>
            <w:hideMark/>
          </w:tcPr>
          <w:p w14:paraId="352FB831" w14:textId="616455C5"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6" w:type="dxa"/>
            <w:tcBorders>
              <w:top w:val="nil"/>
              <w:left w:val="single" w:sz="4" w:space="0" w:color="auto"/>
              <w:bottom w:val="single" w:sz="4" w:space="0" w:color="auto"/>
              <w:right w:val="nil"/>
            </w:tcBorders>
            <w:shd w:val="clear" w:color="auto" w:fill="auto"/>
            <w:noWrap/>
            <w:vAlign w:val="center"/>
            <w:hideMark/>
          </w:tcPr>
          <w:p w14:paraId="02BA0E5D" w14:textId="3D0AFA73"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6" w:type="dxa"/>
            <w:tcBorders>
              <w:top w:val="nil"/>
              <w:left w:val="nil"/>
              <w:bottom w:val="single" w:sz="4" w:space="0" w:color="auto"/>
              <w:right w:val="single" w:sz="4" w:space="0" w:color="auto"/>
            </w:tcBorders>
            <w:shd w:val="clear" w:color="auto" w:fill="auto"/>
            <w:noWrap/>
            <w:vAlign w:val="center"/>
            <w:hideMark/>
          </w:tcPr>
          <w:p w14:paraId="36C5C21A" w14:textId="781BC431"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c>
          <w:tcPr>
            <w:tcW w:w="936" w:type="dxa"/>
            <w:tcBorders>
              <w:top w:val="nil"/>
              <w:left w:val="nil"/>
              <w:bottom w:val="single" w:sz="4" w:space="0" w:color="auto"/>
              <w:right w:val="single" w:sz="4" w:space="0" w:color="auto"/>
            </w:tcBorders>
            <w:shd w:val="clear" w:color="auto" w:fill="auto"/>
            <w:noWrap/>
            <w:vAlign w:val="center"/>
            <w:hideMark/>
          </w:tcPr>
          <w:p w14:paraId="5BB441C1" w14:textId="7E35E8CC"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6B6E509" w14:textId="63F327A1" w:rsidTr="00F14756">
        <w:trPr>
          <w:trHeight w:val="255"/>
        </w:trPr>
        <w:tc>
          <w:tcPr>
            <w:tcW w:w="4820" w:type="dxa"/>
            <w:tcBorders>
              <w:top w:val="nil"/>
              <w:left w:val="nil"/>
              <w:bottom w:val="nil"/>
              <w:right w:val="nil"/>
            </w:tcBorders>
            <w:shd w:val="clear" w:color="auto" w:fill="auto"/>
            <w:hideMark/>
          </w:tcPr>
          <w:p w14:paraId="3F9EA222" w14:textId="70420937" w:rsidR="00FD1E0A" w:rsidRPr="00F109E4" w:rsidRDefault="00FD1E0A" w:rsidP="00B66D9C">
            <w:pPr>
              <w:jc w:val="center"/>
              <w:rPr>
                <w:rFonts w:ascii="Arial" w:hAnsi="Arial" w:cs="Arial"/>
                <w:b/>
                <w:bCs/>
                <w:sz w:val="20"/>
                <w:szCs w:val="20"/>
              </w:rPr>
            </w:pPr>
          </w:p>
        </w:tc>
        <w:tc>
          <w:tcPr>
            <w:tcW w:w="850" w:type="dxa"/>
            <w:tcBorders>
              <w:top w:val="nil"/>
              <w:left w:val="single" w:sz="4" w:space="0" w:color="auto"/>
              <w:bottom w:val="nil"/>
              <w:right w:val="nil"/>
            </w:tcBorders>
            <w:shd w:val="clear" w:color="auto" w:fill="auto"/>
            <w:noWrap/>
            <w:vAlign w:val="center"/>
            <w:hideMark/>
          </w:tcPr>
          <w:p w14:paraId="43BEC55F" w14:textId="32BD07FF"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center"/>
            <w:hideMark/>
          </w:tcPr>
          <w:p w14:paraId="08A6B13F" w14:textId="18E898B5" w:rsidR="00FD1E0A" w:rsidRPr="00F109E4" w:rsidRDefault="00FD1E0A" w:rsidP="00B66D9C">
            <w:pPr>
              <w:jc w:val="center"/>
              <w:rPr>
                <w:rFonts w:ascii="Arial" w:hAnsi="Arial" w:cs="Arial"/>
                <w:b/>
                <w:bCs/>
                <w:sz w:val="20"/>
                <w:szCs w:val="20"/>
              </w:rPr>
            </w:pPr>
          </w:p>
        </w:tc>
        <w:tc>
          <w:tcPr>
            <w:tcW w:w="933" w:type="dxa"/>
            <w:tcBorders>
              <w:top w:val="nil"/>
              <w:left w:val="nil"/>
              <w:bottom w:val="nil"/>
              <w:right w:val="single" w:sz="4" w:space="0" w:color="auto"/>
            </w:tcBorders>
            <w:shd w:val="clear" w:color="auto" w:fill="auto"/>
            <w:noWrap/>
            <w:vAlign w:val="center"/>
            <w:hideMark/>
          </w:tcPr>
          <w:p w14:paraId="7DEA684B" w14:textId="111863B6"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center"/>
            <w:hideMark/>
          </w:tcPr>
          <w:p w14:paraId="24AFFE1C" w14:textId="6FB5FD7A" w:rsidR="00FD1E0A" w:rsidRPr="00F109E4" w:rsidRDefault="00FD1E0A" w:rsidP="00B66D9C">
            <w:pPr>
              <w:jc w:val="center"/>
              <w:rPr>
                <w:rFonts w:ascii="Arial" w:hAnsi="Arial" w:cs="Arial"/>
                <w:b/>
                <w:bCs/>
                <w:sz w:val="20"/>
                <w:szCs w:val="20"/>
              </w:rPr>
            </w:pPr>
          </w:p>
        </w:tc>
        <w:tc>
          <w:tcPr>
            <w:tcW w:w="933" w:type="dxa"/>
            <w:tcBorders>
              <w:top w:val="nil"/>
              <w:left w:val="nil"/>
              <w:bottom w:val="nil"/>
              <w:right w:val="nil"/>
            </w:tcBorders>
            <w:shd w:val="clear" w:color="auto" w:fill="auto"/>
            <w:noWrap/>
            <w:vAlign w:val="center"/>
            <w:hideMark/>
          </w:tcPr>
          <w:p w14:paraId="0EB42B34" w14:textId="33CA32A6" w:rsidR="00FD1E0A" w:rsidRPr="00F109E4" w:rsidRDefault="00FD1E0A" w:rsidP="00B66D9C">
            <w:pPr>
              <w:jc w:val="center"/>
              <w:rPr>
                <w:sz w:val="20"/>
                <w:szCs w:val="20"/>
              </w:rPr>
            </w:pPr>
          </w:p>
        </w:tc>
        <w:tc>
          <w:tcPr>
            <w:tcW w:w="933" w:type="dxa"/>
            <w:tcBorders>
              <w:top w:val="nil"/>
              <w:left w:val="nil"/>
              <w:bottom w:val="nil"/>
              <w:right w:val="single" w:sz="4" w:space="0" w:color="auto"/>
            </w:tcBorders>
            <w:shd w:val="clear" w:color="auto" w:fill="auto"/>
            <w:noWrap/>
            <w:vAlign w:val="center"/>
            <w:hideMark/>
          </w:tcPr>
          <w:p w14:paraId="30EA11C1" w14:textId="4D455130"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center"/>
            <w:hideMark/>
          </w:tcPr>
          <w:p w14:paraId="1EB7E4DE" w14:textId="77486A30" w:rsidR="00FD1E0A" w:rsidRPr="00F109E4" w:rsidRDefault="00FD1E0A" w:rsidP="00B66D9C">
            <w:pPr>
              <w:jc w:val="center"/>
              <w:rPr>
                <w:rFonts w:ascii="Arial" w:hAnsi="Arial" w:cs="Arial"/>
                <w:b/>
                <w:bCs/>
                <w:sz w:val="20"/>
                <w:szCs w:val="20"/>
              </w:rPr>
            </w:pPr>
          </w:p>
        </w:tc>
        <w:tc>
          <w:tcPr>
            <w:tcW w:w="933" w:type="dxa"/>
            <w:tcBorders>
              <w:top w:val="nil"/>
              <w:left w:val="nil"/>
              <w:bottom w:val="nil"/>
              <w:right w:val="nil"/>
            </w:tcBorders>
            <w:shd w:val="clear" w:color="auto" w:fill="auto"/>
            <w:noWrap/>
            <w:vAlign w:val="center"/>
            <w:hideMark/>
          </w:tcPr>
          <w:p w14:paraId="0FD3E4A1" w14:textId="301EA5C8" w:rsidR="00FD1E0A" w:rsidRPr="00F109E4" w:rsidRDefault="00FD1E0A" w:rsidP="00B66D9C">
            <w:pPr>
              <w:jc w:val="center"/>
              <w:rPr>
                <w:sz w:val="20"/>
                <w:szCs w:val="20"/>
              </w:rPr>
            </w:pPr>
          </w:p>
        </w:tc>
        <w:tc>
          <w:tcPr>
            <w:tcW w:w="933" w:type="dxa"/>
            <w:tcBorders>
              <w:top w:val="nil"/>
              <w:left w:val="nil"/>
              <w:bottom w:val="nil"/>
              <w:right w:val="nil"/>
            </w:tcBorders>
            <w:shd w:val="clear" w:color="auto" w:fill="auto"/>
            <w:noWrap/>
            <w:vAlign w:val="center"/>
            <w:hideMark/>
          </w:tcPr>
          <w:p w14:paraId="4EF6AF02" w14:textId="22CAA454" w:rsidR="00FD1E0A" w:rsidRPr="00F109E4" w:rsidRDefault="00FD1E0A" w:rsidP="00B66D9C">
            <w:pPr>
              <w:jc w:val="center"/>
              <w:rPr>
                <w:sz w:val="20"/>
                <w:szCs w:val="20"/>
              </w:rPr>
            </w:pPr>
          </w:p>
        </w:tc>
        <w:tc>
          <w:tcPr>
            <w:tcW w:w="936" w:type="dxa"/>
            <w:tcBorders>
              <w:top w:val="nil"/>
              <w:left w:val="single" w:sz="4" w:space="0" w:color="auto"/>
              <w:bottom w:val="nil"/>
              <w:right w:val="nil"/>
            </w:tcBorders>
            <w:shd w:val="clear" w:color="auto" w:fill="auto"/>
            <w:noWrap/>
            <w:vAlign w:val="center"/>
            <w:hideMark/>
          </w:tcPr>
          <w:p w14:paraId="68A4B43E" w14:textId="7DB1BC12"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 </w:t>
            </w:r>
          </w:p>
        </w:tc>
        <w:tc>
          <w:tcPr>
            <w:tcW w:w="936" w:type="dxa"/>
            <w:tcBorders>
              <w:top w:val="nil"/>
              <w:left w:val="nil"/>
              <w:bottom w:val="nil"/>
              <w:right w:val="single" w:sz="4" w:space="0" w:color="auto"/>
            </w:tcBorders>
            <w:shd w:val="clear" w:color="auto" w:fill="auto"/>
            <w:noWrap/>
            <w:vAlign w:val="center"/>
            <w:hideMark/>
          </w:tcPr>
          <w:p w14:paraId="11A3AA88" w14:textId="6E8808E0"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 </w:t>
            </w:r>
          </w:p>
        </w:tc>
        <w:tc>
          <w:tcPr>
            <w:tcW w:w="936" w:type="dxa"/>
            <w:tcBorders>
              <w:top w:val="nil"/>
              <w:left w:val="nil"/>
              <w:bottom w:val="nil"/>
              <w:right w:val="single" w:sz="4" w:space="0" w:color="auto"/>
            </w:tcBorders>
            <w:shd w:val="clear" w:color="auto" w:fill="auto"/>
            <w:noWrap/>
            <w:vAlign w:val="center"/>
            <w:hideMark/>
          </w:tcPr>
          <w:p w14:paraId="4ED1EE7C" w14:textId="13BA0F8C" w:rsidR="00FD1E0A" w:rsidRPr="00F109E4" w:rsidRDefault="00FD1E0A" w:rsidP="00B66D9C">
            <w:pPr>
              <w:jc w:val="center"/>
              <w:rPr>
                <w:rFonts w:ascii="Arial" w:hAnsi="Arial" w:cs="Arial"/>
                <w:b/>
                <w:bCs/>
                <w:sz w:val="20"/>
                <w:szCs w:val="20"/>
              </w:rPr>
            </w:pPr>
            <w:r w:rsidRPr="00F109E4">
              <w:rPr>
                <w:rFonts w:ascii="Arial" w:hAnsi="Arial" w:cs="Arial"/>
                <w:b/>
                <w:bCs/>
                <w:sz w:val="20"/>
                <w:szCs w:val="20"/>
              </w:rPr>
              <w:t> </w:t>
            </w:r>
          </w:p>
        </w:tc>
      </w:tr>
      <w:tr w:rsidR="00F109E4" w:rsidRPr="00F109E4" w14:paraId="7C01EC9E" w14:textId="47A17F28" w:rsidTr="00F14756">
        <w:trPr>
          <w:trHeight w:val="255"/>
        </w:trPr>
        <w:tc>
          <w:tcPr>
            <w:tcW w:w="4820" w:type="dxa"/>
            <w:tcBorders>
              <w:top w:val="nil"/>
              <w:left w:val="nil"/>
              <w:bottom w:val="nil"/>
              <w:right w:val="nil"/>
            </w:tcBorders>
            <w:shd w:val="clear" w:color="auto" w:fill="auto"/>
            <w:hideMark/>
          </w:tcPr>
          <w:p w14:paraId="117D69E2" w14:textId="1EC2E1E6" w:rsidR="00FD1E0A" w:rsidRPr="00F109E4" w:rsidRDefault="00FD1E0A" w:rsidP="00B66D9C">
            <w:pPr>
              <w:rPr>
                <w:rFonts w:ascii="Arial" w:hAnsi="Arial" w:cs="Arial"/>
                <w:b/>
                <w:bCs/>
                <w:sz w:val="20"/>
                <w:szCs w:val="20"/>
              </w:rPr>
            </w:pPr>
            <w:r w:rsidRPr="00F109E4">
              <w:rPr>
                <w:rFonts w:ascii="Arial" w:hAnsi="Arial" w:cs="Arial"/>
                <w:b/>
                <w:bCs/>
                <w:sz w:val="20"/>
                <w:szCs w:val="20"/>
              </w:rPr>
              <w:t>Balance as at 1</w:t>
            </w:r>
            <w:r w:rsidRPr="00F109E4">
              <w:rPr>
                <w:rFonts w:ascii="Arial" w:hAnsi="Arial" w:cs="Arial"/>
                <w:b/>
                <w:bCs/>
                <w:sz w:val="20"/>
                <w:szCs w:val="20"/>
                <w:vertAlign w:val="superscript"/>
              </w:rPr>
              <w:t>st</w:t>
            </w:r>
            <w:r w:rsidRPr="00F109E4">
              <w:rPr>
                <w:rFonts w:ascii="Arial" w:hAnsi="Arial" w:cs="Arial"/>
                <w:b/>
                <w:bCs/>
                <w:sz w:val="20"/>
                <w:szCs w:val="20"/>
              </w:rPr>
              <w:t xml:space="preserve"> April 2022</w:t>
            </w:r>
          </w:p>
        </w:tc>
        <w:tc>
          <w:tcPr>
            <w:tcW w:w="850" w:type="dxa"/>
            <w:tcBorders>
              <w:top w:val="nil"/>
              <w:left w:val="single" w:sz="4" w:space="0" w:color="auto"/>
              <w:bottom w:val="single" w:sz="4" w:space="0" w:color="auto"/>
              <w:right w:val="nil"/>
            </w:tcBorders>
            <w:shd w:val="clear" w:color="auto" w:fill="auto"/>
            <w:noWrap/>
            <w:vAlign w:val="bottom"/>
            <w:hideMark/>
          </w:tcPr>
          <w:p w14:paraId="1353ADE4" w14:textId="66CB51DD"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9,155</w:t>
            </w:r>
          </w:p>
        </w:tc>
        <w:tc>
          <w:tcPr>
            <w:tcW w:w="933" w:type="dxa"/>
            <w:tcBorders>
              <w:top w:val="nil"/>
              <w:left w:val="nil"/>
              <w:bottom w:val="single" w:sz="4" w:space="0" w:color="auto"/>
              <w:right w:val="nil"/>
            </w:tcBorders>
            <w:shd w:val="clear" w:color="auto" w:fill="auto"/>
            <w:noWrap/>
            <w:vAlign w:val="bottom"/>
            <w:hideMark/>
          </w:tcPr>
          <w:p w14:paraId="0C42AC71" w14:textId="0E463FD1"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15,505</w:t>
            </w:r>
          </w:p>
        </w:tc>
        <w:tc>
          <w:tcPr>
            <w:tcW w:w="933" w:type="dxa"/>
            <w:tcBorders>
              <w:top w:val="nil"/>
              <w:left w:val="nil"/>
              <w:bottom w:val="single" w:sz="4" w:space="0" w:color="auto"/>
              <w:right w:val="single" w:sz="4" w:space="0" w:color="auto"/>
            </w:tcBorders>
            <w:shd w:val="clear" w:color="auto" w:fill="auto"/>
            <w:noWrap/>
            <w:vAlign w:val="bottom"/>
            <w:hideMark/>
          </w:tcPr>
          <w:p w14:paraId="74DE2FC2" w14:textId="15434BF0"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24,660</w:t>
            </w:r>
          </w:p>
        </w:tc>
        <w:tc>
          <w:tcPr>
            <w:tcW w:w="933" w:type="dxa"/>
            <w:tcBorders>
              <w:top w:val="nil"/>
              <w:left w:val="nil"/>
              <w:bottom w:val="single" w:sz="4" w:space="0" w:color="auto"/>
              <w:right w:val="nil"/>
            </w:tcBorders>
            <w:shd w:val="clear" w:color="auto" w:fill="auto"/>
            <w:noWrap/>
            <w:vAlign w:val="bottom"/>
            <w:hideMark/>
          </w:tcPr>
          <w:p w14:paraId="0ADB14F9" w14:textId="0C4A5928"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5,717</w:t>
            </w:r>
          </w:p>
        </w:tc>
        <w:tc>
          <w:tcPr>
            <w:tcW w:w="933" w:type="dxa"/>
            <w:tcBorders>
              <w:top w:val="nil"/>
              <w:left w:val="nil"/>
              <w:bottom w:val="single" w:sz="4" w:space="0" w:color="auto"/>
              <w:right w:val="nil"/>
            </w:tcBorders>
            <w:shd w:val="clear" w:color="auto" w:fill="auto"/>
            <w:noWrap/>
            <w:vAlign w:val="bottom"/>
            <w:hideMark/>
          </w:tcPr>
          <w:p w14:paraId="11C052BA" w14:textId="2659006C"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9,542</w:t>
            </w:r>
          </w:p>
        </w:tc>
        <w:tc>
          <w:tcPr>
            <w:tcW w:w="933" w:type="dxa"/>
            <w:tcBorders>
              <w:top w:val="nil"/>
              <w:left w:val="nil"/>
              <w:bottom w:val="single" w:sz="4" w:space="0" w:color="auto"/>
              <w:right w:val="single" w:sz="4" w:space="0" w:color="auto"/>
            </w:tcBorders>
            <w:shd w:val="clear" w:color="auto" w:fill="auto"/>
            <w:noWrap/>
            <w:vAlign w:val="bottom"/>
            <w:hideMark/>
          </w:tcPr>
          <w:p w14:paraId="1A325AE0" w14:textId="0FB42A8D"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15,259</w:t>
            </w:r>
          </w:p>
        </w:tc>
        <w:tc>
          <w:tcPr>
            <w:tcW w:w="933" w:type="dxa"/>
            <w:tcBorders>
              <w:top w:val="nil"/>
              <w:left w:val="nil"/>
              <w:bottom w:val="single" w:sz="4" w:space="0" w:color="auto"/>
              <w:right w:val="nil"/>
            </w:tcBorders>
            <w:shd w:val="clear" w:color="auto" w:fill="auto"/>
            <w:noWrap/>
            <w:vAlign w:val="bottom"/>
            <w:hideMark/>
          </w:tcPr>
          <w:p w14:paraId="18D50AC9" w14:textId="29386483"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14,384</w:t>
            </w:r>
          </w:p>
        </w:tc>
        <w:tc>
          <w:tcPr>
            <w:tcW w:w="933" w:type="dxa"/>
            <w:tcBorders>
              <w:top w:val="nil"/>
              <w:left w:val="nil"/>
              <w:bottom w:val="single" w:sz="4" w:space="0" w:color="auto"/>
              <w:right w:val="nil"/>
            </w:tcBorders>
            <w:shd w:val="clear" w:color="auto" w:fill="auto"/>
            <w:noWrap/>
            <w:vAlign w:val="bottom"/>
            <w:hideMark/>
          </w:tcPr>
          <w:p w14:paraId="400B7877" w14:textId="605B2242"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2,447</w:t>
            </w:r>
          </w:p>
        </w:tc>
        <w:tc>
          <w:tcPr>
            <w:tcW w:w="933" w:type="dxa"/>
            <w:tcBorders>
              <w:top w:val="nil"/>
              <w:left w:val="nil"/>
              <w:bottom w:val="single" w:sz="4" w:space="0" w:color="auto"/>
              <w:right w:val="nil"/>
            </w:tcBorders>
            <w:shd w:val="clear" w:color="auto" w:fill="auto"/>
            <w:noWrap/>
            <w:vAlign w:val="bottom"/>
            <w:hideMark/>
          </w:tcPr>
          <w:p w14:paraId="131956F5" w14:textId="1FB183C6"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420</w:t>
            </w:r>
          </w:p>
        </w:tc>
        <w:tc>
          <w:tcPr>
            <w:tcW w:w="936" w:type="dxa"/>
            <w:tcBorders>
              <w:top w:val="nil"/>
              <w:left w:val="single" w:sz="4" w:space="0" w:color="auto"/>
              <w:bottom w:val="single" w:sz="4" w:space="0" w:color="auto"/>
              <w:right w:val="nil"/>
            </w:tcBorders>
            <w:shd w:val="clear" w:color="auto" w:fill="auto"/>
            <w:noWrap/>
            <w:vAlign w:val="bottom"/>
            <w:hideMark/>
          </w:tcPr>
          <w:p w14:paraId="4E29B3CB" w14:textId="72557292"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57,170</w:t>
            </w:r>
          </w:p>
        </w:tc>
        <w:tc>
          <w:tcPr>
            <w:tcW w:w="936" w:type="dxa"/>
            <w:tcBorders>
              <w:top w:val="nil"/>
              <w:left w:val="nil"/>
              <w:bottom w:val="single" w:sz="4" w:space="0" w:color="auto"/>
              <w:right w:val="single" w:sz="4" w:space="0" w:color="auto"/>
            </w:tcBorders>
            <w:shd w:val="clear" w:color="auto" w:fill="auto"/>
            <w:noWrap/>
            <w:vAlign w:val="bottom"/>
            <w:hideMark/>
          </w:tcPr>
          <w:p w14:paraId="30E354D4" w14:textId="08690950"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214,436</w:t>
            </w:r>
          </w:p>
        </w:tc>
        <w:tc>
          <w:tcPr>
            <w:tcW w:w="936" w:type="dxa"/>
            <w:tcBorders>
              <w:top w:val="nil"/>
              <w:left w:val="nil"/>
              <w:bottom w:val="single" w:sz="4" w:space="0" w:color="auto"/>
              <w:right w:val="single" w:sz="4" w:space="0" w:color="auto"/>
            </w:tcBorders>
            <w:shd w:val="clear" w:color="auto" w:fill="auto"/>
            <w:noWrap/>
            <w:vAlign w:val="bottom"/>
            <w:hideMark/>
          </w:tcPr>
          <w:p w14:paraId="1C3A19F1" w14:textId="7CB50583"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271,606</w:t>
            </w:r>
          </w:p>
        </w:tc>
      </w:tr>
      <w:tr w:rsidR="00F109E4" w:rsidRPr="00F109E4" w14:paraId="055A7180" w14:textId="1939484C" w:rsidTr="00F14756">
        <w:trPr>
          <w:trHeight w:val="255"/>
        </w:trPr>
        <w:tc>
          <w:tcPr>
            <w:tcW w:w="4820" w:type="dxa"/>
            <w:tcBorders>
              <w:top w:val="nil"/>
              <w:left w:val="nil"/>
              <w:bottom w:val="nil"/>
              <w:right w:val="nil"/>
            </w:tcBorders>
            <w:shd w:val="clear" w:color="auto" w:fill="auto"/>
            <w:hideMark/>
          </w:tcPr>
          <w:p w14:paraId="70DF60D5" w14:textId="1997F215" w:rsidR="00FD1E0A" w:rsidRPr="00F109E4" w:rsidRDefault="00FD1E0A" w:rsidP="00B66D9C">
            <w:pPr>
              <w:jc w:val="right"/>
              <w:rPr>
                <w:rFonts w:ascii="Arial" w:hAnsi="Arial" w:cs="Arial"/>
                <w:b/>
                <w:bCs/>
                <w:sz w:val="20"/>
                <w:szCs w:val="20"/>
              </w:rPr>
            </w:pPr>
          </w:p>
        </w:tc>
        <w:tc>
          <w:tcPr>
            <w:tcW w:w="850" w:type="dxa"/>
            <w:tcBorders>
              <w:top w:val="nil"/>
              <w:left w:val="single" w:sz="4" w:space="0" w:color="auto"/>
              <w:bottom w:val="nil"/>
              <w:right w:val="nil"/>
            </w:tcBorders>
            <w:shd w:val="clear" w:color="auto" w:fill="auto"/>
            <w:noWrap/>
            <w:vAlign w:val="bottom"/>
            <w:hideMark/>
          </w:tcPr>
          <w:p w14:paraId="4492B9E6" w14:textId="1F83C306"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4BF28365" w14:textId="1CDD8364" w:rsidR="00FD1E0A" w:rsidRPr="00F109E4" w:rsidRDefault="00FD1E0A" w:rsidP="00B66D9C">
            <w:pPr>
              <w:rPr>
                <w:rFonts w:ascii="Arial" w:hAnsi="Arial" w:cs="Arial"/>
                <w:sz w:val="20"/>
                <w:szCs w:val="20"/>
              </w:rPr>
            </w:pPr>
          </w:p>
        </w:tc>
        <w:tc>
          <w:tcPr>
            <w:tcW w:w="933" w:type="dxa"/>
            <w:tcBorders>
              <w:top w:val="nil"/>
              <w:left w:val="nil"/>
              <w:bottom w:val="nil"/>
              <w:right w:val="single" w:sz="4" w:space="0" w:color="auto"/>
            </w:tcBorders>
            <w:shd w:val="clear" w:color="auto" w:fill="auto"/>
            <w:noWrap/>
            <w:vAlign w:val="bottom"/>
            <w:hideMark/>
          </w:tcPr>
          <w:p w14:paraId="31A7A78A" w14:textId="01F97173"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bottom"/>
            <w:hideMark/>
          </w:tcPr>
          <w:p w14:paraId="07D3178D" w14:textId="598201A6" w:rsidR="00FD1E0A" w:rsidRPr="00F109E4" w:rsidRDefault="00FD1E0A" w:rsidP="00B66D9C">
            <w:pPr>
              <w:rPr>
                <w:rFonts w:ascii="Arial" w:hAnsi="Arial" w:cs="Arial"/>
                <w:b/>
                <w:bCs/>
                <w:sz w:val="20"/>
                <w:szCs w:val="20"/>
              </w:rPr>
            </w:pPr>
          </w:p>
        </w:tc>
        <w:tc>
          <w:tcPr>
            <w:tcW w:w="933" w:type="dxa"/>
            <w:tcBorders>
              <w:top w:val="nil"/>
              <w:left w:val="nil"/>
              <w:bottom w:val="nil"/>
              <w:right w:val="nil"/>
            </w:tcBorders>
            <w:shd w:val="clear" w:color="auto" w:fill="auto"/>
            <w:noWrap/>
            <w:vAlign w:val="bottom"/>
            <w:hideMark/>
          </w:tcPr>
          <w:p w14:paraId="483B3B76" w14:textId="6B8611F9" w:rsidR="00FD1E0A" w:rsidRPr="00F109E4" w:rsidRDefault="00FD1E0A" w:rsidP="00B66D9C">
            <w:pPr>
              <w:rPr>
                <w:sz w:val="20"/>
                <w:szCs w:val="20"/>
              </w:rPr>
            </w:pPr>
          </w:p>
        </w:tc>
        <w:tc>
          <w:tcPr>
            <w:tcW w:w="933" w:type="dxa"/>
            <w:tcBorders>
              <w:top w:val="nil"/>
              <w:left w:val="nil"/>
              <w:bottom w:val="nil"/>
              <w:right w:val="single" w:sz="4" w:space="0" w:color="auto"/>
            </w:tcBorders>
            <w:shd w:val="clear" w:color="auto" w:fill="auto"/>
            <w:noWrap/>
            <w:vAlign w:val="bottom"/>
            <w:hideMark/>
          </w:tcPr>
          <w:p w14:paraId="23650366" w14:textId="0945F7C5"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bottom"/>
            <w:hideMark/>
          </w:tcPr>
          <w:p w14:paraId="7540183F" w14:textId="5C3EF5C4" w:rsidR="00FD1E0A" w:rsidRPr="00F109E4" w:rsidRDefault="00FD1E0A" w:rsidP="00B66D9C">
            <w:pPr>
              <w:rPr>
                <w:rFonts w:ascii="Arial" w:hAnsi="Arial" w:cs="Arial"/>
                <w:b/>
                <w:bCs/>
                <w:sz w:val="20"/>
                <w:szCs w:val="20"/>
              </w:rPr>
            </w:pPr>
          </w:p>
        </w:tc>
        <w:tc>
          <w:tcPr>
            <w:tcW w:w="933" w:type="dxa"/>
            <w:tcBorders>
              <w:top w:val="nil"/>
              <w:left w:val="nil"/>
              <w:bottom w:val="nil"/>
              <w:right w:val="nil"/>
            </w:tcBorders>
            <w:shd w:val="clear" w:color="auto" w:fill="auto"/>
            <w:noWrap/>
            <w:vAlign w:val="bottom"/>
            <w:hideMark/>
          </w:tcPr>
          <w:p w14:paraId="36EF31EE" w14:textId="766738B1" w:rsidR="00FD1E0A" w:rsidRPr="00F109E4" w:rsidRDefault="00FD1E0A" w:rsidP="00B66D9C">
            <w:pPr>
              <w:rPr>
                <w:sz w:val="20"/>
                <w:szCs w:val="20"/>
              </w:rPr>
            </w:pPr>
          </w:p>
        </w:tc>
        <w:tc>
          <w:tcPr>
            <w:tcW w:w="933" w:type="dxa"/>
            <w:tcBorders>
              <w:top w:val="nil"/>
              <w:left w:val="nil"/>
              <w:bottom w:val="nil"/>
              <w:right w:val="nil"/>
            </w:tcBorders>
            <w:shd w:val="clear" w:color="auto" w:fill="auto"/>
            <w:noWrap/>
            <w:vAlign w:val="bottom"/>
            <w:hideMark/>
          </w:tcPr>
          <w:p w14:paraId="115B59D8" w14:textId="70F6CBFE" w:rsidR="00FD1E0A" w:rsidRPr="00F109E4" w:rsidRDefault="00FD1E0A" w:rsidP="00B66D9C">
            <w:pPr>
              <w:rPr>
                <w:sz w:val="20"/>
                <w:szCs w:val="20"/>
              </w:rPr>
            </w:pPr>
          </w:p>
        </w:tc>
        <w:tc>
          <w:tcPr>
            <w:tcW w:w="936" w:type="dxa"/>
            <w:tcBorders>
              <w:top w:val="nil"/>
              <w:left w:val="single" w:sz="4" w:space="0" w:color="auto"/>
              <w:bottom w:val="nil"/>
              <w:right w:val="nil"/>
            </w:tcBorders>
            <w:shd w:val="clear" w:color="auto" w:fill="auto"/>
            <w:noWrap/>
            <w:vAlign w:val="bottom"/>
            <w:hideMark/>
          </w:tcPr>
          <w:p w14:paraId="789279E6" w14:textId="6B3D523D"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6" w:type="dxa"/>
            <w:tcBorders>
              <w:top w:val="nil"/>
              <w:left w:val="nil"/>
              <w:bottom w:val="nil"/>
              <w:right w:val="single" w:sz="4" w:space="0" w:color="auto"/>
            </w:tcBorders>
            <w:shd w:val="clear" w:color="auto" w:fill="auto"/>
            <w:noWrap/>
            <w:vAlign w:val="bottom"/>
            <w:hideMark/>
          </w:tcPr>
          <w:p w14:paraId="265B62DE" w14:textId="5F1C7AE9"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6" w:type="dxa"/>
            <w:tcBorders>
              <w:top w:val="nil"/>
              <w:left w:val="nil"/>
              <w:bottom w:val="nil"/>
              <w:right w:val="single" w:sz="4" w:space="0" w:color="auto"/>
            </w:tcBorders>
            <w:shd w:val="clear" w:color="auto" w:fill="auto"/>
            <w:noWrap/>
            <w:vAlign w:val="bottom"/>
            <w:hideMark/>
          </w:tcPr>
          <w:p w14:paraId="1AECB14C" w14:textId="4FE4D7D8"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r>
      <w:tr w:rsidR="00F109E4" w:rsidRPr="00F109E4" w14:paraId="23875795" w14:textId="11023CA8" w:rsidTr="00F14756">
        <w:trPr>
          <w:trHeight w:val="255"/>
        </w:trPr>
        <w:tc>
          <w:tcPr>
            <w:tcW w:w="4820" w:type="dxa"/>
            <w:tcBorders>
              <w:top w:val="nil"/>
              <w:left w:val="nil"/>
              <w:bottom w:val="nil"/>
              <w:right w:val="nil"/>
            </w:tcBorders>
            <w:shd w:val="clear" w:color="auto" w:fill="auto"/>
            <w:hideMark/>
          </w:tcPr>
          <w:p w14:paraId="79C0FA83" w14:textId="00F18EF0" w:rsidR="00FD1E0A" w:rsidRPr="00F109E4" w:rsidRDefault="00FD1E0A" w:rsidP="00B66D9C">
            <w:pPr>
              <w:rPr>
                <w:rFonts w:ascii="Arial" w:hAnsi="Arial" w:cs="Arial"/>
                <w:b/>
                <w:bCs/>
                <w:sz w:val="20"/>
                <w:szCs w:val="20"/>
              </w:rPr>
            </w:pPr>
            <w:r w:rsidRPr="00F109E4">
              <w:rPr>
                <w:rFonts w:ascii="Arial" w:hAnsi="Arial" w:cs="Arial"/>
                <w:b/>
                <w:bCs/>
                <w:sz w:val="20"/>
                <w:szCs w:val="20"/>
              </w:rPr>
              <w:t>Movement in Reserves during 2022/23</w:t>
            </w:r>
          </w:p>
        </w:tc>
        <w:tc>
          <w:tcPr>
            <w:tcW w:w="850" w:type="dxa"/>
            <w:tcBorders>
              <w:top w:val="nil"/>
              <w:left w:val="single" w:sz="4" w:space="0" w:color="auto"/>
              <w:bottom w:val="nil"/>
              <w:right w:val="nil"/>
            </w:tcBorders>
            <w:shd w:val="clear" w:color="auto" w:fill="auto"/>
            <w:noWrap/>
            <w:vAlign w:val="bottom"/>
            <w:hideMark/>
          </w:tcPr>
          <w:p w14:paraId="7B576A93" w14:textId="73AA6FF3"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63A07453" w14:textId="6C95ADE4" w:rsidR="00FD1E0A" w:rsidRPr="00F109E4" w:rsidRDefault="00FD1E0A" w:rsidP="00B66D9C">
            <w:pPr>
              <w:rPr>
                <w:rFonts w:ascii="Arial" w:hAnsi="Arial" w:cs="Arial"/>
                <w:sz w:val="20"/>
                <w:szCs w:val="20"/>
              </w:rPr>
            </w:pPr>
          </w:p>
        </w:tc>
        <w:tc>
          <w:tcPr>
            <w:tcW w:w="933" w:type="dxa"/>
            <w:tcBorders>
              <w:top w:val="nil"/>
              <w:left w:val="nil"/>
              <w:bottom w:val="nil"/>
              <w:right w:val="single" w:sz="4" w:space="0" w:color="auto"/>
            </w:tcBorders>
            <w:shd w:val="clear" w:color="auto" w:fill="auto"/>
            <w:noWrap/>
            <w:vAlign w:val="bottom"/>
            <w:hideMark/>
          </w:tcPr>
          <w:p w14:paraId="1D9B75C9" w14:textId="50DBF823"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bottom"/>
            <w:hideMark/>
          </w:tcPr>
          <w:p w14:paraId="70026D7E" w14:textId="21CB2697" w:rsidR="00FD1E0A" w:rsidRPr="00F109E4" w:rsidRDefault="00FD1E0A" w:rsidP="00B66D9C">
            <w:pPr>
              <w:rPr>
                <w:rFonts w:ascii="Arial" w:hAnsi="Arial" w:cs="Arial"/>
                <w:b/>
                <w:bCs/>
                <w:sz w:val="20"/>
                <w:szCs w:val="20"/>
              </w:rPr>
            </w:pPr>
          </w:p>
        </w:tc>
        <w:tc>
          <w:tcPr>
            <w:tcW w:w="933" w:type="dxa"/>
            <w:tcBorders>
              <w:top w:val="nil"/>
              <w:left w:val="nil"/>
              <w:bottom w:val="nil"/>
              <w:right w:val="nil"/>
            </w:tcBorders>
            <w:shd w:val="clear" w:color="auto" w:fill="auto"/>
            <w:noWrap/>
            <w:vAlign w:val="bottom"/>
            <w:hideMark/>
          </w:tcPr>
          <w:p w14:paraId="282F73EF" w14:textId="09943A76" w:rsidR="00FD1E0A" w:rsidRPr="00F109E4" w:rsidRDefault="00FD1E0A" w:rsidP="00B66D9C">
            <w:pPr>
              <w:rPr>
                <w:sz w:val="20"/>
                <w:szCs w:val="20"/>
              </w:rPr>
            </w:pPr>
          </w:p>
        </w:tc>
        <w:tc>
          <w:tcPr>
            <w:tcW w:w="933" w:type="dxa"/>
            <w:tcBorders>
              <w:top w:val="nil"/>
              <w:left w:val="nil"/>
              <w:bottom w:val="nil"/>
              <w:right w:val="single" w:sz="4" w:space="0" w:color="auto"/>
            </w:tcBorders>
            <w:shd w:val="clear" w:color="auto" w:fill="auto"/>
            <w:noWrap/>
            <w:vAlign w:val="bottom"/>
            <w:hideMark/>
          </w:tcPr>
          <w:p w14:paraId="3F7F66B9" w14:textId="33787368"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bottom"/>
            <w:hideMark/>
          </w:tcPr>
          <w:p w14:paraId="1594AB50" w14:textId="2EF0308D" w:rsidR="00FD1E0A" w:rsidRPr="00F109E4" w:rsidRDefault="00FD1E0A" w:rsidP="00B66D9C">
            <w:pPr>
              <w:rPr>
                <w:rFonts w:ascii="Arial" w:hAnsi="Arial" w:cs="Arial"/>
                <w:b/>
                <w:bCs/>
                <w:sz w:val="20"/>
                <w:szCs w:val="20"/>
              </w:rPr>
            </w:pPr>
          </w:p>
        </w:tc>
        <w:tc>
          <w:tcPr>
            <w:tcW w:w="933" w:type="dxa"/>
            <w:tcBorders>
              <w:top w:val="nil"/>
              <w:left w:val="nil"/>
              <w:bottom w:val="nil"/>
              <w:right w:val="nil"/>
            </w:tcBorders>
            <w:shd w:val="clear" w:color="auto" w:fill="auto"/>
            <w:noWrap/>
            <w:vAlign w:val="bottom"/>
            <w:hideMark/>
          </w:tcPr>
          <w:p w14:paraId="037CE951" w14:textId="4F836DE9" w:rsidR="00FD1E0A" w:rsidRPr="00F109E4" w:rsidRDefault="00FD1E0A" w:rsidP="00B66D9C">
            <w:pPr>
              <w:rPr>
                <w:sz w:val="20"/>
                <w:szCs w:val="20"/>
              </w:rPr>
            </w:pPr>
          </w:p>
        </w:tc>
        <w:tc>
          <w:tcPr>
            <w:tcW w:w="933" w:type="dxa"/>
            <w:tcBorders>
              <w:top w:val="nil"/>
              <w:left w:val="nil"/>
              <w:bottom w:val="nil"/>
              <w:right w:val="nil"/>
            </w:tcBorders>
            <w:shd w:val="clear" w:color="auto" w:fill="auto"/>
            <w:noWrap/>
            <w:vAlign w:val="bottom"/>
            <w:hideMark/>
          </w:tcPr>
          <w:p w14:paraId="6A0F8650" w14:textId="001C5193" w:rsidR="00FD1E0A" w:rsidRPr="00F109E4" w:rsidRDefault="00FD1E0A" w:rsidP="00B66D9C">
            <w:pPr>
              <w:rPr>
                <w:sz w:val="20"/>
                <w:szCs w:val="20"/>
              </w:rPr>
            </w:pPr>
          </w:p>
        </w:tc>
        <w:tc>
          <w:tcPr>
            <w:tcW w:w="936" w:type="dxa"/>
            <w:tcBorders>
              <w:top w:val="nil"/>
              <w:left w:val="single" w:sz="4" w:space="0" w:color="auto"/>
              <w:bottom w:val="nil"/>
              <w:right w:val="nil"/>
            </w:tcBorders>
            <w:shd w:val="clear" w:color="auto" w:fill="auto"/>
            <w:noWrap/>
            <w:vAlign w:val="bottom"/>
            <w:hideMark/>
          </w:tcPr>
          <w:p w14:paraId="70A0AC9C" w14:textId="0AE6BA9F"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6" w:type="dxa"/>
            <w:tcBorders>
              <w:top w:val="nil"/>
              <w:left w:val="nil"/>
              <w:bottom w:val="nil"/>
              <w:right w:val="single" w:sz="4" w:space="0" w:color="auto"/>
            </w:tcBorders>
            <w:shd w:val="clear" w:color="auto" w:fill="auto"/>
            <w:noWrap/>
            <w:vAlign w:val="bottom"/>
            <w:hideMark/>
          </w:tcPr>
          <w:p w14:paraId="5F0ADF0C" w14:textId="12DBA86F"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6" w:type="dxa"/>
            <w:tcBorders>
              <w:top w:val="nil"/>
              <w:left w:val="nil"/>
              <w:bottom w:val="nil"/>
              <w:right w:val="single" w:sz="4" w:space="0" w:color="auto"/>
            </w:tcBorders>
            <w:shd w:val="clear" w:color="auto" w:fill="auto"/>
            <w:noWrap/>
            <w:vAlign w:val="bottom"/>
            <w:hideMark/>
          </w:tcPr>
          <w:p w14:paraId="3F1BAB4C" w14:textId="2351B7BB"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r>
      <w:tr w:rsidR="00F109E4" w:rsidRPr="00F109E4" w14:paraId="5BE18646" w14:textId="1FC0F7EF" w:rsidTr="00F14756">
        <w:trPr>
          <w:trHeight w:val="255"/>
        </w:trPr>
        <w:tc>
          <w:tcPr>
            <w:tcW w:w="4820" w:type="dxa"/>
            <w:tcBorders>
              <w:top w:val="nil"/>
              <w:left w:val="nil"/>
              <w:bottom w:val="nil"/>
              <w:right w:val="nil"/>
            </w:tcBorders>
            <w:shd w:val="clear" w:color="auto" w:fill="auto"/>
            <w:hideMark/>
          </w:tcPr>
          <w:p w14:paraId="1A37A1DC" w14:textId="1DDDA398" w:rsidR="00FD1E0A" w:rsidRPr="00F109E4" w:rsidRDefault="00FD1E0A" w:rsidP="00B66D9C">
            <w:pPr>
              <w:rPr>
                <w:rFonts w:ascii="Arial" w:hAnsi="Arial" w:cs="Arial"/>
                <w:b/>
                <w:bCs/>
                <w:sz w:val="20"/>
                <w:szCs w:val="20"/>
              </w:rPr>
            </w:pPr>
          </w:p>
        </w:tc>
        <w:tc>
          <w:tcPr>
            <w:tcW w:w="850" w:type="dxa"/>
            <w:tcBorders>
              <w:top w:val="nil"/>
              <w:left w:val="single" w:sz="4" w:space="0" w:color="auto"/>
              <w:bottom w:val="nil"/>
              <w:right w:val="nil"/>
            </w:tcBorders>
            <w:shd w:val="clear" w:color="auto" w:fill="auto"/>
            <w:noWrap/>
            <w:vAlign w:val="bottom"/>
            <w:hideMark/>
          </w:tcPr>
          <w:p w14:paraId="63492746" w14:textId="6D7FBFF4"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087484AC" w14:textId="58F3E202" w:rsidR="00FD1E0A" w:rsidRPr="00F109E4" w:rsidRDefault="00FD1E0A" w:rsidP="00B66D9C">
            <w:pPr>
              <w:rPr>
                <w:rFonts w:ascii="Arial" w:hAnsi="Arial" w:cs="Arial"/>
                <w:sz w:val="20"/>
                <w:szCs w:val="20"/>
              </w:rPr>
            </w:pPr>
          </w:p>
        </w:tc>
        <w:tc>
          <w:tcPr>
            <w:tcW w:w="933" w:type="dxa"/>
            <w:tcBorders>
              <w:top w:val="nil"/>
              <w:left w:val="nil"/>
              <w:bottom w:val="nil"/>
              <w:right w:val="single" w:sz="4" w:space="0" w:color="auto"/>
            </w:tcBorders>
            <w:shd w:val="clear" w:color="auto" w:fill="auto"/>
            <w:noWrap/>
            <w:vAlign w:val="bottom"/>
            <w:hideMark/>
          </w:tcPr>
          <w:p w14:paraId="79125E99" w14:textId="6919E75C"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bottom"/>
            <w:hideMark/>
          </w:tcPr>
          <w:p w14:paraId="50C4028D" w14:textId="21CD9874" w:rsidR="00FD1E0A" w:rsidRPr="00F109E4" w:rsidRDefault="00FD1E0A" w:rsidP="00B66D9C">
            <w:pPr>
              <w:rPr>
                <w:rFonts w:ascii="Arial" w:hAnsi="Arial" w:cs="Arial"/>
                <w:b/>
                <w:bCs/>
                <w:sz w:val="20"/>
                <w:szCs w:val="20"/>
              </w:rPr>
            </w:pPr>
          </w:p>
        </w:tc>
        <w:tc>
          <w:tcPr>
            <w:tcW w:w="933" w:type="dxa"/>
            <w:tcBorders>
              <w:top w:val="nil"/>
              <w:left w:val="nil"/>
              <w:bottom w:val="nil"/>
              <w:right w:val="nil"/>
            </w:tcBorders>
            <w:shd w:val="clear" w:color="auto" w:fill="auto"/>
            <w:noWrap/>
            <w:vAlign w:val="bottom"/>
            <w:hideMark/>
          </w:tcPr>
          <w:p w14:paraId="0AA2B584" w14:textId="675E606C" w:rsidR="00FD1E0A" w:rsidRPr="00F109E4" w:rsidRDefault="00FD1E0A" w:rsidP="00B66D9C">
            <w:pPr>
              <w:rPr>
                <w:sz w:val="20"/>
                <w:szCs w:val="20"/>
              </w:rPr>
            </w:pPr>
          </w:p>
        </w:tc>
        <w:tc>
          <w:tcPr>
            <w:tcW w:w="933" w:type="dxa"/>
            <w:tcBorders>
              <w:top w:val="nil"/>
              <w:left w:val="nil"/>
              <w:bottom w:val="nil"/>
              <w:right w:val="single" w:sz="4" w:space="0" w:color="auto"/>
            </w:tcBorders>
            <w:shd w:val="clear" w:color="auto" w:fill="auto"/>
            <w:noWrap/>
            <w:vAlign w:val="bottom"/>
            <w:hideMark/>
          </w:tcPr>
          <w:p w14:paraId="1F1A37B6" w14:textId="3C18F67C"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bottom"/>
            <w:hideMark/>
          </w:tcPr>
          <w:p w14:paraId="4BD801C8" w14:textId="24B4D295" w:rsidR="00FD1E0A" w:rsidRPr="00F109E4" w:rsidRDefault="00FD1E0A" w:rsidP="00B66D9C">
            <w:pPr>
              <w:rPr>
                <w:rFonts w:ascii="Arial" w:hAnsi="Arial" w:cs="Arial"/>
                <w:b/>
                <w:bCs/>
                <w:sz w:val="20"/>
                <w:szCs w:val="20"/>
              </w:rPr>
            </w:pPr>
          </w:p>
        </w:tc>
        <w:tc>
          <w:tcPr>
            <w:tcW w:w="933" w:type="dxa"/>
            <w:tcBorders>
              <w:top w:val="nil"/>
              <w:left w:val="nil"/>
              <w:bottom w:val="nil"/>
              <w:right w:val="nil"/>
            </w:tcBorders>
            <w:shd w:val="clear" w:color="auto" w:fill="auto"/>
            <w:noWrap/>
            <w:vAlign w:val="bottom"/>
            <w:hideMark/>
          </w:tcPr>
          <w:p w14:paraId="38C92621" w14:textId="47FF684F" w:rsidR="00FD1E0A" w:rsidRPr="00F109E4" w:rsidRDefault="00FD1E0A" w:rsidP="00B66D9C">
            <w:pPr>
              <w:rPr>
                <w:sz w:val="20"/>
                <w:szCs w:val="20"/>
              </w:rPr>
            </w:pPr>
          </w:p>
        </w:tc>
        <w:tc>
          <w:tcPr>
            <w:tcW w:w="933" w:type="dxa"/>
            <w:tcBorders>
              <w:top w:val="nil"/>
              <w:left w:val="nil"/>
              <w:bottom w:val="nil"/>
              <w:right w:val="nil"/>
            </w:tcBorders>
            <w:shd w:val="clear" w:color="auto" w:fill="auto"/>
            <w:noWrap/>
            <w:vAlign w:val="bottom"/>
            <w:hideMark/>
          </w:tcPr>
          <w:p w14:paraId="17C89CFA" w14:textId="2C5171CC" w:rsidR="00FD1E0A" w:rsidRPr="00F109E4" w:rsidRDefault="00FD1E0A" w:rsidP="00B66D9C">
            <w:pPr>
              <w:rPr>
                <w:sz w:val="20"/>
                <w:szCs w:val="20"/>
              </w:rPr>
            </w:pPr>
          </w:p>
        </w:tc>
        <w:tc>
          <w:tcPr>
            <w:tcW w:w="936" w:type="dxa"/>
            <w:tcBorders>
              <w:top w:val="nil"/>
              <w:left w:val="single" w:sz="4" w:space="0" w:color="auto"/>
              <w:bottom w:val="nil"/>
              <w:right w:val="nil"/>
            </w:tcBorders>
            <w:shd w:val="clear" w:color="auto" w:fill="auto"/>
            <w:noWrap/>
            <w:vAlign w:val="bottom"/>
            <w:hideMark/>
          </w:tcPr>
          <w:p w14:paraId="063AE642" w14:textId="23FED911"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6" w:type="dxa"/>
            <w:tcBorders>
              <w:top w:val="nil"/>
              <w:left w:val="nil"/>
              <w:bottom w:val="nil"/>
              <w:right w:val="single" w:sz="4" w:space="0" w:color="auto"/>
            </w:tcBorders>
            <w:shd w:val="clear" w:color="auto" w:fill="auto"/>
            <w:noWrap/>
            <w:vAlign w:val="bottom"/>
            <w:hideMark/>
          </w:tcPr>
          <w:p w14:paraId="1CA037BD" w14:textId="080B8628"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6" w:type="dxa"/>
            <w:tcBorders>
              <w:top w:val="nil"/>
              <w:left w:val="nil"/>
              <w:bottom w:val="nil"/>
              <w:right w:val="single" w:sz="4" w:space="0" w:color="auto"/>
            </w:tcBorders>
            <w:shd w:val="clear" w:color="auto" w:fill="auto"/>
            <w:noWrap/>
            <w:vAlign w:val="bottom"/>
            <w:hideMark/>
          </w:tcPr>
          <w:p w14:paraId="49870542" w14:textId="041E76D2"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r>
      <w:tr w:rsidR="00F109E4" w:rsidRPr="00F109E4" w14:paraId="71607FC8" w14:textId="1D54047C" w:rsidTr="00F14756">
        <w:trPr>
          <w:trHeight w:val="215"/>
        </w:trPr>
        <w:tc>
          <w:tcPr>
            <w:tcW w:w="4820" w:type="dxa"/>
            <w:tcBorders>
              <w:top w:val="nil"/>
              <w:left w:val="nil"/>
              <w:bottom w:val="nil"/>
              <w:right w:val="nil"/>
            </w:tcBorders>
            <w:shd w:val="clear" w:color="auto" w:fill="auto"/>
            <w:hideMark/>
          </w:tcPr>
          <w:p w14:paraId="75E90856" w14:textId="606079C9" w:rsidR="00FD1E0A" w:rsidRPr="00F109E4" w:rsidRDefault="00FD1E0A" w:rsidP="00B66D9C">
            <w:pPr>
              <w:rPr>
                <w:rFonts w:ascii="Arial" w:hAnsi="Arial" w:cs="Arial"/>
                <w:sz w:val="20"/>
                <w:szCs w:val="20"/>
              </w:rPr>
            </w:pPr>
            <w:r w:rsidRPr="00F109E4">
              <w:rPr>
                <w:rFonts w:ascii="Arial" w:hAnsi="Arial" w:cs="Arial"/>
                <w:sz w:val="20"/>
                <w:szCs w:val="20"/>
              </w:rPr>
              <w:t>Surplus or (Deficit) on the Provision of Services</w:t>
            </w:r>
          </w:p>
        </w:tc>
        <w:tc>
          <w:tcPr>
            <w:tcW w:w="850" w:type="dxa"/>
            <w:tcBorders>
              <w:top w:val="nil"/>
              <w:left w:val="single" w:sz="4" w:space="0" w:color="auto"/>
              <w:bottom w:val="nil"/>
              <w:right w:val="nil"/>
            </w:tcBorders>
            <w:shd w:val="clear" w:color="auto" w:fill="auto"/>
            <w:noWrap/>
            <w:vAlign w:val="bottom"/>
            <w:hideMark/>
          </w:tcPr>
          <w:p w14:paraId="07F1D471" w14:textId="08D2E9E5" w:rsidR="00FD1E0A" w:rsidRPr="00F109E4" w:rsidRDefault="00FD1E0A" w:rsidP="00B66D9C">
            <w:pPr>
              <w:jc w:val="right"/>
              <w:rPr>
                <w:rFonts w:ascii="Arial" w:hAnsi="Arial" w:cs="Arial"/>
                <w:sz w:val="20"/>
                <w:szCs w:val="20"/>
              </w:rPr>
            </w:pPr>
            <w:r w:rsidRPr="00F109E4">
              <w:rPr>
                <w:rFonts w:ascii="Arial" w:hAnsi="Arial" w:cs="Arial"/>
                <w:sz w:val="20"/>
                <w:szCs w:val="20"/>
              </w:rPr>
              <w:t>(7,596)</w:t>
            </w:r>
          </w:p>
        </w:tc>
        <w:tc>
          <w:tcPr>
            <w:tcW w:w="933" w:type="dxa"/>
            <w:tcBorders>
              <w:top w:val="nil"/>
              <w:left w:val="nil"/>
              <w:bottom w:val="nil"/>
              <w:right w:val="nil"/>
            </w:tcBorders>
            <w:shd w:val="clear" w:color="auto" w:fill="auto"/>
            <w:noWrap/>
            <w:vAlign w:val="bottom"/>
            <w:hideMark/>
          </w:tcPr>
          <w:p w14:paraId="636F96A4" w14:textId="7328777E"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nil"/>
              <w:right w:val="single" w:sz="4" w:space="0" w:color="auto"/>
            </w:tcBorders>
            <w:shd w:val="clear" w:color="auto" w:fill="auto"/>
            <w:noWrap/>
            <w:vAlign w:val="bottom"/>
            <w:hideMark/>
          </w:tcPr>
          <w:p w14:paraId="4AF2F622" w14:textId="44C1F516"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(7,596)</w:t>
            </w:r>
          </w:p>
        </w:tc>
        <w:tc>
          <w:tcPr>
            <w:tcW w:w="933" w:type="dxa"/>
            <w:tcBorders>
              <w:top w:val="nil"/>
              <w:left w:val="nil"/>
              <w:bottom w:val="nil"/>
              <w:right w:val="nil"/>
            </w:tcBorders>
            <w:shd w:val="clear" w:color="auto" w:fill="auto"/>
            <w:noWrap/>
            <w:vAlign w:val="bottom"/>
            <w:hideMark/>
          </w:tcPr>
          <w:p w14:paraId="65D9470C" w14:textId="4C68256F" w:rsidR="00FD1E0A" w:rsidRPr="00F109E4" w:rsidRDefault="00FD1E0A" w:rsidP="00B66D9C">
            <w:pPr>
              <w:jc w:val="right"/>
              <w:rPr>
                <w:rFonts w:ascii="Arial" w:hAnsi="Arial" w:cs="Arial"/>
                <w:sz w:val="20"/>
                <w:szCs w:val="20"/>
              </w:rPr>
            </w:pPr>
            <w:r w:rsidRPr="00F109E4">
              <w:rPr>
                <w:rFonts w:ascii="Arial" w:hAnsi="Arial" w:cs="Arial"/>
                <w:sz w:val="20"/>
                <w:szCs w:val="20"/>
              </w:rPr>
              <w:t>(7,929)</w:t>
            </w:r>
          </w:p>
        </w:tc>
        <w:tc>
          <w:tcPr>
            <w:tcW w:w="933" w:type="dxa"/>
            <w:tcBorders>
              <w:top w:val="nil"/>
              <w:left w:val="nil"/>
              <w:bottom w:val="nil"/>
              <w:right w:val="nil"/>
            </w:tcBorders>
            <w:shd w:val="clear" w:color="auto" w:fill="auto"/>
            <w:noWrap/>
            <w:vAlign w:val="bottom"/>
            <w:hideMark/>
          </w:tcPr>
          <w:p w14:paraId="5B878940" w14:textId="50B77C65"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nil"/>
              <w:right w:val="single" w:sz="4" w:space="0" w:color="auto"/>
            </w:tcBorders>
            <w:shd w:val="clear" w:color="auto" w:fill="auto"/>
            <w:noWrap/>
            <w:vAlign w:val="bottom"/>
            <w:hideMark/>
          </w:tcPr>
          <w:p w14:paraId="79A939AF" w14:textId="78610347"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(7,929)</w:t>
            </w:r>
          </w:p>
        </w:tc>
        <w:tc>
          <w:tcPr>
            <w:tcW w:w="933" w:type="dxa"/>
            <w:tcBorders>
              <w:top w:val="nil"/>
              <w:left w:val="nil"/>
              <w:bottom w:val="nil"/>
              <w:right w:val="nil"/>
            </w:tcBorders>
            <w:shd w:val="clear" w:color="auto" w:fill="auto"/>
            <w:noWrap/>
            <w:vAlign w:val="bottom"/>
            <w:hideMark/>
          </w:tcPr>
          <w:p w14:paraId="6C16DBD1" w14:textId="56A54BA4"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nil"/>
              <w:right w:val="nil"/>
            </w:tcBorders>
            <w:shd w:val="clear" w:color="auto" w:fill="auto"/>
            <w:noWrap/>
            <w:vAlign w:val="bottom"/>
            <w:hideMark/>
          </w:tcPr>
          <w:p w14:paraId="43FBDAD6" w14:textId="0A9A3B97"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nil"/>
              <w:right w:val="nil"/>
            </w:tcBorders>
            <w:shd w:val="clear" w:color="auto" w:fill="auto"/>
            <w:noWrap/>
            <w:vAlign w:val="bottom"/>
            <w:hideMark/>
          </w:tcPr>
          <w:p w14:paraId="30070B9A" w14:textId="6C13F9C8"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6" w:type="dxa"/>
            <w:tcBorders>
              <w:top w:val="nil"/>
              <w:left w:val="single" w:sz="4" w:space="0" w:color="auto"/>
              <w:bottom w:val="nil"/>
              <w:right w:val="nil"/>
            </w:tcBorders>
            <w:shd w:val="clear" w:color="auto" w:fill="auto"/>
            <w:noWrap/>
            <w:vAlign w:val="bottom"/>
            <w:hideMark/>
          </w:tcPr>
          <w:p w14:paraId="1954CDD7" w14:textId="3796F6B6"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(15,525)</w:t>
            </w:r>
          </w:p>
        </w:tc>
        <w:tc>
          <w:tcPr>
            <w:tcW w:w="936" w:type="dxa"/>
            <w:tcBorders>
              <w:top w:val="nil"/>
              <w:left w:val="nil"/>
              <w:bottom w:val="nil"/>
              <w:right w:val="single" w:sz="4" w:space="0" w:color="auto"/>
            </w:tcBorders>
            <w:shd w:val="clear" w:color="auto" w:fill="auto"/>
            <w:noWrap/>
            <w:vAlign w:val="bottom"/>
            <w:hideMark/>
          </w:tcPr>
          <w:p w14:paraId="6569821A" w14:textId="121EFF2F"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6" w:type="dxa"/>
            <w:tcBorders>
              <w:top w:val="nil"/>
              <w:left w:val="nil"/>
              <w:bottom w:val="nil"/>
              <w:right w:val="single" w:sz="4" w:space="0" w:color="auto"/>
            </w:tcBorders>
            <w:shd w:val="clear" w:color="auto" w:fill="auto"/>
            <w:noWrap/>
            <w:vAlign w:val="bottom"/>
            <w:hideMark/>
          </w:tcPr>
          <w:p w14:paraId="1BB106D9" w14:textId="40B5E662"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(15,525)</w:t>
            </w:r>
          </w:p>
        </w:tc>
      </w:tr>
      <w:tr w:rsidR="00F109E4" w:rsidRPr="00F109E4" w14:paraId="10086114" w14:textId="7772F8F3" w:rsidTr="00F14756">
        <w:trPr>
          <w:trHeight w:val="275"/>
        </w:trPr>
        <w:tc>
          <w:tcPr>
            <w:tcW w:w="4820" w:type="dxa"/>
            <w:tcBorders>
              <w:top w:val="nil"/>
              <w:left w:val="nil"/>
              <w:bottom w:val="nil"/>
              <w:right w:val="nil"/>
            </w:tcBorders>
            <w:shd w:val="clear" w:color="auto" w:fill="auto"/>
            <w:hideMark/>
          </w:tcPr>
          <w:p w14:paraId="1E130A67" w14:textId="28E1BB43" w:rsidR="00FD1E0A" w:rsidRPr="00F109E4" w:rsidRDefault="00FD1E0A" w:rsidP="00B66D9C">
            <w:pPr>
              <w:rPr>
                <w:rFonts w:ascii="Arial" w:hAnsi="Arial" w:cs="Arial"/>
                <w:sz w:val="20"/>
                <w:szCs w:val="20"/>
              </w:rPr>
            </w:pPr>
            <w:r w:rsidRPr="00F109E4">
              <w:rPr>
                <w:rFonts w:ascii="Arial" w:hAnsi="Arial" w:cs="Arial"/>
                <w:sz w:val="20"/>
                <w:szCs w:val="20"/>
              </w:rPr>
              <w:t>Other Comprehensive Income and Expenditure</w:t>
            </w:r>
          </w:p>
        </w:tc>
        <w:tc>
          <w:tcPr>
            <w:tcW w:w="850" w:type="dxa"/>
            <w:tcBorders>
              <w:top w:val="nil"/>
              <w:left w:val="single" w:sz="4" w:space="0" w:color="auto"/>
              <w:bottom w:val="single" w:sz="8" w:space="0" w:color="auto"/>
              <w:right w:val="nil"/>
            </w:tcBorders>
            <w:shd w:val="clear" w:color="auto" w:fill="auto"/>
            <w:noWrap/>
            <w:vAlign w:val="bottom"/>
            <w:hideMark/>
          </w:tcPr>
          <w:p w14:paraId="5B82D6E0" w14:textId="19151099"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single" w:sz="8" w:space="0" w:color="auto"/>
              <w:right w:val="nil"/>
            </w:tcBorders>
            <w:shd w:val="clear" w:color="auto" w:fill="auto"/>
            <w:noWrap/>
            <w:vAlign w:val="bottom"/>
            <w:hideMark/>
          </w:tcPr>
          <w:p w14:paraId="457A37D3" w14:textId="724DFAF1"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single" w:sz="8" w:space="0" w:color="auto"/>
              <w:right w:val="single" w:sz="4" w:space="0" w:color="auto"/>
            </w:tcBorders>
            <w:shd w:val="clear" w:color="auto" w:fill="auto"/>
            <w:noWrap/>
            <w:vAlign w:val="bottom"/>
            <w:hideMark/>
          </w:tcPr>
          <w:p w14:paraId="7CBC7B6E" w14:textId="1BC7601F"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single" w:sz="8" w:space="0" w:color="auto"/>
              <w:right w:val="nil"/>
            </w:tcBorders>
            <w:shd w:val="clear" w:color="auto" w:fill="auto"/>
            <w:noWrap/>
            <w:vAlign w:val="bottom"/>
            <w:hideMark/>
          </w:tcPr>
          <w:p w14:paraId="65D82CBC" w14:textId="29CD2456"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single" w:sz="8" w:space="0" w:color="auto"/>
              <w:right w:val="nil"/>
            </w:tcBorders>
            <w:shd w:val="clear" w:color="auto" w:fill="auto"/>
            <w:noWrap/>
            <w:vAlign w:val="bottom"/>
            <w:hideMark/>
          </w:tcPr>
          <w:p w14:paraId="31391937" w14:textId="6417A716"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single" w:sz="8" w:space="0" w:color="auto"/>
              <w:right w:val="single" w:sz="4" w:space="0" w:color="auto"/>
            </w:tcBorders>
            <w:shd w:val="clear" w:color="auto" w:fill="auto"/>
            <w:noWrap/>
            <w:vAlign w:val="bottom"/>
            <w:hideMark/>
          </w:tcPr>
          <w:p w14:paraId="7689228D" w14:textId="007B7278"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single" w:sz="8" w:space="0" w:color="auto"/>
              <w:right w:val="nil"/>
            </w:tcBorders>
            <w:shd w:val="clear" w:color="auto" w:fill="auto"/>
            <w:noWrap/>
            <w:vAlign w:val="bottom"/>
            <w:hideMark/>
          </w:tcPr>
          <w:p w14:paraId="05FF77AF" w14:textId="1728837D"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single" w:sz="8" w:space="0" w:color="auto"/>
              <w:right w:val="nil"/>
            </w:tcBorders>
            <w:shd w:val="clear" w:color="auto" w:fill="auto"/>
            <w:noWrap/>
            <w:vAlign w:val="bottom"/>
            <w:hideMark/>
          </w:tcPr>
          <w:p w14:paraId="349F1CD0" w14:textId="75D6A729"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single" w:sz="8" w:space="0" w:color="auto"/>
              <w:right w:val="nil"/>
            </w:tcBorders>
            <w:shd w:val="clear" w:color="auto" w:fill="auto"/>
            <w:noWrap/>
            <w:vAlign w:val="bottom"/>
            <w:hideMark/>
          </w:tcPr>
          <w:p w14:paraId="57211FCB" w14:textId="619D6230"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6" w:type="dxa"/>
            <w:tcBorders>
              <w:top w:val="nil"/>
              <w:left w:val="single" w:sz="4" w:space="0" w:color="auto"/>
              <w:bottom w:val="single" w:sz="8" w:space="0" w:color="auto"/>
              <w:right w:val="nil"/>
            </w:tcBorders>
            <w:shd w:val="clear" w:color="auto" w:fill="auto"/>
            <w:noWrap/>
            <w:vAlign w:val="bottom"/>
            <w:hideMark/>
          </w:tcPr>
          <w:p w14:paraId="2CCD8C7C" w14:textId="5F5201F0"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6" w:type="dxa"/>
            <w:tcBorders>
              <w:top w:val="nil"/>
              <w:left w:val="nil"/>
              <w:bottom w:val="single" w:sz="8" w:space="0" w:color="auto"/>
              <w:right w:val="single" w:sz="4" w:space="0" w:color="auto"/>
            </w:tcBorders>
            <w:shd w:val="clear" w:color="auto" w:fill="auto"/>
            <w:noWrap/>
            <w:vAlign w:val="bottom"/>
            <w:hideMark/>
          </w:tcPr>
          <w:p w14:paraId="64932D70" w14:textId="4E054FA6" w:rsidR="00FD1E0A" w:rsidRPr="00F109E4" w:rsidRDefault="00794E5D" w:rsidP="00B66D9C">
            <w:pPr>
              <w:jc w:val="right"/>
              <w:rPr>
                <w:rFonts w:ascii="Arial" w:hAnsi="Arial" w:cs="Arial"/>
                <w:sz w:val="20"/>
                <w:szCs w:val="20"/>
              </w:rPr>
            </w:pPr>
            <w:r w:rsidRPr="00F109E4">
              <w:rPr>
                <w:rFonts w:ascii="Arial" w:hAnsi="Arial" w:cs="Arial"/>
                <w:sz w:val="20"/>
                <w:szCs w:val="20"/>
              </w:rPr>
              <w:t>35,929</w:t>
            </w:r>
          </w:p>
        </w:tc>
        <w:tc>
          <w:tcPr>
            <w:tcW w:w="936" w:type="dxa"/>
            <w:tcBorders>
              <w:top w:val="nil"/>
              <w:left w:val="nil"/>
              <w:bottom w:val="single" w:sz="8" w:space="0" w:color="auto"/>
              <w:right w:val="single" w:sz="4" w:space="0" w:color="auto"/>
            </w:tcBorders>
            <w:shd w:val="clear" w:color="auto" w:fill="auto"/>
            <w:noWrap/>
            <w:vAlign w:val="bottom"/>
            <w:hideMark/>
          </w:tcPr>
          <w:p w14:paraId="7D430AF5" w14:textId="3CCD7191" w:rsidR="00FD1E0A" w:rsidRPr="00F109E4" w:rsidRDefault="00794E5D" w:rsidP="00B66D9C">
            <w:pPr>
              <w:jc w:val="right"/>
              <w:rPr>
                <w:rFonts w:ascii="Arial" w:hAnsi="Arial" w:cs="Arial"/>
                <w:b/>
                <w:bCs/>
                <w:sz w:val="20"/>
                <w:szCs w:val="20"/>
              </w:rPr>
            </w:pPr>
            <w:r w:rsidRPr="00F109E4">
              <w:rPr>
                <w:rFonts w:ascii="Arial" w:hAnsi="Arial" w:cs="Arial"/>
                <w:b/>
                <w:bCs/>
                <w:sz w:val="20"/>
                <w:szCs w:val="20"/>
              </w:rPr>
              <w:t>35,929</w:t>
            </w:r>
          </w:p>
        </w:tc>
      </w:tr>
      <w:tr w:rsidR="00F109E4" w:rsidRPr="00F109E4" w14:paraId="5A9B8CA0" w14:textId="651B4ADA" w:rsidTr="00F14756">
        <w:trPr>
          <w:trHeight w:val="510"/>
        </w:trPr>
        <w:tc>
          <w:tcPr>
            <w:tcW w:w="4820" w:type="dxa"/>
            <w:tcBorders>
              <w:top w:val="nil"/>
              <w:left w:val="nil"/>
              <w:bottom w:val="nil"/>
              <w:right w:val="nil"/>
            </w:tcBorders>
            <w:shd w:val="clear" w:color="auto" w:fill="auto"/>
            <w:hideMark/>
          </w:tcPr>
          <w:p w14:paraId="2C80EA59" w14:textId="05A9C929" w:rsidR="00FD1E0A" w:rsidRPr="00F109E4" w:rsidRDefault="00FD1E0A" w:rsidP="00B66D9C">
            <w:pPr>
              <w:rPr>
                <w:rFonts w:ascii="Arial" w:hAnsi="Arial" w:cs="Arial"/>
                <w:b/>
                <w:bCs/>
                <w:sz w:val="20"/>
                <w:szCs w:val="20"/>
              </w:rPr>
            </w:pPr>
            <w:r w:rsidRPr="00F109E4">
              <w:rPr>
                <w:rFonts w:ascii="Arial" w:hAnsi="Arial" w:cs="Arial"/>
                <w:b/>
                <w:bCs/>
                <w:sz w:val="20"/>
                <w:szCs w:val="20"/>
              </w:rPr>
              <w:t>Total Comprehensive Income and Expenditure</w:t>
            </w:r>
          </w:p>
        </w:tc>
        <w:tc>
          <w:tcPr>
            <w:tcW w:w="850" w:type="dxa"/>
            <w:tcBorders>
              <w:top w:val="nil"/>
              <w:left w:val="single" w:sz="4" w:space="0" w:color="auto"/>
              <w:bottom w:val="nil"/>
              <w:right w:val="nil"/>
            </w:tcBorders>
            <w:shd w:val="clear" w:color="auto" w:fill="auto"/>
            <w:noWrap/>
            <w:vAlign w:val="bottom"/>
            <w:hideMark/>
          </w:tcPr>
          <w:p w14:paraId="68AB2701" w14:textId="7DFF8AF8"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(7,596)</w:t>
            </w:r>
          </w:p>
        </w:tc>
        <w:tc>
          <w:tcPr>
            <w:tcW w:w="933" w:type="dxa"/>
            <w:tcBorders>
              <w:top w:val="nil"/>
              <w:left w:val="nil"/>
              <w:bottom w:val="nil"/>
              <w:right w:val="nil"/>
            </w:tcBorders>
            <w:shd w:val="clear" w:color="auto" w:fill="auto"/>
            <w:noWrap/>
            <w:vAlign w:val="bottom"/>
            <w:hideMark/>
          </w:tcPr>
          <w:p w14:paraId="090446EE" w14:textId="77C2D76E"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nil"/>
              <w:right w:val="single" w:sz="4" w:space="0" w:color="auto"/>
            </w:tcBorders>
            <w:shd w:val="clear" w:color="auto" w:fill="auto"/>
            <w:noWrap/>
            <w:vAlign w:val="bottom"/>
            <w:hideMark/>
          </w:tcPr>
          <w:p w14:paraId="0421CBB7" w14:textId="1D0CAD6C"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(7,596)</w:t>
            </w:r>
          </w:p>
        </w:tc>
        <w:tc>
          <w:tcPr>
            <w:tcW w:w="933" w:type="dxa"/>
            <w:tcBorders>
              <w:top w:val="nil"/>
              <w:left w:val="nil"/>
              <w:bottom w:val="nil"/>
              <w:right w:val="nil"/>
            </w:tcBorders>
            <w:shd w:val="clear" w:color="auto" w:fill="auto"/>
            <w:noWrap/>
            <w:vAlign w:val="bottom"/>
            <w:hideMark/>
          </w:tcPr>
          <w:p w14:paraId="1F90E840" w14:textId="7C4F21BE"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(7,929)</w:t>
            </w:r>
          </w:p>
        </w:tc>
        <w:tc>
          <w:tcPr>
            <w:tcW w:w="933" w:type="dxa"/>
            <w:tcBorders>
              <w:top w:val="nil"/>
              <w:left w:val="nil"/>
              <w:bottom w:val="nil"/>
              <w:right w:val="nil"/>
            </w:tcBorders>
            <w:shd w:val="clear" w:color="auto" w:fill="auto"/>
            <w:noWrap/>
            <w:vAlign w:val="bottom"/>
            <w:hideMark/>
          </w:tcPr>
          <w:p w14:paraId="152A9EA4" w14:textId="44724E10"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nil"/>
              <w:right w:val="single" w:sz="4" w:space="0" w:color="auto"/>
            </w:tcBorders>
            <w:shd w:val="clear" w:color="auto" w:fill="auto"/>
            <w:noWrap/>
            <w:vAlign w:val="bottom"/>
            <w:hideMark/>
          </w:tcPr>
          <w:p w14:paraId="1F14C6AF" w14:textId="06ACACDB"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(7,929)</w:t>
            </w:r>
          </w:p>
        </w:tc>
        <w:tc>
          <w:tcPr>
            <w:tcW w:w="933" w:type="dxa"/>
            <w:tcBorders>
              <w:top w:val="nil"/>
              <w:left w:val="nil"/>
              <w:bottom w:val="nil"/>
              <w:right w:val="nil"/>
            </w:tcBorders>
            <w:shd w:val="clear" w:color="auto" w:fill="auto"/>
            <w:noWrap/>
            <w:vAlign w:val="bottom"/>
            <w:hideMark/>
          </w:tcPr>
          <w:p w14:paraId="7B16D786" w14:textId="480A11C5"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nil"/>
              <w:right w:val="nil"/>
            </w:tcBorders>
            <w:shd w:val="clear" w:color="auto" w:fill="auto"/>
            <w:noWrap/>
            <w:vAlign w:val="bottom"/>
            <w:hideMark/>
          </w:tcPr>
          <w:p w14:paraId="36573979" w14:textId="71EF795D"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nil"/>
              <w:right w:val="nil"/>
            </w:tcBorders>
            <w:shd w:val="clear" w:color="auto" w:fill="auto"/>
            <w:noWrap/>
            <w:vAlign w:val="bottom"/>
            <w:hideMark/>
          </w:tcPr>
          <w:p w14:paraId="4B44B24B" w14:textId="7991A985"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6" w:type="dxa"/>
            <w:tcBorders>
              <w:top w:val="nil"/>
              <w:left w:val="single" w:sz="4" w:space="0" w:color="auto"/>
              <w:bottom w:val="nil"/>
              <w:right w:val="nil"/>
            </w:tcBorders>
            <w:shd w:val="clear" w:color="auto" w:fill="auto"/>
            <w:noWrap/>
            <w:vAlign w:val="bottom"/>
            <w:hideMark/>
          </w:tcPr>
          <w:p w14:paraId="2578D132" w14:textId="6B911E07"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(15,525)</w:t>
            </w:r>
          </w:p>
        </w:tc>
        <w:tc>
          <w:tcPr>
            <w:tcW w:w="936" w:type="dxa"/>
            <w:tcBorders>
              <w:top w:val="nil"/>
              <w:left w:val="nil"/>
              <w:bottom w:val="nil"/>
              <w:right w:val="single" w:sz="4" w:space="0" w:color="auto"/>
            </w:tcBorders>
            <w:shd w:val="clear" w:color="auto" w:fill="auto"/>
            <w:noWrap/>
            <w:vAlign w:val="bottom"/>
            <w:hideMark/>
          </w:tcPr>
          <w:p w14:paraId="26FE3EDC" w14:textId="308A99F3" w:rsidR="00FD1E0A" w:rsidRPr="00F109E4" w:rsidRDefault="00794E5D" w:rsidP="00B66D9C">
            <w:pPr>
              <w:jc w:val="right"/>
              <w:rPr>
                <w:rFonts w:ascii="Arial" w:hAnsi="Arial" w:cs="Arial"/>
                <w:b/>
                <w:bCs/>
                <w:sz w:val="20"/>
                <w:szCs w:val="20"/>
              </w:rPr>
            </w:pPr>
            <w:r w:rsidRPr="00F109E4">
              <w:rPr>
                <w:rFonts w:ascii="Arial" w:hAnsi="Arial" w:cs="Arial"/>
                <w:b/>
                <w:bCs/>
                <w:sz w:val="20"/>
                <w:szCs w:val="20"/>
              </w:rPr>
              <w:t>35,929</w:t>
            </w:r>
          </w:p>
        </w:tc>
        <w:tc>
          <w:tcPr>
            <w:tcW w:w="936" w:type="dxa"/>
            <w:tcBorders>
              <w:top w:val="nil"/>
              <w:left w:val="nil"/>
              <w:bottom w:val="nil"/>
              <w:right w:val="single" w:sz="4" w:space="0" w:color="auto"/>
            </w:tcBorders>
            <w:shd w:val="clear" w:color="auto" w:fill="auto"/>
            <w:noWrap/>
            <w:vAlign w:val="bottom"/>
            <w:hideMark/>
          </w:tcPr>
          <w:p w14:paraId="02BE53A5" w14:textId="5040C3B0" w:rsidR="00FD1E0A" w:rsidRPr="00F109E4" w:rsidRDefault="00794E5D" w:rsidP="00B66D9C">
            <w:pPr>
              <w:jc w:val="right"/>
              <w:rPr>
                <w:rFonts w:ascii="Arial" w:hAnsi="Arial" w:cs="Arial"/>
                <w:b/>
                <w:bCs/>
                <w:sz w:val="20"/>
                <w:szCs w:val="20"/>
              </w:rPr>
            </w:pPr>
            <w:r w:rsidRPr="00F109E4">
              <w:rPr>
                <w:rFonts w:ascii="Arial" w:hAnsi="Arial" w:cs="Arial"/>
                <w:b/>
                <w:bCs/>
                <w:sz w:val="20"/>
                <w:szCs w:val="20"/>
              </w:rPr>
              <w:t>20,404</w:t>
            </w:r>
          </w:p>
        </w:tc>
      </w:tr>
      <w:tr w:rsidR="00F109E4" w:rsidRPr="00F109E4" w14:paraId="413A63AD" w14:textId="4C45F1AA" w:rsidTr="00F14756">
        <w:trPr>
          <w:trHeight w:val="540"/>
        </w:trPr>
        <w:tc>
          <w:tcPr>
            <w:tcW w:w="4820" w:type="dxa"/>
            <w:tcBorders>
              <w:top w:val="nil"/>
              <w:left w:val="nil"/>
              <w:bottom w:val="nil"/>
              <w:right w:val="nil"/>
            </w:tcBorders>
            <w:shd w:val="clear" w:color="auto" w:fill="auto"/>
            <w:vAlign w:val="bottom"/>
            <w:hideMark/>
          </w:tcPr>
          <w:p w14:paraId="17AEDCD8" w14:textId="1B8777AB" w:rsidR="00FD1E0A" w:rsidRPr="00F109E4" w:rsidRDefault="00FD1E0A" w:rsidP="00B66D9C">
            <w:pPr>
              <w:rPr>
                <w:rFonts w:ascii="Arial" w:hAnsi="Arial" w:cs="Arial"/>
                <w:sz w:val="20"/>
                <w:szCs w:val="20"/>
              </w:rPr>
            </w:pPr>
            <w:r w:rsidRPr="00F109E4">
              <w:rPr>
                <w:rFonts w:ascii="Arial" w:hAnsi="Arial" w:cs="Arial"/>
                <w:sz w:val="20"/>
                <w:szCs w:val="20"/>
              </w:rPr>
              <w:t>Adjustments between Accounting Basis and Funding Basis Under Regulations (Note 9)</w:t>
            </w:r>
          </w:p>
        </w:tc>
        <w:tc>
          <w:tcPr>
            <w:tcW w:w="850" w:type="dxa"/>
            <w:tcBorders>
              <w:top w:val="nil"/>
              <w:left w:val="single" w:sz="4" w:space="0" w:color="auto"/>
              <w:bottom w:val="single" w:sz="8" w:space="0" w:color="auto"/>
              <w:right w:val="nil"/>
            </w:tcBorders>
            <w:shd w:val="clear" w:color="auto" w:fill="auto"/>
            <w:noWrap/>
            <w:vAlign w:val="bottom"/>
            <w:hideMark/>
          </w:tcPr>
          <w:p w14:paraId="2A5B165F" w14:textId="5FA00A8E" w:rsidR="00FD1E0A" w:rsidRPr="00F109E4" w:rsidRDefault="00FD1E0A" w:rsidP="00B66D9C">
            <w:pPr>
              <w:jc w:val="right"/>
              <w:rPr>
                <w:rFonts w:ascii="Arial" w:hAnsi="Arial" w:cs="Arial"/>
                <w:sz w:val="20"/>
                <w:szCs w:val="20"/>
              </w:rPr>
            </w:pPr>
            <w:r w:rsidRPr="00F109E4">
              <w:rPr>
                <w:rFonts w:ascii="Arial" w:hAnsi="Arial" w:cs="Arial"/>
                <w:sz w:val="20"/>
                <w:szCs w:val="20"/>
              </w:rPr>
              <w:t>8,11</w:t>
            </w:r>
            <w:r w:rsidR="00DE4373" w:rsidRPr="00F109E4">
              <w:rPr>
                <w:rFonts w:ascii="Arial" w:hAnsi="Arial" w:cs="Arial"/>
                <w:sz w:val="20"/>
                <w:szCs w:val="20"/>
              </w:rPr>
              <w:t>2</w:t>
            </w:r>
          </w:p>
        </w:tc>
        <w:tc>
          <w:tcPr>
            <w:tcW w:w="933" w:type="dxa"/>
            <w:tcBorders>
              <w:top w:val="nil"/>
              <w:left w:val="nil"/>
              <w:bottom w:val="single" w:sz="8" w:space="0" w:color="auto"/>
              <w:right w:val="nil"/>
            </w:tcBorders>
            <w:shd w:val="clear" w:color="auto" w:fill="auto"/>
            <w:noWrap/>
            <w:vAlign w:val="bottom"/>
            <w:hideMark/>
          </w:tcPr>
          <w:p w14:paraId="0376146E" w14:textId="24237A07"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single" w:sz="8" w:space="0" w:color="auto"/>
              <w:right w:val="single" w:sz="4" w:space="0" w:color="auto"/>
            </w:tcBorders>
            <w:shd w:val="clear" w:color="auto" w:fill="auto"/>
            <w:noWrap/>
            <w:vAlign w:val="bottom"/>
            <w:hideMark/>
          </w:tcPr>
          <w:p w14:paraId="63FA723C" w14:textId="19C1DEB4"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8,11</w:t>
            </w:r>
            <w:r w:rsidR="00DE4373" w:rsidRPr="00F109E4">
              <w:rPr>
                <w:rFonts w:ascii="Arial" w:hAnsi="Arial" w:cs="Arial"/>
                <w:b/>
                <w:bCs/>
                <w:sz w:val="20"/>
                <w:szCs w:val="20"/>
              </w:rPr>
              <w:t>2</w:t>
            </w:r>
          </w:p>
        </w:tc>
        <w:tc>
          <w:tcPr>
            <w:tcW w:w="933" w:type="dxa"/>
            <w:tcBorders>
              <w:top w:val="nil"/>
              <w:left w:val="nil"/>
              <w:bottom w:val="single" w:sz="8" w:space="0" w:color="auto"/>
              <w:right w:val="nil"/>
            </w:tcBorders>
            <w:shd w:val="clear" w:color="auto" w:fill="auto"/>
            <w:noWrap/>
            <w:vAlign w:val="bottom"/>
            <w:hideMark/>
          </w:tcPr>
          <w:p w14:paraId="19FD636E" w14:textId="0888D051" w:rsidR="00FD1E0A" w:rsidRPr="00F109E4" w:rsidRDefault="00FD1E0A" w:rsidP="00B66D9C">
            <w:pPr>
              <w:jc w:val="right"/>
              <w:rPr>
                <w:rFonts w:ascii="Arial" w:hAnsi="Arial" w:cs="Arial"/>
                <w:sz w:val="20"/>
                <w:szCs w:val="20"/>
              </w:rPr>
            </w:pPr>
            <w:r w:rsidRPr="00F109E4">
              <w:rPr>
                <w:rFonts w:ascii="Arial" w:hAnsi="Arial" w:cs="Arial"/>
                <w:sz w:val="20"/>
                <w:szCs w:val="20"/>
              </w:rPr>
              <w:t>3,971</w:t>
            </w:r>
          </w:p>
        </w:tc>
        <w:tc>
          <w:tcPr>
            <w:tcW w:w="933" w:type="dxa"/>
            <w:tcBorders>
              <w:top w:val="nil"/>
              <w:left w:val="nil"/>
              <w:bottom w:val="single" w:sz="8" w:space="0" w:color="auto"/>
              <w:right w:val="nil"/>
            </w:tcBorders>
            <w:shd w:val="clear" w:color="auto" w:fill="auto"/>
            <w:noWrap/>
            <w:vAlign w:val="bottom"/>
            <w:hideMark/>
          </w:tcPr>
          <w:p w14:paraId="28DC4190" w14:textId="0817B402"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single" w:sz="8" w:space="0" w:color="auto"/>
              <w:right w:val="single" w:sz="4" w:space="0" w:color="auto"/>
            </w:tcBorders>
            <w:shd w:val="clear" w:color="auto" w:fill="auto"/>
            <w:noWrap/>
            <w:vAlign w:val="bottom"/>
            <w:hideMark/>
          </w:tcPr>
          <w:p w14:paraId="24CBF98C" w14:textId="05BB8C9A"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3,971</w:t>
            </w:r>
          </w:p>
        </w:tc>
        <w:tc>
          <w:tcPr>
            <w:tcW w:w="933" w:type="dxa"/>
            <w:tcBorders>
              <w:top w:val="nil"/>
              <w:left w:val="nil"/>
              <w:bottom w:val="single" w:sz="8" w:space="0" w:color="auto"/>
              <w:right w:val="nil"/>
            </w:tcBorders>
            <w:shd w:val="clear" w:color="auto" w:fill="auto"/>
            <w:noWrap/>
            <w:vAlign w:val="bottom"/>
            <w:hideMark/>
          </w:tcPr>
          <w:p w14:paraId="4031273B" w14:textId="2E6F9077" w:rsidR="00FD1E0A" w:rsidRPr="00F109E4" w:rsidRDefault="00FD1E0A" w:rsidP="00B66D9C">
            <w:pPr>
              <w:jc w:val="right"/>
              <w:rPr>
                <w:rFonts w:ascii="Arial" w:hAnsi="Arial" w:cs="Arial"/>
                <w:sz w:val="20"/>
                <w:szCs w:val="20"/>
              </w:rPr>
            </w:pPr>
            <w:r w:rsidRPr="00F109E4">
              <w:rPr>
                <w:rFonts w:ascii="Arial" w:hAnsi="Arial" w:cs="Arial"/>
                <w:sz w:val="20"/>
                <w:szCs w:val="20"/>
              </w:rPr>
              <w:t>(72)</w:t>
            </w:r>
          </w:p>
        </w:tc>
        <w:tc>
          <w:tcPr>
            <w:tcW w:w="933" w:type="dxa"/>
            <w:tcBorders>
              <w:top w:val="nil"/>
              <w:left w:val="nil"/>
              <w:bottom w:val="single" w:sz="8" w:space="0" w:color="auto"/>
              <w:right w:val="nil"/>
            </w:tcBorders>
            <w:shd w:val="clear" w:color="auto" w:fill="auto"/>
            <w:noWrap/>
            <w:vAlign w:val="bottom"/>
            <w:hideMark/>
          </w:tcPr>
          <w:p w14:paraId="38BAE531" w14:textId="44D5EDA5" w:rsidR="00FD1E0A" w:rsidRPr="00F109E4" w:rsidRDefault="00FD1E0A" w:rsidP="00B66D9C">
            <w:pPr>
              <w:jc w:val="right"/>
              <w:rPr>
                <w:rFonts w:ascii="Arial" w:hAnsi="Arial" w:cs="Arial"/>
                <w:sz w:val="20"/>
                <w:szCs w:val="20"/>
              </w:rPr>
            </w:pPr>
            <w:r w:rsidRPr="00F109E4">
              <w:rPr>
                <w:rFonts w:ascii="Arial" w:hAnsi="Arial" w:cs="Arial"/>
                <w:sz w:val="20"/>
                <w:szCs w:val="20"/>
              </w:rPr>
              <w:t>(388)</w:t>
            </w:r>
          </w:p>
        </w:tc>
        <w:tc>
          <w:tcPr>
            <w:tcW w:w="933" w:type="dxa"/>
            <w:tcBorders>
              <w:top w:val="nil"/>
              <w:left w:val="nil"/>
              <w:bottom w:val="single" w:sz="8" w:space="0" w:color="auto"/>
              <w:right w:val="nil"/>
            </w:tcBorders>
            <w:shd w:val="clear" w:color="auto" w:fill="auto"/>
            <w:noWrap/>
            <w:vAlign w:val="bottom"/>
            <w:hideMark/>
          </w:tcPr>
          <w:p w14:paraId="74F74BB5" w14:textId="5A45A9D2" w:rsidR="00FD1E0A" w:rsidRPr="00F109E4" w:rsidRDefault="00FD1E0A" w:rsidP="00B66D9C">
            <w:pPr>
              <w:jc w:val="right"/>
              <w:rPr>
                <w:rFonts w:ascii="Arial" w:hAnsi="Arial" w:cs="Arial"/>
                <w:sz w:val="20"/>
                <w:szCs w:val="20"/>
              </w:rPr>
            </w:pPr>
            <w:r w:rsidRPr="00F109E4">
              <w:rPr>
                <w:rFonts w:ascii="Arial" w:hAnsi="Arial" w:cs="Arial"/>
                <w:sz w:val="20"/>
                <w:szCs w:val="20"/>
              </w:rPr>
              <w:t>555</w:t>
            </w:r>
          </w:p>
        </w:tc>
        <w:tc>
          <w:tcPr>
            <w:tcW w:w="936" w:type="dxa"/>
            <w:tcBorders>
              <w:top w:val="nil"/>
              <w:left w:val="single" w:sz="4" w:space="0" w:color="auto"/>
              <w:bottom w:val="single" w:sz="8" w:space="0" w:color="auto"/>
              <w:right w:val="nil"/>
            </w:tcBorders>
            <w:shd w:val="clear" w:color="auto" w:fill="auto"/>
            <w:noWrap/>
            <w:vAlign w:val="bottom"/>
            <w:hideMark/>
          </w:tcPr>
          <w:p w14:paraId="4E2066D3" w14:textId="3D894F32"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12,17</w:t>
            </w:r>
            <w:r w:rsidR="00DE4373" w:rsidRPr="00F109E4">
              <w:rPr>
                <w:rFonts w:ascii="Arial" w:hAnsi="Arial" w:cs="Arial"/>
                <w:b/>
                <w:bCs/>
                <w:sz w:val="20"/>
                <w:szCs w:val="20"/>
              </w:rPr>
              <w:t>8</w:t>
            </w:r>
          </w:p>
        </w:tc>
        <w:tc>
          <w:tcPr>
            <w:tcW w:w="936" w:type="dxa"/>
            <w:tcBorders>
              <w:top w:val="nil"/>
              <w:left w:val="nil"/>
              <w:bottom w:val="single" w:sz="8" w:space="0" w:color="auto"/>
              <w:right w:val="single" w:sz="4" w:space="0" w:color="auto"/>
            </w:tcBorders>
            <w:shd w:val="clear" w:color="auto" w:fill="auto"/>
            <w:noWrap/>
            <w:vAlign w:val="bottom"/>
            <w:hideMark/>
          </w:tcPr>
          <w:p w14:paraId="4C158119" w14:textId="57B006A8" w:rsidR="00FD1E0A" w:rsidRPr="00F109E4" w:rsidRDefault="00FD1E0A" w:rsidP="00B66D9C">
            <w:pPr>
              <w:jc w:val="right"/>
              <w:rPr>
                <w:rFonts w:ascii="Arial" w:hAnsi="Arial" w:cs="Arial"/>
                <w:sz w:val="20"/>
                <w:szCs w:val="20"/>
              </w:rPr>
            </w:pPr>
            <w:r w:rsidRPr="00F109E4">
              <w:rPr>
                <w:rFonts w:ascii="Arial" w:hAnsi="Arial" w:cs="Arial"/>
                <w:sz w:val="20"/>
                <w:szCs w:val="20"/>
              </w:rPr>
              <w:t>(12,17</w:t>
            </w:r>
            <w:r w:rsidR="00DE4373" w:rsidRPr="00F109E4">
              <w:rPr>
                <w:rFonts w:ascii="Arial" w:hAnsi="Arial" w:cs="Arial"/>
                <w:sz w:val="20"/>
                <w:szCs w:val="20"/>
              </w:rPr>
              <w:t>8</w:t>
            </w:r>
            <w:r w:rsidRPr="00F109E4">
              <w:rPr>
                <w:rFonts w:ascii="Arial" w:hAnsi="Arial" w:cs="Arial"/>
                <w:sz w:val="20"/>
                <w:szCs w:val="20"/>
              </w:rPr>
              <w:t>)</w:t>
            </w:r>
          </w:p>
        </w:tc>
        <w:tc>
          <w:tcPr>
            <w:tcW w:w="936" w:type="dxa"/>
            <w:tcBorders>
              <w:top w:val="nil"/>
              <w:left w:val="nil"/>
              <w:bottom w:val="single" w:sz="8" w:space="0" w:color="auto"/>
              <w:right w:val="single" w:sz="4" w:space="0" w:color="auto"/>
            </w:tcBorders>
            <w:shd w:val="clear" w:color="auto" w:fill="auto"/>
            <w:noWrap/>
            <w:vAlign w:val="bottom"/>
            <w:hideMark/>
          </w:tcPr>
          <w:p w14:paraId="70066AC1" w14:textId="5D7AD4E3"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2FD7356A" w14:textId="317DBBB5" w:rsidTr="00F14756">
        <w:trPr>
          <w:trHeight w:val="510"/>
        </w:trPr>
        <w:tc>
          <w:tcPr>
            <w:tcW w:w="4820" w:type="dxa"/>
            <w:tcBorders>
              <w:top w:val="nil"/>
              <w:left w:val="nil"/>
              <w:bottom w:val="nil"/>
              <w:right w:val="nil"/>
            </w:tcBorders>
            <w:shd w:val="clear" w:color="auto" w:fill="auto"/>
            <w:hideMark/>
          </w:tcPr>
          <w:p w14:paraId="780EBD89" w14:textId="7D5B9DB3" w:rsidR="00FD1E0A" w:rsidRPr="00F109E4" w:rsidRDefault="00FD1E0A" w:rsidP="00B66D9C">
            <w:pPr>
              <w:rPr>
                <w:rFonts w:ascii="Arial" w:hAnsi="Arial" w:cs="Arial"/>
                <w:b/>
                <w:bCs/>
                <w:sz w:val="20"/>
                <w:szCs w:val="20"/>
              </w:rPr>
            </w:pPr>
            <w:r w:rsidRPr="00F109E4">
              <w:rPr>
                <w:rFonts w:ascii="Arial" w:hAnsi="Arial" w:cs="Arial"/>
                <w:b/>
                <w:bCs/>
                <w:sz w:val="20"/>
                <w:szCs w:val="20"/>
              </w:rPr>
              <w:t>Net (Increase) / Decrease before transfers to Earmarked Reserves</w:t>
            </w:r>
          </w:p>
        </w:tc>
        <w:tc>
          <w:tcPr>
            <w:tcW w:w="850" w:type="dxa"/>
            <w:tcBorders>
              <w:top w:val="nil"/>
              <w:left w:val="single" w:sz="4" w:space="0" w:color="auto"/>
              <w:bottom w:val="nil"/>
              <w:right w:val="nil"/>
            </w:tcBorders>
            <w:shd w:val="clear" w:color="auto" w:fill="auto"/>
            <w:noWrap/>
            <w:vAlign w:val="bottom"/>
            <w:hideMark/>
          </w:tcPr>
          <w:p w14:paraId="688A1ADE" w14:textId="16FC3E8A"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51</w:t>
            </w:r>
            <w:r w:rsidR="00DE4373" w:rsidRPr="00F109E4">
              <w:rPr>
                <w:rFonts w:ascii="Arial" w:hAnsi="Arial" w:cs="Arial"/>
                <w:b/>
                <w:bCs/>
                <w:sz w:val="20"/>
                <w:szCs w:val="20"/>
              </w:rPr>
              <w:t>6</w:t>
            </w:r>
          </w:p>
        </w:tc>
        <w:tc>
          <w:tcPr>
            <w:tcW w:w="933" w:type="dxa"/>
            <w:tcBorders>
              <w:top w:val="nil"/>
              <w:left w:val="nil"/>
              <w:bottom w:val="nil"/>
              <w:right w:val="nil"/>
            </w:tcBorders>
            <w:shd w:val="clear" w:color="auto" w:fill="auto"/>
            <w:noWrap/>
            <w:vAlign w:val="bottom"/>
            <w:hideMark/>
          </w:tcPr>
          <w:p w14:paraId="15359848" w14:textId="1EEFCB6B"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nil"/>
              <w:right w:val="single" w:sz="4" w:space="0" w:color="auto"/>
            </w:tcBorders>
            <w:shd w:val="clear" w:color="auto" w:fill="auto"/>
            <w:noWrap/>
            <w:vAlign w:val="bottom"/>
            <w:hideMark/>
          </w:tcPr>
          <w:p w14:paraId="441FCFA2" w14:textId="65F7F000"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51</w:t>
            </w:r>
            <w:r w:rsidR="00DE4373" w:rsidRPr="00F109E4">
              <w:rPr>
                <w:rFonts w:ascii="Arial" w:hAnsi="Arial" w:cs="Arial"/>
                <w:b/>
                <w:bCs/>
                <w:sz w:val="20"/>
                <w:szCs w:val="20"/>
              </w:rPr>
              <w:t>6</w:t>
            </w:r>
          </w:p>
        </w:tc>
        <w:tc>
          <w:tcPr>
            <w:tcW w:w="933" w:type="dxa"/>
            <w:tcBorders>
              <w:top w:val="nil"/>
              <w:left w:val="nil"/>
              <w:bottom w:val="nil"/>
              <w:right w:val="nil"/>
            </w:tcBorders>
            <w:shd w:val="clear" w:color="auto" w:fill="auto"/>
            <w:noWrap/>
            <w:vAlign w:val="bottom"/>
            <w:hideMark/>
          </w:tcPr>
          <w:p w14:paraId="136D4CA6" w14:textId="7AA30D1C"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(3,958)</w:t>
            </w:r>
          </w:p>
        </w:tc>
        <w:tc>
          <w:tcPr>
            <w:tcW w:w="933" w:type="dxa"/>
            <w:tcBorders>
              <w:top w:val="nil"/>
              <w:left w:val="nil"/>
              <w:bottom w:val="nil"/>
              <w:right w:val="nil"/>
            </w:tcBorders>
            <w:shd w:val="clear" w:color="auto" w:fill="auto"/>
            <w:noWrap/>
            <w:vAlign w:val="bottom"/>
            <w:hideMark/>
          </w:tcPr>
          <w:p w14:paraId="63224B21" w14:textId="5ACF1A58"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nil"/>
              <w:right w:val="single" w:sz="4" w:space="0" w:color="auto"/>
            </w:tcBorders>
            <w:shd w:val="clear" w:color="auto" w:fill="auto"/>
            <w:noWrap/>
            <w:vAlign w:val="bottom"/>
            <w:hideMark/>
          </w:tcPr>
          <w:p w14:paraId="35A90E20" w14:textId="6E1CF3D2"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(3,958)</w:t>
            </w:r>
          </w:p>
        </w:tc>
        <w:tc>
          <w:tcPr>
            <w:tcW w:w="933" w:type="dxa"/>
            <w:tcBorders>
              <w:top w:val="nil"/>
              <w:left w:val="nil"/>
              <w:bottom w:val="nil"/>
              <w:right w:val="nil"/>
            </w:tcBorders>
            <w:shd w:val="clear" w:color="auto" w:fill="auto"/>
            <w:noWrap/>
            <w:vAlign w:val="bottom"/>
            <w:hideMark/>
          </w:tcPr>
          <w:p w14:paraId="318FB300" w14:textId="31DD9D1D"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(72)</w:t>
            </w:r>
          </w:p>
        </w:tc>
        <w:tc>
          <w:tcPr>
            <w:tcW w:w="933" w:type="dxa"/>
            <w:tcBorders>
              <w:top w:val="nil"/>
              <w:left w:val="nil"/>
              <w:bottom w:val="nil"/>
              <w:right w:val="nil"/>
            </w:tcBorders>
            <w:shd w:val="clear" w:color="auto" w:fill="auto"/>
            <w:noWrap/>
            <w:vAlign w:val="bottom"/>
            <w:hideMark/>
          </w:tcPr>
          <w:p w14:paraId="70D2C483" w14:textId="654DBC6F"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(388)</w:t>
            </w:r>
          </w:p>
        </w:tc>
        <w:tc>
          <w:tcPr>
            <w:tcW w:w="933" w:type="dxa"/>
            <w:tcBorders>
              <w:top w:val="nil"/>
              <w:left w:val="nil"/>
              <w:bottom w:val="nil"/>
              <w:right w:val="nil"/>
            </w:tcBorders>
            <w:shd w:val="clear" w:color="auto" w:fill="auto"/>
            <w:noWrap/>
            <w:vAlign w:val="bottom"/>
            <w:hideMark/>
          </w:tcPr>
          <w:p w14:paraId="60C9DAA9" w14:textId="077B9FA2"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555</w:t>
            </w:r>
          </w:p>
        </w:tc>
        <w:tc>
          <w:tcPr>
            <w:tcW w:w="936" w:type="dxa"/>
            <w:tcBorders>
              <w:top w:val="nil"/>
              <w:left w:val="single" w:sz="4" w:space="0" w:color="auto"/>
              <w:bottom w:val="nil"/>
              <w:right w:val="nil"/>
            </w:tcBorders>
            <w:shd w:val="clear" w:color="auto" w:fill="auto"/>
            <w:noWrap/>
            <w:vAlign w:val="bottom"/>
            <w:hideMark/>
          </w:tcPr>
          <w:p w14:paraId="3AD67603" w14:textId="73BF0EDB"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(3,34</w:t>
            </w:r>
            <w:r w:rsidR="00DE4373" w:rsidRPr="00F109E4">
              <w:rPr>
                <w:rFonts w:ascii="Arial" w:hAnsi="Arial" w:cs="Arial"/>
                <w:b/>
                <w:bCs/>
                <w:sz w:val="20"/>
                <w:szCs w:val="20"/>
              </w:rPr>
              <w:t>7</w:t>
            </w:r>
            <w:r w:rsidRPr="00F109E4">
              <w:rPr>
                <w:rFonts w:ascii="Arial" w:hAnsi="Arial" w:cs="Arial"/>
                <w:b/>
                <w:bCs/>
                <w:sz w:val="20"/>
                <w:szCs w:val="20"/>
              </w:rPr>
              <w:t>)</w:t>
            </w:r>
          </w:p>
        </w:tc>
        <w:tc>
          <w:tcPr>
            <w:tcW w:w="936" w:type="dxa"/>
            <w:tcBorders>
              <w:top w:val="nil"/>
              <w:left w:val="nil"/>
              <w:bottom w:val="nil"/>
              <w:right w:val="single" w:sz="4" w:space="0" w:color="auto"/>
            </w:tcBorders>
            <w:shd w:val="clear" w:color="auto" w:fill="auto"/>
            <w:noWrap/>
            <w:vAlign w:val="bottom"/>
            <w:hideMark/>
          </w:tcPr>
          <w:p w14:paraId="507A2B27" w14:textId="27EDB86F" w:rsidR="00FD1E0A" w:rsidRPr="00F109E4" w:rsidRDefault="00794E5D" w:rsidP="00B66D9C">
            <w:pPr>
              <w:jc w:val="right"/>
              <w:rPr>
                <w:rFonts w:ascii="Arial" w:hAnsi="Arial" w:cs="Arial"/>
                <w:b/>
                <w:bCs/>
                <w:sz w:val="20"/>
                <w:szCs w:val="20"/>
              </w:rPr>
            </w:pPr>
            <w:r w:rsidRPr="00F109E4">
              <w:rPr>
                <w:rFonts w:ascii="Arial" w:hAnsi="Arial" w:cs="Arial"/>
                <w:b/>
                <w:bCs/>
                <w:sz w:val="20"/>
                <w:szCs w:val="20"/>
              </w:rPr>
              <w:t>23,75</w:t>
            </w:r>
            <w:r w:rsidR="00DE4373" w:rsidRPr="00F109E4">
              <w:rPr>
                <w:rFonts w:ascii="Arial" w:hAnsi="Arial" w:cs="Arial"/>
                <w:b/>
                <w:bCs/>
                <w:sz w:val="20"/>
                <w:szCs w:val="20"/>
              </w:rPr>
              <w:t>1</w:t>
            </w:r>
          </w:p>
        </w:tc>
        <w:tc>
          <w:tcPr>
            <w:tcW w:w="936" w:type="dxa"/>
            <w:tcBorders>
              <w:top w:val="nil"/>
              <w:left w:val="nil"/>
              <w:bottom w:val="nil"/>
              <w:right w:val="single" w:sz="4" w:space="0" w:color="auto"/>
            </w:tcBorders>
            <w:shd w:val="clear" w:color="auto" w:fill="auto"/>
            <w:noWrap/>
            <w:vAlign w:val="bottom"/>
            <w:hideMark/>
          </w:tcPr>
          <w:p w14:paraId="79D65DBE" w14:textId="65C94241" w:rsidR="00FD1E0A" w:rsidRPr="00F109E4" w:rsidRDefault="00794E5D" w:rsidP="00B66D9C">
            <w:pPr>
              <w:jc w:val="right"/>
              <w:rPr>
                <w:rFonts w:ascii="Arial" w:hAnsi="Arial" w:cs="Arial"/>
                <w:b/>
                <w:bCs/>
                <w:sz w:val="20"/>
                <w:szCs w:val="20"/>
              </w:rPr>
            </w:pPr>
            <w:r w:rsidRPr="00F109E4">
              <w:rPr>
                <w:rFonts w:ascii="Arial" w:hAnsi="Arial" w:cs="Arial"/>
                <w:b/>
                <w:bCs/>
                <w:sz w:val="20"/>
                <w:szCs w:val="20"/>
              </w:rPr>
              <w:t>20,404</w:t>
            </w:r>
          </w:p>
        </w:tc>
      </w:tr>
      <w:tr w:rsidR="00F109E4" w:rsidRPr="00F109E4" w14:paraId="0CFC7862" w14:textId="14073D92" w:rsidTr="00F14756">
        <w:trPr>
          <w:trHeight w:val="255"/>
        </w:trPr>
        <w:tc>
          <w:tcPr>
            <w:tcW w:w="4820" w:type="dxa"/>
            <w:tcBorders>
              <w:top w:val="nil"/>
              <w:left w:val="nil"/>
              <w:bottom w:val="nil"/>
              <w:right w:val="nil"/>
            </w:tcBorders>
            <w:shd w:val="clear" w:color="auto" w:fill="auto"/>
            <w:hideMark/>
          </w:tcPr>
          <w:p w14:paraId="6E28F2DB" w14:textId="3F96E5E5" w:rsidR="00FD1E0A" w:rsidRPr="00F109E4" w:rsidRDefault="00FD1E0A" w:rsidP="00B66D9C">
            <w:pPr>
              <w:jc w:val="right"/>
              <w:rPr>
                <w:rFonts w:ascii="Arial" w:hAnsi="Arial" w:cs="Arial"/>
                <w:b/>
                <w:bCs/>
                <w:sz w:val="20"/>
                <w:szCs w:val="20"/>
              </w:rPr>
            </w:pPr>
          </w:p>
        </w:tc>
        <w:tc>
          <w:tcPr>
            <w:tcW w:w="850" w:type="dxa"/>
            <w:tcBorders>
              <w:top w:val="nil"/>
              <w:left w:val="single" w:sz="4" w:space="0" w:color="auto"/>
              <w:bottom w:val="nil"/>
              <w:right w:val="nil"/>
            </w:tcBorders>
            <w:shd w:val="clear" w:color="auto" w:fill="auto"/>
            <w:noWrap/>
            <w:vAlign w:val="bottom"/>
            <w:hideMark/>
          </w:tcPr>
          <w:p w14:paraId="33F9A31C" w14:textId="2C8A8028"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0AF34437" w14:textId="58633F45" w:rsidR="00FD1E0A" w:rsidRPr="00F109E4" w:rsidRDefault="00FD1E0A" w:rsidP="00B66D9C">
            <w:pPr>
              <w:rPr>
                <w:rFonts w:ascii="Arial" w:hAnsi="Arial" w:cs="Arial"/>
                <w:sz w:val="20"/>
                <w:szCs w:val="20"/>
              </w:rPr>
            </w:pPr>
          </w:p>
        </w:tc>
        <w:tc>
          <w:tcPr>
            <w:tcW w:w="933" w:type="dxa"/>
            <w:tcBorders>
              <w:top w:val="nil"/>
              <w:left w:val="nil"/>
              <w:bottom w:val="nil"/>
              <w:right w:val="single" w:sz="4" w:space="0" w:color="auto"/>
            </w:tcBorders>
            <w:shd w:val="clear" w:color="auto" w:fill="auto"/>
            <w:noWrap/>
            <w:vAlign w:val="bottom"/>
            <w:hideMark/>
          </w:tcPr>
          <w:p w14:paraId="318C99B2" w14:textId="0FCF8118"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bottom"/>
            <w:hideMark/>
          </w:tcPr>
          <w:p w14:paraId="79F0FF7A" w14:textId="269839AE" w:rsidR="00FD1E0A" w:rsidRPr="00F109E4" w:rsidRDefault="00FD1E0A" w:rsidP="00B66D9C">
            <w:pPr>
              <w:rPr>
                <w:rFonts w:ascii="Arial" w:hAnsi="Arial" w:cs="Arial"/>
                <w:b/>
                <w:bCs/>
                <w:sz w:val="20"/>
                <w:szCs w:val="20"/>
              </w:rPr>
            </w:pPr>
          </w:p>
        </w:tc>
        <w:tc>
          <w:tcPr>
            <w:tcW w:w="933" w:type="dxa"/>
            <w:tcBorders>
              <w:top w:val="nil"/>
              <w:left w:val="nil"/>
              <w:bottom w:val="nil"/>
              <w:right w:val="nil"/>
            </w:tcBorders>
            <w:shd w:val="clear" w:color="auto" w:fill="auto"/>
            <w:noWrap/>
            <w:vAlign w:val="bottom"/>
            <w:hideMark/>
          </w:tcPr>
          <w:p w14:paraId="2D85E5E8" w14:textId="38E99863" w:rsidR="00FD1E0A" w:rsidRPr="00F109E4" w:rsidRDefault="00FD1E0A" w:rsidP="00B66D9C">
            <w:pPr>
              <w:rPr>
                <w:sz w:val="20"/>
                <w:szCs w:val="20"/>
              </w:rPr>
            </w:pPr>
          </w:p>
        </w:tc>
        <w:tc>
          <w:tcPr>
            <w:tcW w:w="933" w:type="dxa"/>
            <w:tcBorders>
              <w:top w:val="nil"/>
              <w:left w:val="nil"/>
              <w:bottom w:val="nil"/>
              <w:right w:val="single" w:sz="4" w:space="0" w:color="auto"/>
            </w:tcBorders>
            <w:shd w:val="clear" w:color="auto" w:fill="auto"/>
            <w:noWrap/>
            <w:vAlign w:val="bottom"/>
            <w:hideMark/>
          </w:tcPr>
          <w:p w14:paraId="04D1AF0E" w14:textId="19200630"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nil"/>
              <w:right w:val="nil"/>
            </w:tcBorders>
            <w:shd w:val="clear" w:color="auto" w:fill="auto"/>
            <w:noWrap/>
            <w:vAlign w:val="bottom"/>
            <w:hideMark/>
          </w:tcPr>
          <w:p w14:paraId="7B356148" w14:textId="7C9A23B2" w:rsidR="00FD1E0A" w:rsidRPr="00F109E4" w:rsidRDefault="00FD1E0A" w:rsidP="00B66D9C">
            <w:pPr>
              <w:rPr>
                <w:rFonts w:ascii="Arial" w:hAnsi="Arial" w:cs="Arial"/>
                <w:b/>
                <w:bCs/>
                <w:sz w:val="20"/>
                <w:szCs w:val="20"/>
              </w:rPr>
            </w:pPr>
          </w:p>
        </w:tc>
        <w:tc>
          <w:tcPr>
            <w:tcW w:w="933" w:type="dxa"/>
            <w:tcBorders>
              <w:top w:val="nil"/>
              <w:left w:val="nil"/>
              <w:bottom w:val="nil"/>
              <w:right w:val="nil"/>
            </w:tcBorders>
            <w:shd w:val="clear" w:color="auto" w:fill="auto"/>
            <w:noWrap/>
            <w:vAlign w:val="bottom"/>
            <w:hideMark/>
          </w:tcPr>
          <w:p w14:paraId="49E20602" w14:textId="40584FB6" w:rsidR="00FD1E0A" w:rsidRPr="00F109E4" w:rsidRDefault="00FD1E0A" w:rsidP="00B66D9C">
            <w:pPr>
              <w:rPr>
                <w:sz w:val="20"/>
                <w:szCs w:val="20"/>
              </w:rPr>
            </w:pPr>
          </w:p>
        </w:tc>
        <w:tc>
          <w:tcPr>
            <w:tcW w:w="933" w:type="dxa"/>
            <w:tcBorders>
              <w:top w:val="nil"/>
              <w:left w:val="nil"/>
              <w:bottom w:val="nil"/>
              <w:right w:val="nil"/>
            </w:tcBorders>
            <w:shd w:val="clear" w:color="auto" w:fill="auto"/>
            <w:noWrap/>
            <w:vAlign w:val="bottom"/>
            <w:hideMark/>
          </w:tcPr>
          <w:p w14:paraId="7F0D687E" w14:textId="16F6D043" w:rsidR="00FD1E0A" w:rsidRPr="00F109E4" w:rsidRDefault="00FD1E0A" w:rsidP="00B66D9C">
            <w:pPr>
              <w:rPr>
                <w:sz w:val="20"/>
                <w:szCs w:val="20"/>
              </w:rPr>
            </w:pPr>
          </w:p>
        </w:tc>
        <w:tc>
          <w:tcPr>
            <w:tcW w:w="936" w:type="dxa"/>
            <w:tcBorders>
              <w:top w:val="nil"/>
              <w:left w:val="single" w:sz="4" w:space="0" w:color="auto"/>
              <w:bottom w:val="nil"/>
              <w:right w:val="nil"/>
            </w:tcBorders>
            <w:shd w:val="clear" w:color="auto" w:fill="auto"/>
            <w:noWrap/>
            <w:vAlign w:val="bottom"/>
            <w:hideMark/>
          </w:tcPr>
          <w:p w14:paraId="406EADF2" w14:textId="43432C2C"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6" w:type="dxa"/>
            <w:tcBorders>
              <w:top w:val="nil"/>
              <w:left w:val="nil"/>
              <w:bottom w:val="nil"/>
              <w:right w:val="single" w:sz="4" w:space="0" w:color="auto"/>
            </w:tcBorders>
            <w:shd w:val="clear" w:color="auto" w:fill="auto"/>
            <w:noWrap/>
            <w:vAlign w:val="bottom"/>
            <w:hideMark/>
          </w:tcPr>
          <w:p w14:paraId="711406A3" w14:textId="1138D270"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6" w:type="dxa"/>
            <w:tcBorders>
              <w:top w:val="nil"/>
              <w:left w:val="nil"/>
              <w:bottom w:val="nil"/>
              <w:right w:val="single" w:sz="4" w:space="0" w:color="auto"/>
            </w:tcBorders>
            <w:shd w:val="clear" w:color="auto" w:fill="auto"/>
            <w:noWrap/>
            <w:vAlign w:val="bottom"/>
            <w:hideMark/>
          </w:tcPr>
          <w:p w14:paraId="284F805F" w14:textId="7BB2C39C"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r>
      <w:tr w:rsidR="00F109E4" w:rsidRPr="00F109E4" w14:paraId="6A662960" w14:textId="34B29AA1" w:rsidTr="00F14756">
        <w:trPr>
          <w:trHeight w:val="255"/>
        </w:trPr>
        <w:tc>
          <w:tcPr>
            <w:tcW w:w="4820" w:type="dxa"/>
            <w:tcBorders>
              <w:top w:val="nil"/>
              <w:left w:val="nil"/>
              <w:bottom w:val="nil"/>
              <w:right w:val="nil"/>
            </w:tcBorders>
            <w:shd w:val="clear" w:color="auto" w:fill="auto"/>
            <w:noWrap/>
            <w:vAlign w:val="bottom"/>
            <w:hideMark/>
          </w:tcPr>
          <w:p w14:paraId="4CA30019" w14:textId="30CA1B50" w:rsidR="00FD1E0A" w:rsidRPr="00F109E4" w:rsidRDefault="00FD1E0A" w:rsidP="00B66D9C">
            <w:pPr>
              <w:rPr>
                <w:rFonts w:ascii="Arial" w:hAnsi="Arial" w:cs="Arial"/>
                <w:sz w:val="20"/>
                <w:szCs w:val="20"/>
              </w:rPr>
            </w:pPr>
            <w:r w:rsidRPr="00F109E4">
              <w:rPr>
                <w:rFonts w:ascii="Arial" w:hAnsi="Arial" w:cs="Arial"/>
                <w:sz w:val="20"/>
                <w:szCs w:val="20"/>
              </w:rPr>
              <w:t>Transfers to / (from) Earmarked Reserves (Note 10)</w:t>
            </w:r>
          </w:p>
        </w:tc>
        <w:tc>
          <w:tcPr>
            <w:tcW w:w="850" w:type="dxa"/>
            <w:tcBorders>
              <w:top w:val="nil"/>
              <w:left w:val="single" w:sz="4" w:space="0" w:color="auto"/>
              <w:bottom w:val="nil"/>
              <w:right w:val="nil"/>
            </w:tcBorders>
            <w:shd w:val="clear" w:color="auto" w:fill="auto"/>
            <w:noWrap/>
            <w:vAlign w:val="bottom"/>
            <w:hideMark/>
          </w:tcPr>
          <w:p w14:paraId="24479746" w14:textId="48C60C8F" w:rsidR="00FD1E0A" w:rsidRPr="00F109E4" w:rsidRDefault="00FD1E0A" w:rsidP="00B66D9C">
            <w:pPr>
              <w:jc w:val="right"/>
              <w:rPr>
                <w:rFonts w:ascii="Arial" w:hAnsi="Arial" w:cs="Arial"/>
                <w:sz w:val="20"/>
                <w:szCs w:val="20"/>
              </w:rPr>
            </w:pPr>
            <w:r w:rsidRPr="00F109E4">
              <w:rPr>
                <w:rFonts w:ascii="Arial" w:hAnsi="Arial" w:cs="Arial"/>
                <w:sz w:val="20"/>
                <w:szCs w:val="20"/>
              </w:rPr>
              <w:t>(55)</w:t>
            </w:r>
          </w:p>
        </w:tc>
        <w:tc>
          <w:tcPr>
            <w:tcW w:w="933" w:type="dxa"/>
            <w:tcBorders>
              <w:top w:val="nil"/>
              <w:left w:val="nil"/>
              <w:bottom w:val="nil"/>
              <w:right w:val="nil"/>
            </w:tcBorders>
            <w:shd w:val="clear" w:color="auto" w:fill="auto"/>
            <w:noWrap/>
            <w:vAlign w:val="bottom"/>
            <w:hideMark/>
          </w:tcPr>
          <w:p w14:paraId="69832A40" w14:textId="5E756C2B" w:rsidR="00FD1E0A" w:rsidRPr="00F109E4" w:rsidRDefault="00FD1E0A" w:rsidP="00B66D9C">
            <w:pPr>
              <w:jc w:val="right"/>
              <w:rPr>
                <w:rFonts w:ascii="Arial" w:hAnsi="Arial" w:cs="Arial"/>
                <w:sz w:val="20"/>
                <w:szCs w:val="20"/>
              </w:rPr>
            </w:pPr>
            <w:r w:rsidRPr="00F109E4">
              <w:rPr>
                <w:rFonts w:ascii="Arial" w:hAnsi="Arial" w:cs="Arial"/>
                <w:sz w:val="20"/>
                <w:szCs w:val="20"/>
              </w:rPr>
              <w:t>55</w:t>
            </w:r>
          </w:p>
        </w:tc>
        <w:tc>
          <w:tcPr>
            <w:tcW w:w="933" w:type="dxa"/>
            <w:tcBorders>
              <w:top w:val="nil"/>
              <w:left w:val="nil"/>
              <w:bottom w:val="nil"/>
              <w:right w:val="single" w:sz="4" w:space="0" w:color="auto"/>
            </w:tcBorders>
            <w:shd w:val="clear" w:color="auto" w:fill="auto"/>
            <w:noWrap/>
            <w:vAlign w:val="bottom"/>
            <w:hideMark/>
          </w:tcPr>
          <w:p w14:paraId="67F8C093" w14:textId="420A53AC"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nil"/>
              <w:right w:val="nil"/>
            </w:tcBorders>
            <w:shd w:val="clear" w:color="auto" w:fill="auto"/>
            <w:noWrap/>
            <w:vAlign w:val="bottom"/>
            <w:hideMark/>
          </w:tcPr>
          <w:p w14:paraId="4D00B3C0" w14:textId="17DC6881" w:rsidR="00FD1E0A" w:rsidRPr="00F109E4" w:rsidRDefault="00FD1E0A" w:rsidP="00B66D9C">
            <w:pPr>
              <w:jc w:val="right"/>
              <w:rPr>
                <w:rFonts w:ascii="Arial" w:hAnsi="Arial" w:cs="Arial"/>
                <w:sz w:val="20"/>
                <w:szCs w:val="20"/>
              </w:rPr>
            </w:pPr>
            <w:r w:rsidRPr="00F109E4">
              <w:rPr>
                <w:rFonts w:ascii="Arial" w:hAnsi="Arial" w:cs="Arial"/>
                <w:sz w:val="20"/>
                <w:szCs w:val="20"/>
              </w:rPr>
              <w:t>1,002</w:t>
            </w:r>
          </w:p>
        </w:tc>
        <w:tc>
          <w:tcPr>
            <w:tcW w:w="933" w:type="dxa"/>
            <w:tcBorders>
              <w:top w:val="nil"/>
              <w:left w:val="nil"/>
              <w:bottom w:val="nil"/>
              <w:right w:val="nil"/>
            </w:tcBorders>
            <w:shd w:val="clear" w:color="auto" w:fill="auto"/>
            <w:noWrap/>
            <w:vAlign w:val="bottom"/>
            <w:hideMark/>
          </w:tcPr>
          <w:p w14:paraId="2EFC9941" w14:textId="439FECD4" w:rsidR="00FD1E0A" w:rsidRPr="00F109E4" w:rsidRDefault="00FD1E0A" w:rsidP="00B66D9C">
            <w:pPr>
              <w:jc w:val="right"/>
              <w:rPr>
                <w:rFonts w:ascii="Arial" w:hAnsi="Arial" w:cs="Arial"/>
                <w:sz w:val="20"/>
                <w:szCs w:val="20"/>
              </w:rPr>
            </w:pPr>
            <w:r w:rsidRPr="00F109E4">
              <w:rPr>
                <w:rFonts w:ascii="Arial" w:hAnsi="Arial" w:cs="Arial"/>
                <w:sz w:val="20"/>
                <w:szCs w:val="20"/>
              </w:rPr>
              <w:t>(1,002)</w:t>
            </w:r>
          </w:p>
        </w:tc>
        <w:tc>
          <w:tcPr>
            <w:tcW w:w="933" w:type="dxa"/>
            <w:tcBorders>
              <w:top w:val="nil"/>
              <w:left w:val="nil"/>
              <w:bottom w:val="nil"/>
              <w:right w:val="single" w:sz="4" w:space="0" w:color="auto"/>
            </w:tcBorders>
            <w:shd w:val="clear" w:color="auto" w:fill="auto"/>
            <w:noWrap/>
            <w:vAlign w:val="bottom"/>
            <w:hideMark/>
          </w:tcPr>
          <w:p w14:paraId="2B90178D" w14:textId="5941429B"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3" w:type="dxa"/>
            <w:tcBorders>
              <w:top w:val="nil"/>
              <w:left w:val="nil"/>
              <w:bottom w:val="nil"/>
              <w:right w:val="nil"/>
            </w:tcBorders>
            <w:shd w:val="clear" w:color="auto" w:fill="auto"/>
            <w:noWrap/>
            <w:vAlign w:val="bottom"/>
            <w:hideMark/>
          </w:tcPr>
          <w:p w14:paraId="51E433E5" w14:textId="55193713"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nil"/>
              <w:right w:val="nil"/>
            </w:tcBorders>
            <w:shd w:val="clear" w:color="auto" w:fill="auto"/>
            <w:noWrap/>
            <w:vAlign w:val="bottom"/>
            <w:hideMark/>
          </w:tcPr>
          <w:p w14:paraId="3AA7B075" w14:textId="3E118847"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nil"/>
              <w:right w:val="nil"/>
            </w:tcBorders>
            <w:shd w:val="clear" w:color="auto" w:fill="auto"/>
            <w:noWrap/>
            <w:vAlign w:val="bottom"/>
            <w:hideMark/>
          </w:tcPr>
          <w:p w14:paraId="4E29514B" w14:textId="15A37B4D"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6" w:type="dxa"/>
            <w:tcBorders>
              <w:top w:val="nil"/>
              <w:left w:val="single" w:sz="4" w:space="0" w:color="auto"/>
              <w:bottom w:val="nil"/>
              <w:right w:val="nil"/>
            </w:tcBorders>
            <w:shd w:val="clear" w:color="auto" w:fill="auto"/>
            <w:noWrap/>
            <w:vAlign w:val="bottom"/>
            <w:hideMark/>
          </w:tcPr>
          <w:p w14:paraId="22208D74" w14:textId="0121BE13"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c>
          <w:tcPr>
            <w:tcW w:w="936" w:type="dxa"/>
            <w:tcBorders>
              <w:top w:val="nil"/>
              <w:left w:val="nil"/>
              <w:bottom w:val="nil"/>
              <w:right w:val="single" w:sz="4" w:space="0" w:color="auto"/>
            </w:tcBorders>
            <w:shd w:val="clear" w:color="auto" w:fill="auto"/>
            <w:noWrap/>
            <w:vAlign w:val="bottom"/>
            <w:hideMark/>
          </w:tcPr>
          <w:p w14:paraId="55DF617F" w14:textId="4AA143B1" w:rsidR="00FD1E0A" w:rsidRPr="00F109E4" w:rsidRDefault="00FD1E0A" w:rsidP="00B66D9C">
            <w:pPr>
              <w:jc w:val="right"/>
              <w:rPr>
                <w:rFonts w:ascii="Arial" w:hAnsi="Arial" w:cs="Arial"/>
                <w:sz w:val="20"/>
                <w:szCs w:val="20"/>
              </w:rPr>
            </w:pPr>
            <w:r w:rsidRPr="00F109E4">
              <w:rPr>
                <w:rFonts w:ascii="Arial" w:hAnsi="Arial" w:cs="Arial"/>
                <w:sz w:val="20"/>
                <w:szCs w:val="20"/>
              </w:rPr>
              <w:t>-</w:t>
            </w:r>
          </w:p>
        </w:tc>
        <w:tc>
          <w:tcPr>
            <w:tcW w:w="936" w:type="dxa"/>
            <w:tcBorders>
              <w:top w:val="nil"/>
              <w:left w:val="nil"/>
              <w:bottom w:val="nil"/>
              <w:right w:val="single" w:sz="4" w:space="0" w:color="auto"/>
            </w:tcBorders>
            <w:shd w:val="clear" w:color="auto" w:fill="auto"/>
            <w:noWrap/>
            <w:vAlign w:val="bottom"/>
            <w:hideMark/>
          </w:tcPr>
          <w:p w14:paraId="75AC347A" w14:textId="73DE5D6A"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597AC31D" w14:textId="55C6F804" w:rsidTr="00C808BB">
        <w:trPr>
          <w:trHeight w:val="255"/>
        </w:trPr>
        <w:tc>
          <w:tcPr>
            <w:tcW w:w="4820" w:type="dxa"/>
            <w:tcBorders>
              <w:top w:val="nil"/>
              <w:left w:val="nil"/>
              <w:right w:val="nil"/>
            </w:tcBorders>
            <w:shd w:val="clear" w:color="auto" w:fill="auto"/>
            <w:hideMark/>
          </w:tcPr>
          <w:p w14:paraId="6C4E27DB" w14:textId="42E2D45A" w:rsidR="00FD1E0A" w:rsidRPr="00F109E4" w:rsidRDefault="00FD1E0A" w:rsidP="00B66D9C">
            <w:pPr>
              <w:jc w:val="right"/>
              <w:rPr>
                <w:rFonts w:ascii="Arial" w:hAnsi="Arial" w:cs="Arial"/>
                <w:b/>
                <w:bCs/>
                <w:sz w:val="20"/>
                <w:szCs w:val="20"/>
              </w:rPr>
            </w:pPr>
          </w:p>
        </w:tc>
        <w:tc>
          <w:tcPr>
            <w:tcW w:w="850" w:type="dxa"/>
            <w:tcBorders>
              <w:top w:val="nil"/>
              <w:left w:val="single" w:sz="4" w:space="0" w:color="auto"/>
              <w:bottom w:val="single" w:sz="4" w:space="0" w:color="auto"/>
              <w:right w:val="nil"/>
            </w:tcBorders>
            <w:shd w:val="clear" w:color="auto" w:fill="auto"/>
            <w:noWrap/>
            <w:vAlign w:val="bottom"/>
            <w:hideMark/>
          </w:tcPr>
          <w:p w14:paraId="0D5BF08D" w14:textId="0121C1D2"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single" w:sz="4" w:space="0" w:color="auto"/>
              <w:right w:val="nil"/>
            </w:tcBorders>
            <w:shd w:val="clear" w:color="auto" w:fill="auto"/>
            <w:noWrap/>
            <w:vAlign w:val="bottom"/>
            <w:hideMark/>
          </w:tcPr>
          <w:p w14:paraId="1B280B98" w14:textId="0715385C" w:rsidR="00FD1E0A" w:rsidRPr="00F109E4" w:rsidRDefault="00FD1E0A" w:rsidP="00B66D9C">
            <w:pPr>
              <w:rPr>
                <w:rFonts w:ascii="Arial" w:hAnsi="Arial" w:cs="Arial"/>
                <w:sz w:val="20"/>
                <w:szCs w:val="20"/>
              </w:rPr>
            </w:pPr>
          </w:p>
        </w:tc>
        <w:tc>
          <w:tcPr>
            <w:tcW w:w="933" w:type="dxa"/>
            <w:tcBorders>
              <w:top w:val="nil"/>
              <w:left w:val="nil"/>
              <w:bottom w:val="single" w:sz="4" w:space="0" w:color="auto"/>
              <w:right w:val="single" w:sz="4" w:space="0" w:color="auto"/>
            </w:tcBorders>
            <w:shd w:val="clear" w:color="auto" w:fill="auto"/>
            <w:noWrap/>
            <w:vAlign w:val="bottom"/>
            <w:hideMark/>
          </w:tcPr>
          <w:p w14:paraId="6A518CCD" w14:textId="6442D835"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single" w:sz="4" w:space="0" w:color="auto"/>
              <w:right w:val="nil"/>
            </w:tcBorders>
            <w:shd w:val="clear" w:color="auto" w:fill="auto"/>
            <w:noWrap/>
            <w:vAlign w:val="bottom"/>
            <w:hideMark/>
          </w:tcPr>
          <w:p w14:paraId="5593725B" w14:textId="736D6721" w:rsidR="00FD1E0A" w:rsidRPr="00F109E4" w:rsidRDefault="00FD1E0A" w:rsidP="00B66D9C">
            <w:pPr>
              <w:rPr>
                <w:rFonts w:ascii="Arial" w:hAnsi="Arial" w:cs="Arial"/>
                <w:b/>
                <w:bCs/>
                <w:sz w:val="20"/>
                <w:szCs w:val="20"/>
              </w:rPr>
            </w:pPr>
          </w:p>
        </w:tc>
        <w:tc>
          <w:tcPr>
            <w:tcW w:w="933" w:type="dxa"/>
            <w:tcBorders>
              <w:top w:val="nil"/>
              <w:left w:val="nil"/>
              <w:bottom w:val="single" w:sz="4" w:space="0" w:color="auto"/>
              <w:right w:val="nil"/>
            </w:tcBorders>
            <w:shd w:val="clear" w:color="auto" w:fill="auto"/>
            <w:noWrap/>
            <w:vAlign w:val="bottom"/>
            <w:hideMark/>
          </w:tcPr>
          <w:p w14:paraId="1496FDC1" w14:textId="471A632F" w:rsidR="00FD1E0A" w:rsidRPr="00F109E4" w:rsidRDefault="00FD1E0A" w:rsidP="00B66D9C">
            <w:pPr>
              <w:rPr>
                <w:sz w:val="20"/>
                <w:szCs w:val="20"/>
              </w:rPr>
            </w:pPr>
          </w:p>
        </w:tc>
        <w:tc>
          <w:tcPr>
            <w:tcW w:w="933" w:type="dxa"/>
            <w:tcBorders>
              <w:top w:val="nil"/>
              <w:left w:val="nil"/>
              <w:bottom w:val="single" w:sz="4" w:space="0" w:color="auto"/>
              <w:right w:val="single" w:sz="4" w:space="0" w:color="auto"/>
            </w:tcBorders>
            <w:shd w:val="clear" w:color="auto" w:fill="auto"/>
            <w:noWrap/>
            <w:vAlign w:val="bottom"/>
            <w:hideMark/>
          </w:tcPr>
          <w:p w14:paraId="7F918FC7" w14:textId="12E7DC79"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nil"/>
              <w:left w:val="nil"/>
              <w:bottom w:val="single" w:sz="4" w:space="0" w:color="auto"/>
              <w:right w:val="nil"/>
            </w:tcBorders>
            <w:shd w:val="clear" w:color="auto" w:fill="auto"/>
            <w:noWrap/>
            <w:vAlign w:val="bottom"/>
            <w:hideMark/>
          </w:tcPr>
          <w:p w14:paraId="0E45CE1E" w14:textId="6401CFAB" w:rsidR="00FD1E0A" w:rsidRPr="00F109E4" w:rsidRDefault="00FD1E0A" w:rsidP="00B66D9C">
            <w:pPr>
              <w:rPr>
                <w:rFonts w:ascii="Arial" w:hAnsi="Arial" w:cs="Arial"/>
                <w:b/>
                <w:bCs/>
                <w:sz w:val="20"/>
                <w:szCs w:val="20"/>
              </w:rPr>
            </w:pPr>
          </w:p>
        </w:tc>
        <w:tc>
          <w:tcPr>
            <w:tcW w:w="933" w:type="dxa"/>
            <w:tcBorders>
              <w:top w:val="nil"/>
              <w:left w:val="nil"/>
              <w:bottom w:val="single" w:sz="4" w:space="0" w:color="auto"/>
              <w:right w:val="nil"/>
            </w:tcBorders>
            <w:shd w:val="clear" w:color="auto" w:fill="auto"/>
            <w:noWrap/>
            <w:vAlign w:val="bottom"/>
            <w:hideMark/>
          </w:tcPr>
          <w:p w14:paraId="2700FC16" w14:textId="3488B86D" w:rsidR="00FD1E0A" w:rsidRPr="00F109E4" w:rsidRDefault="00FD1E0A" w:rsidP="00B66D9C">
            <w:pPr>
              <w:rPr>
                <w:sz w:val="20"/>
                <w:szCs w:val="20"/>
              </w:rPr>
            </w:pPr>
          </w:p>
        </w:tc>
        <w:tc>
          <w:tcPr>
            <w:tcW w:w="933" w:type="dxa"/>
            <w:tcBorders>
              <w:top w:val="nil"/>
              <w:left w:val="nil"/>
              <w:bottom w:val="single" w:sz="4" w:space="0" w:color="auto"/>
              <w:right w:val="nil"/>
            </w:tcBorders>
            <w:shd w:val="clear" w:color="auto" w:fill="auto"/>
            <w:noWrap/>
            <w:vAlign w:val="bottom"/>
            <w:hideMark/>
          </w:tcPr>
          <w:p w14:paraId="6BD3B1C1" w14:textId="7C17F740" w:rsidR="00FD1E0A" w:rsidRPr="00F109E4" w:rsidRDefault="00FD1E0A" w:rsidP="00B66D9C">
            <w:pPr>
              <w:rPr>
                <w:sz w:val="20"/>
                <w:szCs w:val="20"/>
              </w:rPr>
            </w:pPr>
          </w:p>
        </w:tc>
        <w:tc>
          <w:tcPr>
            <w:tcW w:w="936" w:type="dxa"/>
            <w:tcBorders>
              <w:top w:val="nil"/>
              <w:left w:val="single" w:sz="4" w:space="0" w:color="auto"/>
              <w:bottom w:val="single" w:sz="4" w:space="0" w:color="auto"/>
              <w:right w:val="nil"/>
            </w:tcBorders>
            <w:shd w:val="clear" w:color="auto" w:fill="auto"/>
            <w:noWrap/>
            <w:vAlign w:val="bottom"/>
            <w:hideMark/>
          </w:tcPr>
          <w:p w14:paraId="33572A2E" w14:textId="3356BB94"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14:paraId="31FA044C" w14:textId="05C78D38"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6" w:type="dxa"/>
            <w:tcBorders>
              <w:top w:val="nil"/>
              <w:left w:val="nil"/>
              <w:bottom w:val="single" w:sz="4" w:space="0" w:color="auto"/>
              <w:right w:val="single" w:sz="4" w:space="0" w:color="auto"/>
            </w:tcBorders>
            <w:shd w:val="clear" w:color="auto" w:fill="auto"/>
            <w:noWrap/>
            <w:vAlign w:val="bottom"/>
            <w:hideMark/>
          </w:tcPr>
          <w:p w14:paraId="5F83AC6D" w14:textId="21264F8F"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r>
      <w:tr w:rsidR="00F109E4" w:rsidRPr="00F109E4" w14:paraId="0DBB4186" w14:textId="455AD8D1" w:rsidTr="00C808BB">
        <w:trPr>
          <w:trHeight w:val="270"/>
        </w:trPr>
        <w:tc>
          <w:tcPr>
            <w:tcW w:w="4820" w:type="dxa"/>
            <w:tcBorders>
              <w:top w:val="nil"/>
              <w:bottom w:val="nil"/>
              <w:right w:val="nil"/>
            </w:tcBorders>
            <w:shd w:val="clear" w:color="auto" w:fill="auto"/>
            <w:hideMark/>
          </w:tcPr>
          <w:p w14:paraId="559C107E" w14:textId="34BF4986" w:rsidR="00FD1E0A" w:rsidRPr="00F109E4" w:rsidRDefault="00FD1E0A" w:rsidP="00B66D9C">
            <w:pPr>
              <w:rPr>
                <w:rFonts w:ascii="Arial" w:hAnsi="Arial" w:cs="Arial"/>
                <w:b/>
                <w:bCs/>
                <w:sz w:val="20"/>
                <w:szCs w:val="20"/>
              </w:rPr>
            </w:pPr>
            <w:r w:rsidRPr="00F109E4">
              <w:rPr>
                <w:rFonts w:ascii="Arial" w:hAnsi="Arial" w:cs="Arial"/>
                <w:b/>
                <w:bCs/>
                <w:sz w:val="20"/>
                <w:szCs w:val="20"/>
              </w:rPr>
              <w:t>Increase / (Decrease) in 2022/23</w:t>
            </w:r>
          </w:p>
        </w:tc>
        <w:tc>
          <w:tcPr>
            <w:tcW w:w="850" w:type="dxa"/>
            <w:tcBorders>
              <w:top w:val="single" w:sz="4" w:space="0" w:color="auto"/>
              <w:left w:val="single" w:sz="4" w:space="0" w:color="auto"/>
              <w:bottom w:val="single" w:sz="8" w:space="0" w:color="auto"/>
            </w:tcBorders>
            <w:shd w:val="clear" w:color="auto" w:fill="auto"/>
            <w:noWrap/>
            <w:vAlign w:val="bottom"/>
            <w:hideMark/>
          </w:tcPr>
          <w:p w14:paraId="5F318D42" w14:textId="74FF9FD6"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46</w:t>
            </w:r>
            <w:r w:rsidR="00DE4373" w:rsidRPr="00F109E4">
              <w:rPr>
                <w:rFonts w:ascii="Arial" w:hAnsi="Arial" w:cs="Arial"/>
                <w:b/>
                <w:bCs/>
                <w:sz w:val="20"/>
                <w:szCs w:val="20"/>
              </w:rPr>
              <w:t>1</w:t>
            </w:r>
          </w:p>
        </w:tc>
        <w:tc>
          <w:tcPr>
            <w:tcW w:w="933" w:type="dxa"/>
            <w:tcBorders>
              <w:top w:val="single" w:sz="4" w:space="0" w:color="auto"/>
              <w:bottom w:val="single" w:sz="4" w:space="0" w:color="auto"/>
            </w:tcBorders>
            <w:shd w:val="clear" w:color="auto" w:fill="auto"/>
            <w:noWrap/>
            <w:vAlign w:val="bottom"/>
            <w:hideMark/>
          </w:tcPr>
          <w:p w14:paraId="0B0514DE" w14:textId="30F7E055"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55</w:t>
            </w:r>
          </w:p>
        </w:tc>
        <w:tc>
          <w:tcPr>
            <w:tcW w:w="933" w:type="dxa"/>
            <w:tcBorders>
              <w:top w:val="single" w:sz="4" w:space="0" w:color="auto"/>
              <w:bottom w:val="single" w:sz="4" w:space="0" w:color="auto"/>
              <w:right w:val="single" w:sz="4" w:space="0" w:color="auto"/>
            </w:tcBorders>
            <w:shd w:val="clear" w:color="auto" w:fill="auto"/>
            <w:noWrap/>
            <w:vAlign w:val="bottom"/>
            <w:hideMark/>
          </w:tcPr>
          <w:p w14:paraId="5CFE2DBD" w14:textId="0DA3C7FC"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51</w:t>
            </w:r>
            <w:r w:rsidR="00DE4373" w:rsidRPr="00F109E4">
              <w:rPr>
                <w:rFonts w:ascii="Arial" w:hAnsi="Arial" w:cs="Arial"/>
                <w:b/>
                <w:bCs/>
                <w:sz w:val="20"/>
                <w:szCs w:val="20"/>
              </w:rPr>
              <w:t>6</w:t>
            </w:r>
          </w:p>
        </w:tc>
        <w:tc>
          <w:tcPr>
            <w:tcW w:w="933" w:type="dxa"/>
            <w:tcBorders>
              <w:top w:val="single" w:sz="4" w:space="0" w:color="auto"/>
              <w:left w:val="single" w:sz="4" w:space="0" w:color="auto"/>
              <w:bottom w:val="single" w:sz="4" w:space="0" w:color="auto"/>
            </w:tcBorders>
            <w:shd w:val="clear" w:color="auto" w:fill="auto"/>
            <w:noWrap/>
            <w:vAlign w:val="bottom"/>
            <w:hideMark/>
          </w:tcPr>
          <w:p w14:paraId="1E2D8221" w14:textId="1572DFD5"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(2,956)</w:t>
            </w:r>
          </w:p>
        </w:tc>
        <w:tc>
          <w:tcPr>
            <w:tcW w:w="933" w:type="dxa"/>
            <w:tcBorders>
              <w:top w:val="single" w:sz="4" w:space="0" w:color="auto"/>
              <w:bottom w:val="single" w:sz="4" w:space="0" w:color="auto"/>
            </w:tcBorders>
            <w:shd w:val="clear" w:color="auto" w:fill="auto"/>
            <w:noWrap/>
            <w:vAlign w:val="bottom"/>
            <w:hideMark/>
          </w:tcPr>
          <w:p w14:paraId="52E5F6FE" w14:textId="2331E322"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(1,002)</w:t>
            </w:r>
          </w:p>
        </w:tc>
        <w:tc>
          <w:tcPr>
            <w:tcW w:w="933" w:type="dxa"/>
            <w:tcBorders>
              <w:top w:val="single" w:sz="4" w:space="0" w:color="auto"/>
              <w:bottom w:val="single" w:sz="4" w:space="0" w:color="auto"/>
              <w:right w:val="single" w:sz="4" w:space="0" w:color="auto"/>
            </w:tcBorders>
            <w:shd w:val="clear" w:color="auto" w:fill="auto"/>
            <w:noWrap/>
            <w:vAlign w:val="bottom"/>
            <w:hideMark/>
          </w:tcPr>
          <w:p w14:paraId="5B41414B" w14:textId="6D3EDA5E"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(3,958)</w:t>
            </w:r>
          </w:p>
        </w:tc>
        <w:tc>
          <w:tcPr>
            <w:tcW w:w="933" w:type="dxa"/>
            <w:tcBorders>
              <w:top w:val="single" w:sz="4" w:space="0" w:color="auto"/>
              <w:left w:val="single" w:sz="4" w:space="0" w:color="auto"/>
              <w:bottom w:val="single" w:sz="4" w:space="0" w:color="auto"/>
            </w:tcBorders>
            <w:shd w:val="clear" w:color="auto" w:fill="auto"/>
            <w:noWrap/>
            <w:vAlign w:val="bottom"/>
            <w:hideMark/>
          </w:tcPr>
          <w:p w14:paraId="7172BDF9" w14:textId="4BC2BEFA"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(72)</w:t>
            </w:r>
          </w:p>
        </w:tc>
        <w:tc>
          <w:tcPr>
            <w:tcW w:w="933" w:type="dxa"/>
            <w:tcBorders>
              <w:top w:val="single" w:sz="4" w:space="0" w:color="auto"/>
              <w:bottom w:val="single" w:sz="4" w:space="0" w:color="auto"/>
            </w:tcBorders>
            <w:shd w:val="clear" w:color="auto" w:fill="auto"/>
            <w:noWrap/>
            <w:vAlign w:val="bottom"/>
            <w:hideMark/>
          </w:tcPr>
          <w:p w14:paraId="59EEF097" w14:textId="79F8B1DD"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(388)</w:t>
            </w:r>
          </w:p>
        </w:tc>
        <w:tc>
          <w:tcPr>
            <w:tcW w:w="933" w:type="dxa"/>
            <w:tcBorders>
              <w:top w:val="single" w:sz="4" w:space="0" w:color="auto"/>
              <w:bottom w:val="single" w:sz="4" w:space="0" w:color="auto"/>
              <w:right w:val="single" w:sz="4" w:space="0" w:color="auto"/>
            </w:tcBorders>
            <w:shd w:val="clear" w:color="auto" w:fill="auto"/>
            <w:noWrap/>
            <w:vAlign w:val="bottom"/>
            <w:hideMark/>
          </w:tcPr>
          <w:p w14:paraId="3E90C9DD" w14:textId="3F8CA005"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555</w:t>
            </w:r>
          </w:p>
        </w:tc>
        <w:tc>
          <w:tcPr>
            <w:tcW w:w="936" w:type="dxa"/>
            <w:tcBorders>
              <w:top w:val="single" w:sz="4" w:space="0" w:color="auto"/>
              <w:left w:val="single" w:sz="4" w:space="0" w:color="auto"/>
              <w:bottom w:val="single" w:sz="4" w:space="0" w:color="auto"/>
            </w:tcBorders>
            <w:shd w:val="clear" w:color="auto" w:fill="auto"/>
            <w:noWrap/>
            <w:vAlign w:val="bottom"/>
            <w:hideMark/>
          </w:tcPr>
          <w:p w14:paraId="539D0A89" w14:textId="5F3BD01C"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(3,34</w:t>
            </w:r>
            <w:r w:rsidR="00DE4373" w:rsidRPr="00F109E4">
              <w:rPr>
                <w:rFonts w:ascii="Arial" w:hAnsi="Arial" w:cs="Arial"/>
                <w:b/>
                <w:bCs/>
                <w:sz w:val="20"/>
                <w:szCs w:val="20"/>
              </w:rPr>
              <w:t>7</w:t>
            </w:r>
            <w:r w:rsidRPr="00F109E4">
              <w:rPr>
                <w:rFonts w:ascii="Arial" w:hAnsi="Arial" w:cs="Arial"/>
                <w:b/>
                <w:bCs/>
                <w:sz w:val="20"/>
                <w:szCs w:val="20"/>
              </w:rPr>
              <w:t>)</w:t>
            </w:r>
          </w:p>
        </w:tc>
        <w:tc>
          <w:tcPr>
            <w:tcW w:w="936" w:type="dxa"/>
            <w:tcBorders>
              <w:top w:val="single" w:sz="4" w:space="0" w:color="auto"/>
              <w:bottom w:val="single" w:sz="4" w:space="0" w:color="auto"/>
              <w:right w:val="single" w:sz="4" w:space="0" w:color="auto"/>
            </w:tcBorders>
            <w:shd w:val="clear" w:color="auto" w:fill="auto"/>
            <w:noWrap/>
            <w:vAlign w:val="bottom"/>
            <w:hideMark/>
          </w:tcPr>
          <w:p w14:paraId="4AAA0F26" w14:textId="162E1508" w:rsidR="00FD1E0A" w:rsidRPr="00F109E4" w:rsidRDefault="00794E5D" w:rsidP="00B66D9C">
            <w:pPr>
              <w:jc w:val="right"/>
              <w:rPr>
                <w:rFonts w:ascii="Arial" w:hAnsi="Arial" w:cs="Arial"/>
                <w:b/>
                <w:bCs/>
                <w:sz w:val="20"/>
                <w:szCs w:val="20"/>
              </w:rPr>
            </w:pPr>
            <w:r w:rsidRPr="00F109E4">
              <w:rPr>
                <w:rFonts w:ascii="Arial" w:hAnsi="Arial" w:cs="Arial"/>
                <w:b/>
                <w:bCs/>
                <w:sz w:val="20"/>
                <w:szCs w:val="20"/>
              </w:rPr>
              <w:t>23,75</w:t>
            </w:r>
            <w:r w:rsidR="00DE4373" w:rsidRPr="00F109E4">
              <w:rPr>
                <w:rFonts w:ascii="Arial" w:hAnsi="Arial" w:cs="Arial"/>
                <w:b/>
                <w:bCs/>
                <w:sz w:val="20"/>
                <w:szCs w:val="20"/>
              </w:rPr>
              <w:t>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3F56D" w14:textId="00E99BD7" w:rsidR="00FD1E0A" w:rsidRPr="00F109E4" w:rsidRDefault="00794E5D" w:rsidP="00B66D9C">
            <w:pPr>
              <w:jc w:val="right"/>
              <w:rPr>
                <w:rFonts w:ascii="Arial" w:hAnsi="Arial" w:cs="Arial"/>
                <w:b/>
                <w:bCs/>
                <w:sz w:val="20"/>
                <w:szCs w:val="20"/>
              </w:rPr>
            </w:pPr>
            <w:r w:rsidRPr="00F109E4">
              <w:rPr>
                <w:rFonts w:ascii="Arial" w:hAnsi="Arial" w:cs="Arial"/>
                <w:b/>
                <w:bCs/>
                <w:sz w:val="20"/>
                <w:szCs w:val="20"/>
              </w:rPr>
              <w:t>20,404</w:t>
            </w:r>
          </w:p>
        </w:tc>
      </w:tr>
      <w:tr w:rsidR="00F109E4" w:rsidRPr="00F109E4" w14:paraId="7E8646BA" w14:textId="76BC781C" w:rsidTr="00C808BB">
        <w:trPr>
          <w:trHeight w:val="255"/>
        </w:trPr>
        <w:tc>
          <w:tcPr>
            <w:tcW w:w="4820" w:type="dxa"/>
            <w:tcBorders>
              <w:top w:val="nil"/>
              <w:bottom w:val="nil"/>
              <w:right w:val="nil"/>
            </w:tcBorders>
            <w:shd w:val="clear" w:color="auto" w:fill="auto"/>
            <w:hideMark/>
          </w:tcPr>
          <w:p w14:paraId="63CD6CF2" w14:textId="493CAB08" w:rsidR="00FD1E0A" w:rsidRPr="00F109E4" w:rsidRDefault="00FD1E0A" w:rsidP="00B66D9C">
            <w:pPr>
              <w:jc w:val="right"/>
              <w:rPr>
                <w:rFonts w:ascii="Arial" w:hAnsi="Arial" w:cs="Arial"/>
                <w:b/>
                <w:bCs/>
                <w:sz w:val="20"/>
                <w:szCs w:val="20"/>
              </w:rPr>
            </w:pPr>
          </w:p>
        </w:tc>
        <w:tc>
          <w:tcPr>
            <w:tcW w:w="850" w:type="dxa"/>
            <w:tcBorders>
              <w:top w:val="nil"/>
              <w:left w:val="single" w:sz="4" w:space="0" w:color="auto"/>
              <w:bottom w:val="nil"/>
            </w:tcBorders>
            <w:shd w:val="clear" w:color="auto" w:fill="auto"/>
            <w:noWrap/>
            <w:vAlign w:val="bottom"/>
            <w:hideMark/>
          </w:tcPr>
          <w:p w14:paraId="5AD973C0" w14:textId="6742F528"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3" w:type="dxa"/>
            <w:tcBorders>
              <w:top w:val="single" w:sz="4" w:space="0" w:color="auto"/>
            </w:tcBorders>
            <w:shd w:val="clear" w:color="auto" w:fill="auto"/>
            <w:noWrap/>
            <w:vAlign w:val="bottom"/>
            <w:hideMark/>
          </w:tcPr>
          <w:p w14:paraId="633A85E8" w14:textId="0EC3F21A" w:rsidR="00FD1E0A" w:rsidRPr="00F109E4" w:rsidRDefault="00FD1E0A" w:rsidP="00B66D9C">
            <w:pPr>
              <w:rPr>
                <w:rFonts w:ascii="Arial" w:hAnsi="Arial" w:cs="Arial"/>
                <w:sz w:val="20"/>
                <w:szCs w:val="20"/>
              </w:rPr>
            </w:pPr>
          </w:p>
        </w:tc>
        <w:tc>
          <w:tcPr>
            <w:tcW w:w="933" w:type="dxa"/>
            <w:tcBorders>
              <w:top w:val="single" w:sz="4" w:space="0" w:color="auto"/>
              <w:right w:val="single" w:sz="4" w:space="0" w:color="auto"/>
            </w:tcBorders>
            <w:shd w:val="clear" w:color="auto" w:fill="auto"/>
            <w:noWrap/>
            <w:vAlign w:val="bottom"/>
            <w:hideMark/>
          </w:tcPr>
          <w:p w14:paraId="57300A78" w14:textId="34BADB62"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single" w:sz="4" w:space="0" w:color="auto"/>
              <w:left w:val="single" w:sz="4" w:space="0" w:color="auto"/>
            </w:tcBorders>
            <w:shd w:val="clear" w:color="auto" w:fill="auto"/>
            <w:noWrap/>
            <w:vAlign w:val="bottom"/>
            <w:hideMark/>
          </w:tcPr>
          <w:p w14:paraId="690E7ABA" w14:textId="7F7F155D" w:rsidR="00FD1E0A" w:rsidRPr="00F109E4" w:rsidRDefault="00FD1E0A" w:rsidP="00B66D9C">
            <w:pPr>
              <w:rPr>
                <w:rFonts w:ascii="Arial" w:hAnsi="Arial" w:cs="Arial"/>
                <w:b/>
                <w:bCs/>
                <w:sz w:val="20"/>
                <w:szCs w:val="20"/>
              </w:rPr>
            </w:pPr>
          </w:p>
        </w:tc>
        <w:tc>
          <w:tcPr>
            <w:tcW w:w="933" w:type="dxa"/>
            <w:tcBorders>
              <w:top w:val="single" w:sz="4" w:space="0" w:color="auto"/>
            </w:tcBorders>
            <w:shd w:val="clear" w:color="auto" w:fill="auto"/>
            <w:noWrap/>
            <w:vAlign w:val="bottom"/>
            <w:hideMark/>
          </w:tcPr>
          <w:p w14:paraId="6B87294E" w14:textId="49639E06" w:rsidR="00FD1E0A" w:rsidRPr="00F109E4" w:rsidRDefault="00FD1E0A" w:rsidP="00B66D9C">
            <w:pPr>
              <w:rPr>
                <w:sz w:val="20"/>
                <w:szCs w:val="20"/>
              </w:rPr>
            </w:pPr>
          </w:p>
        </w:tc>
        <w:tc>
          <w:tcPr>
            <w:tcW w:w="933" w:type="dxa"/>
            <w:tcBorders>
              <w:top w:val="single" w:sz="4" w:space="0" w:color="auto"/>
              <w:right w:val="single" w:sz="4" w:space="0" w:color="auto"/>
            </w:tcBorders>
            <w:shd w:val="clear" w:color="auto" w:fill="auto"/>
            <w:noWrap/>
            <w:vAlign w:val="bottom"/>
            <w:hideMark/>
          </w:tcPr>
          <w:p w14:paraId="3B487937" w14:textId="08AE055E"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3" w:type="dxa"/>
            <w:tcBorders>
              <w:top w:val="single" w:sz="4" w:space="0" w:color="auto"/>
              <w:left w:val="single" w:sz="4" w:space="0" w:color="auto"/>
            </w:tcBorders>
            <w:shd w:val="clear" w:color="auto" w:fill="auto"/>
            <w:noWrap/>
            <w:vAlign w:val="bottom"/>
            <w:hideMark/>
          </w:tcPr>
          <w:p w14:paraId="665F11C3" w14:textId="1710A5B7" w:rsidR="00FD1E0A" w:rsidRPr="00F109E4" w:rsidRDefault="00FD1E0A" w:rsidP="00B66D9C">
            <w:pPr>
              <w:rPr>
                <w:rFonts w:ascii="Arial" w:hAnsi="Arial" w:cs="Arial"/>
                <w:b/>
                <w:bCs/>
                <w:sz w:val="20"/>
                <w:szCs w:val="20"/>
              </w:rPr>
            </w:pPr>
          </w:p>
        </w:tc>
        <w:tc>
          <w:tcPr>
            <w:tcW w:w="933" w:type="dxa"/>
            <w:tcBorders>
              <w:top w:val="single" w:sz="4" w:space="0" w:color="auto"/>
            </w:tcBorders>
            <w:shd w:val="clear" w:color="auto" w:fill="auto"/>
            <w:noWrap/>
            <w:vAlign w:val="bottom"/>
            <w:hideMark/>
          </w:tcPr>
          <w:p w14:paraId="68395D6C" w14:textId="74B22AA7" w:rsidR="00FD1E0A" w:rsidRPr="00F109E4" w:rsidRDefault="00FD1E0A" w:rsidP="00B66D9C">
            <w:pPr>
              <w:rPr>
                <w:sz w:val="20"/>
                <w:szCs w:val="20"/>
              </w:rPr>
            </w:pPr>
          </w:p>
        </w:tc>
        <w:tc>
          <w:tcPr>
            <w:tcW w:w="933" w:type="dxa"/>
            <w:tcBorders>
              <w:top w:val="single" w:sz="4" w:space="0" w:color="auto"/>
              <w:right w:val="single" w:sz="4" w:space="0" w:color="auto"/>
            </w:tcBorders>
            <w:shd w:val="clear" w:color="auto" w:fill="auto"/>
            <w:noWrap/>
            <w:vAlign w:val="bottom"/>
            <w:hideMark/>
          </w:tcPr>
          <w:p w14:paraId="7BC1F489" w14:textId="721B4C50" w:rsidR="00FD1E0A" w:rsidRPr="00F109E4" w:rsidRDefault="00FD1E0A" w:rsidP="00B66D9C">
            <w:pPr>
              <w:rPr>
                <w:sz w:val="20"/>
                <w:szCs w:val="20"/>
              </w:rPr>
            </w:pPr>
          </w:p>
        </w:tc>
        <w:tc>
          <w:tcPr>
            <w:tcW w:w="936" w:type="dxa"/>
            <w:tcBorders>
              <w:top w:val="single" w:sz="4" w:space="0" w:color="auto"/>
              <w:left w:val="single" w:sz="4" w:space="0" w:color="auto"/>
            </w:tcBorders>
            <w:shd w:val="clear" w:color="auto" w:fill="auto"/>
            <w:noWrap/>
            <w:vAlign w:val="bottom"/>
            <w:hideMark/>
          </w:tcPr>
          <w:p w14:paraId="5ACF3915" w14:textId="1C184DE2"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c>
          <w:tcPr>
            <w:tcW w:w="936" w:type="dxa"/>
            <w:tcBorders>
              <w:top w:val="single" w:sz="4" w:space="0" w:color="auto"/>
              <w:right w:val="single" w:sz="4" w:space="0" w:color="auto"/>
            </w:tcBorders>
            <w:shd w:val="clear" w:color="auto" w:fill="auto"/>
            <w:noWrap/>
            <w:vAlign w:val="bottom"/>
            <w:hideMark/>
          </w:tcPr>
          <w:p w14:paraId="5ACDCAA5" w14:textId="58C5F2D3" w:rsidR="00FD1E0A" w:rsidRPr="00F109E4" w:rsidRDefault="00FD1E0A" w:rsidP="00B66D9C">
            <w:pPr>
              <w:rPr>
                <w:rFonts w:ascii="Arial" w:hAnsi="Arial" w:cs="Arial"/>
                <w:sz w:val="20"/>
                <w:szCs w:val="20"/>
              </w:rPr>
            </w:pPr>
            <w:r w:rsidRPr="00F109E4">
              <w:rPr>
                <w:rFonts w:ascii="Arial" w:hAnsi="Arial" w:cs="Arial"/>
                <w:sz w:val="20"/>
                <w:szCs w:val="20"/>
              </w:rPr>
              <w:t> </w:t>
            </w:r>
          </w:p>
        </w:tc>
        <w:tc>
          <w:tcPr>
            <w:tcW w:w="936" w:type="dxa"/>
            <w:tcBorders>
              <w:top w:val="single" w:sz="4" w:space="0" w:color="auto"/>
              <w:left w:val="single" w:sz="4" w:space="0" w:color="auto"/>
              <w:right w:val="single" w:sz="4" w:space="0" w:color="auto"/>
            </w:tcBorders>
            <w:shd w:val="clear" w:color="auto" w:fill="auto"/>
            <w:noWrap/>
            <w:vAlign w:val="bottom"/>
            <w:hideMark/>
          </w:tcPr>
          <w:p w14:paraId="23E40AFD" w14:textId="7851D745" w:rsidR="00FD1E0A" w:rsidRPr="00F109E4" w:rsidRDefault="00FD1E0A" w:rsidP="00B66D9C">
            <w:pPr>
              <w:rPr>
                <w:rFonts w:ascii="Arial" w:hAnsi="Arial" w:cs="Arial"/>
                <w:b/>
                <w:bCs/>
                <w:sz w:val="20"/>
                <w:szCs w:val="20"/>
              </w:rPr>
            </w:pPr>
            <w:r w:rsidRPr="00F109E4">
              <w:rPr>
                <w:rFonts w:ascii="Arial" w:hAnsi="Arial" w:cs="Arial"/>
                <w:b/>
                <w:bCs/>
                <w:sz w:val="20"/>
                <w:szCs w:val="20"/>
              </w:rPr>
              <w:t> </w:t>
            </w:r>
          </w:p>
        </w:tc>
      </w:tr>
      <w:tr w:rsidR="00F109E4" w:rsidRPr="00F109E4" w14:paraId="5B56735C" w14:textId="4939701E" w:rsidTr="00C808BB">
        <w:trPr>
          <w:trHeight w:val="270"/>
        </w:trPr>
        <w:tc>
          <w:tcPr>
            <w:tcW w:w="4820" w:type="dxa"/>
            <w:tcBorders>
              <w:top w:val="nil"/>
              <w:bottom w:val="nil"/>
              <w:right w:val="nil"/>
            </w:tcBorders>
            <w:shd w:val="clear" w:color="auto" w:fill="auto"/>
            <w:hideMark/>
          </w:tcPr>
          <w:p w14:paraId="00543DF8" w14:textId="3BDBB4E8" w:rsidR="00FD1E0A" w:rsidRPr="00F109E4" w:rsidRDefault="00FD1E0A" w:rsidP="00B66D9C">
            <w:pPr>
              <w:rPr>
                <w:rFonts w:ascii="Arial" w:hAnsi="Arial" w:cs="Arial"/>
                <w:b/>
                <w:bCs/>
                <w:sz w:val="20"/>
                <w:szCs w:val="20"/>
              </w:rPr>
            </w:pPr>
            <w:r w:rsidRPr="00F109E4">
              <w:rPr>
                <w:rFonts w:ascii="Arial" w:hAnsi="Arial" w:cs="Arial"/>
                <w:b/>
                <w:bCs/>
                <w:sz w:val="20"/>
                <w:szCs w:val="20"/>
              </w:rPr>
              <w:t>Balance as at 31</w:t>
            </w:r>
            <w:r w:rsidRPr="00F109E4">
              <w:rPr>
                <w:rFonts w:ascii="Arial" w:hAnsi="Arial" w:cs="Arial"/>
                <w:b/>
                <w:bCs/>
                <w:sz w:val="20"/>
                <w:szCs w:val="20"/>
                <w:vertAlign w:val="superscript"/>
              </w:rPr>
              <w:t>st</w:t>
            </w:r>
            <w:r w:rsidRPr="00F109E4">
              <w:rPr>
                <w:rFonts w:ascii="Arial" w:hAnsi="Arial" w:cs="Arial"/>
                <w:b/>
                <w:bCs/>
                <w:sz w:val="20"/>
                <w:szCs w:val="20"/>
              </w:rPr>
              <w:t xml:space="preserve"> March 2023</w:t>
            </w:r>
          </w:p>
        </w:tc>
        <w:tc>
          <w:tcPr>
            <w:tcW w:w="850" w:type="dxa"/>
            <w:tcBorders>
              <w:top w:val="nil"/>
              <w:left w:val="single" w:sz="4" w:space="0" w:color="auto"/>
              <w:bottom w:val="single" w:sz="8" w:space="0" w:color="auto"/>
            </w:tcBorders>
            <w:shd w:val="clear" w:color="auto" w:fill="auto"/>
            <w:noWrap/>
            <w:vAlign w:val="bottom"/>
            <w:hideMark/>
          </w:tcPr>
          <w:p w14:paraId="3AD9F1E4" w14:textId="1D0C48F8"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9,61</w:t>
            </w:r>
            <w:r w:rsidR="00DE4373" w:rsidRPr="00F109E4">
              <w:rPr>
                <w:rFonts w:ascii="Arial" w:hAnsi="Arial" w:cs="Arial"/>
                <w:b/>
                <w:bCs/>
                <w:sz w:val="20"/>
                <w:szCs w:val="20"/>
              </w:rPr>
              <w:t>6</w:t>
            </w:r>
          </w:p>
        </w:tc>
        <w:tc>
          <w:tcPr>
            <w:tcW w:w="933" w:type="dxa"/>
            <w:tcBorders>
              <w:bottom w:val="single" w:sz="4" w:space="0" w:color="auto"/>
            </w:tcBorders>
            <w:shd w:val="clear" w:color="auto" w:fill="auto"/>
            <w:noWrap/>
            <w:vAlign w:val="bottom"/>
            <w:hideMark/>
          </w:tcPr>
          <w:p w14:paraId="56218468" w14:textId="626B2AFF"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15,560</w:t>
            </w:r>
          </w:p>
        </w:tc>
        <w:tc>
          <w:tcPr>
            <w:tcW w:w="933" w:type="dxa"/>
            <w:tcBorders>
              <w:bottom w:val="single" w:sz="4" w:space="0" w:color="auto"/>
              <w:right w:val="single" w:sz="4" w:space="0" w:color="auto"/>
            </w:tcBorders>
            <w:shd w:val="clear" w:color="auto" w:fill="auto"/>
            <w:noWrap/>
            <w:vAlign w:val="bottom"/>
            <w:hideMark/>
          </w:tcPr>
          <w:p w14:paraId="5EE16411" w14:textId="7B581EF8"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25,17</w:t>
            </w:r>
            <w:r w:rsidR="00DE4373" w:rsidRPr="00F109E4">
              <w:rPr>
                <w:rFonts w:ascii="Arial" w:hAnsi="Arial" w:cs="Arial"/>
                <w:b/>
                <w:bCs/>
                <w:sz w:val="20"/>
                <w:szCs w:val="20"/>
              </w:rPr>
              <w:t>6</w:t>
            </w:r>
          </w:p>
        </w:tc>
        <w:tc>
          <w:tcPr>
            <w:tcW w:w="933" w:type="dxa"/>
            <w:tcBorders>
              <w:left w:val="single" w:sz="4" w:space="0" w:color="auto"/>
              <w:bottom w:val="single" w:sz="4" w:space="0" w:color="auto"/>
            </w:tcBorders>
            <w:shd w:val="clear" w:color="auto" w:fill="auto"/>
            <w:noWrap/>
            <w:vAlign w:val="bottom"/>
            <w:hideMark/>
          </w:tcPr>
          <w:p w14:paraId="07C8DBA9" w14:textId="74FE5228"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2,761</w:t>
            </w:r>
          </w:p>
        </w:tc>
        <w:tc>
          <w:tcPr>
            <w:tcW w:w="933" w:type="dxa"/>
            <w:tcBorders>
              <w:bottom w:val="single" w:sz="4" w:space="0" w:color="auto"/>
            </w:tcBorders>
            <w:shd w:val="clear" w:color="auto" w:fill="auto"/>
            <w:noWrap/>
            <w:vAlign w:val="bottom"/>
            <w:hideMark/>
          </w:tcPr>
          <w:p w14:paraId="3F9FA30F" w14:textId="0C554491"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8,540</w:t>
            </w:r>
          </w:p>
        </w:tc>
        <w:tc>
          <w:tcPr>
            <w:tcW w:w="933" w:type="dxa"/>
            <w:tcBorders>
              <w:bottom w:val="single" w:sz="4" w:space="0" w:color="auto"/>
              <w:right w:val="single" w:sz="4" w:space="0" w:color="auto"/>
            </w:tcBorders>
            <w:shd w:val="clear" w:color="auto" w:fill="auto"/>
            <w:noWrap/>
            <w:vAlign w:val="bottom"/>
            <w:hideMark/>
          </w:tcPr>
          <w:p w14:paraId="6A3F46EC" w14:textId="740E814F"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11,301</w:t>
            </w:r>
          </w:p>
        </w:tc>
        <w:tc>
          <w:tcPr>
            <w:tcW w:w="933" w:type="dxa"/>
            <w:tcBorders>
              <w:left w:val="single" w:sz="4" w:space="0" w:color="auto"/>
              <w:bottom w:val="single" w:sz="4" w:space="0" w:color="auto"/>
            </w:tcBorders>
            <w:shd w:val="clear" w:color="auto" w:fill="auto"/>
            <w:noWrap/>
            <w:vAlign w:val="bottom"/>
            <w:hideMark/>
          </w:tcPr>
          <w:p w14:paraId="1890A8B9" w14:textId="329D0480"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14,312</w:t>
            </w:r>
          </w:p>
        </w:tc>
        <w:tc>
          <w:tcPr>
            <w:tcW w:w="933" w:type="dxa"/>
            <w:tcBorders>
              <w:bottom w:val="single" w:sz="4" w:space="0" w:color="auto"/>
            </w:tcBorders>
            <w:shd w:val="clear" w:color="auto" w:fill="auto"/>
            <w:noWrap/>
            <w:vAlign w:val="bottom"/>
            <w:hideMark/>
          </w:tcPr>
          <w:p w14:paraId="00A584A6" w14:textId="5CE0DF00"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2,059</w:t>
            </w:r>
          </w:p>
        </w:tc>
        <w:tc>
          <w:tcPr>
            <w:tcW w:w="933" w:type="dxa"/>
            <w:tcBorders>
              <w:bottom w:val="single" w:sz="4" w:space="0" w:color="auto"/>
              <w:right w:val="single" w:sz="4" w:space="0" w:color="auto"/>
            </w:tcBorders>
            <w:shd w:val="clear" w:color="auto" w:fill="auto"/>
            <w:noWrap/>
            <w:vAlign w:val="bottom"/>
            <w:hideMark/>
          </w:tcPr>
          <w:p w14:paraId="68DE73B3" w14:textId="29E6AE47"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975</w:t>
            </w:r>
          </w:p>
        </w:tc>
        <w:tc>
          <w:tcPr>
            <w:tcW w:w="936" w:type="dxa"/>
            <w:tcBorders>
              <w:left w:val="single" w:sz="4" w:space="0" w:color="auto"/>
              <w:bottom w:val="single" w:sz="4" w:space="0" w:color="auto"/>
            </w:tcBorders>
            <w:shd w:val="clear" w:color="auto" w:fill="auto"/>
            <w:noWrap/>
            <w:vAlign w:val="bottom"/>
            <w:hideMark/>
          </w:tcPr>
          <w:p w14:paraId="390977FD" w14:textId="7EA9035E" w:rsidR="00FD1E0A" w:rsidRPr="00F109E4" w:rsidRDefault="00FD1E0A" w:rsidP="00B66D9C">
            <w:pPr>
              <w:jc w:val="right"/>
              <w:rPr>
                <w:rFonts w:ascii="Arial" w:hAnsi="Arial" w:cs="Arial"/>
                <w:b/>
                <w:bCs/>
                <w:sz w:val="20"/>
                <w:szCs w:val="20"/>
              </w:rPr>
            </w:pPr>
            <w:r w:rsidRPr="00F109E4">
              <w:rPr>
                <w:rFonts w:ascii="Arial" w:hAnsi="Arial" w:cs="Arial"/>
                <w:b/>
                <w:bCs/>
                <w:sz w:val="20"/>
                <w:szCs w:val="20"/>
              </w:rPr>
              <w:t>53,82</w:t>
            </w:r>
            <w:r w:rsidR="00DE4373" w:rsidRPr="00F109E4">
              <w:rPr>
                <w:rFonts w:ascii="Arial" w:hAnsi="Arial" w:cs="Arial"/>
                <w:b/>
                <w:bCs/>
                <w:sz w:val="20"/>
                <w:szCs w:val="20"/>
              </w:rPr>
              <w:t>3</w:t>
            </w:r>
          </w:p>
        </w:tc>
        <w:tc>
          <w:tcPr>
            <w:tcW w:w="936" w:type="dxa"/>
            <w:tcBorders>
              <w:bottom w:val="single" w:sz="4" w:space="0" w:color="auto"/>
              <w:right w:val="single" w:sz="4" w:space="0" w:color="auto"/>
            </w:tcBorders>
            <w:shd w:val="clear" w:color="auto" w:fill="auto"/>
            <w:noWrap/>
            <w:vAlign w:val="bottom"/>
          </w:tcPr>
          <w:p w14:paraId="3B4D01AC" w14:textId="6FE06A49" w:rsidR="00FD1E0A" w:rsidRPr="00F109E4" w:rsidRDefault="00794E5D" w:rsidP="00B66D9C">
            <w:pPr>
              <w:jc w:val="right"/>
              <w:rPr>
                <w:rFonts w:ascii="Arial" w:hAnsi="Arial" w:cs="Arial"/>
                <w:b/>
                <w:bCs/>
                <w:sz w:val="20"/>
                <w:szCs w:val="20"/>
              </w:rPr>
            </w:pPr>
            <w:r w:rsidRPr="00F109E4">
              <w:rPr>
                <w:rFonts w:ascii="Arial" w:hAnsi="Arial" w:cs="Arial"/>
                <w:b/>
                <w:bCs/>
                <w:sz w:val="20"/>
                <w:szCs w:val="20"/>
              </w:rPr>
              <w:t>23</w:t>
            </w:r>
            <w:r w:rsidR="00DE4373" w:rsidRPr="00F109E4">
              <w:rPr>
                <w:rFonts w:ascii="Arial" w:hAnsi="Arial" w:cs="Arial"/>
                <w:b/>
                <w:bCs/>
                <w:sz w:val="20"/>
                <w:szCs w:val="20"/>
              </w:rPr>
              <w:t>8</w:t>
            </w:r>
            <w:r w:rsidRPr="00F109E4">
              <w:rPr>
                <w:rFonts w:ascii="Arial" w:hAnsi="Arial" w:cs="Arial"/>
                <w:b/>
                <w:bCs/>
                <w:sz w:val="20"/>
                <w:szCs w:val="20"/>
              </w:rPr>
              <w:t>,18</w:t>
            </w:r>
            <w:r w:rsidR="00DE4373" w:rsidRPr="00F109E4">
              <w:rPr>
                <w:rFonts w:ascii="Arial" w:hAnsi="Arial" w:cs="Arial"/>
                <w:b/>
                <w:bCs/>
                <w:sz w:val="20"/>
                <w:szCs w:val="20"/>
              </w:rPr>
              <w:t>7</w:t>
            </w:r>
          </w:p>
        </w:tc>
        <w:tc>
          <w:tcPr>
            <w:tcW w:w="936" w:type="dxa"/>
            <w:tcBorders>
              <w:left w:val="single" w:sz="4" w:space="0" w:color="auto"/>
              <w:bottom w:val="single" w:sz="4" w:space="0" w:color="auto"/>
              <w:right w:val="single" w:sz="4" w:space="0" w:color="auto"/>
            </w:tcBorders>
            <w:shd w:val="clear" w:color="auto" w:fill="auto"/>
            <w:noWrap/>
            <w:vAlign w:val="bottom"/>
            <w:hideMark/>
          </w:tcPr>
          <w:p w14:paraId="1445F862" w14:textId="0F5A60D1" w:rsidR="00FD1E0A" w:rsidRPr="00F109E4" w:rsidRDefault="00794E5D" w:rsidP="00B66D9C">
            <w:pPr>
              <w:jc w:val="right"/>
              <w:rPr>
                <w:rFonts w:ascii="Arial" w:hAnsi="Arial" w:cs="Arial"/>
                <w:b/>
                <w:bCs/>
                <w:sz w:val="20"/>
                <w:szCs w:val="20"/>
              </w:rPr>
            </w:pPr>
            <w:r w:rsidRPr="00F109E4">
              <w:rPr>
                <w:rFonts w:ascii="Arial" w:hAnsi="Arial" w:cs="Arial"/>
                <w:b/>
                <w:bCs/>
                <w:sz w:val="20"/>
                <w:szCs w:val="20"/>
              </w:rPr>
              <w:t>292,010</w:t>
            </w:r>
          </w:p>
        </w:tc>
      </w:tr>
    </w:tbl>
    <w:p w14:paraId="3834D590" w14:textId="6AD5514E" w:rsidR="00954F41" w:rsidRPr="00F109E4" w:rsidRDefault="00954F41" w:rsidP="00B66D9C">
      <w:bookmarkStart w:id="7" w:name="Balance_Sheet"/>
    </w:p>
    <w:tbl>
      <w:tblPr>
        <w:tblW w:w="15876" w:type="dxa"/>
        <w:tblInd w:w="279" w:type="dxa"/>
        <w:tblLook w:val="04A0" w:firstRow="1" w:lastRow="0" w:firstColumn="1" w:lastColumn="0" w:noHBand="0" w:noVBand="1"/>
      </w:tblPr>
      <w:tblGrid>
        <w:gridCol w:w="4596"/>
        <w:gridCol w:w="850"/>
        <w:gridCol w:w="933"/>
        <w:gridCol w:w="850"/>
        <w:gridCol w:w="992"/>
        <w:gridCol w:w="851"/>
        <w:gridCol w:w="992"/>
        <w:gridCol w:w="992"/>
        <w:gridCol w:w="993"/>
        <w:gridCol w:w="850"/>
        <w:gridCol w:w="992"/>
        <w:gridCol w:w="993"/>
        <w:gridCol w:w="992"/>
      </w:tblGrid>
      <w:tr w:rsidR="00F109E4" w:rsidRPr="00F109E4" w14:paraId="18AAC5B8" w14:textId="77777777" w:rsidTr="00B66D9C">
        <w:trPr>
          <w:trHeight w:val="2955"/>
        </w:trPr>
        <w:tc>
          <w:tcPr>
            <w:tcW w:w="4596" w:type="dxa"/>
            <w:tcBorders>
              <w:top w:val="nil"/>
              <w:bottom w:val="nil"/>
              <w:right w:val="nil"/>
            </w:tcBorders>
            <w:shd w:val="clear" w:color="auto" w:fill="auto"/>
            <w:vAlign w:val="center"/>
            <w:hideMark/>
          </w:tcPr>
          <w:p w14:paraId="514E9FEF" w14:textId="77777777" w:rsidR="00F002DA" w:rsidRPr="00F109E4" w:rsidRDefault="00F002DA" w:rsidP="00B66D9C">
            <w:pPr>
              <w:jc w:val="center"/>
              <w:rPr>
                <w:rFonts w:ascii="Arial" w:hAnsi="Arial" w:cs="Arial"/>
                <w:b/>
                <w:bCs/>
              </w:rPr>
            </w:pPr>
            <w:r w:rsidRPr="00F109E4">
              <w:rPr>
                <w:rFonts w:ascii="Arial" w:hAnsi="Arial" w:cs="Arial"/>
                <w:b/>
                <w:bCs/>
              </w:rPr>
              <w:t>Movement in Reserves Statement 2023/24</w:t>
            </w:r>
          </w:p>
        </w:tc>
        <w:tc>
          <w:tcPr>
            <w:tcW w:w="850" w:type="dxa"/>
            <w:tcBorders>
              <w:top w:val="single" w:sz="4" w:space="0" w:color="auto"/>
              <w:left w:val="single" w:sz="4" w:space="0" w:color="auto"/>
              <w:bottom w:val="nil"/>
            </w:tcBorders>
            <w:shd w:val="clear" w:color="auto" w:fill="auto"/>
            <w:noWrap/>
            <w:textDirection w:val="btLr"/>
            <w:vAlign w:val="center"/>
            <w:hideMark/>
          </w:tcPr>
          <w:p w14:paraId="505A68CB"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General Fund Balance</w:t>
            </w:r>
          </w:p>
        </w:tc>
        <w:tc>
          <w:tcPr>
            <w:tcW w:w="933" w:type="dxa"/>
            <w:tcBorders>
              <w:top w:val="single" w:sz="4" w:space="0" w:color="auto"/>
              <w:left w:val="nil"/>
            </w:tcBorders>
            <w:shd w:val="clear" w:color="auto" w:fill="auto"/>
            <w:noWrap/>
            <w:textDirection w:val="btLr"/>
            <w:vAlign w:val="center"/>
            <w:hideMark/>
          </w:tcPr>
          <w:p w14:paraId="37730CD6"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Earmarked Reserves</w:t>
            </w:r>
          </w:p>
        </w:tc>
        <w:tc>
          <w:tcPr>
            <w:tcW w:w="850" w:type="dxa"/>
            <w:tcBorders>
              <w:top w:val="single" w:sz="4" w:space="0" w:color="auto"/>
              <w:right w:val="single" w:sz="4" w:space="0" w:color="auto"/>
            </w:tcBorders>
            <w:shd w:val="clear" w:color="auto" w:fill="auto"/>
            <w:noWrap/>
            <w:textDirection w:val="btLr"/>
            <w:vAlign w:val="center"/>
            <w:hideMark/>
          </w:tcPr>
          <w:p w14:paraId="53C04675"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Total General Fund Balances</w:t>
            </w:r>
          </w:p>
        </w:tc>
        <w:tc>
          <w:tcPr>
            <w:tcW w:w="992" w:type="dxa"/>
            <w:tcBorders>
              <w:top w:val="single" w:sz="4" w:space="0" w:color="auto"/>
              <w:left w:val="single" w:sz="4" w:space="0" w:color="auto"/>
            </w:tcBorders>
            <w:shd w:val="clear" w:color="auto" w:fill="auto"/>
            <w:noWrap/>
            <w:textDirection w:val="btLr"/>
            <w:vAlign w:val="center"/>
            <w:hideMark/>
          </w:tcPr>
          <w:p w14:paraId="125BD2BE"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Housing Revenue Account</w:t>
            </w:r>
          </w:p>
        </w:tc>
        <w:tc>
          <w:tcPr>
            <w:tcW w:w="851" w:type="dxa"/>
            <w:tcBorders>
              <w:top w:val="single" w:sz="4" w:space="0" w:color="auto"/>
            </w:tcBorders>
            <w:shd w:val="clear" w:color="auto" w:fill="auto"/>
            <w:noWrap/>
            <w:textDirection w:val="btLr"/>
            <w:vAlign w:val="center"/>
            <w:hideMark/>
          </w:tcPr>
          <w:p w14:paraId="67B08D80"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Earmarked HRA Reserves</w:t>
            </w:r>
          </w:p>
        </w:tc>
        <w:tc>
          <w:tcPr>
            <w:tcW w:w="992" w:type="dxa"/>
            <w:tcBorders>
              <w:top w:val="single" w:sz="4" w:space="0" w:color="auto"/>
              <w:right w:val="single" w:sz="4" w:space="0" w:color="auto"/>
            </w:tcBorders>
            <w:shd w:val="clear" w:color="auto" w:fill="auto"/>
            <w:noWrap/>
            <w:textDirection w:val="btLr"/>
            <w:vAlign w:val="center"/>
            <w:hideMark/>
          </w:tcPr>
          <w:p w14:paraId="7B315677"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Total HRA Balances</w:t>
            </w:r>
          </w:p>
        </w:tc>
        <w:tc>
          <w:tcPr>
            <w:tcW w:w="992" w:type="dxa"/>
            <w:tcBorders>
              <w:top w:val="single" w:sz="4" w:space="0" w:color="auto"/>
              <w:left w:val="single" w:sz="4" w:space="0" w:color="auto"/>
            </w:tcBorders>
            <w:shd w:val="clear" w:color="auto" w:fill="auto"/>
            <w:noWrap/>
            <w:textDirection w:val="btLr"/>
            <w:vAlign w:val="center"/>
            <w:hideMark/>
          </w:tcPr>
          <w:p w14:paraId="2ECF13CF"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Capital Receipts Reserve</w:t>
            </w:r>
          </w:p>
        </w:tc>
        <w:tc>
          <w:tcPr>
            <w:tcW w:w="993" w:type="dxa"/>
            <w:tcBorders>
              <w:top w:val="single" w:sz="4" w:space="0" w:color="auto"/>
            </w:tcBorders>
            <w:shd w:val="clear" w:color="auto" w:fill="auto"/>
            <w:textDirection w:val="btLr"/>
            <w:vAlign w:val="center"/>
            <w:hideMark/>
          </w:tcPr>
          <w:p w14:paraId="5937BA59"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Major Repairs Reserve   Note HRA 3</w:t>
            </w:r>
          </w:p>
        </w:tc>
        <w:tc>
          <w:tcPr>
            <w:tcW w:w="850" w:type="dxa"/>
            <w:tcBorders>
              <w:top w:val="single" w:sz="4" w:space="0" w:color="auto"/>
              <w:right w:val="single" w:sz="4" w:space="0" w:color="auto"/>
            </w:tcBorders>
            <w:shd w:val="clear" w:color="auto" w:fill="auto"/>
            <w:noWrap/>
            <w:textDirection w:val="btLr"/>
            <w:vAlign w:val="center"/>
            <w:hideMark/>
          </w:tcPr>
          <w:p w14:paraId="49F4D37B"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Capital Grants Unapplied</w:t>
            </w:r>
          </w:p>
        </w:tc>
        <w:tc>
          <w:tcPr>
            <w:tcW w:w="992" w:type="dxa"/>
            <w:tcBorders>
              <w:top w:val="single" w:sz="4" w:space="0" w:color="auto"/>
              <w:left w:val="single" w:sz="4" w:space="0" w:color="auto"/>
            </w:tcBorders>
            <w:shd w:val="clear" w:color="auto" w:fill="auto"/>
            <w:noWrap/>
            <w:textDirection w:val="btLr"/>
            <w:vAlign w:val="center"/>
            <w:hideMark/>
          </w:tcPr>
          <w:p w14:paraId="5061E5C8"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Total Usable Reserves</w:t>
            </w:r>
          </w:p>
        </w:tc>
        <w:tc>
          <w:tcPr>
            <w:tcW w:w="993" w:type="dxa"/>
            <w:tcBorders>
              <w:top w:val="single" w:sz="4" w:space="0" w:color="auto"/>
              <w:right w:val="single" w:sz="4" w:space="0" w:color="auto"/>
            </w:tcBorders>
            <w:shd w:val="clear" w:color="auto" w:fill="auto"/>
            <w:noWrap/>
            <w:textDirection w:val="btLr"/>
            <w:vAlign w:val="center"/>
            <w:hideMark/>
          </w:tcPr>
          <w:p w14:paraId="56B90A2A"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Unusable Reserves</w:t>
            </w:r>
          </w:p>
        </w:tc>
        <w:tc>
          <w:tcPr>
            <w:tcW w:w="992" w:type="dxa"/>
            <w:tcBorders>
              <w:top w:val="single" w:sz="4" w:space="0" w:color="auto"/>
              <w:left w:val="single" w:sz="4" w:space="0" w:color="auto"/>
              <w:right w:val="single" w:sz="4" w:space="0" w:color="auto"/>
            </w:tcBorders>
            <w:shd w:val="clear" w:color="auto" w:fill="auto"/>
            <w:noWrap/>
            <w:textDirection w:val="btLr"/>
            <w:vAlign w:val="center"/>
            <w:hideMark/>
          </w:tcPr>
          <w:p w14:paraId="13C7C54D"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Total Authority Reserves</w:t>
            </w:r>
          </w:p>
        </w:tc>
      </w:tr>
      <w:tr w:rsidR="00F109E4" w:rsidRPr="00F109E4" w14:paraId="3D6A2BD4" w14:textId="77777777" w:rsidTr="00B66D9C">
        <w:trPr>
          <w:trHeight w:val="255"/>
        </w:trPr>
        <w:tc>
          <w:tcPr>
            <w:tcW w:w="4596" w:type="dxa"/>
            <w:tcBorders>
              <w:top w:val="nil"/>
              <w:bottom w:val="nil"/>
              <w:right w:val="nil"/>
            </w:tcBorders>
            <w:shd w:val="clear" w:color="auto" w:fill="auto"/>
            <w:hideMark/>
          </w:tcPr>
          <w:p w14:paraId="0DBA6721" w14:textId="77777777" w:rsidR="00F002DA" w:rsidRPr="00F109E4" w:rsidRDefault="00F002DA" w:rsidP="00B66D9C">
            <w:pPr>
              <w:jc w:val="center"/>
              <w:rPr>
                <w:rFonts w:ascii="Arial" w:hAnsi="Arial" w:cs="Arial"/>
                <w:b/>
                <w:bCs/>
                <w:sz w:val="20"/>
                <w:szCs w:val="20"/>
              </w:rPr>
            </w:pPr>
          </w:p>
        </w:tc>
        <w:tc>
          <w:tcPr>
            <w:tcW w:w="850" w:type="dxa"/>
            <w:tcBorders>
              <w:top w:val="nil"/>
              <w:left w:val="single" w:sz="4" w:space="0" w:color="auto"/>
              <w:bottom w:val="single" w:sz="4" w:space="0" w:color="auto"/>
            </w:tcBorders>
            <w:shd w:val="clear" w:color="auto" w:fill="auto"/>
            <w:noWrap/>
            <w:vAlign w:val="center"/>
            <w:hideMark/>
          </w:tcPr>
          <w:p w14:paraId="4313224C"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933" w:type="dxa"/>
            <w:tcBorders>
              <w:left w:val="nil"/>
              <w:bottom w:val="single" w:sz="4" w:space="0" w:color="auto"/>
            </w:tcBorders>
            <w:shd w:val="clear" w:color="auto" w:fill="auto"/>
            <w:noWrap/>
            <w:vAlign w:val="center"/>
            <w:hideMark/>
          </w:tcPr>
          <w:p w14:paraId="5017981F"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850" w:type="dxa"/>
            <w:tcBorders>
              <w:bottom w:val="single" w:sz="4" w:space="0" w:color="auto"/>
              <w:right w:val="single" w:sz="4" w:space="0" w:color="auto"/>
            </w:tcBorders>
            <w:shd w:val="clear" w:color="auto" w:fill="auto"/>
            <w:noWrap/>
            <w:vAlign w:val="center"/>
            <w:hideMark/>
          </w:tcPr>
          <w:p w14:paraId="3433C749"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992" w:type="dxa"/>
            <w:tcBorders>
              <w:left w:val="single" w:sz="4" w:space="0" w:color="auto"/>
              <w:bottom w:val="single" w:sz="4" w:space="0" w:color="auto"/>
            </w:tcBorders>
            <w:shd w:val="clear" w:color="auto" w:fill="auto"/>
            <w:noWrap/>
            <w:vAlign w:val="center"/>
            <w:hideMark/>
          </w:tcPr>
          <w:p w14:paraId="4171162F"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851" w:type="dxa"/>
            <w:tcBorders>
              <w:bottom w:val="single" w:sz="4" w:space="0" w:color="auto"/>
            </w:tcBorders>
            <w:shd w:val="clear" w:color="auto" w:fill="auto"/>
            <w:noWrap/>
            <w:vAlign w:val="center"/>
            <w:hideMark/>
          </w:tcPr>
          <w:p w14:paraId="2A6CDAAC"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992" w:type="dxa"/>
            <w:tcBorders>
              <w:bottom w:val="single" w:sz="4" w:space="0" w:color="auto"/>
              <w:right w:val="single" w:sz="4" w:space="0" w:color="auto"/>
            </w:tcBorders>
            <w:shd w:val="clear" w:color="auto" w:fill="auto"/>
            <w:noWrap/>
            <w:vAlign w:val="center"/>
            <w:hideMark/>
          </w:tcPr>
          <w:p w14:paraId="2D0DCAE8"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992" w:type="dxa"/>
            <w:tcBorders>
              <w:left w:val="single" w:sz="4" w:space="0" w:color="auto"/>
              <w:bottom w:val="single" w:sz="4" w:space="0" w:color="auto"/>
            </w:tcBorders>
            <w:shd w:val="clear" w:color="auto" w:fill="auto"/>
            <w:noWrap/>
            <w:vAlign w:val="center"/>
            <w:hideMark/>
          </w:tcPr>
          <w:p w14:paraId="052DF8A2"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993" w:type="dxa"/>
            <w:tcBorders>
              <w:bottom w:val="single" w:sz="4" w:space="0" w:color="auto"/>
            </w:tcBorders>
            <w:shd w:val="clear" w:color="auto" w:fill="auto"/>
            <w:noWrap/>
            <w:vAlign w:val="center"/>
            <w:hideMark/>
          </w:tcPr>
          <w:p w14:paraId="4FA803DE"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850" w:type="dxa"/>
            <w:tcBorders>
              <w:bottom w:val="single" w:sz="4" w:space="0" w:color="auto"/>
              <w:right w:val="single" w:sz="4" w:space="0" w:color="auto"/>
            </w:tcBorders>
            <w:shd w:val="clear" w:color="auto" w:fill="auto"/>
            <w:noWrap/>
            <w:vAlign w:val="center"/>
            <w:hideMark/>
          </w:tcPr>
          <w:p w14:paraId="7BA92B25"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992" w:type="dxa"/>
            <w:tcBorders>
              <w:left w:val="single" w:sz="4" w:space="0" w:color="auto"/>
              <w:bottom w:val="single" w:sz="4" w:space="0" w:color="auto"/>
            </w:tcBorders>
            <w:shd w:val="clear" w:color="auto" w:fill="auto"/>
            <w:noWrap/>
            <w:vAlign w:val="center"/>
            <w:hideMark/>
          </w:tcPr>
          <w:p w14:paraId="23E91FEE"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993" w:type="dxa"/>
            <w:tcBorders>
              <w:bottom w:val="single" w:sz="4" w:space="0" w:color="auto"/>
              <w:right w:val="single" w:sz="4" w:space="0" w:color="auto"/>
            </w:tcBorders>
            <w:shd w:val="clear" w:color="auto" w:fill="auto"/>
            <w:noWrap/>
            <w:vAlign w:val="center"/>
            <w:hideMark/>
          </w:tcPr>
          <w:p w14:paraId="417AC01B"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c>
          <w:tcPr>
            <w:tcW w:w="992" w:type="dxa"/>
            <w:tcBorders>
              <w:left w:val="single" w:sz="4" w:space="0" w:color="auto"/>
              <w:bottom w:val="single" w:sz="4" w:space="0" w:color="auto"/>
              <w:right w:val="single" w:sz="4" w:space="0" w:color="auto"/>
            </w:tcBorders>
            <w:shd w:val="clear" w:color="auto" w:fill="auto"/>
            <w:noWrap/>
            <w:vAlign w:val="center"/>
            <w:hideMark/>
          </w:tcPr>
          <w:p w14:paraId="1D28B310"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499961B7" w14:textId="77777777" w:rsidTr="00B66D9C">
        <w:trPr>
          <w:trHeight w:val="255"/>
        </w:trPr>
        <w:tc>
          <w:tcPr>
            <w:tcW w:w="4596" w:type="dxa"/>
            <w:tcBorders>
              <w:top w:val="nil"/>
              <w:bottom w:val="nil"/>
              <w:right w:val="single" w:sz="4" w:space="0" w:color="auto"/>
            </w:tcBorders>
            <w:shd w:val="clear" w:color="auto" w:fill="auto"/>
            <w:hideMark/>
          </w:tcPr>
          <w:p w14:paraId="2D2034A4" w14:textId="77777777" w:rsidR="00F002DA" w:rsidRPr="00F109E4" w:rsidRDefault="00F002DA" w:rsidP="00B66D9C">
            <w:pPr>
              <w:jc w:val="center"/>
              <w:rPr>
                <w:rFonts w:ascii="Arial" w:hAnsi="Arial" w:cs="Arial"/>
                <w:b/>
                <w:bCs/>
                <w:sz w:val="20"/>
                <w:szCs w:val="20"/>
              </w:rPr>
            </w:pPr>
          </w:p>
        </w:tc>
        <w:tc>
          <w:tcPr>
            <w:tcW w:w="850" w:type="dxa"/>
            <w:tcBorders>
              <w:top w:val="single" w:sz="4" w:space="0" w:color="auto"/>
              <w:left w:val="single" w:sz="4" w:space="0" w:color="auto"/>
            </w:tcBorders>
            <w:shd w:val="clear" w:color="auto" w:fill="auto"/>
            <w:noWrap/>
            <w:vAlign w:val="center"/>
            <w:hideMark/>
          </w:tcPr>
          <w:p w14:paraId="47903C23"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 </w:t>
            </w:r>
          </w:p>
        </w:tc>
        <w:tc>
          <w:tcPr>
            <w:tcW w:w="933" w:type="dxa"/>
            <w:tcBorders>
              <w:top w:val="single" w:sz="4" w:space="0" w:color="auto"/>
              <w:left w:val="nil"/>
            </w:tcBorders>
            <w:shd w:val="clear" w:color="auto" w:fill="auto"/>
            <w:noWrap/>
            <w:vAlign w:val="center"/>
            <w:hideMark/>
          </w:tcPr>
          <w:p w14:paraId="035FEC47" w14:textId="77777777" w:rsidR="00F002DA" w:rsidRPr="00F109E4" w:rsidRDefault="00F002DA" w:rsidP="00B66D9C">
            <w:pPr>
              <w:jc w:val="center"/>
              <w:rPr>
                <w:rFonts w:ascii="Arial" w:hAnsi="Arial" w:cs="Arial"/>
                <w:b/>
                <w:bCs/>
                <w:sz w:val="20"/>
                <w:szCs w:val="20"/>
              </w:rPr>
            </w:pPr>
          </w:p>
        </w:tc>
        <w:tc>
          <w:tcPr>
            <w:tcW w:w="850" w:type="dxa"/>
            <w:tcBorders>
              <w:top w:val="single" w:sz="4" w:space="0" w:color="auto"/>
              <w:right w:val="single" w:sz="4" w:space="0" w:color="auto"/>
            </w:tcBorders>
            <w:shd w:val="clear" w:color="auto" w:fill="auto"/>
            <w:noWrap/>
            <w:vAlign w:val="center"/>
            <w:hideMark/>
          </w:tcPr>
          <w:p w14:paraId="11F7FFF1"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 </w:t>
            </w:r>
          </w:p>
        </w:tc>
        <w:tc>
          <w:tcPr>
            <w:tcW w:w="992" w:type="dxa"/>
            <w:tcBorders>
              <w:top w:val="single" w:sz="4" w:space="0" w:color="auto"/>
              <w:left w:val="single" w:sz="4" w:space="0" w:color="auto"/>
            </w:tcBorders>
            <w:shd w:val="clear" w:color="auto" w:fill="auto"/>
            <w:noWrap/>
            <w:vAlign w:val="center"/>
            <w:hideMark/>
          </w:tcPr>
          <w:p w14:paraId="7222711A" w14:textId="77777777" w:rsidR="00F002DA" w:rsidRPr="00F109E4" w:rsidRDefault="00F002DA" w:rsidP="00B66D9C">
            <w:pPr>
              <w:jc w:val="center"/>
              <w:rPr>
                <w:rFonts w:ascii="Arial" w:hAnsi="Arial" w:cs="Arial"/>
                <w:b/>
                <w:bCs/>
                <w:sz w:val="20"/>
                <w:szCs w:val="20"/>
              </w:rPr>
            </w:pPr>
          </w:p>
        </w:tc>
        <w:tc>
          <w:tcPr>
            <w:tcW w:w="851" w:type="dxa"/>
            <w:tcBorders>
              <w:top w:val="single" w:sz="4" w:space="0" w:color="auto"/>
            </w:tcBorders>
            <w:shd w:val="clear" w:color="auto" w:fill="auto"/>
            <w:noWrap/>
            <w:vAlign w:val="center"/>
            <w:hideMark/>
          </w:tcPr>
          <w:p w14:paraId="2E59E743" w14:textId="77777777" w:rsidR="00F002DA" w:rsidRPr="00F109E4" w:rsidRDefault="00F002DA" w:rsidP="00B66D9C">
            <w:pPr>
              <w:jc w:val="center"/>
              <w:rPr>
                <w:sz w:val="20"/>
                <w:szCs w:val="20"/>
              </w:rPr>
            </w:pPr>
          </w:p>
        </w:tc>
        <w:tc>
          <w:tcPr>
            <w:tcW w:w="992" w:type="dxa"/>
            <w:tcBorders>
              <w:top w:val="single" w:sz="4" w:space="0" w:color="auto"/>
              <w:right w:val="single" w:sz="4" w:space="0" w:color="auto"/>
            </w:tcBorders>
            <w:shd w:val="clear" w:color="auto" w:fill="auto"/>
            <w:noWrap/>
            <w:vAlign w:val="center"/>
            <w:hideMark/>
          </w:tcPr>
          <w:p w14:paraId="4A09AFB5"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 </w:t>
            </w:r>
          </w:p>
        </w:tc>
        <w:tc>
          <w:tcPr>
            <w:tcW w:w="992" w:type="dxa"/>
            <w:tcBorders>
              <w:top w:val="single" w:sz="4" w:space="0" w:color="auto"/>
              <w:left w:val="single" w:sz="4" w:space="0" w:color="auto"/>
            </w:tcBorders>
            <w:shd w:val="clear" w:color="auto" w:fill="auto"/>
            <w:noWrap/>
            <w:vAlign w:val="center"/>
            <w:hideMark/>
          </w:tcPr>
          <w:p w14:paraId="70A69FB2" w14:textId="77777777" w:rsidR="00F002DA" w:rsidRPr="00F109E4" w:rsidRDefault="00F002DA" w:rsidP="00B66D9C">
            <w:pPr>
              <w:jc w:val="center"/>
              <w:rPr>
                <w:rFonts w:ascii="Arial" w:hAnsi="Arial" w:cs="Arial"/>
                <w:b/>
                <w:bCs/>
                <w:sz w:val="20"/>
                <w:szCs w:val="20"/>
              </w:rPr>
            </w:pPr>
          </w:p>
        </w:tc>
        <w:tc>
          <w:tcPr>
            <w:tcW w:w="993" w:type="dxa"/>
            <w:tcBorders>
              <w:top w:val="single" w:sz="4" w:space="0" w:color="auto"/>
            </w:tcBorders>
            <w:shd w:val="clear" w:color="auto" w:fill="auto"/>
            <w:noWrap/>
            <w:vAlign w:val="center"/>
            <w:hideMark/>
          </w:tcPr>
          <w:p w14:paraId="434973EA" w14:textId="77777777" w:rsidR="00F002DA" w:rsidRPr="00F109E4" w:rsidRDefault="00F002DA" w:rsidP="00B66D9C">
            <w:pPr>
              <w:jc w:val="center"/>
              <w:rPr>
                <w:sz w:val="20"/>
                <w:szCs w:val="20"/>
              </w:rPr>
            </w:pPr>
          </w:p>
        </w:tc>
        <w:tc>
          <w:tcPr>
            <w:tcW w:w="850" w:type="dxa"/>
            <w:tcBorders>
              <w:top w:val="single" w:sz="4" w:space="0" w:color="auto"/>
              <w:right w:val="single" w:sz="4" w:space="0" w:color="auto"/>
            </w:tcBorders>
            <w:shd w:val="clear" w:color="auto" w:fill="auto"/>
            <w:noWrap/>
            <w:vAlign w:val="center"/>
            <w:hideMark/>
          </w:tcPr>
          <w:p w14:paraId="73F0A269" w14:textId="77777777" w:rsidR="00F002DA" w:rsidRPr="00F109E4" w:rsidRDefault="00F002DA" w:rsidP="00B66D9C">
            <w:pPr>
              <w:jc w:val="center"/>
              <w:rPr>
                <w:sz w:val="20"/>
                <w:szCs w:val="20"/>
              </w:rPr>
            </w:pPr>
          </w:p>
        </w:tc>
        <w:tc>
          <w:tcPr>
            <w:tcW w:w="992" w:type="dxa"/>
            <w:tcBorders>
              <w:top w:val="single" w:sz="4" w:space="0" w:color="auto"/>
              <w:left w:val="single" w:sz="4" w:space="0" w:color="auto"/>
            </w:tcBorders>
            <w:shd w:val="clear" w:color="auto" w:fill="auto"/>
            <w:noWrap/>
            <w:vAlign w:val="center"/>
            <w:hideMark/>
          </w:tcPr>
          <w:p w14:paraId="71937E24"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 </w:t>
            </w:r>
          </w:p>
        </w:tc>
        <w:tc>
          <w:tcPr>
            <w:tcW w:w="993" w:type="dxa"/>
            <w:tcBorders>
              <w:top w:val="single" w:sz="4" w:space="0" w:color="auto"/>
              <w:right w:val="single" w:sz="4" w:space="0" w:color="auto"/>
            </w:tcBorders>
            <w:shd w:val="clear" w:color="auto" w:fill="auto"/>
            <w:noWrap/>
            <w:vAlign w:val="center"/>
            <w:hideMark/>
          </w:tcPr>
          <w:p w14:paraId="425B2FC7"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 </w:t>
            </w:r>
          </w:p>
        </w:tc>
        <w:tc>
          <w:tcPr>
            <w:tcW w:w="992" w:type="dxa"/>
            <w:tcBorders>
              <w:top w:val="single" w:sz="4" w:space="0" w:color="auto"/>
              <w:left w:val="single" w:sz="4" w:space="0" w:color="auto"/>
              <w:right w:val="single" w:sz="4" w:space="0" w:color="auto"/>
            </w:tcBorders>
            <w:shd w:val="clear" w:color="auto" w:fill="auto"/>
            <w:noWrap/>
            <w:vAlign w:val="center"/>
            <w:hideMark/>
          </w:tcPr>
          <w:p w14:paraId="3F44B325" w14:textId="77777777" w:rsidR="00F002DA" w:rsidRPr="00F109E4" w:rsidRDefault="00F002DA" w:rsidP="00B66D9C">
            <w:pPr>
              <w:jc w:val="center"/>
              <w:rPr>
                <w:rFonts w:ascii="Arial" w:hAnsi="Arial" w:cs="Arial"/>
                <w:b/>
                <w:bCs/>
                <w:sz w:val="20"/>
                <w:szCs w:val="20"/>
              </w:rPr>
            </w:pPr>
            <w:r w:rsidRPr="00F109E4">
              <w:rPr>
                <w:rFonts w:ascii="Arial" w:hAnsi="Arial" w:cs="Arial"/>
                <w:b/>
                <w:bCs/>
                <w:sz w:val="20"/>
                <w:szCs w:val="20"/>
              </w:rPr>
              <w:t> </w:t>
            </w:r>
          </w:p>
        </w:tc>
      </w:tr>
      <w:tr w:rsidR="00F109E4" w:rsidRPr="00F109E4" w14:paraId="5727CC1A" w14:textId="77777777" w:rsidTr="00B66D9C">
        <w:trPr>
          <w:trHeight w:val="255"/>
        </w:trPr>
        <w:tc>
          <w:tcPr>
            <w:tcW w:w="4596" w:type="dxa"/>
            <w:tcBorders>
              <w:top w:val="nil"/>
              <w:bottom w:val="nil"/>
              <w:right w:val="single" w:sz="4" w:space="0" w:color="auto"/>
            </w:tcBorders>
            <w:shd w:val="clear" w:color="auto" w:fill="auto"/>
            <w:hideMark/>
          </w:tcPr>
          <w:p w14:paraId="1C468A11"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Balance as at 1st April 2023</w:t>
            </w:r>
          </w:p>
        </w:tc>
        <w:tc>
          <w:tcPr>
            <w:tcW w:w="850" w:type="dxa"/>
            <w:tcBorders>
              <w:left w:val="single" w:sz="4" w:space="0" w:color="auto"/>
            </w:tcBorders>
            <w:shd w:val="clear" w:color="auto" w:fill="auto"/>
            <w:noWrap/>
            <w:vAlign w:val="bottom"/>
            <w:hideMark/>
          </w:tcPr>
          <w:p w14:paraId="592B66D2"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9,616</w:t>
            </w:r>
          </w:p>
        </w:tc>
        <w:tc>
          <w:tcPr>
            <w:tcW w:w="933" w:type="dxa"/>
            <w:tcBorders>
              <w:left w:val="nil"/>
            </w:tcBorders>
            <w:shd w:val="clear" w:color="auto" w:fill="auto"/>
            <w:noWrap/>
            <w:vAlign w:val="bottom"/>
            <w:hideMark/>
          </w:tcPr>
          <w:p w14:paraId="71146C6A"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15,560</w:t>
            </w:r>
          </w:p>
        </w:tc>
        <w:tc>
          <w:tcPr>
            <w:tcW w:w="850" w:type="dxa"/>
            <w:tcBorders>
              <w:right w:val="single" w:sz="4" w:space="0" w:color="auto"/>
            </w:tcBorders>
            <w:shd w:val="clear" w:color="auto" w:fill="auto"/>
            <w:noWrap/>
            <w:vAlign w:val="bottom"/>
            <w:hideMark/>
          </w:tcPr>
          <w:p w14:paraId="37900E74"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25,176</w:t>
            </w:r>
          </w:p>
        </w:tc>
        <w:tc>
          <w:tcPr>
            <w:tcW w:w="992" w:type="dxa"/>
            <w:tcBorders>
              <w:left w:val="single" w:sz="4" w:space="0" w:color="auto"/>
            </w:tcBorders>
            <w:shd w:val="clear" w:color="auto" w:fill="auto"/>
            <w:noWrap/>
            <w:vAlign w:val="bottom"/>
            <w:hideMark/>
          </w:tcPr>
          <w:p w14:paraId="2C873A01"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2,761</w:t>
            </w:r>
          </w:p>
        </w:tc>
        <w:tc>
          <w:tcPr>
            <w:tcW w:w="851" w:type="dxa"/>
            <w:shd w:val="clear" w:color="auto" w:fill="auto"/>
            <w:noWrap/>
            <w:vAlign w:val="bottom"/>
            <w:hideMark/>
          </w:tcPr>
          <w:p w14:paraId="5AC9053D"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8,540</w:t>
            </w:r>
          </w:p>
        </w:tc>
        <w:tc>
          <w:tcPr>
            <w:tcW w:w="992" w:type="dxa"/>
            <w:tcBorders>
              <w:left w:val="nil"/>
              <w:right w:val="single" w:sz="4" w:space="0" w:color="auto"/>
            </w:tcBorders>
            <w:shd w:val="clear" w:color="auto" w:fill="auto"/>
            <w:noWrap/>
            <w:vAlign w:val="bottom"/>
            <w:hideMark/>
          </w:tcPr>
          <w:p w14:paraId="6CDADCEF"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11,301</w:t>
            </w:r>
          </w:p>
        </w:tc>
        <w:tc>
          <w:tcPr>
            <w:tcW w:w="992" w:type="dxa"/>
            <w:tcBorders>
              <w:left w:val="single" w:sz="4" w:space="0" w:color="auto"/>
            </w:tcBorders>
            <w:shd w:val="clear" w:color="auto" w:fill="auto"/>
            <w:noWrap/>
            <w:vAlign w:val="bottom"/>
            <w:hideMark/>
          </w:tcPr>
          <w:p w14:paraId="235AAC9F"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14,312</w:t>
            </w:r>
          </w:p>
        </w:tc>
        <w:tc>
          <w:tcPr>
            <w:tcW w:w="993" w:type="dxa"/>
            <w:shd w:val="clear" w:color="auto" w:fill="auto"/>
            <w:noWrap/>
            <w:vAlign w:val="bottom"/>
            <w:hideMark/>
          </w:tcPr>
          <w:p w14:paraId="689D0389"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2,059</w:t>
            </w:r>
          </w:p>
        </w:tc>
        <w:tc>
          <w:tcPr>
            <w:tcW w:w="850" w:type="dxa"/>
            <w:tcBorders>
              <w:left w:val="nil"/>
              <w:right w:val="single" w:sz="4" w:space="0" w:color="auto"/>
            </w:tcBorders>
            <w:shd w:val="clear" w:color="auto" w:fill="auto"/>
            <w:noWrap/>
            <w:vAlign w:val="bottom"/>
            <w:hideMark/>
          </w:tcPr>
          <w:p w14:paraId="6A9D8C50"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975</w:t>
            </w:r>
          </w:p>
        </w:tc>
        <w:tc>
          <w:tcPr>
            <w:tcW w:w="992" w:type="dxa"/>
            <w:tcBorders>
              <w:left w:val="single" w:sz="4" w:space="0" w:color="auto"/>
            </w:tcBorders>
            <w:shd w:val="clear" w:color="auto" w:fill="auto"/>
            <w:noWrap/>
            <w:vAlign w:val="bottom"/>
            <w:hideMark/>
          </w:tcPr>
          <w:p w14:paraId="391CC855"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53,823</w:t>
            </w:r>
          </w:p>
        </w:tc>
        <w:tc>
          <w:tcPr>
            <w:tcW w:w="993" w:type="dxa"/>
            <w:tcBorders>
              <w:right w:val="single" w:sz="4" w:space="0" w:color="auto"/>
            </w:tcBorders>
            <w:shd w:val="clear" w:color="auto" w:fill="auto"/>
            <w:noWrap/>
            <w:vAlign w:val="bottom"/>
            <w:hideMark/>
          </w:tcPr>
          <w:p w14:paraId="203E349B"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238,187</w:t>
            </w:r>
          </w:p>
        </w:tc>
        <w:tc>
          <w:tcPr>
            <w:tcW w:w="992" w:type="dxa"/>
            <w:tcBorders>
              <w:left w:val="nil"/>
              <w:right w:val="single" w:sz="4" w:space="0" w:color="auto"/>
            </w:tcBorders>
            <w:shd w:val="clear" w:color="auto" w:fill="auto"/>
            <w:noWrap/>
            <w:vAlign w:val="bottom"/>
            <w:hideMark/>
          </w:tcPr>
          <w:p w14:paraId="0D74DBFA"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292,010</w:t>
            </w:r>
          </w:p>
        </w:tc>
      </w:tr>
      <w:tr w:rsidR="00F109E4" w:rsidRPr="00F109E4" w14:paraId="526CF5F1" w14:textId="77777777" w:rsidTr="00B66D9C">
        <w:trPr>
          <w:trHeight w:val="255"/>
        </w:trPr>
        <w:tc>
          <w:tcPr>
            <w:tcW w:w="4596" w:type="dxa"/>
            <w:tcBorders>
              <w:top w:val="nil"/>
              <w:bottom w:val="nil"/>
              <w:right w:val="nil"/>
            </w:tcBorders>
            <w:shd w:val="clear" w:color="auto" w:fill="auto"/>
            <w:hideMark/>
          </w:tcPr>
          <w:p w14:paraId="2CCDE9D2" w14:textId="77777777" w:rsidR="00F002DA" w:rsidRPr="00F109E4" w:rsidRDefault="00F002DA" w:rsidP="00B66D9C">
            <w:pPr>
              <w:jc w:val="right"/>
              <w:rPr>
                <w:rFonts w:ascii="Arial" w:hAnsi="Arial" w:cs="Arial"/>
                <w:b/>
                <w:bCs/>
                <w:sz w:val="20"/>
                <w:szCs w:val="20"/>
              </w:rPr>
            </w:pPr>
          </w:p>
        </w:tc>
        <w:tc>
          <w:tcPr>
            <w:tcW w:w="850" w:type="dxa"/>
            <w:tcBorders>
              <w:left w:val="single" w:sz="4" w:space="0" w:color="auto"/>
              <w:bottom w:val="nil"/>
              <w:right w:val="nil"/>
            </w:tcBorders>
            <w:shd w:val="clear" w:color="auto" w:fill="auto"/>
            <w:noWrap/>
            <w:vAlign w:val="bottom"/>
            <w:hideMark/>
          </w:tcPr>
          <w:p w14:paraId="728FF819"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33" w:type="dxa"/>
            <w:tcBorders>
              <w:left w:val="nil"/>
              <w:bottom w:val="nil"/>
              <w:right w:val="nil"/>
            </w:tcBorders>
            <w:shd w:val="clear" w:color="auto" w:fill="auto"/>
            <w:noWrap/>
            <w:vAlign w:val="bottom"/>
            <w:hideMark/>
          </w:tcPr>
          <w:p w14:paraId="182DDCFB" w14:textId="77777777" w:rsidR="00F002DA" w:rsidRPr="00F109E4" w:rsidRDefault="00F002DA" w:rsidP="00B66D9C">
            <w:pPr>
              <w:rPr>
                <w:rFonts w:ascii="Arial" w:hAnsi="Arial" w:cs="Arial"/>
                <w:sz w:val="20"/>
                <w:szCs w:val="20"/>
              </w:rPr>
            </w:pPr>
          </w:p>
        </w:tc>
        <w:tc>
          <w:tcPr>
            <w:tcW w:w="850" w:type="dxa"/>
            <w:tcBorders>
              <w:left w:val="nil"/>
              <w:bottom w:val="nil"/>
              <w:right w:val="single" w:sz="4" w:space="0" w:color="auto"/>
            </w:tcBorders>
            <w:shd w:val="clear" w:color="auto" w:fill="auto"/>
            <w:noWrap/>
            <w:vAlign w:val="bottom"/>
            <w:hideMark/>
          </w:tcPr>
          <w:p w14:paraId="32835370"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left w:val="nil"/>
              <w:bottom w:val="nil"/>
              <w:right w:val="nil"/>
            </w:tcBorders>
            <w:shd w:val="clear" w:color="auto" w:fill="auto"/>
            <w:noWrap/>
            <w:vAlign w:val="bottom"/>
            <w:hideMark/>
          </w:tcPr>
          <w:p w14:paraId="7324C9C0" w14:textId="77777777" w:rsidR="00F002DA" w:rsidRPr="00F109E4" w:rsidRDefault="00F002DA" w:rsidP="00B66D9C">
            <w:pPr>
              <w:rPr>
                <w:rFonts w:ascii="Arial" w:hAnsi="Arial" w:cs="Arial"/>
                <w:b/>
                <w:bCs/>
                <w:sz w:val="20"/>
                <w:szCs w:val="20"/>
              </w:rPr>
            </w:pPr>
          </w:p>
        </w:tc>
        <w:tc>
          <w:tcPr>
            <w:tcW w:w="851" w:type="dxa"/>
            <w:tcBorders>
              <w:left w:val="nil"/>
              <w:bottom w:val="nil"/>
              <w:right w:val="nil"/>
            </w:tcBorders>
            <w:shd w:val="clear" w:color="auto" w:fill="auto"/>
            <w:noWrap/>
            <w:vAlign w:val="bottom"/>
            <w:hideMark/>
          </w:tcPr>
          <w:p w14:paraId="655CB153" w14:textId="77777777" w:rsidR="00F002DA" w:rsidRPr="00F109E4" w:rsidRDefault="00F002DA" w:rsidP="00B66D9C">
            <w:pPr>
              <w:rPr>
                <w:sz w:val="20"/>
                <w:szCs w:val="20"/>
              </w:rPr>
            </w:pPr>
          </w:p>
        </w:tc>
        <w:tc>
          <w:tcPr>
            <w:tcW w:w="992" w:type="dxa"/>
            <w:tcBorders>
              <w:left w:val="nil"/>
              <w:bottom w:val="nil"/>
              <w:right w:val="single" w:sz="4" w:space="0" w:color="auto"/>
            </w:tcBorders>
            <w:shd w:val="clear" w:color="auto" w:fill="auto"/>
            <w:noWrap/>
            <w:vAlign w:val="bottom"/>
            <w:hideMark/>
          </w:tcPr>
          <w:p w14:paraId="300BB09E"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left w:val="nil"/>
              <w:bottom w:val="nil"/>
              <w:right w:val="nil"/>
            </w:tcBorders>
            <w:shd w:val="clear" w:color="auto" w:fill="auto"/>
            <w:noWrap/>
            <w:vAlign w:val="bottom"/>
            <w:hideMark/>
          </w:tcPr>
          <w:p w14:paraId="4B8373B7" w14:textId="77777777" w:rsidR="00F002DA" w:rsidRPr="00F109E4" w:rsidRDefault="00F002DA" w:rsidP="00B66D9C">
            <w:pPr>
              <w:rPr>
                <w:rFonts w:ascii="Arial" w:hAnsi="Arial" w:cs="Arial"/>
                <w:b/>
                <w:bCs/>
                <w:sz w:val="20"/>
                <w:szCs w:val="20"/>
              </w:rPr>
            </w:pPr>
          </w:p>
        </w:tc>
        <w:tc>
          <w:tcPr>
            <w:tcW w:w="993" w:type="dxa"/>
            <w:tcBorders>
              <w:left w:val="nil"/>
              <w:bottom w:val="nil"/>
              <w:right w:val="nil"/>
            </w:tcBorders>
            <w:shd w:val="clear" w:color="auto" w:fill="auto"/>
            <w:noWrap/>
            <w:vAlign w:val="bottom"/>
            <w:hideMark/>
          </w:tcPr>
          <w:p w14:paraId="0CFB16EA" w14:textId="77777777" w:rsidR="00F002DA" w:rsidRPr="00F109E4" w:rsidRDefault="00F002DA" w:rsidP="00B66D9C">
            <w:pPr>
              <w:rPr>
                <w:sz w:val="20"/>
                <w:szCs w:val="20"/>
              </w:rPr>
            </w:pPr>
          </w:p>
        </w:tc>
        <w:tc>
          <w:tcPr>
            <w:tcW w:w="850" w:type="dxa"/>
            <w:tcBorders>
              <w:left w:val="nil"/>
              <w:bottom w:val="nil"/>
              <w:right w:val="nil"/>
            </w:tcBorders>
            <w:shd w:val="clear" w:color="auto" w:fill="auto"/>
            <w:noWrap/>
            <w:vAlign w:val="bottom"/>
            <w:hideMark/>
          </w:tcPr>
          <w:p w14:paraId="17AAC3E9" w14:textId="77777777" w:rsidR="00F002DA" w:rsidRPr="00F109E4" w:rsidRDefault="00F002DA" w:rsidP="00B66D9C">
            <w:pPr>
              <w:rPr>
                <w:sz w:val="20"/>
                <w:szCs w:val="20"/>
              </w:rPr>
            </w:pPr>
          </w:p>
        </w:tc>
        <w:tc>
          <w:tcPr>
            <w:tcW w:w="992" w:type="dxa"/>
            <w:tcBorders>
              <w:left w:val="single" w:sz="4" w:space="0" w:color="auto"/>
              <w:bottom w:val="nil"/>
              <w:right w:val="nil"/>
            </w:tcBorders>
            <w:shd w:val="clear" w:color="auto" w:fill="auto"/>
            <w:noWrap/>
            <w:vAlign w:val="bottom"/>
            <w:hideMark/>
          </w:tcPr>
          <w:p w14:paraId="0D2A7E44"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3" w:type="dxa"/>
            <w:tcBorders>
              <w:left w:val="nil"/>
              <w:bottom w:val="nil"/>
              <w:right w:val="single" w:sz="4" w:space="0" w:color="auto"/>
            </w:tcBorders>
            <w:shd w:val="clear" w:color="auto" w:fill="auto"/>
            <w:noWrap/>
            <w:vAlign w:val="bottom"/>
            <w:hideMark/>
          </w:tcPr>
          <w:p w14:paraId="323AA828"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92" w:type="dxa"/>
            <w:tcBorders>
              <w:left w:val="nil"/>
              <w:bottom w:val="nil"/>
              <w:right w:val="single" w:sz="4" w:space="0" w:color="auto"/>
            </w:tcBorders>
            <w:shd w:val="clear" w:color="auto" w:fill="auto"/>
            <w:noWrap/>
            <w:vAlign w:val="bottom"/>
            <w:hideMark/>
          </w:tcPr>
          <w:p w14:paraId="0F51DBE1"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r>
      <w:tr w:rsidR="00F109E4" w:rsidRPr="00F109E4" w14:paraId="489B2028" w14:textId="77777777" w:rsidTr="00B66D9C">
        <w:trPr>
          <w:trHeight w:val="255"/>
        </w:trPr>
        <w:tc>
          <w:tcPr>
            <w:tcW w:w="4596" w:type="dxa"/>
            <w:tcBorders>
              <w:top w:val="nil"/>
              <w:bottom w:val="nil"/>
              <w:right w:val="nil"/>
            </w:tcBorders>
            <w:shd w:val="clear" w:color="auto" w:fill="auto"/>
            <w:hideMark/>
          </w:tcPr>
          <w:p w14:paraId="39240906"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Movement in Reserves during 2023/24</w:t>
            </w:r>
          </w:p>
        </w:tc>
        <w:tc>
          <w:tcPr>
            <w:tcW w:w="850" w:type="dxa"/>
            <w:tcBorders>
              <w:top w:val="nil"/>
              <w:left w:val="single" w:sz="4" w:space="0" w:color="auto"/>
              <w:bottom w:val="nil"/>
              <w:right w:val="nil"/>
            </w:tcBorders>
            <w:shd w:val="clear" w:color="auto" w:fill="auto"/>
            <w:noWrap/>
            <w:vAlign w:val="bottom"/>
            <w:hideMark/>
          </w:tcPr>
          <w:p w14:paraId="367B094A"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29203B1E" w14:textId="77777777" w:rsidR="00F002DA" w:rsidRPr="00F109E4" w:rsidRDefault="00F002DA" w:rsidP="00B66D9C">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5488C291"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1D9D1842" w14:textId="77777777" w:rsidR="00F002DA" w:rsidRPr="00F109E4" w:rsidRDefault="00F002DA" w:rsidP="00B66D9C">
            <w:pPr>
              <w:rPr>
                <w:rFonts w:ascii="Arial" w:hAnsi="Arial" w:cs="Arial"/>
                <w:b/>
                <w:bCs/>
                <w:sz w:val="20"/>
                <w:szCs w:val="20"/>
              </w:rPr>
            </w:pPr>
          </w:p>
        </w:tc>
        <w:tc>
          <w:tcPr>
            <w:tcW w:w="851" w:type="dxa"/>
            <w:tcBorders>
              <w:top w:val="nil"/>
              <w:left w:val="nil"/>
              <w:bottom w:val="nil"/>
              <w:right w:val="nil"/>
            </w:tcBorders>
            <w:shd w:val="clear" w:color="auto" w:fill="auto"/>
            <w:noWrap/>
            <w:vAlign w:val="bottom"/>
            <w:hideMark/>
          </w:tcPr>
          <w:p w14:paraId="2EB85ED0" w14:textId="77777777" w:rsidR="00F002DA" w:rsidRPr="00F109E4" w:rsidRDefault="00F002DA" w:rsidP="00B66D9C">
            <w:pPr>
              <w:rPr>
                <w:sz w:val="20"/>
                <w:szCs w:val="20"/>
              </w:rPr>
            </w:pPr>
          </w:p>
        </w:tc>
        <w:tc>
          <w:tcPr>
            <w:tcW w:w="992" w:type="dxa"/>
            <w:tcBorders>
              <w:top w:val="nil"/>
              <w:left w:val="nil"/>
              <w:bottom w:val="nil"/>
              <w:right w:val="single" w:sz="4" w:space="0" w:color="auto"/>
            </w:tcBorders>
            <w:shd w:val="clear" w:color="auto" w:fill="auto"/>
            <w:noWrap/>
            <w:vAlign w:val="bottom"/>
            <w:hideMark/>
          </w:tcPr>
          <w:p w14:paraId="721A2C4C"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71225E89" w14:textId="77777777" w:rsidR="00F002DA" w:rsidRPr="00F109E4" w:rsidRDefault="00F002DA" w:rsidP="00B66D9C">
            <w:pPr>
              <w:rPr>
                <w:rFonts w:ascii="Arial" w:hAnsi="Arial" w:cs="Arial"/>
                <w:b/>
                <w:bCs/>
                <w:sz w:val="20"/>
                <w:szCs w:val="20"/>
              </w:rPr>
            </w:pPr>
          </w:p>
        </w:tc>
        <w:tc>
          <w:tcPr>
            <w:tcW w:w="993" w:type="dxa"/>
            <w:tcBorders>
              <w:top w:val="nil"/>
              <w:left w:val="nil"/>
              <w:bottom w:val="nil"/>
              <w:right w:val="nil"/>
            </w:tcBorders>
            <w:shd w:val="clear" w:color="auto" w:fill="auto"/>
            <w:noWrap/>
            <w:vAlign w:val="bottom"/>
            <w:hideMark/>
          </w:tcPr>
          <w:p w14:paraId="4E91A295" w14:textId="77777777" w:rsidR="00F002DA" w:rsidRPr="00F109E4" w:rsidRDefault="00F002DA" w:rsidP="00B66D9C">
            <w:pPr>
              <w:rPr>
                <w:sz w:val="20"/>
                <w:szCs w:val="20"/>
              </w:rPr>
            </w:pPr>
          </w:p>
        </w:tc>
        <w:tc>
          <w:tcPr>
            <w:tcW w:w="850" w:type="dxa"/>
            <w:tcBorders>
              <w:top w:val="nil"/>
              <w:left w:val="nil"/>
              <w:bottom w:val="nil"/>
              <w:right w:val="nil"/>
            </w:tcBorders>
            <w:shd w:val="clear" w:color="auto" w:fill="auto"/>
            <w:noWrap/>
            <w:vAlign w:val="bottom"/>
            <w:hideMark/>
          </w:tcPr>
          <w:p w14:paraId="44170EDD" w14:textId="77777777" w:rsidR="00F002DA" w:rsidRPr="00F109E4" w:rsidRDefault="00F002DA" w:rsidP="00B66D9C">
            <w:pPr>
              <w:rPr>
                <w:sz w:val="20"/>
                <w:szCs w:val="20"/>
              </w:rPr>
            </w:pPr>
          </w:p>
        </w:tc>
        <w:tc>
          <w:tcPr>
            <w:tcW w:w="992" w:type="dxa"/>
            <w:tcBorders>
              <w:top w:val="nil"/>
              <w:left w:val="single" w:sz="4" w:space="0" w:color="auto"/>
              <w:bottom w:val="nil"/>
              <w:right w:val="nil"/>
            </w:tcBorders>
            <w:shd w:val="clear" w:color="auto" w:fill="auto"/>
            <w:noWrap/>
            <w:vAlign w:val="bottom"/>
            <w:hideMark/>
          </w:tcPr>
          <w:p w14:paraId="43A1FADE"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3" w:type="dxa"/>
            <w:tcBorders>
              <w:top w:val="nil"/>
              <w:left w:val="nil"/>
              <w:bottom w:val="nil"/>
              <w:right w:val="single" w:sz="4" w:space="0" w:color="auto"/>
            </w:tcBorders>
            <w:shd w:val="clear" w:color="auto" w:fill="auto"/>
            <w:noWrap/>
            <w:vAlign w:val="bottom"/>
            <w:hideMark/>
          </w:tcPr>
          <w:p w14:paraId="3821F489"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14:paraId="09AEF61A"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r>
      <w:tr w:rsidR="00F109E4" w:rsidRPr="00F109E4" w14:paraId="5E3E2B11" w14:textId="77777777" w:rsidTr="00B66D9C">
        <w:trPr>
          <w:trHeight w:val="255"/>
        </w:trPr>
        <w:tc>
          <w:tcPr>
            <w:tcW w:w="4596" w:type="dxa"/>
            <w:tcBorders>
              <w:top w:val="nil"/>
              <w:bottom w:val="nil"/>
              <w:right w:val="nil"/>
            </w:tcBorders>
            <w:shd w:val="clear" w:color="auto" w:fill="auto"/>
            <w:hideMark/>
          </w:tcPr>
          <w:p w14:paraId="37D880FE" w14:textId="77777777" w:rsidR="00F002DA" w:rsidRPr="00F109E4" w:rsidRDefault="00F002DA" w:rsidP="00B66D9C">
            <w:pPr>
              <w:rPr>
                <w:rFonts w:ascii="Arial" w:hAnsi="Arial" w:cs="Arial"/>
                <w:b/>
                <w:bCs/>
                <w:sz w:val="20"/>
                <w:szCs w:val="20"/>
              </w:rPr>
            </w:pPr>
          </w:p>
        </w:tc>
        <w:tc>
          <w:tcPr>
            <w:tcW w:w="850" w:type="dxa"/>
            <w:tcBorders>
              <w:top w:val="nil"/>
              <w:left w:val="single" w:sz="4" w:space="0" w:color="auto"/>
              <w:bottom w:val="nil"/>
              <w:right w:val="nil"/>
            </w:tcBorders>
            <w:shd w:val="clear" w:color="auto" w:fill="auto"/>
            <w:noWrap/>
            <w:vAlign w:val="bottom"/>
            <w:hideMark/>
          </w:tcPr>
          <w:p w14:paraId="07D95DAE"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38EB81AD" w14:textId="77777777" w:rsidR="00F002DA" w:rsidRPr="00F109E4" w:rsidRDefault="00F002DA" w:rsidP="00B66D9C">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3DDA9CCB"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06BDF483" w14:textId="77777777" w:rsidR="00F002DA" w:rsidRPr="00F109E4" w:rsidRDefault="00F002DA" w:rsidP="00B66D9C">
            <w:pPr>
              <w:rPr>
                <w:rFonts w:ascii="Arial" w:hAnsi="Arial" w:cs="Arial"/>
                <w:b/>
                <w:bCs/>
                <w:sz w:val="20"/>
                <w:szCs w:val="20"/>
              </w:rPr>
            </w:pPr>
          </w:p>
        </w:tc>
        <w:tc>
          <w:tcPr>
            <w:tcW w:w="851" w:type="dxa"/>
            <w:tcBorders>
              <w:top w:val="nil"/>
              <w:left w:val="nil"/>
              <w:bottom w:val="nil"/>
              <w:right w:val="nil"/>
            </w:tcBorders>
            <w:shd w:val="clear" w:color="auto" w:fill="auto"/>
            <w:noWrap/>
            <w:vAlign w:val="bottom"/>
            <w:hideMark/>
          </w:tcPr>
          <w:p w14:paraId="4059F41F" w14:textId="77777777" w:rsidR="00F002DA" w:rsidRPr="00F109E4" w:rsidRDefault="00F002DA" w:rsidP="00B66D9C">
            <w:pPr>
              <w:rPr>
                <w:sz w:val="20"/>
                <w:szCs w:val="20"/>
              </w:rPr>
            </w:pPr>
          </w:p>
        </w:tc>
        <w:tc>
          <w:tcPr>
            <w:tcW w:w="992" w:type="dxa"/>
            <w:tcBorders>
              <w:top w:val="nil"/>
              <w:left w:val="nil"/>
              <w:bottom w:val="nil"/>
              <w:right w:val="single" w:sz="4" w:space="0" w:color="auto"/>
            </w:tcBorders>
            <w:shd w:val="clear" w:color="auto" w:fill="auto"/>
            <w:noWrap/>
            <w:vAlign w:val="bottom"/>
            <w:hideMark/>
          </w:tcPr>
          <w:p w14:paraId="55F71B62"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03E25B71" w14:textId="77777777" w:rsidR="00F002DA" w:rsidRPr="00F109E4" w:rsidRDefault="00F002DA" w:rsidP="00B66D9C">
            <w:pPr>
              <w:rPr>
                <w:rFonts w:ascii="Arial" w:hAnsi="Arial" w:cs="Arial"/>
                <w:b/>
                <w:bCs/>
                <w:sz w:val="20"/>
                <w:szCs w:val="20"/>
              </w:rPr>
            </w:pPr>
          </w:p>
        </w:tc>
        <w:tc>
          <w:tcPr>
            <w:tcW w:w="993" w:type="dxa"/>
            <w:tcBorders>
              <w:top w:val="nil"/>
              <w:left w:val="nil"/>
              <w:bottom w:val="nil"/>
              <w:right w:val="nil"/>
            </w:tcBorders>
            <w:shd w:val="clear" w:color="auto" w:fill="auto"/>
            <w:noWrap/>
            <w:vAlign w:val="bottom"/>
            <w:hideMark/>
          </w:tcPr>
          <w:p w14:paraId="1DDAB38D" w14:textId="77777777" w:rsidR="00F002DA" w:rsidRPr="00F109E4" w:rsidRDefault="00F002DA" w:rsidP="00B66D9C">
            <w:pPr>
              <w:rPr>
                <w:sz w:val="20"/>
                <w:szCs w:val="20"/>
              </w:rPr>
            </w:pPr>
          </w:p>
        </w:tc>
        <w:tc>
          <w:tcPr>
            <w:tcW w:w="850" w:type="dxa"/>
            <w:tcBorders>
              <w:top w:val="nil"/>
              <w:left w:val="nil"/>
              <w:bottom w:val="nil"/>
              <w:right w:val="nil"/>
            </w:tcBorders>
            <w:shd w:val="clear" w:color="auto" w:fill="auto"/>
            <w:noWrap/>
            <w:vAlign w:val="bottom"/>
            <w:hideMark/>
          </w:tcPr>
          <w:p w14:paraId="6A26F639" w14:textId="77777777" w:rsidR="00F002DA" w:rsidRPr="00F109E4" w:rsidRDefault="00F002DA" w:rsidP="00B66D9C">
            <w:pPr>
              <w:rPr>
                <w:sz w:val="20"/>
                <w:szCs w:val="20"/>
              </w:rPr>
            </w:pPr>
          </w:p>
        </w:tc>
        <w:tc>
          <w:tcPr>
            <w:tcW w:w="992" w:type="dxa"/>
            <w:tcBorders>
              <w:top w:val="nil"/>
              <w:left w:val="single" w:sz="4" w:space="0" w:color="auto"/>
              <w:bottom w:val="nil"/>
              <w:right w:val="nil"/>
            </w:tcBorders>
            <w:shd w:val="clear" w:color="auto" w:fill="auto"/>
            <w:noWrap/>
            <w:vAlign w:val="bottom"/>
            <w:hideMark/>
          </w:tcPr>
          <w:p w14:paraId="73C0C5EA"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3" w:type="dxa"/>
            <w:tcBorders>
              <w:top w:val="nil"/>
              <w:left w:val="nil"/>
              <w:bottom w:val="nil"/>
              <w:right w:val="single" w:sz="4" w:space="0" w:color="auto"/>
            </w:tcBorders>
            <w:shd w:val="clear" w:color="auto" w:fill="auto"/>
            <w:noWrap/>
            <w:vAlign w:val="bottom"/>
            <w:hideMark/>
          </w:tcPr>
          <w:p w14:paraId="4575A0B6"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14:paraId="4CA345F3"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r>
      <w:tr w:rsidR="00F109E4" w:rsidRPr="00F109E4" w14:paraId="5B42AF6D" w14:textId="77777777" w:rsidTr="00B66D9C">
        <w:trPr>
          <w:trHeight w:val="375"/>
        </w:trPr>
        <w:tc>
          <w:tcPr>
            <w:tcW w:w="4596" w:type="dxa"/>
            <w:tcBorders>
              <w:top w:val="nil"/>
              <w:bottom w:val="nil"/>
              <w:right w:val="nil"/>
            </w:tcBorders>
            <w:shd w:val="clear" w:color="auto" w:fill="auto"/>
            <w:hideMark/>
          </w:tcPr>
          <w:p w14:paraId="7F05BC7D" w14:textId="77777777" w:rsidR="00F002DA" w:rsidRPr="00F109E4" w:rsidRDefault="00F002DA" w:rsidP="00B66D9C">
            <w:pPr>
              <w:rPr>
                <w:rFonts w:ascii="Arial" w:hAnsi="Arial" w:cs="Arial"/>
                <w:sz w:val="20"/>
                <w:szCs w:val="20"/>
              </w:rPr>
            </w:pPr>
            <w:r w:rsidRPr="00F109E4">
              <w:rPr>
                <w:rFonts w:ascii="Arial" w:hAnsi="Arial" w:cs="Arial"/>
                <w:sz w:val="20"/>
                <w:szCs w:val="20"/>
              </w:rPr>
              <w:t>Surplus or (Deficit) on the Provision of Services</w:t>
            </w:r>
          </w:p>
        </w:tc>
        <w:tc>
          <w:tcPr>
            <w:tcW w:w="850" w:type="dxa"/>
            <w:tcBorders>
              <w:top w:val="nil"/>
              <w:left w:val="single" w:sz="4" w:space="0" w:color="auto"/>
              <w:bottom w:val="nil"/>
              <w:right w:val="nil"/>
            </w:tcBorders>
            <w:shd w:val="clear" w:color="auto" w:fill="auto"/>
            <w:noWrap/>
            <w:vAlign w:val="bottom"/>
            <w:hideMark/>
          </w:tcPr>
          <w:p w14:paraId="1A1CF39C"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1,512</w:t>
            </w:r>
          </w:p>
        </w:tc>
        <w:tc>
          <w:tcPr>
            <w:tcW w:w="933" w:type="dxa"/>
            <w:tcBorders>
              <w:top w:val="nil"/>
              <w:left w:val="nil"/>
              <w:bottom w:val="nil"/>
              <w:right w:val="nil"/>
            </w:tcBorders>
            <w:shd w:val="clear" w:color="auto" w:fill="auto"/>
            <w:noWrap/>
            <w:vAlign w:val="bottom"/>
            <w:hideMark/>
          </w:tcPr>
          <w:p w14:paraId="63BA663C"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single" w:sz="4" w:space="0" w:color="auto"/>
            </w:tcBorders>
            <w:shd w:val="clear" w:color="auto" w:fill="auto"/>
            <w:noWrap/>
            <w:vAlign w:val="bottom"/>
            <w:hideMark/>
          </w:tcPr>
          <w:p w14:paraId="00F0FF57"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1,512</w:t>
            </w:r>
          </w:p>
        </w:tc>
        <w:tc>
          <w:tcPr>
            <w:tcW w:w="992" w:type="dxa"/>
            <w:tcBorders>
              <w:top w:val="nil"/>
              <w:left w:val="nil"/>
              <w:bottom w:val="nil"/>
              <w:right w:val="nil"/>
            </w:tcBorders>
            <w:shd w:val="clear" w:color="auto" w:fill="auto"/>
            <w:noWrap/>
            <w:vAlign w:val="bottom"/>
            <w:hideMark/>
          </w:tcPr>
          <w:p w14:paraId="38806387"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(4,017)</w:t>
            </w:r>
          </w:p>
        </w:tc>
        <w:tc>
          <w:tcPr>
            <w:tcW w:w="851" w:type="dxa"/>
            <w:tcBorders>
              <w:top w:val="nil"/>
              <w:left w:val="nil"/>
              <w:bottom w:val="nil"/>
              <w:right w:val="nil"/>
            </w:tcBorders>
            <w:shd w:val="clear" w:color="auto" w:fill="auto"/>
            <w:noWrap/>
            <w:vAlign w:val="bottom"/>
            <w:hideMark/>
          </w:tcPr>
          <w:p w14:paraId="3077115B"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nil"/>
              <w:bottom w:val="nil"/>
              <w:right w:val="single" w:sz="4" w:space="0" w:color="auto"/>
            </w:tcBorders>
            <w:shd w:val="clear" w:color="auto" w:fill="auto"/>
            <w:noWrap/>
            <w:vAlign w:val="bottom"/>
            <w:hideMark/>
          </w:tcPr>
          <w:p w14:paraId="62E190CB"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(4,017)</w:t>
            </w:r>
          </w:p>
        </w:tc>
        <w:tc>
          <w:tcPr>
            <w:tcW w:w="992" w:type="dxa"/>
            <w:tcBorders>
              <w:top w:val="nil"/>
              <w:left w:val="nil"/>
              <w:bottom w:val="nil"/>
              <w:right w:val="nil"/>
            </w:tcBorders>
            <w:shd w:val="clear" w:color="auto" w:fill="auto"/>
            <w:noWrap/>
            <w:vAlign w:val="bottom"/>
            <w:hideMark/>
          </w:tcPr>
          <w:p w14:paraId="027CB98E"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3" w:type="dxa"/>
            <w:tcBorders>
              <w:top w:val="nil"/>
              <w:left w:val="nil"/>
              <w:bottom w:val="nil"/>
              <w:right w:val="nil"/>
            </w:tcBorders>
            <w:shd w:val="clear" w:color="auto" w:fill="auto"/>
            <w:noWrap/>
            <w:vAlign w:val="bottom"/>
            <w:hideMark/>
          </w:tcPr>
          <w:p w14:paraId="05E72F17"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1106492C"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single" w:sz="4" w:space="0" w:color="auto"/>
              <w:bottom w:val="nil"/>
              <w:right w:val="nil"/>
            </w:tcBorders>
            <w:shd w:val="clear" w:color="auto" w:fill="auto"/>
            <w:noWrap/>
            <w:vAlign w:val="bottom"/>
            <w:hideMark/>
          </w:tcPr>
          <w:p w14:paraId="3931CFDA"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(2,505)</w:t>
            </w:r>
          </w:p>
        </w:tc>
        <w:tc>
          <w:tcPr>
            <w:tcW w:w="993" w:type="dxa"/>
            <w:tcBorders>
              <w:top w:val="nil"/>
              <w:left w:val="nil"/>
              <w:bottom w:val="nil"/>
              <w:right w:val="single" w:sz="4" w:space="0" w:color="auto"/>
            </w:tcBorders>
            <w:shd w:val="clear" w:color="auto" w:fill="auto"/>
            <w:noWrap/>
            <w:vAlign w:val="bottom"/>
            <w:hideMark/>
          </w:tcPr>
          <w:p w14:paraId="46FFB599"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nil"/>
              <w:bottom w:val="nil"/>
              <w:right w:val="single" w:sz="4" w:space="0" w:color="auto"/>
            </w:tcBorders>
            <w:shd w:val="clear" w:color="auto" w:fill="auto"/>
            <w:noWrap/>
            <w:vAlign w:val="bottom"/>
            <w:hideMark/>
          </w:tcPr>
          <w:p w14:paraId="5AE6972E"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(2,505)</w:t>
            </w:r>
          </w:p>
        </w:tc>
      </w:tr>
      <w:tr w:rsidR="00F109E4" w:rsidRPr="00F109E4" w14:paraId="756FD4C0" w14:textId="77777777" w:rsidTr="00B66D9C">
        <w:trPr>
          <w:trHeight w:val="375"/>
        </w:trPr>
        <w:tc>
          <w:tcPr>
            <w:tcW w:w="4596" w:type="dxa"/>
            <w:tcBorders>
              <w:top w:val="nil"/>
              <w:bottom w:val="nil"/>
              <w:right w:val="nil"/>
            </w:tcBorders>
            <w:shd w:val="clear" w:color="auto" w:fill="auto"/>
            <w:hideMark/>
          </w:tcPr>
          <w:p w14:paraId="2850E222" w14:textId="77777777" w:rsidR="00F002DA" w:rsidRPr="00F109E4" w:rsidRDefault="00F002DA" w:rsidP="00B66D9C">
            <w:pPr>
              <w:rPr>
                <w:rFonts w:ascii="Arial" w:hAnsi="Arial" w:cs="Arial"/>
                <w:sz w:val="20"/>
                <w:szCs w:val="20"/>
              </w:rPr>
            </w:pPr>
            <w:r w:rsidRPr="00F109E4">
              <w:rPr>
                <w:rFonts w:ascii="Arial" w:hAnsi="Arial" w:cs="Arial"/>
                <w:sz w:val="20"/>
                <w:szCs w:val="20"/>
              </w:rPr>
              <w:t>Other Comprehensive Income and Expenditure</w:t>
            </w:r>
          </w:p>
        </w:tc>
        <w:tc>
          <w:tcPr>
            <w:tcW w:w="850" w:type="dxa"/>
            <w:tcBorders>
              <w:top w:val="nil"/>
              <w:left w:val="single" w:sz="4" w:space="0" w:color="auto"/>
              <w:bottom w:val="single" w:sz="8" w:space="0" w:color="auto"/>
              <w:right w:val="nil"/>
            </w:tcBorders>
            <w:shd w:val="clear" w:color="auto" w:fill="auto"/>
            <w:noWrap/>
            <w:vAlign w:val="bottom"/>
            <w:hideMark/>
          </w:tcPr>
          <w:p w14:paraId="41FFFDA8"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33" w:type="dxa"/>
            <w:tcBorders>
              <w:top w:val="nil"/>
              <w:left w:val="nil"/>
              <w:bottom w:val="single" w:sz="8" w:space="0" w:color="auto"/>
              <w:right w:val="nil"/>
            </w:tcBorders>
            <w:shd w:val="clear" w:color="auto" w:fill="auto"/>
            <w:noWrap/>
            <w:vAlign w:val="bottom"/>
            <w:hideMark/>
          </w:tcPr>
          <w:p w14:paraId="14B2DE91"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2D110D8F"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2" w:type="dxa"/>
            <w:tcBorders>
              <w:top w:val="nil"/>
              <w:left w:val="nil"/>
              <w:bottom w:val="single" w:sz="8" w:space="0" w:color="auto"/>
              <w:right w:val="nil"/>
            </w:tcBorders>
            <w:shd w:val="clear" w:color="auto" w:fill="auto"/>
            <w:noWrap/>
            <w:vAlign w:val="bottom"/>
            <w:hideMark/>
          </w:tcPr>
          <w:p w14:paraId="0241F939"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851" w:type="dxa"/>
            <w:tcBorders>
              <w:top w:val="nil"/>
              <w:left w:val="nil"/>
              <w:bottom w:val="single" w:sz="8" w:space="0" w:color="auto"/>
              <w:right w:val="nil"/>
            </w:tcBorders>
            <w:shd w:val="clear" w:color="auto" w:fill="auto"/>
            <w:noWrap/>
            <w:vAlign w:val="bottom"/>
            <w:hideMark/>
          </w:tcPr>
          <w:p w14:paraId="3802C41E"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nil"/>
              <w:bottom w:val="single" w:sz="8" w:space="0" w:color="auto"/>
              <w:right w:val="single" w:sz="4" w:space="0" w:color="auto"/>
            </w:tcBorders>
            <w:shd w:val="clear" w:color="auto" w:fill="auto"/>
            <w:noWrap/>
            <w:vAlign w:val="bottom"/>
            <w:hideMark/>
          </w:tcPr>
          <w:p w14:paraId="5D2A8685"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2" w:type="dxa"/>
            <w:tcBorders>
              <w:top w:val="nil"/>
              <w:left w:val="nil"/>
              <w:bottom w:val="single" w:sz="8" w:space="0" w:color="auto"/>
              <w:right w:val="nil"/>
            </w:tcBorders>
            <w:shd w:val="clear" w:color="auto" w:fill="auto"/>
            <w:noWrap/>
            <w:vAlign w:val="bottom"/>
            <w:hideMark/>
          </w:tcPr>
          <w:p w14:paraId="43778212"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3" w:type="dxa"/>
            <w:tcBorders>
              <w:top w:val="nil"/>
              <w:left w:val="nil"/>
              <w:bottom w:val="single" w:sz="8" w:space="0" w:color="auto"/>
              <w:right w:val="nil"/>
            </w:tcBorders>
            <w:shd w:val="clear" w:color="auto" w:fill="auto"/>
            <w:noWrap/>
            <w:vAlign w:val="bottom"/>
            <w:hideMark/>
          </w:tcPr>
          <w:p w14:paraId="5AC5B9A4"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single" w:sz="8" w:space="0" w:color="auto"/>
              <w:right w:val="nil"/>
            </w:tcBorders>
            <w:shd w:val="clear" w:color="auto" w:fill="auto"/>
            <w:noWrap/>
            <w:vAlign w:val="bottom"/>
            <w:hideMark/>
          </w:tcPr>
          <w:p w14:paraId="6E6F9EE5"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single" w:sz="4" w:space="0" w:color="auto"/>
              <w:bottom w:val="single" w:sz="8" w:space="0" w:color="auto"/>
              <w:right w:val="nil"/>
            </w:tcBorders>
            <w:shd w:val="clear" w:color="auto" w:fill="auto"/>
            <w:noWrap/>
            <w:vAlign w:val="bottom"/>
            <w:hideMark/>
          </w:tcPr>
          <w:p w14:paraId="4B2F9A9F"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3" w:type="dxa"/>
            <w:tcBorders>
              <w:top w:val="nil"/>
              <w:left w:val="nil"/>
              <w:bottom w:val="single" w:sz="8" w:space="0" w:color="auto"/>
              <w:right w:val="single" w:sz="4" w:space="0" w:color="auto"/>
            </w:tcBorders>
            <w:shd w:val="clear" w:color="auto" w:fill="auto"/>
            <w:noWrap/>
            <w:vAlign w:val="bottom"/>
            <w:hideMark/>
          </w:tcPr>
          <w:p w14:paraId="7C4BA119" w14:textId="6F8635EF" w:rsidR="00F002DA" w:rsidRPr="00F109E4" w:rsidRDefault="00915E26" w:rsidP="00B66D9C">
            <w:pPr>
              <w:jc w:val="right"/>
              <w:rPr>
                <w:rFonts w:ascii="Arial" w:hAnsi="Arial" w:cs="Arial"/>
                <w:sz w:val="20"/>
                <w:szCs w:val="20"/>
              </w:rPr>
            </w:pPr>
            <w:r>
              <w:rPr>
                <w:rFonts w:ascii="Arial" w:hAnsi="Arial" w:cs="Arial"/>
                <w:sz w:val="20"/>
                <w:szCs w:val="20"/>
              </w:rPr>
              <w:t>4,810</w:t>
            </w:r>
          </w:p>
        </w:tc>
        <w:tc>
          <w:tcPr>
            <w:tcW w:w="992" w:type="dxa"/>
            <w:tcBorders>
              <w:top w:val="nil"/>
              <w:left w:val="nil"/>
              <w:bottom w:val="single" w:sz="8" w:space="0" w:color="auto"/>
              <w:right w:val="single" w:sz="4" w:space="0" w:color="auto"/>
            </w:tcBorders>
            <w:shd w:val="clear" w:color="auto" w:fill="auto"/>
            <w:noWrap/>
            <w:vAlign w:val="bottom"/>
            <w:hideMark/>
          </w:tcPr>
          <w:p w14:paraId="7C702607" w14:textId="2B241436" w:rsidR="00F002DA" w:rsidRPr="00F109E4" w:rsidRDefault="00915E26" w:rsidP="00B66D9C">
            <w:pPr>
              <w:jc w:val="right"/>
              <w:rPr>
                <w:rFonts w:ascii="Arial" w:hAnsi="Arial" w:cs="Arial"/>
                <w:b/>
                <w:bCs/>
                <w:sz w:val="20"/>
                <w:szCs w:val="20"/>
              </w:rPr>
            </w:pPr>
            <w:r>
              <w:rPr>
                <w:rFonts w:ascii="Arial" w:hAnsi="Arial" w:cs="Arial"/>
                <w:b/>
                <w:bCs/>
                <w:sz w:val="20"/>
                <w:szCs w:val="20"/>
              </w:rPr>
              <w:t>4,810</w:t>
            </w:r>
          </w:p>
        </w:tc>
      </w:tr>
      <w:tr w:rsidR="00F109E4" w:rsidRPr="00F109E4" w14:paraId="1E8DC15B" w14:textId="77777777" w:rsidTr="00B66D9C">
        <w:trPr>
          <w:trHeight w:val="510"/>
        </w:trPr>
        <w:tc>
          <w:tcPr>
            <w:tcW w:w="4596" w:type="dxa"/>
            <w:tcBorders>
              <w:top w:val="nil"/>
              <w:bottom w:val="nil"/>
              <w:right w:val="nil"/>
            </w:tcBorders>
            <w:shd w:val="clear" w:color="auto" w:fill="auto"/>
            <w:hideMark/>
          </w:tcPr>
          <w:p w14:paraId="5E41AD7A"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Total Comprehensive Income and Expenditure</w:t>
            </w:r>
          </w:p>
        </w:tc>
        <w:tc>
          <w:tcPr>
            <w:tcW w:w="850" w:type="dxa"/>
            <w:tcBorders>
              <w:top w:val="nil"/>
              <w:left w:val="single" w:sz="4" w:space="0" w:color="auto"/>
              <w:bottom w:val="nil"/>
              <w:right w:val="nil"/>
            </w:tcBorders>
            <w:shd w:val="clear" w:color="auto" w:fill="auto"/>
            <w:noWrap/>
            <w:vAlign w:val="bottom"/>
            <w:hideMark/>
          </w:tcPr>
          <w:p w14:paraId="18A91889"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1,512</w:t>
            </w:r>
          </w:p>
        </w:tc>
        <w:tc>
          <w:tcPr>
            <w:tcW w:w="933" w:type="dxa"/>
            <w:tcBorders>
              <w:top w:val="nil"/>
              <w:left w:val="nil"/>
              <w:bottom w:val="nil"/>
              <w:right w:val="nil"/>
            </w:tcBorders>
            <w:shd w:val="clear" w:color="auto" w:fill="auto"/>
            <w:noWrap/>
            <w:vAlign w:val="bottom"/>
            <w:hideMark/>
          </w:tcPr>
          <w:p w14:paraId="2A1EF2DF"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00582A36"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1,512</w:t>
            </w:r>
          </w:p>
        </w:tc>
        <w:tc>
          <w:tcPr>
            <w:tcW w:w="992" w:type="dxa"/>
            <w:tcBorders>
              <w:top w:val="nil"/>
              <w:left w:val="nil"/>
              <w:bottom w:val="nil"/>
              <w:right w:val="nil"/>
            </w:tcBorders>
            <w:shd w:val="clear" w:color="auto" w:fill="auto"/>
            <w:noWrap/>
            <w:vAlign w:val="bottom"/>
            <w:hideMark/>
          </w:tcPr>
          <w:p w14:paraId="5157FAE2"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(4,017)</w:t>
            </w:r>
          </w:p>
        </w:tc>
        <w:tc>
          <w:tcPr>
            <w:tcW w:w="851" w:type="dxa"/>
            <w:tcBorders>
              <w:top w:val="nil"/>
              <w:left w:val="nil"/>
              <w:bottom w:val="nil"/>
              <w:right w:val="nil"/>
            </w:tcBorders>
            <w:shd w:val="clear" w:color="auto" w:fill="auto"/>
            <w:noWrap/>
            <w:vAlign w:val="bottom"/>
            <w:hideMark/>
          </w:tcPr>
          <w:p w14:paraId="3740A2D2"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2" w:type="dxa"/>
            <w:tcBorders>
              <w:top w:val="nil"/>
              <w:left w:val="nil"/>
              <w:bottom w:val="nil"/>
              <w:right w:val="single" w:sz="4" w:space="0" w:color="auto"/>
            </w:tcBorders>
            <w:shd w:val="clear" w:color="auto" w:fill="auto"/>
            <w:noWrap/>
            <w:vAlign w:val="bottom"/>
            <w:hideMark/>
          </w:tcPr>
          <w:p w14:paraId="45B317AC"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(4,017)</w:t>
            </w:r>
          </w:p>
        </w:tc>
        <w:tc>
          <w:tcPr>
            <w:tcW w:w="992" w:type="dxa"/>
            <w:tcBorders>
              <w:top w:val="nil"/>
              <w:left w:val="nil"/>
              <w:bottom w:val="nil"/>
              <w:right w:val="nil"/>
            </w:tcBorders>
            <w:shd w:val="clear" w:color="auto" w:fill="auto"/>
            <w:noWrap/>
            <w:vAlign w:val="bottom"/>
            <w:hideMark/>
          </w:tcPr>
          <w:p w14:paraId="02A002F8"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3" w:type="dxa"/>
            <w:tcBorders>
              <w:top w:val="nil"/>
              <w:left w:val="nil"/>
              <w:bottom w:val="nil"/>
              <w:right w:val="nil"/>
            </w:tcBorders>
            <w:shd w:val="clear" w:color="auto" w:fill="auto"/>
            <w:noWrap/>
            <w:vAlign w:val="bottom"/>
            <w:hideMark/>
          </w:tcPr>
          <w:p w14:paraId="4F9EA3A2"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850" w:type="dxa"/>
            <w:tcBorders>
              <w:top w:val="nil"/>
              <w:left w:val="nil"/>
              <w:bottom w:val="nil"/>
              <w:right w:val="nil"/>
            </w:tcBorders>
            <w:shd w:val="clear" w:color="auto" w:fill="auto"/>
            <w:noWrap/>
            <w:vAlign w:val="bottom"/>
            <w:hideMark/>
          </w:tcPr>
          <w:p w14:paraId="13F858E5"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2" w:type="dxa"/>
            <w:tcBorders>
              <w:top w:val="nil"/>
              <w:left w:val="single" w:sz="4" w:space="0" w:color="auto"/>
              <w:bottom w:val="nil"/>
              <w:right w:val="nil"/>
            </w:tcBorders>
            <w:shd w:val="clear" w:color="auto" w:fill="auto"/>
            <w:noWrap/>
            <w:vAlign w:val="bottom"/>
            <w:hideMark/>
          </w:tcPr>
          <w:p w14:paraId="397707E8"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(2,505)</w:t>
            </w:r>
          </w:p>
        </w:tc>
        <w:tc>
          <w:tcPr>
            <w:tcW w:w="993" w:type="dxa"/>
            <w:tcBorders>
              <w:top w:val="nil"/>
              <w:left w:val="nil"/>
              <w:bottom w:val="nil"/>
              <w:right w:val="single" w:sz="4" w:space="0" w:color="auto"/>
            </w:tcBorders>
            <w:shd w:val="clear" w:color="auto" w:fill="auto"/>
            <w:noWrap/>
            <w:vAlign w:val="bottom"/>
            <w:hideMark/>
          </w:tcPr>
          <w:p w14:paraId="26772A65" w14:textId="7C732B60" w:rsidR="00F002DA" w:rsidRPr="00F109E4" w:rsidRDefault="00915E26" w:rsidP="00B66D9C">
            <w:pPr>
              <w:jc w:val="right"/>
              <w:rPr>
                <w:rFonts w:ascii="Arial" w:hAnsi="Arial" w:cs="Arial"/>
                <w:b/>
                <w:bCs/>
                <w:sz w:val="20"/>
                <w:szCs w:val="20"/>
              </w:rPr>
            </w:pPr>
            <w:r>
              <w:rPr>
                <w:rFonts w:ascii="Arial" w:hAnsi="Arial" w:cs="Arial"/>
                <w:b/>
                <w:bCs/>
                <w:sz w:val="20"/>
                <w:szCs w:val="20"/>
              </w:rPr>
              <w:t>4,810</w:t>
            </w:r>
          </w:p>
        </w:tc>
        <w:tc>
          <w:tcPr>
            <w:tcW w:w="992" w:type="dxa"/>
            <w:tcBorders>
              <w:top w:val="nil"/>
              <w:left w:val="nil"/>
              <w:bottom w:val="nil"/>
              <w:right w:val="single" w:sz="4" w:space="0" w:color="auto"/>
            </w:tcBorders>
            <w:shd w:val="clear" w:color="auto" w:fill="auto"/>
            <w:noWrap/>
            <w:vAlign w:val="bottom"/>
            <w:hideMark/>
          </w:tcPr>
          <w:p w14:paraId="44A239BC" w14:textId="72C887A0" w:rsidR="00F002DA" w:rsidRPr="00F109E4" w:rsidRDefault="00915E26" w:rsidP="00B66D9C">
            <w:pPr>
              <w:jc w:val="right"/>
              <w:rPr>
                <w:rFonts w:ascii="Arial" w:hAnsi="Arial" w:cs="Arial"/>
                <w:b/>
                <w:bCs/>
                <w:sz w:val="20"/>
                <w:szCs w:val="20"/>
              </w:rPr>
            </w:pPr>
            <w:r>
              <w:rPr>
                <w:rFonts w:ascii="Arial" w:hAnsi="Arial" w:cs="Arial"/>
                <w:b/>
                <w:bCs/>
                <w:sz w:val="20"/>
                <w:szCs w:val="20"/>
              </w:rPr>
              <w:t>2,305</w:t>
            </w:r>
          </w:p>
        </w:tc>
      </w:tr>
      <w:tr w:rsidR="00F109E4" w:rsidRPr="00F109E4" w14:paraId="28F90595" w14:textId="77777777" w:rsidTr="00B66D9C">
        <w:trPr>
          <w:trHeight w:val="255"/>
        </w:trPr>
        <w:tc>
          <w:tcPr>
            <w:tcW w:w="4596" w:type="dxa"/>
            <w:tcBorders>
              <w:top w:val="nil"/>
              <w:bottom w:val="nil"/>
              <w:right w:val="nil"/>
            </w:tcBorders>
            <w:shd w:val="clear" w:color="auto" w:fill="auto"/>
            <w:hideMark/>
          </w:tcPr>
          <w:p w14:paraId="3F3F94A7" w14:textId="77777777" w:rsidR="00F002DA" w:rsidRPr="00F109E4" w:rsidRDefault="00F002DA" w:rsidP="00B66D9C">
            <w:pPr>
              <w:jc w:val="right"/>
              <w:rPr>
                <w:rFonts w:ascii="Arial" w:hAnsi="Arial" w:cs="Arial"/>
                <w:b/>
                <w:bCs/>
                <w:sz w:val="20"/>
                <w:szCs w:val="20"/>
              </w:rPr>
            </w:pPr>
          </w:p>
        </w:tc>
        <w:tc>
          <w:tcPr>
            <w:tcW w:w="850" w:type="dxa"/>
            <w:tcBorders>
              <w:top w:val="nil"/>
              <w:left w:val="single" w:sz="4" w:space="0" w:color="auto"/>
              <w:bottom w:val="nil"/>
              <w:right w:val="nil"/>
            </w:tcBorders>
            <w:shd w:val="clear" w:color="auto" w:fill="auto"/>
            <w:noWrap/>
            <w:vAlign w:val="bottom"/>
            <w:hideMark/>
          </w:tcPr>
          <w:p w14:paraId="0536A749"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1CBC3C1E" w14:textId="77777777" w:rsidR="00F002DA" w:rsidRPr="00F109E4" w:rsidRDefault="00F002DA" w:rsidP="00B66D9C">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7C5AFEE5"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49F199A4" w14:textId="77777777" w:rsidR="00F002DA" w:rsidRPr="00F109E4" w:rsidRDefault="00F002DA" w:rsidP="00B66D9C">
            <w:pPr>
              <w:rPr>
                <w:rFonts w:ascii="Arial" w:hAnsi="Arial" w:cs="Arial"/>
                <w:b/>
                <w:bCs/>
                <w:sz w:val="20"/>
                <w:szCs w:val="20"/>
              </w:rPr>
            </w:pPr>
          </w:p>
        </w:tc>
        <w:tc>
          <w:tcPr>
            <w:tcW w:w="851" w:type="dxa"/>
            <w:tcBorders>
              <w:top w:val="nil"/>
              <w:left w:val="nil"/>
              <w:bottom w:val="nil"/>
              <w:right w:val="nil"/>
            </w:tcBorders>
            <w:shd w:val="clear" w:color="auto" w:fill="auto"/>
            <w:noWrap/>
            <w:vAlign w:val="bottom"/>
            <w:hideMark/>
          </w:tcPr>
          <w:p w14:paraId="54A00B8F" w14:textId="77777777" w:rsidR="00F002DA" w:rsidRPr="00F109E4" w:rsidRDefault="00F002DA" w:rsidP="00B66D9C">
            <w:pPr>
              <w:rPr>
                <w:sz w:val="20"/>
                <w:szCs w:val="20"/>
              </w:rPr>
            </w:pPr>
          </w:p>
        </w:tc>
        <w:tc>
          <w:tcPr>
            <w:tcW w:w="992" w:type="dxa"/>
            <w:tcBorders>
              <w:top w:val="nil"/>
              <w:left w:val="nil"/>
              <w:bottom w:val="nil"/>
              <w:right w:val="single" w:sz="4" w:space="0" w:color="auto"/>
            </w:tcBorders>
            <w:shd w:val="clear" w:color="auto" w:fill="auto"/>
            <w:noWrap/>
            <w:vAlign w:val="bottom"/>
            <w:hideMark/>
          </w:tcPr>
          <w:p w14:paraId="1AE844C5"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5BA2E88C" w14:textId="77777777" w:rsidR="00F002DA" w:rsidRPr="00F109E4" w:rsidRDefault="00F002DA" w:rsidP="00B66D9C">
            <w:pPr>
              <w:rPr>
                <w:rFonts w:ascii="Arial" w:hAnsi="Arial" w:cs="Arial"/>
                <w:b/>
                <w:bCs/>
                <w:sz w:val="20"/>
                <w:szCs w:val="20"/>
              </w:rPr>
            </w:pPr>
          </w:p>
        </w:tc>
        <w:tc>
          <w:tcPr>
            <w:tcW w:w="993" w:type="dxa"/>
            <w:tcBorders>
              <w:top w:val="nil"/>
              <w:left w:val="nil"/>
              <w:bottom w:val="nil"/>
              <w:right w:val="nil"/>
            </w:tcBorders>
            <w:shd w:val="clear" w:color="auto" w:fill="auto"/>
            <w:noWrap/>
            <w:vAlign w:val="bottom"/>
            <w:hideMark/>
          </w:tcPr>
          <w:p w14:paraId="13C0186E" w14:textId="77777777" w:rsidR="00F002DA" w:rsidRPr="00F109E4" w:rsidRDefault="00F002DA" w:rsidP="00B66D9C">
            <w:pPr>
              <w:rPr>
                <w:sz w:val="20"/>
                <w:szCs w:val="20"/>
              </w:rPr>
            </w:pPr>
          </w:p>
        </w:tc>
        <w:tc>
          <w:tcPr>
            <w:tcW w:w="850" w:type="dxa"/>
            <w:tcBorders>
              <w:top w:val="nil"/>
              <w:left w:val="nil"/>
              <w:bottom w:val="nil"/>
              <w:right w:val="nil"/>
            </w:tcBorders>
            <w:shd w:val="clear" w:color="auto" w:fill="auto"/>
            <w:noWrap/>
            <w:vAlign w:val="bottom"/>
            <w:hideMark/>
          </w:tcPr>
          <w:p w14:paraId="4B75F812" w14:textId="77777777" w:rsidR="00F002DA" w:rsidRPr="00F109E4" w:rsidRDefault="00F002DA" w:rsidP="00B66D9C">
            <w:pPr>
              <w:rPr>
                <w:sz w:val="20"/>
                <w:szCs w:val="20"/>
              </w:rPr>
            </w:pPr>
          </w:p>
        </w:tc>
        <w:tc>
          <w:tcPr>
            <w:tcW w:w="992" w:type="dxa"/>
            <w:tcBorders>
              <w:top w:val="nil"/>
              <w:left w:val="single" w:sz="4" w:space="0" w:color="auto"/>
              <w:bottom w:val="nil"/>
              <w:right w:val="nil"/>
            </w:tcBorders>
            <w:shd w:val="clear" w:color="auto" w:fill="auto"/>
            <w:noWrap/>
            <w:vAlign w:val="bottom"/>
            <w:hideMark/>
          </w:tcPr>
          <w:p w14:paraId="07BAA8A7"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3" w:type="dxa"/>
            <w:tcBorders>
              <w:top w:val="nil"/>
              <w:left w:val="nil"/>
              <w:bottom w:val="nil"/>
              <w:right w:val="single" w:sz="4" w:space="0" w:color="auto"/>
            </w:tcBorders>
            <w:shd w:val="clear" w:color="auto" w:fill="auto"/>
            <w:noWrap/>
            <w:vAlign w:val="bottom"/>
            <w:hideMark/>
          </w:tcPr>
          <w:p w14:paraId="1EE4C78A"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14:paraId="49C7CDCD"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r>
      <w:tr w:rsidR="00F109E4" w:rsidRPr="00F109E4" w14:paraId="2E120963" w14:textId="77777777" w:rsidTr="00B66D9C">
        <w:trPr>
          <w:trHeight w:val="540"/>
        </w:trPr>
        <w:tc>
          <w:tcPr>
            <w:tcW w:w="4596" w:type="dxa"/>
            <w:tcBorders>
              <w:top w:val="nil"/>
              <w:bottom w:val="nil"/>
              <w:right w:val="nil"/>
            </w:tcBorders>
            <w:shd w:val="clear" w:color="auto" w:fill="auto"/>
            <w:vAlign w:val="bottom"/>
            <w:hideMark/>
          </w:tcPr>
          <w:p w14:paraId="56477CEC" w14:textId="77777777" w:rsidR="00F002DA" w:rsidRPr="00F109E4" w:rsidRDefault="00F002DA" w:rsidP="00B66D9C">
            <w:pPr>
              <w:rPr>
                <w:rFonts w:ascii="Arial" w:hAnsi="Arial" w:cs="Arial"/>
                <w:sz w:val="20"/>
                <w:szCs w:val="20"/>
              </w:rPr>
            </w:pPr>
            <w:r w:rsidRPr="00F109E4">
              <w:rPr>
                <w:rFonts w:ascii="Arial" w:hAnsi="Arial" w:cs="Arial"/>
                <w:sz w:val="20"/>
                <w:szCs w:val="20"/>
              </w:rPr>
              <w:t>Adjustments between Accounting Basis and Funding Basis Under Regulations (Note 9)</w:t>
            </w:r>
          </w:p>
        </w:tc>
        <w:tc>
          <w:tcPr>
            <w:tcW w:w="850" w:type="dxa"/>
            <w:tcBorders>
              <w:top w:val="nil"/>
              <w:left w:val="single" w:sz="4" w:space="0" w:color="auto"/>
              <w:bottom w:val="single" w:sz="8" w:space="0" w:color="auto"/>
              <w:right w:val="nil"/>
            </w:tcBorders>
            <w:shd w:val="clear" w:color="auto" w:fill="auto"/>
            <w:noWrap/>
            <w:vAlign w:val="bottom"/>
            <w:hideMark/>
          </w:tcPr>
          <w:p w14:paraId="0F90447A"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4,183</w:t>
            </w:r>
          </w:p>
        </w:tc>
        <w:tc>
          <w:tcPr>
            <w:tcW w:w="933" w:type="dxa"/>
            <w:tcBorders>
              <w:top w:val="nil"/>
              <w:left w:val="nil"/>
              <w:bottom w:val="single" w:sz="8" w:space="0" w:color="auto"/>
              <w:right w:val="nil"/>
            </w:tcBorders>
            <w:shd w:val="clear" w:color="auto" w:fill="auto"/>
            <w:noWrap/>
            <w:vAlign w:val="bottom"/>
            <w:hideMark/>
          </w:tcPr>
          <w:p w14:paraId="2C9FAE86"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single" w:sz="8" w:space="0" w:color="auto"/>
              <w:right w:val="single" w:sz="4" w:space="0" w:color="auto"/>
            </w:tcBorders>
            <w:shd w:val="clear" w:color="auto" w:fill="auto"/>
            <w:noWrap/>
            <w:vAlign w:val="bottom"/>
            <w:hideMark/>
          </w:tcPr>
          <w:p w14:paraId="04F718FC"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4,183</w:t>
            </w:r>
          </w:p>
        </w:tc>
        <w:tc>
          <w:tcPr>
            <w:tcW w:w="992" w:type="dxa"/>
            <w:tcBorders>
              <w:top w:val="nil"/>
              <w:left w:val="nil"/>
              <w:bottom w:val="single" w:sz="8" w:space="0" w:color="auto"/>
              <w:right w:val="nil"/>
            </w:tcBorders>
            <w:shd w:val="clear" w:color="auto" w:fill="auto"/>
            <w:noWrap/>
            <w:vAlign w:val="bottom"/>
            <w:hideMark/>
          </w:tcPr>
          <w:p w14:paraId="168627E8"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2,325</w:t>
            </w:r>
          </w:p>
        </w:tc>
        <w:tc>
          <w:tcPr>
            <w:tcW w:w="851" w:type="dxa"/>
            <w:tcBorders>
              <w:top w:val="nil"/>
              <w:left w:val="nil"/>
              <w:bottom w:val="single" w:sz="8" w:space="0" w:color="auto"/>
              <w:right w:val="nil"/>
            </w:tcBorders>
            <w:shd w:val="clear" w:color="auto" w:fill="auto"/>
            <w:noWrap/>
            <w:vAlign w:val="bottom"/>
            <w:hideMark/>
          </w:tcPr>
          <w:p w14:paraId="33B5B723"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nil"/>
              <w:bottom w:val="single" w:sz="8" w:space="0" w:color="auto"/>
              <w:right w:val="single" w:sz="4" w:space="0" w:color="auto"/>
            </w:tcBorders>
            <w:shd w:val="clear" w:color="auto" w:fill="auto"/>
            <w:noWrap/>
            <w:vAlign w:val="bottom"/>
            <w:hideMark/>
          </w:tcPr>
          <w:p w14:paraId="5D3F9AF8"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2,325</w:t>
            </w:r>
          </w:p>
        </w:tc>
        <w:tc>
          <w:tcPr>
            <w:tcW w:w="992" w:type="dxa"/>
            <w:tcBorders>
              <w:top w:val="nil"/>
              <w:left w:val="nil"/>
              <w:bottom w:val="single" w:sz="8" w:space="0" w:color="auto"/>
              <w:right w:val="nil"/>
            </w:tcBorders>
            <w:shd w:val="clear" w:color="auto" w:fill="auto"/>
            <w:noWrap/>
            <w:vAlign w:val="bottom"/>
            <w:hideMark/>
          </w:tcPr>
          <w:p w14:paraId="6C291374"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(380)</w:t>
            </w:r>
          </w:p>
        </w:tc>
        <w:tc>
          <w:tcPr>
            <w:tcW w:w="993" w:type="dxa"/>
            <w:tcBorders>
              <w:top w:val="nil"/>
              <w:left w:val="nil"/>
              <w:bottom w:val="single" w:sz="8" w:space="0" w:color="auto"/>
              <w:right w:val="nil"/>
            </w:tcBorders>
            <w:shd w:val="clear" w:color="auto" w:fill="auto"/>
            <w:noWrap/>
            <w:vAlign w:val="bottom"/>
            <w:hideMark/>
          </w:tcPr>
          <w:p w14:paraId="7EDC308A"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260</w:t>
            </w:r>
          </w:p>
        </w:tc>
        <w:tc>
          <w:tcPr>
            <w:tcW w:w="850" w:type="dxa"/>
            <w:tcBorders>
              <w:top w:val="nil"/>
              <w:left w:val="nil"/>
              <w:bottom w:val="single" w:sz="8" w:space="0" w:color="auto"/>
              <w:right w:val="nil"/>
            </w:tcBorders>
            <w:shd w:val="clear" w:color="auto" w:fill="auto"/>
            <w:noWrap/>
            <w:vAlign w:val="bottom"/>
            <w:hideMark/>
          </w:tcPr>
          <w:p w14:paraId="603F1172"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246</w:t>
            </w:r>
          </w:p>
        </w:tc>
        <w:tc>
          <w:tcPr>
            <w:tcW w:w="992" w:type="dxa"/>
            <w:tcBorders>
              <w:top w:val="nil"/>
              <w:left w:val="single" w:sz="4" w:space="0" w:color="auto"/>
              <w:bottom w:val="single" w:sz="8" w:space="0" w:color="auto"/>
              <w:right w:val="nil"/>
            </w:tcBorders>
            <w:shd w:val="clear" w:color="auto" w:fill="auto"/>
            <w:noWrap/>
            <w:vAlign w:val="bottom"/>
            <w:hideMark/>
          </w:tcPr>
          <w:p w14:paraId="6E8D313B"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6,634</w:t>
            </w:r>
          </w:p>
        </w:tc>
        <w:tc>
          <w:tcPr>
            <w:tcW w:w="993" w:type="dxa"/>
            <w:tcBorders>
              <w:top w:val="nil"/>
              <w:left w:val="nil"/>
              <w:bottom w:val="single" w:sz="8" w:space="0" w:color="auto"/>
              <w:right w:val="single" w:sz="4" w:space="0" w:color="auto"/>
            </w:tcBorders>
            <w:shd w:val="clear" w:color="auto" w:fill="auto"/>
            <w:noWrap/>
            <w:vAlign w:val="bottom"/>
            <w:hideMark/>
          </w:tcPr>
          <w:p w14:paraId="39A69713"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(6,634)</w:t>
            </w:r>
          </w:p>
        </w:tc>
        <w:tc>
          <w:tcPr>
            <w:tcW w:w="992" w:type="dxa"/>
            <w:tcBorders>
              <w:top w:val="nil"/>
              <w:left w:val="nil"/>
              <w:bottom w:val="single" w:sz="8" w:space="0" w:color="auto"/>
              <w:right w:val="single" w:sz="4" w:space="0" w:color="auto"/>
            </w:tcBorders>
            <w:shd w:val="clear" w:color="auto" w:fill="auto"/>
            <w:noWrap/>
            <w:vAlign w:val="bottom"/>
            <w:hideMark/>
          </w:tcPr>
          <w:p w14:paraId="46FE8A72"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48C42814" w14:textId="77777777" w:rsidTr="00B66D9C">
        <w:trPr>
          <w:trHeight w:val="510"/>
        </w:trPr>
        <w:tc>
          <w:tcPr>
            <w:tcW w:w="4596" w:type="dxa"/>
            <w:tcBorders>
              <w:top w:val="nil"/>
              <w:bottom w:val="nil"/>
              <w:right w:val="nil"/>
            </w:tcBorders>
            <w:shd w:val="clear" w:color="auto" w:fill="auto"/>
            <w:hideMark/>
          </w:tcPr>
          <w:p w14:paraId="04FEE9DE"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Net (Increase) / Decrease before transfers to Earmarked Reserves</w:t>
            </w:r>
          </w:p>
        </w:tc>
        <w:tc>
          <w:tcPr>
            <w:tcW w:w="850" w:type="dxa"/>
            <w:tcBorders>
              <w:top w:val="nil"/>
              <w:left w:val="single" w:sz="4" w:space="0" w:color="auto"/>
              <w:bottom w:val="nil"/>
              <w:right w:val="nil"/>
            </w:tcBorders>
            <w:shd w:val="clear" w:color="auto" w:fill="auto"/>
            <w:noWrap/>
            <w:vAlign w:val="bottom"/>
            <w:hideMark/>
          </w:tcPr>
          <w:p w14:paraId="425EA764"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5,695</w:t>
            </w:r>
          </w:p>
        </w:tc>
        <w:tc>
          <w:tcPr>
            <w:tcW w:w="933" w:type="dxa"/>
            <w:tcBorders>
              <w:top w:val="nil"/>
              <w:left w:val="nil"/>
              <w:bottom w:val="nil"/>
              <w:right w:val="nil"/>
            </w:tcBorders>
            <w:shd w:val="clear" w:color="auto" w:fill="auto"/>
            <w:noWrap/>
            <w:vAlign w:val="bottom"/>
            <w:hideMark/>
          </w:tcPr>
          <w:p w14:paraId="44487494"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850" w:type="dxa"/>
            <w:tcBorders>
              <w:top w:val="nil"/>
              <w:left w:val="nil"/>
              <w:bottom w:val="nil"/>
              <w:right w:val="single" w:sz="4" w:space="0" w:color="auto"/>
            </w:tcBorders>
            <w:shd w:val="clear" w:color="auto" w:fill="auto"/>
            <w:noWrap/>
            <w:vAlign w:val="bottom"/>
            <w:hideMark/>
          </w:tcPr>
          <w:p w14:paraId="2AAD3605"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5,695</w:t>
            </w:r>
          </w:p>
        </w:tc>
        <w:tc>
          <w:tcPr>
            <w:tcW w:w="992" w:type="dxa"/>
            <w:tcBorders>
              <w:top w:val="nil"/>
              <w:left w:val="nil"/>
              <w:bottom w:val="nil"/>
              <w:right w:val="nil"/>
            </w:tcBorders>
            <w:shd w:val="clear" w:color="auto" w:fill="auto"/>
            <w:noWrap/>
            <w:vAlign w:val="bottom"/>
            <w:hideMark/>
          </w:tcPr>
          <w:p w14:paraId="51FE3901"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(1,692)</w:t>
            </w:r>
          </w:p>
        </w:tc>
        <w:tc>
          <w:tcPr>
            <w:tcW w:w="851" w:type="dxa"/>
            <w:tcBorders>
              <w:top w:val="nil"/>
              <w:left w:val="nil"/>
              <w:bottom w:val="nil"/>
              <w:right w:val="nil"/>
            </w:tcBorders>
            <w:shd w:val="clear" w:color="auto" w:fill="auto"/>
            <w:noWrap/>
            <w:vAlign w:val="bottom"/>
            <w:hideMark/>
          </w:tcPr>
          <w:p w14:paraId="20DDB761"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2" w:type="dxa"/>
            <w:tcBorders>
              <w:top w:val="nil"/>
              <w:left w:val="nil"/>
              <w:bottom w:val="nil"/>
              <w:right w:val="single" w:sz="4" w:space="0" w:color="auto"/>
            </w:tcBorders>
            <w:shd w:val="clear" w:color="auto" w:fill="auto"/>
            <w:noWrap/>
            <w:vAlign w:val="bottom"/>
            <w:hideMark/>
          </w:tcPr>
          <w:p w14:paraId="74D0B9CF"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(1,692)</w:t>
            </w:r>
          </w:p>
        </w:tc>
        <w:tc>
          <w:tcPr>
            <w:tcW w:w="992" w:type="dxa"/>
            <w:tcBorders>
              <w:top w:val="nil"/>
              <w:left w:val="nil"/>
              <w:bottom w:val="nil"/>
              <w:right w:val="nil"/>
            </w:tcBorders>
            <w:shd w:val="clear" w:color="auto" w:fill="auto"/>
            <w:noWrap/>
            <w:vAlign w:val="bottom"/>
            <w:hideMark/>
          </w:tcPr>
          <w:p w14:paraId="06753589"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(380)</w:t>
            </w:r>
          </w:p>
        </w:tc>
        <w:tc>
          <w:tcPr>
            <w:tcW w:w="993" w:type="dxa"/>
            <w:tcBorders>
              <w:top w:val="nil"/>
              <w:left w:val="nil"/>
              <w:bottom w:val="nil"/>
              <w:right w:val="nil"/>
            </w:tcBorders>
            <w:shd w:val="clear" w:color="auto" w:fill="auto"/>
            <w:noWrap/>
            <w:vAlign w:val="bottom"/>
            <w:hideMark/>
          </w:tcPr>
          <w:p w14:paraId="59937BA5"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260</w:t>
            </w:r>
          </w:p>
        </w:tc>
        <w:tc>
          <w:tcPr>
            <w:tcW w:w="850" w:type="dxa"/>
            <w:tcBorders>
              <w:top w:val="nil"/>
              <w:left w:val="nil"/>
              <w:bottom w:val="nil"/>
              <w:right w:val="nil"/>
            </w:tcBorders>
            <w:shd w:val="clear" w:color="auto" w:fill="auto"/>
            <w:noWrap/>
            <w:vAlign w:val="bottom"/>
            <w:hideMark/>
          </w:tcPr>
          <w:p w14:paraId="09FB4F99"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246</w:t>
            </w:r>
          </w:p>
        </w:tc>
        <w:tc>
          <w:tcPr>
            <w:tcW w:w="992" w:type="dxa"/>
            <w:tcBorders>
              <w:top w:val="nil"/>
              <w:left w:val="single" w:sz="4" w:space="0" w:color="auto"/>
              <w:bottom w:val="nil"/>
              <w:right w:val="nil"/>
            </w:tcBorders>
            <w:shd w:val="clear" w:color="auto" w:fill="auto"/>
            <w:noWrap/>
            <w:vAlign w:val="bottom"/>
            <w:hideMark/>
          </w:tcPr>
          <w:p w14:paraId="09294E38"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4,129</w:t>
            </w:r>
          </w:p>
        </w:tc>
        <w:tc>
          <w:tcPr>
            <w:tcW w:w="993" w:type="dxa"/>
            <w:tcBorders>
              <w:top w:val="nil"/>
              <w:left w:val="nil"/>
              <w:bottom w:val="nil"/>
              <w:right w:val="single" w:sz="4" w:space="0" w:color="auto"/>
            </w:tcBorders>
            <w:shd w:val="clear" w:color="auto" w:fill="auto"/>
            <w:noWrap/>
            <w:vAlign w:val="bottom"/>
            <w:hideMark/>
          </w:tcPr>
          <w:p w14:paraId="10AA5F36" w14:textId="10F6C1C2"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r w:rsidR="00915E26">
              <w:rPr>
                <w:rFonts w:ascii="Arial" w:hAnsi="Arial" w:cs="Arial"/>
                <w:b/>
                <w:bCs/>
                <w:sz w:val="20"/>
                <w:szCs w:val="20"/>
              </w:rPr>
              <w:t>1,824</w:t>
            </w:r>
            <w:r w:rsidRPr="00F109E4">
              <w:rPr>
                <w:rFonts w:ascii="Arial" w:hAnsi="Arial" w:cs="Arial"/>
                <w:b/>
                <w:bCs/>
                <w:sz w:val="20"/>
                <w:szCs w:val="20"/>
              </w:rPr>
              <w:t>)</w:t>
            </w:r>
          </w:p>
        </w:tc>
        <w:tc>
          <w:tcPr>
            <w:tcW w:w="992" w:type="dxa"/>
            <w:tcBorders>
              <w:top w:val="nil"/>
              <w:left w:val="nil"/>
              <w:bottom w:val="nil"/>
              <w:right w:val="single" w:sz="4" w:space="0" w:color="auto"/>
            </w:tcBorders>
            <w:shd w:val="clear" w:color="auto" w:fill="auto"/>
            <w:noWrap/>
            <w:vAlign w:val="bottom"/>
            <w:hideMark/>
          </w:tcPr>
          <w:p w14:paraId="73135C2D" w14:textId="4E5A0EFD" w:rsidR="00F002DA" w:rsidRPr="00F109E4" w:rsidRDefault="00915E26" w:rsidP="00B66D9C">
            <w:pPr>
              <w:jc w:val="right"/>
              <w:rPr>
                <w:rFonts w:ascii="Arial" w:hAnsi="Arial" w:cs="Arial"/>
                <w:b/>
                <w:bCs/>
                <w:sz w:val="20"/>
                <w:szCs w:val="20"/>
              </w:rPr>
            </w:pPr>
            <w:r>
              <w:rPr>
                <w:rFonts w:ascii="Arial" w:hAnsi="Arial" w:cs="Arial"/>
                <w:b/>
                <w:bCs/>
                <w:sz w:val="20"/>
                <w:szCs w:val="20"/>
              </w:rPr>
              <w:t>2,305</w:t>
            </w:r>
          </w:p>
        </w:tc>
      </w:tr>
      <w:tr w:rsidR="00F109E4" w:rsidRPr="00F109E4" w14:paraId="791057AA" w14:textId="77777777" w:rsidTr="00B66D9C">
        <w:trPr>
          <w:trHeight w:val="255"/>
        </w:trPr>
        <w:tc>
          <w:tcPr>
            <w:tcW w:w="4596" w:type="dxa"/>
            <w:tcBorders>
              <w:top w:val="nil"/>
              <w:bottom w:val="nil"/>
              <w:right w:val="nil"/>
            </w:tcBorders>
            <w:shd w:val="clear" w:color="auto" w:fill="auto"/>
            <w:hideMark/>
          </w:tcPr>
          <w:p w14:paraId="28425950" w14:textId="77777777" w:rsidR="00F002DA" w:rsidRPr="00F109E4" w:rsidRDefault="00F002DA" w:rsidP="00B66D9C">
            <w:pPr>
              <w:jc w:val="right"/>
              <w:rPr>
                <w:rFonts w:ascii="Arial" w:hAnsi="Arial" w:cs="Arial"/>
                <w:b/>
                <w:bCs/>
                <w:sz w:val="20"/>
                <w:szCs w:val="20"/>
              </w:rPr>
            </w:pPr>
          </w:p>
        </w:tc>
        <w:tc>
          <w:tcPr>
            <w:tcW w:w="850" w:type="dxa"/>
            <w:tcBorders>
              <w:top w:val="nil"/>
              <w:left w:val="single" w:sz="4" w:space="0" w:color="auto"/>
              <w:bottom w:val="nil"/>
              <w:right w:val="nil"/>
            </w:tcBorders>
            <w:shd w:val="clear" w:color="auto" w:fill="auto"/>
            <w:noWrap/>
            <w:vAlign w:val="bottom"/>
            <w:hideMark/>
          </w:tcPr>
          <w:p w14:paraId="146927EF"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212DB572" w14:textId="77777777" w:rsidR="00F002DA" w:rsidRPr="00F109E4" w:rsidRDefault="00F002DA" w:rsidP="00B66D9C">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7196A409"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3B1FF45E" w14:textId="77777777" w:rsidR="00F002DA" w:rsidRPr="00F109E4" w:rsidRDefault="00F002DA" w:rsidP="00B66D9C">
            <w:pPr>
              <w:rPr>
                <w:rFonts w:ascii="Arial" w:hAnsi="Arial" w:cs="Arial"/>
                <w:b/>
                <w:bCs/>
                <w:sz w:val="20"/>
                <w:szCs w:val="20"/>
              </w:rPr>
            </w:pPr>
          </w:p>
        </w:tc>
        <w:tc>
          <w:tcPr>
            <w:tcW w:w="851" w:type="dxa"/>
            <w:tcBorders>
              <w:top w:val="nil"/>
              <w:left w:val="nil"/>
              <w:bottom w:val="nil"/>
              <w:right w:val="nil"/>
            </w:tcBorders>
            <w:shd w:val="clear" w:color="auto" w:fill="auto"/>
            <w:noWrap/>
            <w:vAlign w:val="bottom"/>
            <w:hideMark/>
          </w:tcPr>
          <w:p w14:paraId="53EE80CE" w14:textId="77777777" w:rsidR="00F002DA" w:rsidRPr="00F109E4" w:rsidRDefault="00F002DA" w:rsidP="00B66D9C">
            <w:pPr>
              <w:rPr>
                <w:sz w:val="20"/>
                <w:szCs w:val="20"/>
              </w:rPr>
            </w:pPr>
          </w:p>
        </w:tc>
        <w:tc>
          <w:tcPr>
            <w:tcW w:w="992" w:type="dxa"/>
            <w:tcBorders>
              <w:top w:val="nil"/>
              <w:left w:val="nil"/>
              <w:bottom w:val="nil"/>
              <w:right w:val="single" w:sz="4" w:space="0" w:color="auto"/>
            </w:tcBorders>
            <w:shd w:val="clear" w:color="auto" w:fill="auto"/>
            <w:noWrap/>
            <w:vAlign w:val="bottom"/>
            <w:hideMark/>
          </w:tcPr>
          <w:p w14:paraId="7FD043B0"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73C1A381" w14:textId="77777777" w:rsidR="00F002DA" w:rsidRPr="00F109E4" w:rsidRDefault="00F002DA" w:rsidP="00B66D9C">
            <w:pPr>
              <w:rPr>
                <w:rFonts w:ascii="Arial" w:hAnsi="Arial" w:cs="Arial"/>
                <w:b/>
                <w:bCs/>
                <w:sz w:val="20"/>
                <w:szCs w:val="20"/>
              </w:rPr>
            </w:pPr>
          </w:p>
        </w:tc>
        <w:tc>
          <w:tcPr>
            <w:tcW w:w="993" w:type="dxa"/>
            <w:tcBorders>
              <w:top w:val="nil"/>
              <w:left w:val="nil"/>
              <w:bottom w:val="nil"/>
              <w:right w:val="nil"/>
            </w:tcBorders>
            <w:shd w:val="clear" w:color="auto" w:fill="auto"/>
            <w:noWrap/>
            <w:vAlign w:val="bottom"/>
            <w:hideMark/>
          </w:tcPr>
          <w:p w14:paraId="66AA93B5" w14:textId="77777777" w:rsidR="00F002DA" w:rsidRPr="00F109E4" w:rsidRDefault="00F002DA" w:rsidP="00B66D9C">
            <w:pPr>
              <w:rPr>
                <w:sz w:val="20"/>
                <w:szCs w:val="20"/>
              </w:rPr>
            </w:pPr>
          </w:p>
        </w:tc>
        <w:tc>
          <w:tcPr>
            <w:tcW w:w="850" w:type="dxa"/>
            <w:tcBorders>
              <w:top w:val="nil"/>
              <w:left w:val="nil"/>
              <w:bottom w:val="nil"/>
              <w:right w:val="nil"/>
            </w:tcBorders>
            <w:shd w:val="clear" w:color="auto" w:fill="auto"/>
            <w:noWrap/>
            <w:vAlign w:val="bottom"/>
            <w:hideMark/>
          </w:tcPr>
          <w:p w14:paraId="38F16CBB" w14:textId="77777777" w:rsidR="00F002DA" w:rsidRPr="00F109E4" w:rsidRDefault="00F002DA" w:rsidP="00B66D9C">
            <w:pPr>
              <w:rPr>
                <w:sz w:val="20"/>
                <w:szCs w:val="20"/>
              </w:rPr>
            </w:pPr>
          </w:p>
        </w:tc>
        <w:tc>
          <w:tcPr>
            <w:tcW w:w="992" w:type="dxa"/>
            <w:tcBorders>
              <w:top w:val="nil"/>
              <w:left w:val="single" w:sz="4" w:space="0" w:color="auto"/>
              <w:bottom w:val="nil"/>
              <w:right w:val="nil"/>
            </w:tcBorders>
            <w:shd w:val="clear" w:color="auto" w:fill="auto"/>
            <w:noWrap/>
            <w:vAlign w:val="bottom"/>
            <w:hideMark/>
          </w:tcPr>
          <w:p w14:paraId="20E523F1"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3" w:type="dxa"/>
            <w:tcBorders>
              <w:top w:val="nil"/>
              <w:left w:val="nil"/>
              <w:bottom w:val="nil"/>
              <w:right w:val="single" w:sz="4" w:space="0" w:color="auto"/>
            </w:tcBorders>
            <w:shd w:val="clear" w:color="auto" w:fill="auto"/>
            <w:noWrap/>
            <w:vAlign w:val="bottom"/>
            <w:hideMark/>
          </w:tcPr>
          <w:p w14:paraId="11A09E82"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14:paraId="59ED9F6A"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r>
      <w:tr w:rsidR="00F109E4" w:rsidRPr="00F109E4" w14:paraId="26C94D91" w14:textId="77777777" w:rsidTr="00B66D9C">
        <w:trPr>
          <w:trHeight w:val="255"/>
        </w:trPr>
        <w:tc>
          <w:tcPr>
            <w:tcW w:w="4596" w:type="dxa"/>
            <w:tcBorders>
              <w:top w:val="nil"/>
              <w:bottom w:val="nil"/>
              <w:right w:val="nil"/>
            </w:tcBorders>
            <w:shd w:val="clear" w:color="auto" w:fill="auto"/>
            <w:noWrap/>
            <w:vAlign w:val="bottom"/>
            <w:hideMark/>
          </w:tcPr>
          <w:p w14:paraId="67C85891" w14:textId="77777777" w:rsidR="00F002DA" w:rsidRPr="00F109E4" w:rsidRDefault="00F002DA" w:rsidP="00B66D9C">
            <w:pPr>
              <w:rPr>
                <w:rFonts w:ascii="Arial" w:hAnsi="Arial" w:cs="Arial"/>
                <w:sz w:val="20"/>
                <w:szCs w:val="20"/>
              </w:rPr>
            </w:pPr>
            <w:r w:rsidRPr="00F109E4">
              <w:rPr>
                <w:rFonts w:ascii="Arial" w:hAnsi="Arial" w:cs="Arial"/>
                <w:sz w:val="20"/>
                <w:szCs w:val="20"/>
              </w:rPr>
              <w:t>Transfers to / (from) Earmarked Reserves (Note 10)</w:t>
            </w:r>
          </w:p>
        </w:tc>
        <w:tc>
          <w:tcPr>
            <w:tcW w:w="850" w:type="dxa"/>
            <w:tcBorders>
              <w:top w:val="nil"/>
              <w:left w:val="single" w:sz="4" w:space="0" w:color="auto"/>
              <w:bottom w:val="nil"/>
              <w:right w:val="nil"/>
            </w:tcBorders>
            <w:shd w:val="clear" w:color="auto" w:fill="auto"/>
            <w:noWrap/>
            <w:vAlign w:val="bottom"/>
            <w:hideMark/>
          </w:tcPr>
          <w:p w14:paraId="0BFA901D"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(4,574)</w:t>
            </w:r>
          </w:p>
        </w:tc>
        <w:tc>
          <w:tcPr>
            <w:tcW w:w="933" w:type="dxa"/>
            <w:tcBorders>
              <w:top w:val="nil"/>
              <w:left w:val="nil"/>
              <w:bottom w:val="nil"/>
              <w:right w:val="nil"/>
            </w:tcBorders>
            <w:shd w:val="clear" w:color="auto" w:fill="auto"/>
            <w:noWrap/>
            <w:vAlign w:val="bottom"/>
            <w:hideMark/>
          </w:tcPr>
          <w:p w14:paraId="26776F6B"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4,574</w:t>
            </w:r>
          </w:p>
        </w:tc>
        <w:tc>
          <w:tcPr>
            <w:tcW w:w="850" w:type="dxa"/>
            <w:tcBorders>
              <w:top w:val="nil"/>
              <w:left w:val="nil"/>
              <w:bottom w:val="nil"/>
              <w:right w:val="single" w:sz="4" w:space="0" w:color="auto"/>
            </w:tcBorders>
            <w:shd w:val="clear" w:color="auto" w:fill="auto"/>
            <w:noWrap/>
            <w:vAlign w:val="bottom"/>
            <w:hideMark/>
          </w:tcPr>
          <w:p w14:paraId="4EFA2F44"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2" w:type="dxa"/>
            <w:tcBorders>
              <w:top w:val="nil"/>
              <w:left w:val="nil"/>
              <w:bottom w:val="nil"/>
              <w:right w:val="nil"/>
            </w:tcBorders>
            <w:shd w:val="clear" w:color="auto" w:fill="auto"/>
            <w:noWrap/>
            <w:vAlign w:val="bottom"/>
            <w:hideMark/>
          </w:tcPr>
          <w:p w14:paraId="6EF423E9"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1,151</w:t>
            </w:r>
          </w:p>
        </w:tc>
        <w:tc>
          <w:tcPr>
            <w:tcW w:w="851" w:type="dxa"/>
            <w:tcBorders>
              <w:top w:val="nil"/>
              <w:left w:val="nil"/>
              <w:bottom w:val="nil"/>
              <w:right w:val="nil"/>
            </w:tcBorders>
            <w:shd w:val="clear" w:color="auto" w:fill="auto"/>
            <w:noWrap/>
            <w:vAlign w:val="bottom"/>
            <w:hideMark/>
          </w:tcPr>
          <w:p w14:paraId="2712842D"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(1,151)</w:t>
            </w:r>
          </w:p>
        </w:tc>
        <w:tc>
          <w:tcPr>
            <w:tcW w:w="992" w:type="dxa"/>
            <w:tcBorders>
              <w:top w:val="nil"/>
              <w:left w:val="nil"/>
              <w:bottom w:val="nil"/>
              <w:right w:val="single" w:sz="4" w:space="0" w:color="auto"/>
            </w:tcBorders>
            <w:shd w:val="clear" w:color="auto" w:fill="auto"/>
            <w:noWrap/>
            <w:vAlign w:val="bottom"/>
            <w:hideMark/>
          </w:tcPr>
          <w:p w14:paraId="0C6586CC"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2" w:type="dxa"/>
            <w:tcBorders>
              <w:top w:val="nil"/>
              <w:left w:val="nil"/>
              <w:bottom w:val="nil"/>
              <w:right w:val="nil"/>
            </w:tcBorders>
            <w:shd w:val="clear" w:color="auto" w:fill="auto"/>
            <w:noWrap/>
            <w:vAlign w:val="bottom"/>
            <w:hideMark/>
          </w:tcPr>
          <w:p w14:paraId="2DF0E86C"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3" w:type="dxa"/>
            <w:tcBorders>
              <w:top w:val="nil"/>
              <w:left w:val="nil"/>
              <w:bottom w:val="nil"/>
              <w:right w:val="nil"/>
            </w:tcBorders>
            <w:shd w:val="clear" w:color="auto" w:fill="auto"/>
            <w:noWrap/>
            <w:vAlign w:val="bottom"/>
            <w:hideMark/>
          </w:tcPr>
          <w:p w14:paraId="0E114670"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47C7E9F0"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single" w:sz="4" w:space="0" w:color="auto"/>
              <w:bottom w:val="nil"/>
              <w:right w:val="nil"/>
            </w:tcBorders>
            <w:shd w:val="clear" w:color="auto" w:fill="auto"/>
            <w:noWrap/>
            <w:vAlign w:val="bottom"/>
            <w:hideMark/>
          </w:tcPr>
          <w:p w14:paraId="5B667F51"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c>
          <w:tcPr>
            <w:tcW w:w="993" w:type="dxa"/>
            <w:tcBorders>
              <w:top w:val="nil"/>
              <w:left w:val="nil"/>
              <w:bottom w:val="nil"/>
              <w:right w:val="single" w:sz="4" w:space="0" w:color="auto"/>
            </w:tcBorders>
            <w:shd w:val="clear" w:color="auto" w:fill="auto"/>
            <w:noWrap/>
            <w:vAlign w:val="bottom"/>
            <w:hideMark/>
          </w:tcPr>
          <w:p w14:paraId="062F2C2F" w14:textId="77777777" w:rsidR="00F002DA" w:rsidRPr="00F109E4" w:rsidRDefault="00F002DA"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nil"/>
              <w:bottom w:val="nil"/>
              <w:right w:val="single" w:sz="4" w:space="0" w:color="auto"/>
            </w:tcBorders>
            <w:shd w:val="clear" w:color="auto" w:fill="auto"/>
            <w:noWrap/>
            <w:vAlign w:val="bottom"/>
            <w:hideMark/>
          </w:tcPr>
          <w:p w14:paraId="5ABEADD0"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7026D47E" w14:textId="77777777" w:rsidTr="00B66D9C">
        <w:trPr>
          <w:trHeight w:val="255"/>
        </w:trPr>
        <w:tc>
          <w:tcPr>
            <w:tcW w:w="4596" w:type="dxa"/>
            <w:tcBorders>
              <w:top w:val="nil"/>
              <w:bottom w:val="nil"/>
              <w:right w:val="nil"/>
            </w:tcBorders>
            <w:shd w:val="clear" w:color="auto" w:fill="auto"/>
            <w:hideMark/>
          </w:tcPr>
          <w:p w14:paraId="1ABFCD2C" w14:textId="77777777" w:rsidR="00F002DA" w:rsidRPr="00F109E4" w:rsidRDefault="00F002DA" w:rsidP="00B66D9C">
            <w:pPr>
              <w:jc w:val="right"/>
              <w:rPr>
                <w:rFonts w:ascii="Arial" w:hAnsi="Arial" w:cs="Arial"/>
                <w:b/>
                <w:bCs/>
                <w:sz w:val="20"/>
                <w:szCs w:val="20"/>
              </w:rPr>
            </w:pPr>
          </w:p>
        </w:tc>
        <w:tc>
          <w:tcPr>
            <w:tcW w:w="850" w:type="dxa"/>
            <w:tcBorders>
              <w:top w:val="nil"/>
              <w:left w:val="single" w:sz="4" w:space="0" w:color="auto"/>
              <w:bottom w:val="nil"/>
              <w:right w:val="nil"/>
            </w:tcBorders>
            <w:shd w:val="clear" w:color="auto" w:fill="auto"/>
            <w:noWrap/>
            <w:vAlign w:val="bottom"/>
            <w:hideMark/>
          </w:tcPr>
          <w:p w14:paraId="4B2EC5E2"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5C6A5215" w14:textId="77777777" w:rsidR="00F002DA" w:rsidRPr="00F109E4" w:rsidRDefault="00F002DA" w:rsidP="00B66D9C">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75DBC771"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0B7F35C3" w14:textId="77777777" w:rsidR="00F002DA" w:rsidRPr="00F109E4" w:rsidRDefault="00F002DA" w:rsidP="00B66D9C">
            <w:pPr>
              <w:rPr>
                <w:rFonts w:ascii="Arial" w:hAnsi="Arial" w:cs="Arial"/>
                <w:b/>
                <w:bCs/>
                <w:sz w:val="20"/>
                <w:szCs w:val="20"/>
              </w:rPr>
            </w:pPr>
          </w:p>
        </w:tc>
        <w:tc>
          <w:tcPr>
            <w:tcW w:w="851" w:type="dxa"/>
            <w:tcBorders>
              <w:top w:val="nil"/>
              <w:left w:val="nil"/>
              <w:bottom w:val="nil"/>
              <w:right w:val="nil"/>
            </w:tcBorders>
            <w:shd w:val="clear" w:color="auto" w:fill="auto"/>
            <w:noWrap/>
            <w:vAlign w:val="bottom"/>
            <w:hideMark/>
          </w:tcPr>
          <w:p w14:paraId="2A3E291F" w14:textId="77777777" w:rsidR="00F002DA" w:rsidRPr="00F109E4" w:rsidRDefault="00F002DA" w:rsidP="00B66D9C">
            <w:pPr>
              <w:rPr>
                <w:sz w:val="20"/>
                <w:szCs w:val="20"/>
              </w:rPr>
            </w:pPr>
          </w:p>
        </w:tc>
        <w:tc>
          <w:tcPr>
            <w:tcW w:w="992" w:type="dxa"/>
            <w:tcBorders>
              <w:top w:val="nil"/>
              <w:left w:val="nil"/>
              <w:bottom w:val="nil"/>
              <w:right w:val="single" w:sz="4" w:space="0" w:color="auto"/>
            </w:tcBorders>
            <w:shd w:val="clear" w:color="auto" w:fill="auto"/>
            <w:noWrap/>
            <w:vAlign w:val="bottom"/>
            <w:hideMark/>
          </w:tcPr>
          <w:p w14:paraId="2DBC5557"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2D22C499" w14:textId="77777777" w:rsidR="00F002DA" w:rsidRPr="00F109E4" w:rsidRDefault="00F002DA" w:rsidP="00B66D9C">
            <w:pPr>
              <w:rPr>
                <w:rFonts w:ascii="Arial" w:hAnsi="Arial" w:cs="Arial"/>
                <w:b/>
                <w:bCs/>
                <w:sz w:val="20"/>
                <w:szCs w:val="20"/>
              </w:rPr>
            </w:pPr>
          </w:p>
        </w:tc>
        <w:tc>
          <w:tcPr>
            <w:tcW w:w="993" w:type="dxa"/>
            <w:tcBorders>
              <w:top w:val="nil"/>
              <w:left w:val="nil"/>
              <w:bottom w:val="nil"/>
              <w:right w:val="nil"/>
            </w:tcBorders>
            <w:shd w:val="clear" w:color="auto" w:fill="auto"/>
            <w:noWrap/>
            <w:vAlign w:val="bottom"/>
            <w:hideMark/>
          </w:tcPr>
          <w:p w14:paraId="29DCDAD4" w14:textId="77777777" w:rsidR="00F002DA" w:rsidRPr="00F109E4" w:rsidRDefault="00F002DA" w:rsidP="00B66D9C">
            <w:pPr>
              <w:rPr>
                <w:sz w:val="20"/>
                <w:szCs w:val="20"/>
              </w:rPr>
            </w:pPr>
          </w:p>
        </w:tc>
        <w:tc>
          <w:tcPr>
            <w:tcW w:w="850" w:type="dxa"/>
            <w:tcBorders>
              <w:top w:val="nil"/>
              <w:left w:val="nil"/>
              <w:bottom w:val="nil"/>
              <w:right w:val="nil"/>
            </w:tcBorders>
            <w:shd w:val="clear" w:color="auto" w:fill="auto"/>
            <w:noWrap/>
            <w:vAlign w:val="bottom"/>
            <w:hideMark/>
          </w:tcPr>
          <w:p w14:paraId="18C3C82A" w14:textId="77777777" w:rsidR="00F002DA" w:rsidRPr="00F109E4" w:rsidRDefault="00F002DA" w:rsidP="00B66D9C">
            <w:pPr>
              <w:rPr>
                <w:sz w:val="20"/>
                <w:szCs w:val="20"/>
              </w:rPr>
            </w:pPr>
          </w:p>
        </w:tc>
        <w:tc>
          <w:tcPr>
            <w:tcW w:w="992" w:type="dxa"/>
            <w:tcBorders>
              <w:top w:val="nil"/>
              <w:left w:val="single" w:sz="4" w:space="0" w:color="auto"/>
              <w:bottom w:val="nil"/>
              <w:right w:val="nil"/>
            </w:tcBorders>
            <w:shd w:val="clear" w:color="auto" w:fill="auto"/>
            <w:noWrap/>
            <w:vAlign w:val="bottom"/>
            <w:hideMark/>
          </w:tcPr>
          <w:p w14:paraId="29E2C23C"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3" w:type="dxa"/>
            <w:tcBorders>
              <w:top w:val="nil"/>
              <w:left w:val="nil"/>
              <w:bottom w:val="nil"/>
              <w:right w:val="single" w:sz="4" w:space="0" w:color="auto"/>
            </w:tcBorders>
            <w:shd w:val="clear" w:color="auto" w:fill="auto"/>
            <w:noWrap/>
            <w:vAlign w:val="bottom"/>
            <w:hideMark/>
          </w:tcPr>
          <w:p w14:paraId="7B423C81"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14:paraId="3718105C"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r>
      <w:tr w:rsidR="00F109E4" w:rsidRPr="00F109E4" w14:paraId="752D8F06" w14:textId="77777777" w:rsidTr="00B66D9C">
        <w:trPr>
          <w:trHeight w:val="270"/>
        </w:trPr>
        <w:tc>
          <w:tcPr>
            <w:tcW w:w="4596" w:type="dxa"/>
            <w:tcBorders>
              <w:top w:val="nil"/>
              <w:bottom w:val="nil"/>
              <w:right w:val="nil"/>
            </w:tcBorders>
            <w:shd w:val="clear" w:color="auto" w:fill="auto"/>
            <w:hideMark/>
          </w:tcPr>
          <w:p w14:paraId="5988D29A"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Increase / (Decrease) in 2023/24</w:t>
            </w:r>
          </w:p>
        </w:tc>
        <w:tc>
          <w:tcPr>
            <w:tcW w:w="850" w:type="dxa"/>
            <w:tcBorders>
              <w:top w:val="single" w:sz="4" w:space="0" w:color="auto"/>
              <w:left w:val="single" w:sz="4" w:space="0" w:color="auto"/>
              <w:bottom w:val="single" w:sz="8" w:space="0" w:color="auto"/>
              <w:right w:val="nil"/>
            </w:tcBorders>
            <w:shd w:val="clear" w:color="auto" w:fill="auto"/>
            <w:noWrap/>
            <w:vAlign w:val="bottom"/>
            <w:hideMark/>
          </w:tcPr>
          <w:p w14:paraId="71044BB6"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1,121</w:t>
            </w:r>
          </w:p>
        </w:tc>
        <w:tc>
          <w:tcPr>
            <w:tcW w:w="933" w:type="dxa"/>
            <w:tcBorders>
              <w:top w:val="single" w:sz="4" w:space="0" w:color="auto"/>
              <w:left w:val="nil"/>
              <w:bottom w:val="single" w:sz="8" w:space="0" w:color="auto"/>
              <w:right w:val="nil"/>
            </w:tcBorders>
            <w:shd w:val="clear" w:color="auto" w:fill="auto"/>
            <w:noWrap/>
            <w:vAlign w:val="bottom"/>
            <w:hideMark/>
          </w:tcPr>
          <w:p w14:paraId="4CD9894A"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4,574</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5074C59B"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5,695</w:t>
            </w:r>
          </w:p>
        </w:tc>
        <w:tc>
          <w:tcPr>
            <w:tcW w:w="992" w:type="dxa"/>
            <w:tcBorders>
              <w:top w:val="single" w:sz="4" w:space="0" w:color="auto"/>
              <w:left w:val="nil"/>
              <w:bottom w:val="single" w:sz="8" w:space="0" w:color="auto"/>
              <w:right w:val="nil"/>
            </w:tcBorders>
            <w:shd w:val="clear" w:color="auto" w:fill="auto"/>
            <w:noWrap/>
            <w:vAlign w:val="bottom"/>
            <w:hideMark/>
          </w:tcPr>
          <w:p w14:paraId="2ACDB077"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(541)</w:t>
            </w:r>
          </w:p>
        </w:tc>
        <w:tc>
          <w:tcPr>
            <w:tcW w:w="851" w:type="dxa"/>
            <w:tcBorders>
              <w:top w:val="single" w:sz="4" w:space="0" w:color="auto"/>
              <w:left w:val="nil"/>
              <w:bottom w:val="single" w:sz="8" w:space="0" w:color="auto"/>
              <w:right w:val="nil"/>
            </w:tcBorders>
            <w:shd w:val="clear" w:color="auto" w:fill="auto"/>
            <w:noWrap/>
            <w:vAlign w:val="bottom"/>
            <w:hideMark/>
          </w:tcPr>
          <w:p w14:paraId="2FF780F3"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(1,151)</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451ABB33"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(1,692)</w:t>
            </w:r>
          </w:p>
        </w:tc>
        <w:tc>
          <w:tcPr>
            <w:tcW w:w="992" w:type="dxa"/>
            <w:tcBorders>
              <w:top w:val="single" w:sz="4" w:space="0" w:color="auto"/>
              <w:left w:val="nil"/>
              <w:bottom w:val="single" w:sz="8" w:space="0" w:color="auto"/>
              <w:right w:val="nil"/>
            </w:tcBorders>
            <w:shd w:val="clear" w:color="auto" w:fill="auto"/>
            <w:noWrap/>
            <w:vAlign w:val="bottom"/>
            <w:hideMark/>
          </w:tcPr>
          <w:p w14:paraId="2D8C73F6"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(380)</w:t>
            </w:r>
          </w:p>
        </w:tc>
        <w:tc>
          <w:tcPr>
            <w:tcW w:w="993" w:type="dxa"/>
            <w:tcBorders>
              <w:top w:val="single" w:sz="4" w:space="0" w:color="auto"/>
              <w:left w:val="nil"/>
              <w:bottom w:val="single" w:sz="8" w:space="0" w:color="auto"/>
              <w:right w:val="nil"/>
            </w:tcBorders>
            <w:shd w:val="clear" w:color="auto" w:fill="auto"/>
            <w:noWrap/>
            <w:vAlign w:val="bottom"/>
            <w:hideMark/>
          </w:tcPr>
          <w:p w14:paraId="00497572"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260</w:t>
            </w:r>
          </w:p>
        </w:tc>
        <w:tc>
          <w:tcPr>
            <w:tcW w:w="850" w:type="dxa"/>
            <w:tcBorders>
              <w:top w:val="single" w:sz="4" w:space="0" w:color="auto"/>
              <w:left w:val="nil"/>
              <w:bottom w:val="single" w:sz="8" w:space="0" w:color="auto"/>
              <w:right w:val="nil"/>
            </w:tcBorders>
            <w:shd w:val="clear" w:color="auto" w:fill="auto"/>
            <w:noWrap/>
            <w:vAlign w:val="bottom"/>
            <w:hideMark/>
          </w:tcPr>
          <w:p w14:paraId="1D2B380F"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246</w:t>
            </w:r>
          </w:p>
        </w:tc>
        <w:tc>
          <w:tcPr>
            <w:tcW w:w="992" w:type="dxa"/>
            <w:tcBorders>
              <w:top w:val="single" w:sz="4" w:space="0" w:color="auto"/>
              <w:left w:val="single" w:sz="4" w:space="0" w:color="auto"/>
              <w:bottom w:val="single" w:sz="8" w:space="0" w:color="auto"/>
              <w:right w:val="nil"/>
            </w:tcBorders>
            <w:shd w:val="clear" w:color="auto" w:fill="auto"/>
            <w:noWrap/>
            <w:vAlign w:val="bottom"/>
            <w:hideMark/>
          </w:tcPr>
          <w:p w14:paraId="1E126049"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4,129</w:t>
            </w:r>
          </w:p>
        </w:tc>
        <w:tc>
          <w:tcPr>
            <w:tcW w:w="993" w:type="dxa"/>
            <w:tcBorders>
              <w:top w:val="single" w:sz="4" w:space="0" w:color="auto"/>
              <w:left w:val="nil"/>
              <w:bottom w:val="single" w:sz="8" w:space="0" w:color="auto"/>
              <w:right w:val="single" w:sz="4" w:space="0" w:color="auto"/>
            </w:tcBorders>
            <w:shd w:val="clear" w:color="auto" w:fill="auto"/>
            <w:noWrap/>
            <w:vAlign w:val="bottom"/>
            <w:hideMark/>
          </w:tcPr>
          <w:p w14:paraId="4204814C" w14:textId="4FC5DFAD"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w:t>
            </w:r>
            <w:r w:rsidR="00915E26">
              <w:rPr>
                <w:rFonts w:ascii="Arial" w:hAnsi="Arial" w:cs="Arial"/>
                <w:b/>
                <w:bCs/>
                <w:sz w:val="20"/>
                <w:szCs w:val="20"/>
              </w:rPr>
              <w:t>1,824</w:t>
            </w:r>
            <w:r w:rsidRPr="00F109E4">
              <w:rPr>
                <w:rFonts w:ascii="Arial" w:hAnsi="Arial" w:cs="Arial"/>
                <w:b/>
                <w:bCs/>
                <w:sz w:val="20"/>
                <w:szCs w:val="20"/>
              </w:rPr>
              <w:t>)</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41E123F7" w14:textId="7DA9673D" w:rsidR="00F002DA" w:rsidRPr="00F109E4" w:rsidRDefault="00915E26" w:rsidP="00B66D9C">
            <w:pPr>
              <w:jc w:val="right"/>
              <w:rPr>
                <w:rFonts w:ascii="Arial" w:hAnsi="Arial" w:cs="Arial"/>
                <w:b/>
                <w:bCs/>
                <w:sz w:val="20"/>
                <w:szCs w:val="20"/>
              </w:rPr>
            </w:pPr>
            <w:r>
              <w:rPr>
                <w:rFonts w:ascii="Arial" w:hAnsi="Arial" w:cs="Arial"/>
                <w:b/>
                <w:bCs/>
                <w:sz w:val="20"/>
                <w:szCs w:val="20"/>
              </w:rPr>
              <w:t>2,305</w:t>
            </w:r>
          </w:p>
        </w:tc>
      </w:tr>
      <w:tr w:rsidR="00F109E4" w:rsidRPr="00F109E4" w14:paraId="012C0B96" w14:textId="77777777" w:rsidTr="00B66D9C">
        <w:trPr>
          <w:trHeight w:val="255"/>
        </w:trPr>
        <w:tc>
          <w:tcPr>
            <w:tcW w:w="4596" w:type="dxa"/>
            <w:tcBorders>
              <w:top w:val="nil"/>
              <w:bottom w:val="nil"/>
              <w:right w:val="nil"/>
            </w:tcBorders>
            <w:shd w:val="clear" w:color="auto" w:fill="auto"/>
            <w:hideMark/>
          </w:tcPr>
          <w:p w14:paraId="6FD4C047" w14:textId="77777777" w:rsidR="00F002DA" w:rsidRPr="00F109E4" w:rsidRDefault="00F002DA" w:rsidP="00B66D9C">
            <w:pPr>
              <w:jc w:val="right"/>
              <w:rPr>
                <w:rFonts w:ascii="Arial" w:hAnsi="Arial" w:cs="Arial"/>
                <w:b/>
                <w:bCs/>
                <w:sz w:val="20"/>
                <w:szCs w:val="20"/>
              </w:rPr>
            </w:pPr>
          </w:p>
        </w:tc>
        <w:tc>
          <w:tcPr>
            <w:tcW w:w="850" w:type="dxa"/>
            <w:tcBorders>
              <w:top w:val="nil"/>
              <w:left w:val="single" w:sz="4" w:space="0" w:color="auto"/>
              <w:bottom w:val="nil"/>
              <w:right w:val="nil"/>
            </w:tcBorders>
            <w:shd w:val="clear" w:color="auto" w:fill="auto"/>
            <w:noWrap/>
            <w:vAlign w:val="bottom"/>
            <w:hideMark/>
          </w:tcPr>
          <w:p w14:paraId="4FE16199"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33" w:type="dxa"/>
            <w:tcBorders>
              <w:top w:val="nil"/>
              <w:left w:val="nil"/>
              <w:bottom w:val="nil"/>
              <w:right w:val="nil"/>
            </w:tcBorders>
            <w:shd w:val="clear" w:color="auto" w:fill="auto"/>
            <w:noWrap/>
            <w:vAlign w:val="bottom"/>
            <w:hideMark/>
          </w:tcPr>
          <w:p w14:paraId="146A0386" w14:textId="77777777" w:rsidR="00F002DA" w:rsidRPr="00F109E4" w:rsidRDefault="00F002DA" w:rsidP="00B66D9C">
            <w:pPr>
              <w:rPr>
                <w:rFonts w:ascii="Arial" w:hAnsi="Arial" w:cs="Arial"/>
                <w:sz w:val="20"/>
                <w:szCs w:val="20"/>
              </w:rPr>
            </w:pPr>
          </w:p>
        </w:tc>
        <w:tc>
          <w:tcPr>
            <w:tcW w:w="850" w:type="dxa"/>
            <w:tcBorders>
              <w:top w:val="nil"/>
              <w:left w:val="nil"/>
              <w:bottom w:val="nil"/>
              <w:right w:val="single" w:sz="4" w:space="0" w:color="auto"/>
            </w:tcBorders>
            <w:shd w:val="clear" w:color="auto" w:fill="auto"/>
            <w:noWrap/>
            <w:vAlign w:val="bottom"/>
            <w:hideMark/>
          </w:tcPr>
          <w:p w14:paraId="4215F675"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5F9CCAFB" w14:textId="77777777" w:rsidR="00F002DA" w:rsidRPr="00F109E4" w:rsidRDefault="00F002DA" w:rsidP="00B66D9C">
            <w:pPr>
              <w:rPr>
                <w:rFonts w:ascii="Arial" w:hAnsi="Arial" w:cs="Arial"/>
                <w:b/>
                <w:bCs/>
                <w:sz w:val="20"/>
                <w:szCs w:val="20"/>
              </w:rPr>
            </w:pPr>
          </w:p>
        </w:tc>
        <w:tc>
          <w:tcPr>
            <w:tcW w:w="851" w:type="dxa"/>
            <w:tcBorders>
              <w:top w:val="nil"/>
              <w:left w:val="nil"/>
              <w:bottom w:val="nil"/>
              <w:right w:val="nil"/>
            </w:tcBorders>
            <w:shd w:val="clear" w:color="auto" w:fill="auto"/>
            <w:noWrap/>
            <w:vAlign w:val="bottom"/>
            <w:hideMark/>
          </w:tcPr>
          <w:p w14:paraId="1D23EF47" w14:textId="77777777" w:rsidR="00F002DA" w:rsidRPr="00F109E4" w:rsidRDefault="00F002DA" w:rsidP="00B66D9C">
            <w:pPr>
              <w:rPr>
                <w:sz w:val="20"/>
                <w:szCs w:val="20"/>
              </w:rPr>
            </w:pPr>
          </w:p>
        </w:tc>
        <w:tc>
          <w:tcPr>
            <w:tcW w:w="992" w:type="dxa"/>
            <w:tcBorders>
              <w:top w:val="nil"/>
              <w:left w:val="nil"/>
              <w:bottom w:val="nil"/>
              <w:right w:val="single" w:sz="4" w:space="0" w:color="auto"/>
            </w:tcBorders>
            <w:shd w:val="clear" w:color="auto" w:fill="auto"/>
            <w:noWrap/>
            <w:vAlign w:val="bottom"/>
            <w:hideMark/>
          </w:tcPr>
          <w:p w14:paraId="069F4672"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2" w:type="dxa"/>
            <w:tcBorders>
              <w:top w:val="nil"/>
              <w:left w:val="nil"/>
              <w:bottom w:val="nil"/>
              <w:right w:val="nil"/>
            </w:tcBorders>
            <w:shd w:val="clear" w:color="auto" w:fill="auto"/>
            <w:noWrap/>
            <w:vAlign w:val="bottom"/>
            <w:hideMark/>
          </w:tcPr>
          <w:p w14:paraId="275E3A1D" w14:textId="77777777" w:rsidR="00F002DA" w:rsidRPr="00F109E4" w:rsidRDefault="00F002DA" w:rsidP="00B66D9C">
            <w:pPr>
              <w:rPr>
                <w:rFonts w:ascii="Arial" w:hAnsi="Arial" w:cs="Arial"/>
                <w:b/>
                <w:bCs/>
                <w:sz w:val="20"/>
                <w:szCs w:val="20"/>
              </w:rPr>
            </w:pPr>
          </w:p>
        </w:tc>
        <w:tc>
          <w:tcPr>
            <w:tcW w:w="993" w:type="dxa"/>
            <w:tcBorders>
              <w:top w:val="nil"/>
              <w:left w:val="nil"/>
              <w:bottom w:val="nil"/>
              <w:right w:val="nil"/>
            </w:tcBorders>
            <w:shd w:val="clear" w:color="auto" w:fill="auto"/>
            <w:noWrap/>
            <w:vAlign w:val="bottom"/>
            <w:hideMark/>
          </w:tcPr>
          <w:p w14:paraId="64E834F0" w14:textId="77777777" w:rsidR="00F002DA" w:rsidRPr="00F109E4" w:rsidRDefault="00F002DA" w:rsidP="00B66D9C">
            <w:pPr>
              <w:rPr>
                <w:sz w:val="20"/>
                <w:szCs w:val="20"/>
              </w:rPr>
            </w:pPr>
          </w:p>
        </w:tc>
        <w:tc>
          <w:tcPr>
            <w:tcW w:w="850" w:type="dxa"/>
            <w:tcBorders>
              <w:top w:val="nil"/>
              <w:left w:val="nil"/>
              <w:bottom w:val="nil"/>
              <w:right w:val="nil"/>
            </w:tcBorders>
            <w:shd w:val="clear" w:color="auto" w:fill="auto"/>
            <w:noWrap/>
            <w:vAlign w:val="bottom"/>
            <w:hideMark/>
          </w:tcPr>
          <w:p w14:paraId="3B43C330" w14:textId="77777777" w:rsidR="00F002DA" w:rsidRPr="00F109E4" w:rsidRDefault="00F002DA" w:rsidP="00B66D9C">
            <w:pPr>
              <w:rPr>
                <w:sz w:val="20"/>
                <w:szCs w:val="20"/>
              </w:rPr>
            </w:pPr>
          </w:p>
        </w:tc>
        <w:tc>
          <w:tcPr>
            <w:tcW w:w="992" w:type="dxa"/>
            <w:tcBorders>
              <w:top w:val="nil"/>
              <w:left w:val="single" w:sz="4" w:space="0" w:color="auto"/>
              <w:bottom w:val="nil"/>
              <w:right w:val="nil"/>
            </w:tcBorders>
            <w:shd w:val="clear" w:color="auto" w:fill="auto"/>
            <w:noWrap/>
            <w:vAlign w:val="bottom"/>
            <w:hideMark/>
          </w:tcPr>
          <w:p w14:paraId="31A3E6C6"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c>
          <w:tcPr>
            <w:tcW w:w="993" w:type="dxa"/>
            <w:tcBorders>
              <w:top w:val="nil"/>
              <w:left w:val="nil"/>
              <w:bottom w:val="nil"/>
              <w:right w:val="single" w:sz="4" w:space="0" w:color="auto"/>
            </w:tcBorders>
            <w:shd w:val="clear" w:color="auto" w:fill="auto"/>
            <w:noWrap/>
            <w:vAlign w:val="bottom"/>
            <w:hideMark/>
          </w:tcPr>
          <w:p w14:paraId="77D907B4" w14:textId="77777777" w:rsidR="00F002DA" w:rsidRPr="00F109E4" w:rsidRDefault="00F002DA"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nil"/>
              <w:right w:val="single" w:sz="4" w:space="0" w:color="auto"/>
            </w:tcBorders>
            <w:shd w:val="clear" w:color="auto" w:fill="auto"/>
            <w:noWrap/>
            <w:vAlign w:val="bottom"/>
            <w:hideMark/>
          </w:tcPr>
          <w:p w14:paraId="5C09730F"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 </w:t>
            </w:r>
          </w:p>
        </w:tc>
      </w:tr>
      <w:tr w:rsidR="00F109E4" w:rsidRPr="00F109E4" w14:paraId="6A668F76" w14:textId="77777777" w:rsidTr="00B66D9C">
        <w:trPr>
          <w:trHeight w:val="270"/>
        </w:trPr>
        <w:tc>
          <w:tcPr>
            <w:tcW w:w="4596" w:type="dxa"/>
            <w:tcBorders>
              <w:top w:val="nil"/>
              <w:bottom w:val="nil"/>
              <w:right w:val="nil"/>
            </w:tcBorders>
            <w:shd w:val="clear" w:color="auto" w:fill="auto"/>
            <w:hideMark/>
          </w:tcPr>
          <w:p w14:paraId="393FF5AC" w14:textId="77777777" w:rsidR="00F002DA" w:rsidRPr="00F109E4" w:rsidRDefault="00F002DA" w:rsidP="00B66D9C">
            <w:pPr>
              <w:rPr>
                <w:rFonts w:ascii="Arial" w:hAnsi="Arial" w:cs="Arial"/>
                <w:b/>
                <w:bCs/>
                <w:sz w:val="20"/>
                <w:szCs w:val="20"/>
              </w:rPr>
            </w:pPr>
            <w:r w:rsidRPr="00F109E4">
              <w:rPr>
                <w:rFonts w:ascii="Arial" w:hAnsi="Arial" w:cs="Arial"/>
                <w:b/>
                <w:bCs/>
                <w:sz w:val="20"/>
                <w:szCs w:val="20"/>
              </w:rPr>
              <w:t>Balance as at 31st March 2024</w:t>
            </w:r>
          </w:p>
        </w:tc>
        <w:tc>
          <w:tcPr>
            <w:tcW w:w="850" w:type="dxa"/>
            <w:tcBorders>
              <w:top w:val="nil"/>
              <w:left w:val="single" w:sz="4" w:space="0" w:color="auto"/>
              <w:bottom w:val="single" w:sz="8" w:space="0" w:color="auto"/>
              <w:right w:val="nil"/>
            </w:tcBorders>
            <w:shd w:val="clear" w:color="auto" w:fill="auto"/>
            <w:noWrap/>
            <w:vAlign w:val="bottom"/>
            <w:hideMark/>
          </w:tcPr>
          <w:p w14:paraId="65C0AD03"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10,737</w:t>
            </w:r>
          </w:p>
        </w:tc>
        <w:tc>
          <w:tcPr>
            <w:tcW w:w="933" w:type="dxa"/>
            <w:tcBorders>
              <w:top w:val="nil"/>
              <w:left w:val="nil"/>
              <w:bottom w:val="single" w:sz="8" w:space="0" w:color="auto"/>
              <w:right w:val="nil"/>
            </w:tcBorders>
            <w:shd w:val="clear" w:color="auto" w:fill="auto"/>
            <w:noWrap/>
            <w:vAlign w:val="bottom"/>
            <w:hideMark/>
          </w:tcPr>
          <w:p w14:paraId="2BBA2AA7"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20,134</w:t>
            </w:r>
          </w:p>
        </w:tc>
        <w:tc>
          <w:tcPr>
            <w:tcW w:w="850" w:type="dxa"/>
            <w:tcBorders>
              <w:top w:val="nil"/>
              <w:left w:val="nil"/>
              <w:bottom w:val="single" w:sz="8" w:space="0" w:color="auto"/>
              <w:right w:val="single" w:sz="4" w:space="0" w:color="auto"/>
            </w:tcBorders>
            <w:shd w:val="clear" w:color="auto" w:fill="auto"/>
            <w:noWrap/>
            <w:vAlign w:val="bottom"/>
            <w:hideMark/>
          </w:tcPr>
          <w:p w14:paraId="200304FD"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30,871</w:t>
            </w:r>
          </w:p>
        </w:tc>
        <w:tc>
          <w:tcPr>
            <w:tcW w:w="992" w:type="dxa"/>
            <w:tcBorders>
              <w:top w:val="nil"/>
              <w:left w:val="nil"/>
              <w:bottom w:val="single" w:sz="8" w:space="0" w:color="auto"/>
              <w:right w:val="nil"/>
            </w:tcBorders>
            <w:shd w:val="clear" w:color="auto" w:fill="auto"/>
            <w:noWrap/>
            <w:vAlign w:val="bottom"/>
            <w:hideMark/>
          </w:tcPr>
          <w:p w14:paraId="2EE319DB"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2,220</w:t>
            </w:r>
          </w:p>
        </w:tc>
        <w:tc>
          <w:tcPr>
            <w:tcW w:w="851" w:type="dxa"/>
            <w:tcBorders>
              <w:top w:val="nil"/>
              <w:left w:val="nil"/>
              <w:bottom w:val="single" w:sz="8" w:space="0" w:color="auto"/>
              <w:right w:val="nil"/>
            </w:tcBorders>
            <w:shd w:val="clear" w:color="auto" w:fill="auto"/>
            <w:noWrap/>
            <w:vAlign w:val="bottom"/>
            <w:hideMark/>
          </w:tcPr>
          <w:p w14:paraId="5963A606"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7,389</w:t>
            </w:r>
          </w:p>
        </w:tc>
        <w:tc>
          <w:tcPr>
            <w:tcW w:w="992" w:type="dxa"/>
            <w:tcBorders>
              <w:top w:val="nil"/>
              <w:left w:val="nil"/>
              <w:bottom w:val="single" w:sz="8" w:space="0" w:color="auto"/>
              <w:right w:val="single" w:sz="4" w:space="0" w:color="auto"/>
            </w:tcBorders>
            <w:shd w:val="clear" w:color="auto" w:fill="auto"/>
            <w:noWrap/>
            <w:vAlign w:val="bottom"/>
            <w:hideMark/>
          </w:tcPr>
          <w:p w14:paraId="5EE5083F"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9,609</w:t>
            </w:r>
          </w:p>
        </w:tc>
        <w:tc>
          <w:tcPr>
            <w:tcW w:w="992" w:type="dxa"/>
            <w:tcBorders>
              <w:top w:val="nil"/>
              <w:left w:val="nil"/>
              <w:bottom w:val="single" w:sz="8" w:space="0" w:color="auto"/>
              <w:right w:val="nil"/>
            </w:tcBorders>
            <w:shd w:val="clear" w:color="auto" w:fill="auto"/>
            <w:noWrap/>
            <w:vAlign w:val="bottom"/>
            <w:hideMark/>
          </w:tcPr>
          <w:p w14:paraId="137A5173"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13,932</w:t>
            </w:r>
          </w:p>
        </w:tc>
        <w:tc>
          <w:tcPr>
            <w:tcW w:w="993" w:type="dxa"/>
            <w:tcBorders>
              <w:top w:val="nil"/>
              <w:left w:val="nil"/>
              <w:bottom w:val="single" w:sz="8" w:space="0" w:color="auto"/>
              <w:right w:val="nil"/>
            </w:tcBorders>
            <w:shd w:val="clear" w:color="auto" w:fill="auto"/>
            <w:noWrap/>
            <w:vAlign w:val="bottom"/>
            <w:hideMark/>
          </w:tcPr>
          <w:p w14:paraId="56936638"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2,319</w:t>
            </w:r>
          </w:p>
        </w:tc>
        <w:tc>
          <w:tcPr>
            <w:tcW w:w="850" w:type="dxa"/>
            <w:tcBorders>
              <w:top w:val="nil"/>
              <w:left w:val="nil"/>
              <w:bottom w:val="single" w:sz="8" w:space="0" w:color="auto"/>
              <w:right w:val="nil"/>
            </w:tcBorders>
            <w:shd w:val="clear" w:color="auto" w:fill="auto"/>
            <w:noWrap/>
            <w:vAlign w:val="bottom"/>
            <w:hideMark/>
          </w:tcPr>
          <w:p w14:paraId="6FC54A15"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1,221</w:t>
            </w:r>
          </w:p>
        </w:tc>
        <w:tc>
          <w:tcPr>
            <w:tcW w:w="992" w:type="dxa"/>
            <w:tcBorders>
              <w:top w:val="nil"/>
              <w:left w:val="single" w:sz="4" w:space="0" w:color="auto"/>
              <w:bottom w:val="single" w:sz="8" w:space="0" w:color="auto"/>
              <w:right w:val="nil"/>
            </w:tcBorders>
            <w:shd w:val="clear" w:color="auto" w:fill="auto"/>
            <w:noWrap/>
            <w:vAlign w:val="bottom"/>
            <w:hideMark/>
          </w:tcPr>
          <w:p w14:paraId="7EB7FC5D" w14:textId="77777777"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57,952</w:t>
            </w:r>
          </w:p>
        </w:tc>
        <w:tc>
          <w:tcPr>
            <w:tcW w:w="993" w:type="dxa"/>
            <w:tcBorders>
              <w:top w:val="nil"/>
              <w:left w:val="nil"/>
              <w:bottom w:val="single" w:sz="8" w:space="0" w:color="auto"/>
              <w:right w:val="single" w:sz="4" w:space="0" w:color="auto"/>
            </w:tcBorders>
            <w:shd w:val="clear" w:color="auto" w:fill="auto"/>
            <w:noWrap/>
            <w:vAlign w:val="bottom"/>
            <w:hideMark/>
          </w:tcPr>
          <w:p w14:paraId="73597BFC" w14:textId="0A6178F1"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23</w:t>
            </w:r>
            <w:r w:rsidR="00915E26">
              <w:rPr>
                <w:rFonts w:ascii="Arial" w:hAnsi="Arial" w:cs="Arial"/>
                <w:b/>
                <w:bCs/>
                <w:sz w:val="20"/>
                <w:szCs w:val="20"/>
              </w:rPr>
              <w:t>6,363</w:t>
            </w:r>
          </w:p>
        </w:tc>
        <w:tc>
          <w:tcPr>
            <w:tcW w:w="992" w:type="dxa"/>
            <w:tcBorders>
              <w:top w:val="nil"/>
              <w:left w:val="nil"/>
              <w:bottom w:val="single" w:sz="8" w:space="0" w:color="auto"/>
              <w:right w:val="single" w:sz="4" w:space="0" w:color="auto"/>
            </w:tcBorders>
            <w:shd w:val="clear" w:color="auto" w:fill="auto"/>
            <w:noWrap/>
            <w:vAlign w:val="bottom"/>
            <w:hideMark/>
          </w:tcPr>
          <w:p w14:paraId="4AF66AA8" w14:textId="241AF081" w:rsidR="00F002DA" w:rsidRPr="00F109E4" w:rsidRDefault="00F002DA" w:rsidP="00B66D9C">
            <w:pPr>
              <w:jc w:val="right"/>
              <w:rPr>
                <w:rFonts w:ascii="Arial" w:hAnsi="Arial" w:cs="Arial"/>
                <w:b/>
                <w:bCs/>
                <w:sz w:val="20"/>
                <w:szCs w:val="20"/>
              </w:rPr>
            </w:pPr>
            <w:r w:rsidRPr="00F109E4">
              <w:rPr>
                <w:rFonts w:ascii="Arial" w:hAnsi="Arial" w:cs="Arial"/>
                <w:b/>
                <w:bCs/>
                <w:sz w:val="20"/>
                <w:szCs w:val="20"/>
              </w:rPr>
              <w:t>29</w:t>
            </w:r>
            <w:r w:rsidR="00915E26">
              <w:rPr>
                <w:rFonts w:ascii="Arial" w:hAnsi="Arial" w:cs="Arial"/>
                <w:b/>
                <w:bCs/>
                <w:sz w:val="20"/>
                <w:szCs w:val="20"/>
              </w:rPr>
              <w:t>4,315</w:t>
            </w:r>
          </w:p>
        </w:tc>
      </w:tr>
    </w:tbl>
    <w:p w14:paraId="059A776F" w14:textId="77777777" w:rsidR="00D41022" w:rsidRPr="00F109E4" w:rsidRDefault="00D41022" w:rsidP="00B66D9C">
      <w:pPr>
        <w:rPr>
          <w:rFonts w:ascii="Arial" w:hAnsi="Arial" w:cs="Arial"/>
          <w:b/>
          <w:bCs/>
        </w:rPr>
        <w:sectPr w:rsidR="00D41022" w:rsidRPr="00F109E4" w:rsidSect="007C5DE8">
          <w:pgSz w:w="16838" w:h="11906" w:orient="landscape" w:code="9"/>
          <w:pgMar w:top="1560" w:right="641" w:bottom="1418" w:left="249" w:header="720" w:footer="720" w:gutter="0"/>
          <w:cols w:space="720" w:equalWidth="0">
            <w:col w:w="8787"/>
          </w:cols>
          <w:noEndnote/>
          <w:docGrid w:linePitch="326"/>
        </w:sectPr>
      </w:pPr>
    </w:p>
    <w:p w14:paraId="544967BD" w14:textId="5D276D6D" w:rsidR="006107AC" w:rsidRPr="00F109E4" w:rsidRDefault="003E0DCD" w:rsidP="00B66D9C">
      <w:pPr>
        <w:rPr>
          <w:rFonts w:ascii="Arial" w:hAnsi="Arial" w:cs="Arial"/>
        </w:rPr>
      </w:pPr>
      <w:r w:rsidRPr="00F109E4">
        <w:rPr>
          <w:rFonts w:ascii="Arial" w:hAnsi="Arial" w:cs="Arial"/>
          <w:b/>
          <w:bCs/>
        </w:rPr>
        <w:t>Balance Sheet</w:t>
      </w:r>
      <w:bookmarkEnd w:id="7"/>
    </w:p>
    <w:p w14:paraId="1F1DA031" w14:textId="77777777" w:rsidR="006107AC" w:rsidRPr="00F109E4" w:rsidRDefault="006107AC" w:rsidP="00B66D9C">
      <w:pPr>
        <w:widowControl w:val="0"/>
        <w:autoSpaceDE w:val="0"/>
        <w:autoSpaceDN w:val="0"/>
        <w:adjustRightInd w:val="0"/>
        <w:rPr>
          <w:rFonts w:ascii="Arial" w:hAnsi="Arial" w:cs="Arial"/>
        </w:rPr>
      </w:pPr>
    </w:p>
    <w:p w14:paraId="4E974C2B" w14:textId="77777777" w:rsidR="006107AC" w:rsidRPr="00F109E4" w:rsidRDefault="003E0DCD" w:rsidP="00B66D9C">
      <w:pPr>
        <w:widowControl w:val="0"/>
        <w:overflowPunct w:val="0"/>
        <w:autoSpaceDE w:val="0"/>
        <w:autoSpaceDN w:val="0"/>
        <w:adjustRightInd w:val="0"/>
        <w:ind w:right="40"/>
        <w:jc w:val="both"/>
        <w:rPr>
          <w:rFonts w:ascii="Arial" w:hAnsi="Arial" w:cs="Arial"/>
        </w:rPr>
      </w:pPr>
      <w:r w:rsidRPr="00F109E4">
        <w:rPr>
          <w:rFonts w:ascii="Arial" w:hAnsi="Arial" w:cs="Arial"/>
        </w:rPr>
        <w:t xml:space="preserve">The Balance Sheet shows the value as at the Balance Sheet date of the assets and liabilities recognised by the </w:t>
      </w:r>
      <w:r w:rsidR="00476E14" w:rsidRPr="00F109E4">
        <w:rPr>
          <w:rFonts w:ascii="Arial" w:hAnsi="Arial" w:cs="Arial"/>
        </w:rPr>
        <w:t>A</w:t>
      </w:r>
      <w:r w:rsidRPr="00F109E4">
        <w:rPr>
          <w:rFonts w:ascii="Arial" w:hAnsi="Arial" w:cs="Arial"/>
        </w:rPr>
        <w:t xml:space="preserve">uthority. The Net Assets of the Authority </w:t>
      </w:r>
      <w:r w:rsidR="00476E14" w:rsidRPr="00F109E4">
        <w:rPr>
          <w:rFonts w:ascii="Arial" w:hAnsi="Arial" w:cs="Arial"/>
        </w:rPr>
        <w:t>(</w:t>
      </w:r>
      <w:r w:rsidRPr="00F109E4">
        <w:rPr>
          <w:rFonts w:ascii="Arial" w:hAnsi="Arial" w:cs="Arial"/>
        </w:rPr>
        <w:t xml:space="preserve">assets less liabilities) are matched by the Reserves held by the Authority. Reserves are reported in two categories. The first category of reserves are </w:t>
      </w:r>
      <w:r w:rsidR="007F5C67" w:rsidRPr="00F109E4">
        <w:rPr>
          <w:rFonts w:ascii="Arial" w:hAnsi="Arial" w:cs="Arial"/>
        </w:rPr>
        <w:t>U</w:t>
      </w:r>
      <w:r w:rsidRPr="00F109E4">
        <w:rPr>
          <w:rFonts w:ascii="Arial" w:hAnsi="Arial" w:cs="Arial"/>
        </w:rPr>
        <w:t xml:space="preserve">sable </w:t>
      </w:r>
      <w:r w:rsidR="007F5C67" w:rsidRPr="00F109E4">
        <w:rPr>
          <w:rFonts w:ascii="Arial" w:hAnsi="Arial" w:cs="Arial"/>
        </w:rPr>
        <w:t>R</w:t>
      </w:r>
      <w:r w:rsidRPr="00F109E4">
        <w:rPr>
          <w:rFonts w:ascii="Arial" w:hAnsi="Arial" w:cs="Arial"/>
        </w:rPr>
        <w:t xml:space="preserve">eserves, i.e. those reserves that the authority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476E14" w:rsidRPr="00F109E4">
        <w:rPr>
          <w:rFonts w:ascii="Arial" w:hAnsi="Arial" w:cs="Arial"/>
        </w:rPr>
        <w:t xml:space="preserve">Authority </w:t>
      </w:r>
      <w:r w:rsidRPr="00F109E4">
        <w:rPr>
          <w:rFonts w:ascii="Arial" w:hAnsi="Arial" w:cs="Arial"/>
        </w:rPr>
        <w:t xml:space="preserve">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w:t>
      </w:r>
      <w:r w:rsidR="004D4FAD" w:rsidRPr="00F109E4">
        <w:rPr>
          <w:rFonts w:ascii="Arial" w:hAnsi="Arial" w:cs="Arial"/>
        </w:rPr>
        <w:t>B</w:t>
      </w:r>
      <w:r w:rsidRPr="00F109E4">
        <w:rPr>
          <w:rFonts w:ascii="Arial" w:hAnsi="Arial" w:cs="Arial"/>
        </w:rPr>
        <w:t xml:space="preserve">etween </w:t>
      </w:r>
      <w:r w:rsidR="004D4FAD" w:rsidRPr="00F109E4">
        <w:rPr>
          <w:rFonts w:ascii="Arial" w:hAnsi="Arial" w:cs="Arial"/>
        </w:rPr>
        <w:t>A</w:t>
      </w:r>
      <w:r w:rsidRPr="00F109E4">
        <w:rPr>
          <w:rFonts w:ascii="Arial" w:hAnsi="Arial" w:cs="Arial"/>
        </w:rPr>
        <w:t xml:space="preserve">ccounting </w:t>
      </w:r>
      <w:r w:rsidR="004D4FAD" w:rsidRPr="00F109E4">
        <w:rPr>
          <w:rFonts w:ascii="Arial" w:hAnsi="Arial" w:cs="Arial"/>
        </w:rPr>
        <w:t>B</w:t>
      </w:r>
      <w:r w:rsidRPr="00F109E4">
        <w:rPr>
          <w:rFonts w:ascii="Arial" w:hAnsi="Arial" w:cs="Arial"/>
        </w:rPr>
        <w:t xml:space="preserve">asis and </w:t>
      </w:r>
      <w:r w:rsidR="004D4FAD" w:rsidRPr="00F109E4">
        <w:rPr>
          <w:rFonts w:ascii="Arial" w:hAnsi="Arial" w:cs="Arial"/>
        </w:rPr>
        <w:t>F</w:t>
      </w:r>
      <w:r w:rsidRPr="00F109E4">
        <w:rPr>
          <w:rFonts w:ascii="Arial" w:hAnsi="Arial" w:cs="Arial"/>
        </w:rPr>
        <w:t xml:space="preserve">unding </w:t>
      </w:r>
      <w:r w:rsidR="004D4FAD" w:rsidRPr="00F109E4">
        <w:rPr>
          <w:rFonts w:ascii="Arial" w:hAnsi="Arial" w:cs="Arial"/>
        </w:rPr>
        <w:t>B</w:t>
      </w:r>
      <w:r w:rsidRPr="00F109E4">
        <w:rPr>
          <w:rFonts w:ascii="Arial" w:hAnsi="Arial" w:cs="Arial"/>
        </w:rPr>
        <w:t xml:space="preserve">asis </w:t>
      </w:r>
      <w:r w:rsidR="004D4FAD" w:rsidRPr="00F109E4">
        <w:rPr>
          <w:rFonts w:ascii="Arial" w:hAnsi="Arial" w:cs="Arial"/>
        </w:rPr>
        <w:t>U</w:t>
      </w:r>
      <w:r w:rsidRPr="00F109E4">
        <w:rPr>
          <w:rFonts w:ascii="Arial" w:hAnsi="Arial" w:cs="Arial"/>
        </w:rPr>
        <w:t xml:space="preserve">nder </w:t>
      </w:r>
      <w:r w:rsidR="004D4FAD" w:rsidRPr="00F109E4">
        <w:rPr>
          <w:rFonts w:ascii="Arial" w:hAnsi="Arial" w:cs="Arial"/>
        </w:rPr>
        <w:t>R</w:t>
      </w:r>
      <w:r w:rsidRPr="00F109E4">
        <w:rPr>
          <w:rFonts w:ascii="Arial" w:hAnsi="Arial" w:cs="Arial"/>
        </w:rPr>
        <w:t>egulations’.</w:t>
      </w:r>
    </w:p>
    <w:p w14:paraId="1D51FBB1" w14:textId="4EE3D005" w:rsidR="00B73D6D" w:rsidRPr="00F109E4" w:rsidRDefault="00B73D6D" w:rsidP="00B66D9C">
      <w:r w:rsidRPr="00F109E4">
        <w:br w:type="page"/>
      </w:r>
    </w:p>
    <w:p w14:paraId="14B02576" w14:textId="77777777" w:rsidR="006107AC" w:rsidRPr="00F109E4" w:rsidRDefault="006107AC" w:rsidP="00B66D9C">
      <w:pPr>
        <w:widowControl w:val="0"/>
        <w:autoSpaceDE w:val="0"/>
        <w:autoSpaceDN w:val="0"/>
        <w:adjustRightInd w:val="0"/>
        <w:spacing w:line="200" w:lineRule="exact"/>
      </w:pPr>
    </w:p>
    <w:tbl>
      <w:tblPr>
        <w:tblW w:w="9756" w:type="dxa"/>
        <w:tblLook w:val="04A0" w:firstRow="1" w:lastRow="0" w:firstColumn="1" w:lastColumn="0" w:noHBand="0" w:noVBand="1"/>
      </w:tblPr>
      <w:tblGrid>
        <w:gridCol w:w="1760"/>
        <w:gridCol w:w="5020"/>
        <w:gridCol w:w="928"/>
        <w:gridCol w:w="288"/>
        <w:gridCol w:w="1760"/>
      </w:tblGrid>
      <w:tr w:rsidR="00F109E4" w:rsidRPr="00F109E4" w14:paraId="78C43E1A" w14:textId="77777777" w:rsidTr="00B66D9C">
        <w:trPr>
          <w:trHeight w:val="315"/>
        </w:trPr>
        <w:tc>
          <w:tcPr>
            <w:tcW w:w="1760" w:type="dxa"/>
            <w:tcBorders>
              <w:top w:val="single" w:sz="4" w:space="0" w:color="auto"/>
              <w:left w:val="single" w:sz="4" w:space="0" w:color="auto"/>
              <w:bottom w:val="nil"/>
              <w:right w:val="single" w:sz="4" w:space="0" w:color="auto"/>
            </w:tcBorders>
            <w:shd w:val="clear" w:color="auto" w:fill="auto"/>
            <w:noWrap/>
            <w:vAlign w:val="bottom"/>
            <w:hideMark/>
          </w:tcPr>
          <w:p w14:paraId="2C7B1E25" w14:textId="77777777" w:rsidR="00B73D6D" w:rsidRPr="00F109E4" w:rsidRDefault="00B73D6D" w:rsidP="00B66D9C">
            <w:pPr>
              <w:jc w:val="center"/>
              <w:rPr>
                <w:rFonts w:ascii="Arial" w:hAnsi="Arial" w:cs="Arial"/>
                <w:b/>
                <w:bCs/>
                <w:sz w:val="20"/>
                <w:szCs w:val="20"/>
              </w:rPr>
            </w:pPr>
            <w:r w:rsidRPr="00F109E4">
              <w:rPr>
                <w:rFonts w:ascii="Arial" w:hAnsi="Arial" w:cs="Arial"/>
                <w:b/>
                <w:bCs/>
                <w:sz w:val="20"/>
                <w:szCs w:val="20"/>
              </w:rPr>
              <w:t>31st March 2023</w:t>
            </w:r>
          </w:p>
        </w:tc>
        <w:tc>
          <w:tcPr>
            <w:tcW w:w="5020" w:type="dxa"/>
            <w:tcBorders>
              <w:top w:val="single" w:sz="4" w:space="0" w:color="auto"/>
              <w:left w:val="nil"/>
              <w:bottom w:val="nil"/>
              <w:right w:val="single" w:sz="4" w:space="0" w:color="auto"/>
            </w:tcBorders>
            <w:shd w:val="clear" w:color="auto" w:fill="auto"/>
            <w:noWrap/>
            <w:vAlign w:val="bottom"/>
            <w:hideMark/>
          </w:tcPr>
          <w:p w14:paraId="0A40437E" w14:textId="77777777" w:rsidR="00B73D6D" w:rsidRPr="00F109E4" w:rsidRDefault="00B73D6D" w:rsidP="00B66D9C">
            <w:pPr>
              <w:jc w:val="center"/>
              <w:rPr>
                <w:rFonts w:ascii="Arial" w:hAnsi="Arial" w:cs="Arial"/>
                <w:b/>
                <w:bCs/>
              </w:rPr>
            </w:pPr>
            <w:r w:rsidRPr="00F109E4">
              <w:rPr>
                <w:rFonts w:ascii="Arial" w:hAnsi="Arial" w:cs="Arial"/>
                <w:b/>
                <w:bCs/>
              </w:rPr>
              <w:t>Balance Sheet</w:t>
            </w:r>
          </w:p>
        </w:tc>
        <w:tc>
          <w:tcPr>
            <w:tcW w:w="928" w:type="dxa"/>
            <w:tcBorders>
              <w:top w:val="single" w:sz="4" w:space="0" w:color="auto"/>
              <w:left w:val="nil"/>
              <w:bottom w:val="nil"/>
              <w:right w:val="nil"/>
            </w:tcBorders>
            <w:shd w:val="clear" w:color="auto" w:fill="auto"/>
            <w:noWrap/>
            <w:vAlign w:val="bottom"/>
            <w:hideMark/>
          </w:tcPr>
          <w:p w14:paraId="5E69E847" w14:textId="77777777" w:rsidR="00B73D6D" w:rsidRPr="00F109E4" w:rsidRDefault="00B73D6D" w:rsidP="00B66D9C">
            <w:pPr>
              <w:jc w:val="center"/>
              <w:rPr>
                <w:rFonts w:ascii="Arial" w:hAnsi="Arial" w:cs="Arial"/>
                <w:b/>
                <w:bCs/>
                <w:sz w:val="20"/>
                <w:szCs w:val="20"/>
              </w:rPr>
            </w:pPr>
            <w:r w:rsidRPr="00F109E4">
              <w:rPr>
                <w:rFonts w:ascii="Arial" w:hAnsi="Arial" w:cs="Arial"/>
                <w:b/>
                <w:bCs/>
                <w:sz w:val="20"/>
                <w:szCs w:val="20"/>
              </w:rPr>
              <w:t> </w:t>
            </w:r>
          </w:p>
        </w:tc>
        <w:tc>
          <w:tcPr>
            <w:tcW w:w="288" w:type="dxa"/>
            <w:tcBorders>
              <w:top w:val="single" w:sz="4" w:space="0" w:color="auto"/>
              <w:left w:val="nil"/>
              <w:bottom w:val="nil"/>
              <w:right w:val="single" w:sz="4" w:space="0" w:color="auto"/>
            </w:tcBorders>
            <w:shd w:val="clear" w:color="auto" w:fill="auto"/>
            <w:noWrap/>
            <w:vAlign w:val="bottom"/>
            <w:hideMark/>
          </w:tcPr>
          <w:p w14:paraId="2000CBC7" w14:textId="77777777" w:rsidR="00B73D6D" w:rsidRPr="00F109E4" w:rsidRDefault="00B73D6D" w:rsidP="00B66D9C">
            <w:pPr>
              <w:jc w:val="center"/>
              <w:rPr>
                <w:rFonts w:ascii="Arial" w:hAnsi="Arial" w:cs="Arial"/>
                <w:b/>
                <w:bCs/>
                <w:sz w:val="20"/>
                <w:szCs w:val="20"/>
              </w:rPr>
            </w:pPr>
            <w:r w:rsidRPr="00F109E4">
              <w:rPr>
                <w:rFonts w:ascii="Arial" w:hAnsi="Arial" w:cs="Arial"/>
                <w:b/>
                <w:bCs/>
                <w:sz w:val="20"/>
                <w:szCs w:val="20"/>
              </w:rPr>
              <w:t> </w:t>
            </w:r>
          </w:p>
        </w:tc>
        <w:tc>
          <w:tcPr>
            <w:tcW w:w="1760" w:type="dxa"/>
            <w:tcBorders>
              <w:top w:val="single" w:sz="4" w:space="0" w:color="auto"/>
              <w:left w:val="nil"/>
              <w:bottom w:val="nil"/>
              <w:right w:val="single" w:sz="4" w:space="0" w:color="auto"/>
            </w:tcBorders>
            <w:shd w:val="clear" w:color="auto" w:fill="auto"/>
            <w:noWrap/>
            <w:vAlign w:val="bottom"/>
            <w:hideMark/>
          </w:tcPr>
          <w:p w14:paraId="59965EEB" w14:textId="77777777" w:rsidR="00B73D6D" w:rsidRPr="00F109E4" w:rsidRDefault="00B73D6D"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639D0977" w14:textId="77777777" w:rsidTr="00B66D9C">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B8F5865" w14:textId="77777777" w:rsidR="00B73D6D" w:rsidRPr="00F109E4" w:rsidRDefault="00B73D6D" w:rsidP="00B66D9C">
            <w:pPr>
              <w:jc w:val="center"/>
              <w:rPr>
                <w:rFonts w:ascii="Arial" w:hAnsi="Arial" w:cs="Arial"/>
                <w:b/>
                <w:bCs/>
                <w:sz w:val="20"/>
                <w:szCs w:val="20"/>
              </w:rPr>
            </w:pPr>
            <w:r w:rsidRPr="00F109E4">
              <w:rPr>
                <w:rFonts w:ascii="Arial" w:hAnsi="Arial" w:cs="Arial"/>
                <w:b/>
                <w:bCs/>
                <w:sz w:val="20"/>
                <w:szCs w:val="20"/>
              </w:rPr>
              <w:t>£000</w:t>
            </w:r>
          </w:p>
        </w:tc>
        <w:tc>
          <w:tcPr>
            <w:tcW w:w="5020" w:type="dxa"/>
            <w:tcBorders>
              <w:top w:val="nil"/>
              <w:left w:val="nil"/>
              <w:bottom w:val="single" w:sz="4" w:space="0" w:color="auto"/>
              <w:right w:val="single" w:sz="4" w:space="0" w:color="auto"/>
            </w:tcBorders>
            <w:shd w:val="clear" w:color="auto" w:fill="auto"/>
            <w:noWrap/>
            <w:vAlign w:val="bottom"/>
            <w:hideMark/>
          </w:tcPr>
          <w:p w14:paraId="653ED25C"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928" w:type="dxa"/>
            <w:tcBorders>
              <w:top w:val="nil"/>
              <w:left w:val="nil"/>
              <w:bottom w:val="single" w:sz="4" w:space="0" w:color="auto"/>
              <w:right w:val="nil"/>
            </w:tcBorders>
            <w:shd w:val="clear" w:color="auto" w:fill="auto"/>
            <w:noWrap/>
            <w:vAlign w:val="bottom"/>
            <w:hideMark/>
          </w:tcPr>
          <w:p w14:paraId="3619120D" w14:textId="77777777" w:rsidR="00B73D6D" w:rsidRPr="00F109E4" w:rsidRDefault="00B73D6D" w:rsidP="00B66D9C">
            <w:pPr>
              <w:jc w:val="center"/>
              <w:rPr>
                <w:rFonts w:ascii="Arial" w:hAnsi="Arial" w:cs="Arial"/>
                <w:b/>
                <w:bCs/>
                <w:sz w:val="20"/>
                <w:szCs w:val="20"/>
              </w:rPr>
            </w:pPr>
            <w:r w:rsidRPr="00F109E4">
              <w:rPr>
                <w:rFonts w:ascii="Arial" w:hAnsi="Arial" w:cs="Arial"/>
                <w:b/>
                <w:bCs/>
                <w:sz w:val="20"/>
                <w:szCs w:val="20"/>
              </w:rPr>
              <w:t>Notes</w:t>
            </w:r>
          </w:p>
        </w:tc>
        <w:tc>
          <w:tcPr>
            <w:tcW w:w="288" w:type="dxa"/>
            <w:tcBorders>
              <w:top w:val="nil"/>
              <w:left w:val="nil"/>
              <w:bottom w:val="single" w:sz="4" w:space="0" w:color="auto"/>
              <w:right w:val="single" w:sz="4" w:space="0" w:color="auto"/>
            </w:tcBorders>
            <w:shd w:val="clear" w:color="auto" w:fill="auto"/>
            <w:noWrap/>
            <w:vAlign w:val="bottom"/>
            <w:hideMark/>
          </w:tcPr>
          <w:p w14:paraId="7AD65582" w14:textId="77777777" w:rsidR="00B73D6D" w:rsidRPr="00F109E4" w:rsidRDefault="00B73D6D" w:rsidP="00B66D9C">
            <w:pPr>
              <w:jc w:val="center"/>
              <w:rPr>
                <w:rFonts w:ascii="Arial" w:hAnsi="Arial" w:cs="Arial"/>
                <w:b/>
                <w:bCs/>
                <w:sz w:val="20"/>
                <w:szCs w:val="20"/>
              </w:rPr>
            </w:pPr>
            <w:r w:rsidRPr="00F109E4">
              <w:rPr>
                <w:rFonts w:ascii="Arial" w:hAnsi="Arial" w:cs="Arial"/>
                <w:b/>
                <w:bCs/>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0B9B65CC" w14:textId="77777777" w:rsidR="00B73D6D" w:rsidRPr="00F109E4" w:rsidRDefault="00B73D6D"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ADF03B0"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1A810994"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63592318"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6DA42FA0" w14:textId="77777777" w:rsidR="00B73D6D" w:rsidRPr="00F109E4" w:rsidRDefault="00B73D6D" w:rsidP="00B66D9C">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4EC3FA25"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4F60425F"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r>
      <w:tr w:rsidR="00F109E4" w:rsidRPr="00F109E4" w14:paraId="1EF3E6EF"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189D543A"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273,934</w:t>
            </w:r>
          </w:p>
        </w:tc>
        <w:tc>
          <w:tcPr>
            <w:tcW w:w="5020" w:type="dxa"/>
            <w:tcBorders>
              <w:top w:val="nil"/>
              <w:left w:val="nil"/>
              <w:bottom w:val="nil"/>
              <w:right w:val="single" w:sz="4" w:space="0" w:color="auto"/>
            </w:tcBorders>
            <w:shd w:val="clear" w:color="auto" w:fill="auto"/>
            <w:noWrap/>
            <w:vAlign w:val="bottom"/>
            <w:hideMark/>
          </w:tcPr>
          <w:p w14:paraId="66B4EE04"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Property, Plant &amp; Equipment</w:t>
            </w:r>
          </w:p>
        </w:tc>
        <w:tc>
          <w:tcPr>
            <w:tcW w:w="928" w:type="dxa"/>
            <w:tcBorders>
              <w:top w:val="nil"/>
              <w:left w:val="nil"/>
              <w:bottom w:val="nil"/>
              <w:right w:val="nil"/>
            </w:tcBorders>
            <w:shd w:val="clear" w:color="auto" w:fill="auto"/>
            <w:noWrap/>
            <w:vAlign w:val="bottom"/>
            <w:hideMark/>
          </w:tcPr>
          <w:p w14:paraId="461BEB17"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14</w:t>
            </w:r>
          </w:p>
        </w:tc>
        <w:tc>
          <w:tcPr>
            <w:tcW w:w="288" w:type="dxa"/>
            <w:tcBorders>
              <w:top w:val="nil"/>
              <w:left w:val="nil"/>
              <w:bottom w:val="nil"/>
              <w:right w:val="single" w:sz="4" w:space="0" w:color="auto"/>
            </w:tcBorders>
            <w:shd w:val="clear" w:color="auto" w:fill="auto"/>
            <w:noWrap/>
            <w:vAlign w:val="bottom"/>
            <w:hideMark/>
          </w:tcPr>
          <w:p w14:paraId="3816B0D1"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598A0523"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279,005</w:t>
            </w:r>
          </w:p>
        </w:tc>
      </w:tr>
      <w:tr w:rsidR="00F109E4" w:rsidRPr="00F109E4" w14:paraId="0A57F1B6"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0DEF22CA"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3,677</w:t>
            </w:r>
          </w:p>
        </w:tc>
        <w:tc>
          <w:tcPr>
            <w:tcW w:w="5020" w:type="dxa"/>
            <w:tcBorders>
              <w:top w:val="nil"/>
              <w:left w:val="nil"/>
              <w:bottom w:val="nil"/>
              <w:right w:val="single" w:sz="4" w:space="0" w:color="auto"/>
            </w:tcBorders>
            <w:shd w:val="clear" w:color="auto" w:fill="auto"/>
            <w:noWrap/>
            <w:vAlign w:val="bottom"/>
            <w:hideMark/>
          </w:tcPr>
          <w:p w14:paraId="2A164932"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Heritage Assets</w:t>
            </w:r>
          </w:p>
        </w:tc>
        <w:tc>
          <w:tcPr>
            <w:tcW w:w="928" w:type="dxa"/>
            <w:tcBorders>
              <w:top w:val="nil"/>
              <w:left w:val="nil"/>
              <w:bottom w:val="nil"/>
              <w:right w:val="nil"/>
            </w:tcBorders>
            <w:shd w:val="clear" w:color="auto" w:fill="auto"/>
            <w:noWrap/>
            <w:vAlign w:val="bottom"/>
            <w:hideMark/>
          </w:tcPr>
          <w:p w14:paraId="3402C447"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15</w:t>
            </w:r>
          </w:p>
        </w:tc>
        <w:tc>
          <w:tcPr>
            <w:tcW w:w="288" w:type="dxa"/>
            <w:tcBorders>
              <w:top w:val="nil"/>
              <w:left w:val="nil"/>
              <w:bottom w:val="nil"/>
              <w:right w:val="single" w:sz="4" w:space="0" w:color="auto"/>
            </w:tcBorders>
            <w:shd w:val="clear" w:color="auto" w:fill="auto"/>
            <w:noWrap/>
            <w:vAlign w:val="bottom"/>
            <w:hideMark/>
          </w:tcPr>
          <w:p w14:paraId="6930ABB6"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0B384FBE"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4,156</w:t>
            </w:r>
          </w:p>
        </w:tc>
      </w:tr>
      <w:tr w:rsidR="00F109E4" w:rsidRPr="00F109E4" w14:paraId="06324148"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6AE083BE"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22,410</w:t>
            </w:r>
          </w:p>
        </w:tc>
        <w:tc>
          <w:tcPr>
            <w:tcW w:w="5020" w:type="dxa"/>
            <w:tcBorders>
              <w:top w:val="nil"/>
              <w:left w:val="nil"/>
              <w:bottom w:val="nil"/>
              <w:right w:val="single" w:sz="4" w:space="0" w:color="auto"/>
            </w:tcBorders>
            <w:shd w:val="clear" w:color="auto" w:fill="auto"/>
            <w:noWrap/>
            <w:vAlign w:val="bottom"/>
            <w:hideMark/>
          </w:tcPr>
          <w:p w14:paraId="422B0BCE"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Investment Property</w:t>
            </w:r>
          </w:p>
        </w:tc>
        <w:tc>
          <w:tcPr>
            <w:tcW w:w="928" w:type="dxa"/>
            <w:tcBorders>
              <w:top w:val="nil"/>
              <w:left w:val="nil"/>
              <w:bottom w:val="nil"/>
              <w:right w:val="nil"/>
            </w:tcBorders>
            <w:shd w:val="clear" w:color="auto" w:fill="auto"/>
            <w:noWrap/>
            <w:vAlign w:val="bottom"/>
            <w:hideMark/>
          </w:tcPr>
          <w:p w14:paraId="0870BA60"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16</w:t>
            </w:r>
          </w:p>
        </w:tc>
        <w:tc>
          <w:tcPr>
            <w:tcW w:w="288" w:type="dxa"/>
            <w:tcBorders>
              <w:top w:val="nil"/>
              <w:left w:val="nil"/>
              <w:bottom w:val="nil"/>
              <w:right w:val="single" w:sz="4" w:space="0" w:color="auto"/>
            </w:tcBorders>
            <w:shd w:val="clear" w:color="auto" w:fill="auto"/>
            <w:noWrap/>
            <w:vAlign w:val="bottom"/>
            <w:hideMark/>
          </w:tcPr>
          <w:p w14:paraId="67AAB4DD"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1AE960C6"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20,154</w:t>
            </w:r>
          </w:p>
        </w:tc>
      </w:tr>
      <w:tr w:rsidR="00F109E4" w:rsidRPr="00F109E4" w14:paraId="704E7D56"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50FF2738"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325</w:t>
            </w:r>
          </w:p>
        </w:tc>
        <w:tc>
          <w:tcPr>
            <w:tcW w:w="5020" w:type="dxa"/>
            <w:tcBorders>
              <w:top w:val="nil"/>
              <w:left w:val="nil"/>
              <w:bottom w:val="nil"/>
              <w:right w:val="single" w:sz="4" w:space="0" w:color="auto"/>
            </w:tcBorders>
            <w:shd w:val="clear" w:color="auto" w:fill="auto"/>
            <w:noWrap/>
            <w:vAlign w:val="bottom"/>
            <w:hideMark/>
          </w:tcPr>
          <w:p w14:paraId="679074CB"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Intangible Assets</w:t>
            </w:r>
          </w:p>
        </w:tc>
        <w:tc>
          <w:tcPr>
            <w:tcW w:w="928" w:type="dxa"/>
            <w:tcBorders>
              <w:top w:val="nil"/>
              <w:left w:val="nil"/>
              <w:bottom w:val="nil"/>
              <w:right w:val="nil"/>
            </w:tcBorders>
            <w:shd w:val="clear" w:color="auto" w:fill="auto"/>
            <w:noWrap/>
            <w:vAlign w:val="bottom"/>
            <w:hideMark/>
          </w:tcPr>
          <w:p w14:paraId="2BDD8DB4"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6D91F2D4"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131D90F3"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386</w:t>
            </w:r>
          </w:p>
        </w:tc>
      </w:tr>
      <w:tr w:rsidR="00F109E4" w:rsidRPr="00F109E4" w14:paraId="0F1621A6"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098D2CF3"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10,842</w:t>
            </w:r>
          </w:p>
        </w:tc>
        <w:tc>
          <w:tcPr>
            <w:tcW w:w="5020" w:type="dxa"/>
            <w:tcBorders>
              <w:top w:val="nil"/>
              <w:left w:val="nil"/>
              <w:bottom w:val="nil"/>
              <w:right w:val="single" w:sz="4" w:space="0" w:color="auto"/>
            </w:tcBorders>
            <w:shd w:val="clear" w:color="auto" w:fill="auto"/>
            <w:noWrap/>
            <w:vAlign w:val="bottom"/>
            <w:hideMark/>
          </w:tcPr>
          <w:p w14:paraId="08022944"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Long Term Investments</w:t>
            </w:r>
          </w:p>
        </w:tc>
        <w:tc>
          <w:tcPr>
            <w:tcW w:w="928" w:type="dxa"/>
            <w:tcBorders>
              <w:top w:val="nil"/>
              <w:left w:val="nil"/>
              <w:bottom w:val="nil"/>
              <w:right w:val="nil"/>
            </w:tcBorders>
            <w:shd w:val="clear" w:color="auto" w:fill="auto"/>
            <w:noWrap/>
            <w:vAlign w:val="bottom"/>
            <w:hideMark/>
          </w:tcPr>
          <w:p w14:paraId="55F5D803"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536CE1C7"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131E5E58"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10,143</w:t>
            </w:r>
          </w:p>
        </w:tc>
      </w:tr>
      <w:tr w:rsidR="00F109E4" w:rsidRPr="00F109E4" w14:paraId="180F0645"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5F15A250"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12,716</w:t>
            </w:r>
          </w:p>
        </w:tc>
        <w:tc>
          <w:tcPr>
            <w:tcW w:w="5020" w:type="dxa"/>
            <w:tcBorders>
              <w:top w:val="nil"/>
              <w:left w:val="nil"/>
              <w:bottom w:val="nil"/>
              <w:right w:val="single" w:sz="4" w:space="0" w:color="auto"/>
            </w:tcBorders>
            <w:shd w:val="clear" w:color="auto" w:fill="auto"/>
            <w:noWrap/>
            <w:vAlign w:val="bottom"/>
            <w:hideMark/>
          </w:tcPr>
          <w:p w14:paraId="5C00BC10"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Long Term Debtors</w:t>
            </w:r>
          </w:p>
        </w:tc>
        <w:tc>
          <w:tcPr>
            <w:tcW w:w="928" w:type="dxa"/>
            <w:tcBorders>
              <w:top w:val="nil"/>
              <w:left w:val="nil"/>
              <w:bottom w:val="nil"/>
              <w:right w:val="nil"/>
            </w:tcBorders>
            <w:shd w:val="clear" w:color="auto" w:fill="auto"/>
            <w:noWrap/>
            <w:vAlign w:val="bottom"/>
            <w:hideMark/>
          </w:tcPr>
          <w:p w14:paraId="233BAC53"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434E9EF4"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3A34D653"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12,721</w:t>
            </w:r>
          </w:p>
        </w:tc>
      </w:tr>
      <w:tr w:rsidR="00F109E4" w:rsidRPr="00F109E4" w14:paraId="000BBB6F" w14:textId="77777777" w:rsidTr="00B66D9C">
        <w:trPr>
          <w:trHeight w:val="255"/>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53AAE02" w14:textId="77777777"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323,904</w:t>
            </w:r>
          </w:p>
        </w:tc>
        <w:tc>
          <w:tcPr>
            <w:tcW w:w="5020" w:type="dxa"/>
            <w:tcBorders>
              <w:top w:val="nil"/>
              <w:left w:val="nil"/>
              <w:bottom w:val="nil"/>
              <w:right w:val="single" w:sz="4" w:space="0" w:color="auto"/>
            </w:tcBorders>
            <w:shd w:val="clear" w:color="auto" w:fill="auto"/>
            <w:noWrap/>
            <w:vAlign w:val="bottom"/>
            <w:hideMark/>
          </w:tcPr>
          <w:p w14:paraId="173275D2" w14:textId="77777777" w:rsidR="00B73D6D" w:rsidRPr="00F109E4" w:rsidRDefault="00B73D6D" w:rsidP="00B66D9C">
            <w:pPr>
              <w:ind w:firstLineChars="100" w:firstLine="201"/>
              <w:rPr>
                <w:rFonts w:ascii="Arial" w:hAnsi="Arial" w:cs="Arial"/>
                <w:b/>
                <w:bCs/>
                <w:sz w:val="20"/>
                <w:szCs w:val="20"/>
              </w:rPr>
            </w:pPr>
            <w:r w:rsidRPr="00F109E4">
              <w:rPr>
                <w:rFonts w:ascii="Arial" w:hAnsi="Arial" w:cs="Arial"/>
                <w:b/>
                <w:bCs/>
                <w:sz w:val="20"/>
                <w:szCs w:val="20"/>
              </w:rPr>
              <w:t>Long Term Assets</w:t>
            </w:r>
          </w:p>
        </w:tc>
        <w:tc>
          <w:tcPr>
            <w:tcW w:w="928" w:type="dxa"/>
            <w:tcBorders>
              <w:top w:val="nil"/>
              <w:left w:val="nil"/>
              <w:bottom w:val="nil"/>
              <w:right w:val="nil"/>
            </w:tcBorders>
            <w:shd w:val="clear" w:color="auto" w:fill="auto"/>
            <w:noWrap/>
            <w:vAlign w:val="bottom"/>
            <w:hideMark/>
          </w:tcPr>
          <w:p w14:paraId="05DEACC5" w14:textId="77777777" w:rsidR="00B73D6D" w:rsidRPr="00F109E4" w:rsidRDefault="00B73D6D" w:rsidP="00B66D9C">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4A96ACE0"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single" w:sz="4" w:space="0" w:color="auto"/>
              <w:right w:val="single" w:sz="4" w:space="0" w:color="auto"/>
            </w:tcBorders>
            <w:shd w:val="clear" w:color="auto" w:fill="auto"/>
            <w:noWrap/>
            <w:vAlign w:val="bottom"/>
            <w:hideMark/>
          </w:tcPr>
          <w:p w14:paraId="1172E6C5" w14:textId="77777777"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326,565</w:t>
            </w:r>
          </w:p>
        </w:tc>
      </w:tr>
      <w:tr w:rsidR="00F109E4" w:rsidRPr="00F109E4" w14:paraId="3E1A1548"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5D2236B6"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0499D677"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1CC53507" w14:textId="77777777" w:rsidR="00B73D6D" w:rsidRPr="00F109E4" w:rsidRDefault="00B73D6D" w:rsidP="00B66D9C">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548FFDF2"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330E13CB"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r>
      <w:tr w:rsidR="00F109E4" w:rsidRPr="00F109E4" w14:paraId="2C53D2DC"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09AF5063"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59,843</w:t>
            </w:r>
          </w:p>
        </w:tc>
        <w:tc>
          <w:tcPr>
            <w:tcW w:w="5020" w:type="dxa"/>
            <w:tcBorders>
              <w:top w:val="nil"/>
              <w:left w:val="nil"/>
              <w:bottom w:val="nil"/>
              <w:right w:val="single" w:sz="4" w:space="0" w:color="auto"/>
            </w:tcBorders>
            <w:shd w:val="clear" w:color="auto" w:fill="auto"/>
            <w:noWrap/>
            <w:vAlign w:val="bottom"/>
            <w:hideMark/>
          </w:tcPr>
          <w:p w14:paraId="25ABA8A7"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Short Term Investments</w:t>
            </w:r>
          </w:p>
        </w:tc>
        <w:tc>
          <w:tcPr>
            <w:tcW w:w="928" w:type="dxa"/>
            <w:tcBorders>
              <w:top w:val="nil"/>
              <w:left w:val="nil"/>
              <w:bottom w:val="nil"/>
              <w:right w:val="nil"/>
            </w:tcBorders>
            <w:shd w:val="clear" w:color="auto" w:fill="auto"/>
            <w:noWrap/>
            <w:vAlign w:val="bottom"/>
            <w:hideMark/>
          </w:tcPr>
          <w:p w14:paraId="4571DB78"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3BFD6B67"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040E1BF9"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50,252</w:t>
            </w:r>
          </w:p>
        </w:tc>
      </w:tr>
      <w:tr w:rsidR="00F109E4" w:rsidRPr="00F109E4" w14:paraId="2A7B116F"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26CD0CA1"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25</w:t>
            </w:r>
          </w:p>
        </w:tc>
        <w:tc>
          <w:tcPr>
            <w:tcW w:w="5020" w:type="dxa"/>
            <w:tcBorders>
              <w:top w:val="nil"/>
              <w:left w:val="nil"/>
              <w:bottom w:val="nil"/>
              <w:right w:val="single" w:sz="4" w:space="0" w:color="auto"/>
            </w:tcBorders>
            <w:shd w:val="clear" w:color="auto" w:fill="auto"/>
            <w:noWrap/>
            <w:vAlign w:val="bottom"/>
            <w:hideMark/>
          </w:tcPr>
          <w:p w14:paraId="236A33A3"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Inventories</w:t>
            </w:r>
          </w:p>
        </w:tc>
        <w:tc>
          <w:tcPr>
            <w:tcW w:w="928" w:type="dxa"/>
            <w:tcBorders>
              <w:top w:val="nil"/>
              <w:left w:val="nil"/>
              <w:bottom w:val="nil"/>
              <w:right w:val="nil"/>
            </w:tcBorders>
            <w:shd w:val="clear" w:color="auto" w:fill="auto"/>
            <w:noWrap/>
            <w:vAlign w:val="bottom"/>
            <w:hideMark/>
          </w:tcPr>
          <w:p w14:paraId="3C4BC211"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288" w:type="dxa"/>
            <w:tcBorders>
              <w:top w:val="nil"/>
              <w:left w:val="nil"/>
              <w:bottom w:val="nil"/>
              <w:right w:val="single" w:sz="4" w:space="0" w:color="auto"/>
            </w:tcBorders>
            <w:shd w:val="clear" w:color="auto" w:fill="auto"/>
            <w:noWrap/>
            <w:vAlign w:val="bottom"/>
            <w:hideMark/>
          </w:tcPr>
          <w:p w14:paraId="4160D573"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3AE97D5C"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22</w:t>
            </w:r>
          </w:p>
        </w:tc>
      </w:tr>
      <w:tr w:rsidR="00F109E4" w:rsidRPr="00F109E4" w14:paraId="3B347572"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4E588F16"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3,596</w:t>
            </w:r>
          </w:p>
        </w:tc>
        <w:tc>
          <w:tcPr>
            <w:tcW w:w="5020" w:type="dxa"/>
            <w:tcBorders>
              <w:top w:val="nil"/>
              <w:left w:val="nil"/>
              <w:bottom w:val="nil"/>
              <w:right w:val="single" w:sz="4" w:space="0" w:color="auto"/>
            </w:tcBorders>
            <w:shd w:val="clear" w:color="auto" w:fill="auto"/>
            <w:noWrap/>
            <w:vAlign w:val="bottom"/>
            <w:hideMark/>
          </w:tcPr>
          <w:p w14:paraId="36762EF0"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Short Term Debtors</w:t>
            </w:r>
          </w:p>
        </w:tc>
        <w:tc>
          <w:tcPr>
            <w:tcW w:w="928" w:type="dxa"/>
            <w:tcBorders>
              <w:top w:val="nil"/>
              <w:left w:val="nil"/>
              <w:bottom w:val="nil"/>
              <w:right w:val="nil"/>
            </w:tcBorders>
            <w:shd w:val="clear" w:color="auto" w:fill="auto"/>
            <w:noWrap/>
            <w:vAlign w:val="bottom"/>
            <w:hideMark/>
          </w:tcPr>
          <w:p w14:paraId="6EF36EE6"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18</w:t>
            </w:r>
          </w:p>
        </w:tc>
        <w:tc>
          <w:tcPr>
            <w:tcW w:w="288" w:type="dxa"/>
            <w:tcBorders>
              <w:top w:val="nil"/>
              <w:left w:val="nil"/>
              <w:bottom w:val="nil"/>
              <w:right w:val="single" w:sz="4" w:space="0" w:color="auto"/>
            </w:tcBorders>
            <w:shd w:val="clear" w:color="auto" w:fill="auto"/>
            <w:noWrap/>
            <w:vAlign w:val="bottom"/>
            <w:hideMark/>
          </w:tcPr>
          <w:p w14:paraId="0BF252DC"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6A618B93"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2,721</w:t>
            </w:r>
          </w:p>
        </w:tc>
      </w:tr>
      <w:tr w:rsidR="00F109E4" w:rsidRPr="00F109E4" w14:paraId="7A493A02"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668A7798"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2,395</w:t>
            </w:r>
          </w:p>
        </w:tc>
        <w:tc>
          <w:tcPr>
            <w:tcW w:w="5020" w:type="dxa"/>
            <w:tcBorders>
              <w:top w:val="nil"/>
              <w:left w:val="nil"/>
              <w:bottom w:val="nil"/>
              <w:right w:val="single" w:sz="4" w:space="0" w:color="auto"/>
            </w:tcBorders>
            <w:shd w:val="clear" w:color="auto" w:fill="auto"/>
            <w:noWrap/>
            <w:vAlign w:val="bottom"/>
            <w:hideMark/>
          </w:tcPr>
          <w:p w14:paraId="691AF29C"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Cash &amp; Cash Equivalents</w:t>
            </w:r>
          </w:p>
        </w:tc>
        <w:tc>
          <w:tcPr>
            <w:tcW w:w="928" w:type="dxa"/>
            <w:tcBorders>
              <w:top w:val="nil"/>
              <w:left w:val="nil"/>
              <w:bottom w:val="nil"/>
              <w:right w:val="nil"/>
            </w:tcBorders>
            <w:shd w:val="clear" w:color="auto" w:fill="auto"/>
            <w:noWrap/>
            <w:vAlign w:val="bottom"/>
            <w:hideMark/>
          </w:tcPr>
          <w:p w14:paraId="49DA3632"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19</w:t>
            </w:r>
          </w:p>
        </w:tc>
        <w:tc>
          <w:tcPr>
            <w:tcW w:w="288" w:type="dxa"/>
            <w:tcBorders>
              <w:top w:val="nil"/>
              <w:left w:val="nil"/>
              <w:bottom w:val="nil"/>
              <w:right w:val="single" w:sz="4" w:space="0" w:color="auto"/>
            </w:tcBorders>
            <w:shd w:val="clear" w:color="auto" w:fill="auto"/>
            <w:noWrap/>
            <w:vAlign w:val="bottom"/>
            <w:hideMark/>
          </w:tcPr>
          <w:p w14:paraId="535DE8BD"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54B68CED"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10,158</w:t>
            </w:r>
          </w:p>
        </w:tc>
      </w:tr>
      <w:tr w:rsidR="00F109E4" w:rsidRPr="00F109E4" w14:paraId="77752813" w14:textId="77777777" w:rsidTr="00B66D9C">
        <w:trPr>
          <w:trHeight w:val="40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35DBA" w14:textId="77777777"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65,859</w:t>
            </w:r>
          </w:p>
        </w:tc>
        <w:tc>
          <w:tcPr>
            <w:tcW w:w="5020" w:type="dxa"/>
            <w:tcBorders>
              <w:top w:val="nil"/>
              <w:left w:val="nil"/>
              <w:bottom w:val="nil"/>
              <w:right w:val="single" w:sz="4" w:space="0" w:color="auto"/>
            </w:tcBorders>
            <w:shd w:val="clear" w:color="auto" w:fill="auto"/>
            <w:noWrap/>
            <w:vAlign w:val="bottom"/>
            <w:hideMark/>
          </w:tcPr>
          <w:p w14:paraId="416FA447" w14:textId="77777777" w:rsidR="00B73D6D" w:rsidRPr="00F109E4" w:rsidRDefault="00B73D6D" w:rsidP="00B66D9C">
            <w:pPr>
              <w:ind w:firstLineChars="100" w:firstLine="201"/>
              <w:rPr>
                <w:rFonts w:ascii="Arial" w:hAnsi="Arial" w:cs="Arial"/>
                <w:b/>
                <w:bCs/>
                <w:sz w:val="20"/>
                <w:szCs w:val="20"/>
              </w:rPr>
            </w:pPr>
            <w:r w:rsidRPr="00F109E4">
              <w:rPr>
                <w:rFonts w:ascii="Arial" w:hAnsi="Arial" w:cs="Arial"/>
                <w:b/>
                <w:bCs/>
                <w:sz w:val="20"/>
                <w:szCs w:val="20"/>
              </w:rPr>
              <w:t>Current Assets</w:t>
            </w:r>
          </w:p>
        </w:tc>
        <w:tc>
          <w:tcPr>
            <w:tcW w:w="928" w:type="dxa"/>
            <w:tcBorders>
              <w:top w:val="nil"/>
              <w:left w:val="nil"/>
              <w:bottom w:val="nil"/>
              <w:right w:val="nil"/>
            </w:tcBorders>
            <w:shd w:val="clear" w:color="auto" w:fill="auto"/>
            <w:noWrap/>
            <w:vAlign w:val="bottom"/>
            <w:hideMark/>
          </w:tcPr>
          <w:p w14:paraId="72FE0D5C" w14:textId="77777777" w:rsidR="00B73D6D" w:rsidRPr="00F109E4" w:rsidRDefault="00B73D6D" w:rsidP="00B66D9C">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17536CE6"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6856B60" w14:textId="77777777"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63,153</w:t>
            </w:r>
          </w:p>
        </w:tc>
      </w:tr>
      <w:tr w:rsidR="00F109E4" w:rsidRPr="00F109E4" w14:paraId="11DB1DF9"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648F57D0"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6A28AA97"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35254F81" w14:textId="77777777" w:rsidR="00B73D6D" w:rsidRPr="00F109E4" w:rsidRDefault="00B73D6D" w:rsidP="00B66D9C">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7367C9DF"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6FB8712F"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r>
      <w:tr w:rsidR="00F109E4" w:rsidRPr="00F109E4" w14:paraId="716465D2"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1E19A3B7"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(876)</w:t>
            </w:r>
          </w:p>
        </w:tc>
        <w:tc>
          <w:tcPr>
            <w:tcW w:w="5020" w:type="dxa"/>
            <w:tcBorders>
              <w:top w:val="nil"/>
              <w:left w:val="nil"/>
              <w:bottom w:val="nil"/>
              <w:right w:val="single" w:sz="4" w:space="0" w:color="auto"/>
            </w:tcBorders>
            <w:shd w:val="clear" w:color="auto" w:fill="auto"/>
            <w:noWrap/>
            <w:vAlign w:val="bottom"/>
            <w:hideMark/>
          </w:tcPr>
          <w:p w14:paraId="58AA572E"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Cash &amp; Cash Equivalents</w:t>
            </w:r>
          </w:p>
        </w:tc>
        <w:tc>
          <w:tcPr>
            <w:tcW w:w="928" w:type="dxa"/>
            <w:tcBorders>
              <w:top w:val="nil"/>
              <w:left w:val="nil"/>
              <w:bottom w:val="nil"/>
              <w:right w:val="nil"/>
            </w:tcBorders>
            <w:shd w:val="clear" w:color="auto" w:fill="auto"/>
            <w:noWrap/>
            <w:vAlign w:val="bottom"/>
            <w:hideMark/>
          </w:tcPr>
          <w:p w14:paraId="19DF664A"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19</w:t>
            </w:r>
          </w:p>
        </w:tc>
        <w:tc>
          <w:tcPr>
            <w:tcW w:w="288" w:type="dxa"/>
            <w:tcBorders>
              <w:top w:val="nil"/>
              <w:left w:val="nil"/>
              <w:bottom w:val="nil"/>
              <w:right w:val="single" w:sz="4" w:space="0" w:color="auto"/>
            </w:tcBorders>
            <w:shd w:val="clear" w:color="auto" w:fill="auto"/>
            <w:noWrap/>
            <w:vAlign w:val="bottom"/>
            <w:hideMark/>
          </w:tcPr>
          <w:p w14:paraId="2A63F1E9"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574446FE"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(2,438)</w:t>
            </w:r>
          </w:p>
        </w:tc>
      </w:tr>
      <w:tr w:rsidR="00F109E4" w:rsidRPr="00F109E4" w14:paraId="2BBE66B7"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33A32A8B"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(310)</w:t>
            </w:r>
          </w:p>
        </w:tc>
        <w:tc>
          <w:tcPr>
            <w:tcW w:w="5020" w:type="dxa"/>
            <w:tcBorders>
              <w:top w:val="nil"/>
              <w:left w:val="nil"/>
              <w:bottom w:val="nil"/>
              <w:right w:val="single" w:sz="4" w:space="0" w:color="auto"/>
            </w:tcBorders>
            <w:shd w:val="clear" w:color="auto" w:fill="auto"/>
            <w:noWrap/>
            <w:vAlign w:val="bottom"/>
            <w:hideMark/>
          </w:tcPr>
          <w:p w14:paraId="15A3D6B6"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Short Term Borrowing</w:t>
            </w:r>
          </w:p>
        </w:tc>
        <w:tc>
          <w:tcPr>
            <w:tcW w:w="928" w:type="dxa"/>
            <w:tcBorders>
              <w:top w:val="nil"/>
              <w:left w:val="nil"/>
              <w:bottom w:val="nil"/>
              <w:right w:val="nil"/>
            </w:tcBorders>
            <w:shd w:val="clear" w:color="auto" w:fill="auto"/>
            <w:noWrap/>
            <w:vAlign w:val="bottom"/>
            <w:hideMark/>
          </w:tcPr>
          <w:p w14:paraId="4970D125"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081447CB"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0D12F7F0"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(313)</w:t>
            </w:r>
          </w:p>
        </w:tc>
      </w:tr>
      <w:tr w:rsidR="00F109E4" w:rsidRPr="00F109E4" w14:paraId="05066BCB"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42773A9F"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(14,377)</w:t>
            </w:r>
          </w:p>
        </w:tc>
        <w:tc>
          <w:tcPr>
            <w:tcW w:w="5020" w:type="dxa"/>
            <w:tcBorders>
              <w:top w:val="nil"/>
              <w:left w:val="nil"/>
              <w:bottom w:val="nil"/>
              <w:right w:val="single" w:sz="4" w:space="0" w:color="auto"/>
            </w:tcBorders>
            <w:shd w:val="clear" w:color="auto" w:fill="auto"/>
            <w:noWrap/>
            <w:vAlign w:val="bottom"/>
            <w:hideMark/>
          </w:tcPr>
          <w:p w14:paraId="7310ABD1"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Short Term Creditors</w:t>
            </w:r>
          </w:p>
        </w:tc>
        <w:tc>
          <w:tcPr>
            <w:tcW w:w="928" w:type="dxa"/>
            <w:tcBorders>
              <w:top w:val="nil"/>
              <w:left w:val="nil"/>
              <w:bottom w:val="nil"/>
              <w:right w:val="nil"/>
            </w:tcBorders>
            <w:shd w:val="clear" w:color="auto" w:fill="auto"/>
            <w:noWrap/>
            <w:vAlign w:val="bottom"/>
            <w:hideMark/>
          </w:tcPr>
          <w:p w14:paraId="619C6AC2"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21</w:t>
            </w:r>
          </w:p>
        </w:tc>
        <w:tc>
          <w:tcPr>
            <w:tcW w:w="288" w:type="dxa"/>
            <w:tcBorders>
              <w:top w:val="nil"/>
              <w:left w:val="nil"/>
              <w:bottom w:val="nil"/>
              <w:right w:val="single" w:sz="4" w:space="0" w:color="auto"/>
            </w:tcBorders>
            <w:shd w:val="clear" w:color="auto" w:fill="auto"/>
            <w:noWrap/>
            <w:vAlign w:val="bottom"/>
            <w:hideMark/>
          </w:tcPr>
          <w:p w14:paraId="48B87BCD"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687253D1"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(11,485)</w:t>
            </w:r>
          </w:p>
        </w:tc>
      </w:tr>
      <w:tr w:rsidR="00F109E4" w:rsidRPr="00F109E4" w14:paraId="119710FA"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62620FAE"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(529)</w:t>
            </w:r>
          </w:p>
        </w:tc>
        <w:tc>
          <w:tcPr>
            <w:tcW w:w="5020" w:type="dxa"/>
            <w:tcBorders>
              <w:top w:val="nil"/>
              <w:left w:val="nil"/>
              <w:bottom w:val="nil"/>
              <w:right w:val="single" w:sz="4" w:space="0" w:color="auto"/>
            </w:tcBorders>
            <w:shd w:val="clear" w:color="auto" w:fill="auto"/>
            <w:noWrap/>
            <w:vAlign w:val="bottom"/>
            <w:hideMark/>
          </w:tcPr>
          <w:p w14:paraId="6700643E"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15129D28"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0623B9F6"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23A1CF36"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(678)</w:t>
            </w:r>
          </w:p>
        </w:tc>
      </w:tr>
      <w:tr w:rsidR="00F109E4" w:rsidRPr="00F109E4" w14:paraId="6036CFB7" w14:textId="77777777" w:rsidTr="00B66D9C">
        <w:trPr>
          <w:trHeight w:val="405"/>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0FCC" w14:textId="77777777"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(16,092)</w:t>
            </w:r>
          </w:p>
        </w:tc>
        <w:tc>
          <w:tcPr>
            <w:tcW w:w="5020" w:type="dxa"/>
            <w:tcBorders>
              <w:top w:val="nil"/>
              <w:left w:val="nil"/>
              <w:bottom w:val="nil"/>
              <w:right w:val="single" w:sz="4" w:space="0" w:color="auto"/>
            </w:tcBorders>
            <w:shd w:val="clear" w:color="auto" w:fill="auto"/>
            <w:noWrap/>
            <w:vAlign w:val="bottom"/>
            <w:hideMark/>
          </w:tcPr>
          <w:p w14:paraId="3832022A" w14:textId="77777777" w:rsidR="00B73D6D" w:rsidRPr="00F109E4" w:rsidRDefault="00B73D6D" w:rsidP="00B66D9C">
            <w:pPr>
              <w:ind w:firstLineChars="100" w:firstLine="201"/>
              <w:rPr>
                <w:rFonts w:ascii="Arial" w:hAnsi="Arial" w:cs="Arial"/>
                <w:b/>
                <w:bCs/>
                <w:sz w:val="20"/>
                <w:szCs w:val="20"/>
              </w:rPr>
            </w:pPr>
            <w:r w:rsidRPr="00F109E4">
              <w:rPr>
                <w:rFonts w:ascii="Arial" w:hAnsi="Arial" w:cs="Arial"/>
                <w:b/>
                <w:bCs/>
                <w:sz w:val="20"/>
                <w:szCs w:val="20"/>
              </w:rPr>
              <w:t>Current Liabilities</w:t>
            </w:r>
          </w:p>
        </w:tc>
        <w:tc>
          <w:tcPr>
            <w:tcW w:w="928" w:type="dxa"/>
            <w:tcBorders>
              <w:top w:val="nil"/>
              <w:left w:val="nil"/>
              <w:bottom w:val="nil"/>
              <w:right w:val="nil"/>
            </w:tcBorders>
            <w:shd w:val="clear" w:color="auto" w:fill="auto"/>
            <w:noWrap/>
            <w:vAlign w:val="bottom"/>
            <w:hideMark/>
          </w:tcPr>
          <w:p w14:paraId="7189E53D" w14:textId="77777777" w:rsidR="00B73D6D" w:rsidRPr="00F109E4" w:rsidRDefault="00B73D6D" w:rsidP="00B66D9C">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522C4926"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07FF178A" w14:textId="77777777"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(14,914)</w:t>
            </w:r>
          </w:p>
        </w:tc>
      </w:tr>
      <w:tr w:rsidR="00F109E4" w:rsidRPr="00F109E4" w14:paraId="71219ADD"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31CB7D5E"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6695497A"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0830AE5B" w14:textId="77777777" w:rsidR="00B73D6D" w:rsidRPr="00F109E4" w:rsidRDefault="00B73D6D" w:rsidP="00B66D9C">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4E9D9527"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0E6FC692"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r>
      <w:tr w:rsidR="00F109E4" w:rsidRPr="00F109E4" w14:paraId="38B0D0B4"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313F0998"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(407)</w:t>
            </w:r>
          </w:p>
        </w:tc>
        <w:tc>
          <w:tcPr>
            <w:tcW w:w="5020" w:type="dxa"/>
            <w:tcBorders>
              <w:top w:val="nil"/>
              <w:left w:val="nil"/>
              <w:bottom w:val="nil"/>
              <w:right w:val="single" w:sz="4" w:space="0" w:color="auto"/>
            </w:tcBorders>
            <w:shd w:val="clear" w:color="auto" w:fill="auto"/>
            <w:noWrap/>
            <w:vAlign w:val="bottom"/>
            <w:hideMark/>
          </w:tcPr>
          <w:p w14:paraId="5A5FE90E"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Long Term Creditors</w:t>
            </w:r>
          </w:p>
        </w:tc>
        <w:tc>
          <w:tcPr>
            <w:tcW w:w="928" w:type="dxa"/>
            <w:tcBorders>
              <w:top w:val="nil"/>
              <w:left w:val="nil"/>
              <w:bottom w:val="nil"/>
              <w:right w:val="nil"/>
            </w:tcBorders>
            <w:shd w:val="clear" w:color="auto" w:fill="auto"/>
            <w:noWrap/>
            <w:vAlign w:val="bottom"/>
            <w:hideMark/>
          </w:tcPr>
          <w:p w14:paraId="2C7C99F3"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432ACD47"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5C11FA01"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(373)</w:t>
            </w:r>
          </w:p>
        </w:tc>
      </w:tr>
      <w:tr w:rsidR="00F109E4" w:rsidRPr="00F109E4" w14:paraId="6A931C6F"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72436925"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(1,298)</w:t>
            </w:r>
          </w:p>
        </w:tc>
        <w:tc>
          <w:tcPr>
            <w:tcW w:w="5020" w:type="dxa"/>
            <w:tcBorders>
              <w:top w:val="nil"/>
              <w:left w:val="nil"/>
              <w:bottom w:val="nil"/>
              <w:right w:val="single" w:sz="4" w:space="0" w:color="auto"/>
            </w:tcBorders>
            <w:shd w:val="clear" w:color="auto" w:fill="auto"/>
            <w:noWrap/>
            <w:vAlign w:val="bottom"/>
            <w:hideMark/>
          </w:tcPr>
          <w:p w14:paraId="1F25B5E4"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Provisions</w:t>
            </w:r>
          </w:p>
        </w:tc>
        <w:tc>
          <w:tcPr>
            <w:tcW w:w="928" w:type="dxa"/>
            <w:tcBorders>
              <w:top w:val="nil"/>
              <w:left w:val="nil"/>
              <w:bottom w:val="nil"/>
              <w:right w:val="nil"/>
            </w:tcBorders>
            <w:shd w:val="clear" w:color="auto" w:fill="auto"/>
            <w:noWrap/>
            <w:vAlign w:val="bottom"/>
            <w:hideMark/>
          </w:tcPr>
          <w:p w14:paraId="04BFB2A4"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22</w:t>
            </w:r>
          </w:p>
        </w:tc>
        <w:tc>
          <w:tcPr>
            <w:tcW w:w="288" w:type="dxa"/>
            <w:tcBorders>
              <w:top w:val="nil"/>
              <w:left w:val="nil"/>
              <w:bottom w:val="nil"/>
              <w:right w:val="single" w:sz="4" w:space="0" w:color="auto"/>
            </w:tcBorders>
            <w:shd w:val="clear" w:color="auto" w:fill="auto"/>
            <w:noWrap/>
            <w:vAlign w:val="bottom"/>
            <w:hideMark/>
          </w:tcPr>
          <w:p w14:paraId="4934E3A4"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0D0DEEE9"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(1,748)</w:t>
            </w:r>
          </w:p>
        </w:tc>
      </w:tr>
      <w:tr w:rsidR="00F109E4" w:rsidRPr="00F109E4" w14:paraId="1AA3806C"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28B6CC95"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(63,060)</w:t>
            </w:r>
          </w:p>
        </w:tc>
        <w:tc>
          <w:tcPr>
            <w:tcW w:w="5020" w:type="dxa"/>
            <w:tcBorders>
              <w:top w:val="nil"/>
              <w:left w:val="nil"/>
              <w:bottom w:val="nil"/>
              <w:right w:val="single" w:sz="4" w:space="0" w:color="auto"/>
            </w:tcBorders>
            <w:shd w:val="clear" w:color="auto" w:fill="auto"/>
            <w:noWrap/>
            <w:vAlign w:val="bottom"/>
            <w:hideMark/>
          </w:tcPr>
          <w:p w14:paraId="07D32615"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Long Term Borrowing</w:t>
            </w:r>
          </w:p>
        </w:tc>
        <w:tc>
          <w:tcPr>
            <w:tcW w:w="928" w:type="dxa"/>
            <w:tcBorders>
              <w:top w:val="nil"/>
              <w:left w:val="nil"/>
              <w:bottom w:val="nil"/>
              <w:right w:val="nil"/>
            </w:tcBorders>
            <w:shd w:val="clear" w:color="auto" w:fill="auto"/>
            <w:noWrap/>
            <w:vAlign w:val="bottom"/>
            <w:hideMark/>
          </w:tcPr>
          <w:p w14:paraId="4A689EB6"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17</w:t>
            </w:r>
          </w:p>
        </w:tc>
        <w:tc>
          <w:tcPr>
            <w:tcW w:w="288" w:type="dxa"/>
            <w:tcBorders>
              <w:top w:val="nil"/>
              <w:left w:val="nil"/>
              <w:bottom w:val="nil"/>
              <w:right w:val="single" w:sz="4" w:space="0" w:color="auto"/>
            </w:tcBorders>
            <w:shd w:val="clear" w:color="auto" w:fill="auto"/>
            <w:noWrap/>
            <w:vAlign w:val="bottom"/>
            <w:hideMark/>
          </w:tcPr>
          <w:p w14:paraId="2A9D96F7"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7AB55C51"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(63,060)</w:t>
            </w:r>
          </w:p>
        </w:tc>
      </w:tr>
      <w:tr w:rsidR="00F109E4" w:rsidRPr="00F109E4" w14:paraId="7BAF7F9C"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0D825F6B"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(6,841)</w:t>
            </w:r>
          </w:p>
        </w:tc>
        <w:tc>
          <w:tcPr>
            <w:tcW w:w="5020" w:type="dxa"/>
            <w:tcBorders>
              <w:top w:val="nil"/>
              <w:left w:val="nil"/>
              <w:bottom w:val="nil"/>
              <w:right w:val="single" w:sz="4" w:space="0" w:color="auto"/>
            </w:tcBorders>
            <w:shd w:val="clear" w:color="auto" w:fill="auto"/>
            <w:noWrap/>
            <w:vAlign w:val="bottom"/>
            <w:hideMark/>
          </w:tcPr>
          <w:p w14:paraId="5D93377A"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Other Long Term Liabilities</w:t>
            </w:r>
          </w:p>
        </w:tc>
        <w:tc>
          <w:tcPr>
            <w:tcW w:w="928" w:type="dxa"/>
            <w:tcBorders>
              <w:top w:val="nil"/>
              <w:left w:val="nil"/>
              <w:bottom w:val="nil"/>
              <w:right w:val="nil"/>
            </w:tcBorders>
            <w:shd w:val="clear" w:color="auto" w:fill="auto"/>
            <w:noWrap/>
            <w:vAlign w:val="bottom"/>
            <w:hideMark/>
          </w:tcPr>
          <w:p w14:paraId="73C43895"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23c/37</w:t>
            </w:r>
          </w:p>
        </w:tc>
        <w:tc>
          <w:tcPr>
            <w:tcW w:w="288" w:type="dxa"/>
            <w:tcBorders>
              <w:top w:val="nil"/>
              <w:left w:val="nil"/>
              <w:bottom w:val="nil"/>
              <w:right w:val="single" w:sz="4" w:space="0" w:color="auto"/>
            </w:tcBorders>
            <w:shd w:val="clear" w:color="auto" w:fill="auto"/>
            <w:noWrap/>
            <w:vAlign w:val="bottom"/>
            <w:hideMark/>
          </w:tcPr>
          <w:p w14:paraId="49BB903C"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3B991B0C" w14:textId="7CD8B8C5" w:rsidR="00B73D6D" w:rsidRPr="00F109E4" w:rsidRDefault="00E83B65" w:rsidP="00B66D9C">
            <w:pPr>
              <w:jc w:val="right"/>
              <w:rPr>
                <w:rFonts w:ascii="Arial" w:hAnsi="Arial" w:cs="Arial"/>
                <w:sz w:val="20"/>
                <w:szCs w:val="20"/>
              </w:rPr>
            </w:pPr>
            <w:r w:rsidRPr="00F109E4">
              <w:rPr>
                <w:rFonts w:ascii="Arial" w:hAnsi="Arial" w:cs="Arial"/>
                <w:sz w:val="20"/>
                <w:szCs w:val="20"/>
              </w:rPr>
              <w:t>(</w:t>
            </w:r>
            <w:r w:rsidR="003432F6">
              <w:rPr>
                <w:rFonts w:ascii="Arial" w:hAnsi="Arial" w:cs="Arial"/>
                <w:sz w:val="20"/>
                <w:szCs w:val="20"/>
              </w:rPr>
              <w:t>8,116</w:t>
            </w:r>
            <w:r w:rsidRPr="00F109E4">
              <w:rPr>
                <w:rFonts w:ascii="Arial" w:hAnsi="Arial" w:cs="Arial"/>
                <w:sz w:val="20"/>
                <w:szCs w:val="20"/>
              </w:rPr>
              <w:t>)</w:t>
            </w:r>
          </w:p>
        </w:tc>
      </w:tr>
      <w:tr w:rsidR="00F109E4" w:rsidRPr="00F109E4" w14:paraId="2B8863A6"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72E8AECE"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(10,009)</w:t>
            </w:r>
          </w:p>
        </w:tc>
        <w:tc>
          <w:tcPr>
            <w:tcW w:w="5020" w:type="dxa"/>
            <w:tcBorders>
              <w:top w:val="nil"/>
              <w:left w:val="nil"/>
              <w:bottom w:val="nil"/>
              <w:right w:val="single" w:sz="4" w:space="0" w:color="auto"/>
            </w:tcBorders>
            <w:shd w:val="clear" w:color="auto" w:fill="auto"/>
            <w:noWrap/>
            <w:vAlign w:val="bottom"/>
            <w:hideMark/>
          </w:tcPr>
          <w:p w14:paraId="6387078D"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Capital Grants Receipts in Advance</w:t>
            </w:r>
          </w:p>
        </w:tc>
        <w:tc>
          <w:tcPr>
            <w:tcW w:w="928" w:type="dxa"/>
            <w:tcBorders>
              <w:top w:val="nil"/>
              <w:left w:val="nil"/>
              <w:bottom w:val="nil"/>
              <w:right w:val="nil"/>
            </w:tcBorders>
            <w:shd w:val="clear" w:color="auto" w:fill="auto"/>
            <w:noWrap/>
            <w:vAlign w:val="bottom"/>
            <w:hideMark/>
          </w:tcPr>
          <w:p w14:paraId="4E3989A8"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31</w:t>
            </w:r>
          </w:p>
        </w:tc>
        <w:tc>
          <w:tcPr>
            <w:tcW w:w="288" w:type="dxa"/>
            <w:tcBorders>
              <w:top w:val="nil"/>
              <w:left w:val="nil"/>
              <w:bottom w:val="nil"/>
              <w:right w:val="single" w:sz="4" w:space="0" w:color="auto"/>
            </w:tcBorders>
            <w:shd w:val="clear" w:color="auto" w:fill="auto"/>
            <w:noWrap/>
            <w:vAlign w:val="bottom"/>
            <w:hideMark/>
          </w:tcPr>
          <w:p w14:paraId="1062DF48"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3C1C7A30"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(6,920)</w:t>
            </w:r>
          </w:p>
        </w:tc>
      </w:tr>
      <w:tr w:rsidR="00F109E4" w:rsidRPr="00F109E4" w14:paraId="1FB4A14F"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2A639379"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(46)</w:t>
            </w:r>
          </w:p>
        </w:tc>
        <w:tc>
          <w:tcPr>
            <w:tcW w:w="5020" w:type="dxa"/>
            <w:tcBorders>
              <w:top w:val="nil"/>
              <w:left w:val="nil"/>
              <w:bottom w:val="nil"/>
              <w:right w:val="single" w:sz="4" w:space="0" w:color="auto"/>
            </w:tcBorders>
            <w:shd w:val="clear" w:color="auto" w:fill="auto"/>
            <w:noWrap/>
            <w:vAlign w:val="bottom"/>
            <w:hideMark/>
          </w:tcPr>
          <w:p w14:paraId="491D5D53"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Revenue Grants Receipts in Advance</w:t>
            </w:r>
          </w:p>
        </w:tc>
        <w:tc>
          <w:tcPr>
            <w:tcW w:w="928" w:type="dxa"/>
            <w:tcBorders>
              <w:top w:val="nil"/>
              <w:left w:val="nil"/>
              <w:bottom w:val="nil"/>
              <w:right w:val="nil"/>
            </w:tcBorders>
            <w:shd w:val="clear" w:color="auto" w:fill="auto"/>
            <w:noWrap/>
            <w:vAlign w:val="bottom"/>
            <w:hideMark/>
          </w:tcPr>
          <w:p w14:paraId="0692273A" w14:textId="77777777" w:rsidR="00B73D6D" w:rsidRPr="00F109E4" w:rsidRDefault="00B73D6D" w:rsidP="00B66D9C">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2FF78907"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4650AAC8"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(272)</w:t>
            </w:r>
          </w:p>
        </w:tc>
      </w:tr>
      <w:tr w:rsidR="00F109E4" w:rsidRPr="00F109E4" w14:paraId="7C3A7CF3" w14:textId="77777777" w:rsidTr="00B66D9C">
        <w:trPr>
          <w:trHeight w:val="375"/>
        </w:trPr>
        <w:tc>
          <w:tcPr>
            <w:tcW w:w="1760" w:type="dxa"/>
            <w:tcBorders>
              <w:top w:val="single" w:sz="4" w:space="0" w:color="auto"/>
              <w:left w:val="single" w:sz="4" w:space="0" w:color="auto"/>
              <w:bottom w:val="nil"/>
              <w:right w:val="single" w:sz="4" w:space="0" w:color="auto"/>
            </w:tcBorders>
            <w:shd w:val="clear" w:color="auto" w:fill="auto"/>
            <w:noWrap/>
            <w:vAlign w:val="bottom"/>
            <w:hideMark/>
          </w:tcPr>
          <w:p w14:paraId="6F9D27B1" w14:textId="77777777"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(81,661)</w:t>
            </w:r>
          </w:p>
        </w:tc>
        <w:tc>
          <w:tcPr>
            <w:tcW w:w="5020" w:type="dxa"/>
            <w:tcBorders>
              <w:top w:val="nil"/>
              <w:left w:val="nil"/>
              <w:bottom w:val="nil"/>
              <w:right w:val="single" w:sz="4" w:space="0" w:color="auto"/>
            </w:tcBorders>
            <w:shd w:val="clear" w:color="auto" w:fill="auto"/>
            <w:noWrap/>
            <w:vAlign w:val="bottom"/>
            <w:hideMark/>
          </w:tcPr>
          <w:p w14:paraId="7B08A2E4" w14:textId="77777777" w:rsidR="00B73D6D" w:rsidRPr="00F109E4" w:rsidRDefault="00B73D6D" w:rsidP="00B66D9C">
            <w:pPr>
              <w:ind w:firstLineChars="100" w:firstLine="201"/>
              <w:rPr>
                <w:rFonts w:ascii="Arial" w:hAnsi="Arial" w:cs="Arial"/>
                <w:b/>
                <w:bCs/>
                <w:sz w:val="20"/>
                <w:szCs w:val="20"/>
              </w:rPr>
            </w:pPr>
            <w:r w:rsidRPr="00F109E4">
              <w:rPr>
                <w:rFonts w:ascii="Arial" w:hAnsi="Arial" w:cs="Arial"/>
                <w:b/>
                <w:bCs/>
                <w:sz w:val="20"/>
                <w:szCs w:val="20"/>
              </w:rPr>
              <w:t>Long Term Liabilities</w:t>
            </w:r>
          </w:p>
        </w:tc>
        <w:tc>
          <w:tcPr>
            <w:tcW w:w="928" w:type="dxa"/>
            <w:tcBorders>
              <w:top w:val="nil"/>
              <w:left w:val="nil"/>
              <w:bottom w:val="nil"/>
              <w:right w:val="nil"/>
            </w:tcBorders>
            <w:shd w:val="clear" w:color="auto" w:fill="auto"/>
            <w:noWrap/>
            <w:vAlign w:val="bottom"/>
            <w:hideMark/>
          </w:tcPr>
          <w:p w14:paraId="155DECC2" w14:textId="77777777" w:rsidR="00B73D6D" w:rsidRPr="00F109E4" w:rsidRDefault="00B73D6D" w:rsidP="00B66D9C">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4F507F8E"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single" w:sz="4" w:space="0" w:color="auto"/>
              <w:left w:val="nil"/>
              <w:bottom w:val="nil"/>
              <w:right w:val="single" w:sz="4" w:space="0" w:color="auto"/>
            </w:tcBorders>
            <w:shd w:val="clear" w:color="auto" w:fill="auto"/>
            <w:noWrap/>
            <w:vAlign w:val="bottom"/>
            <w:hideMark/>
          </w:tcPr>
          <w:p w14:paraId="5E3A4373" w14:textId="236DC86F"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w:t>
            </w:r>
            <w:r w:rsidR="00E83B65" w:rsidRPr="00F109E4">
              <w:rPr>
                <w:rFonts w:ascii="Arial" w:hAnsi="Arial" w:cs="Arial"/>
                <w:b/>
                <w:bCs/>
                <w:sz w:val="20"/>
                <w:szCs w:val="20"/>
              </w:rPr>
              <w:t>8</w:t>
            </w:r>
            <w:r w:rsidR="003432F6">
              <w:rPr>
                <w:rFonts w:ascii="Arial" w:hAnsi="Arial" w:cs="Arial"/>
                <w:b/>
                <w:bCs/>
                <w:sz w:val="20"/>
                <w:szCs w:val="20"/>
              </w:rPr>
              <w:t>0,489</w:t>
            </w:r>
            <w:r w:rsidRPr="00F109E4">
              <w:rPr>
                <w:rFonts w:ascii="Arial" w:hAnsi="Arial" w:cs="Arial"/>
                <w:b/>
                <w:bCs/>
                <w:sz w:val="20"/>
                <w:szCs w:val="20"/>
              </w:rPr>
              <w:t>)</w:t>
            </w:r>
          </w:p>
        </w:tc>
      </w:tr>
      <w:tr w:rsidR="00F109E4" w:rsidRPr="00F109E4" w14:paraId="6ED5F58C" w14:textId="77777777" w:rsidTr="00B66D9C">
        <w:trPr>
          <w:trHeight w:val="270"/>
        </w:trPr>
        <w:tc>
          <w:tcPr>
            <w:tcW w:w="1760" w:type="dxa"/>
            <w:tcBorders>
              <w:top w:val="nil"/>
              <w:left w:val="single" w:sz="4" w:space="0" w:color="auto"/>
              <w:bottom w:val="nil"/>
              <w:right w:val="single" w:sz="4" w:space="0" w:color="auto"/>
            </w:tcBorders>
            <w:shd w:val="clear" w:color="auto" w:fill="auto"/>
            <w:noWrap/>
            <w:vAlign w:val="bottom"/>
            <w:hideMark/>
          </w:tcPr>
          <w:p w14:paraId="6AD85EE0"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09BCA719"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256316F7" w14:textId="77777777" w:rsidR="00B73D6D" w:rsidRPr="00F109E4" w:rsidRDefault="00B73D6D" w:rsidP="00B66D9C">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6574D400"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4DF5EEC6"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r>
      <w:tr w:rsidR="00F109E4" w:rsidRPr="00F109E4" w14:paraId="43883908" w14:textId="77777777" w:rsidTr="00B66D9C">
        <w:trPr>
          <w:trHeight w:val="424"/>
        </w:trPr>
        <w:tc>
          <w:tcPr>
            <w:tcW w:w="1760" w:type="dxa"/>
            <w:tcBorders>
              <w:top w:val="single" w:sz="8" w:space="0" w:color="auto"/>
              <w:left w:val="single" w:sz="4" w:space="0" w:color="auto"/>
              <w:bottom w:val="double" w:sz="6" w:space="0" w:color="auto"/>
              <w:right w:val="single" w:sz="4" w:space="0" w:color="auto"/>
            </w:tcBorders>
            <w:shd w:val="clear" w:color="auto" w:fill="auto"/>
            <w:noWrap/>
            <w:vAlign w:val="bottom"/>
            <w:hideMark/>
          </w:tcPr>
          <w:p w14:paraId="2139F0F9" w14:textId="77777777"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292,010</w:t>
            </w:r>
          </w:p>
        </w:tc>
        <w:tc>
          <w:tcPr>
            <w:tcW w:w="5020" w:type="dxa"/>
            <w:tcBorders>
              <w:top w:val="nil"/>
              <w:left w:val="nil"/>
              <w:bottom w:val="nil"/>
              <w:right w:val="single" w:sz="4" w:space="0" w:color="auto"/>
            </w:tcBorders>
            <w:shd w:val="clear" w:color="auto" w:fill="auto"/>
            <w:noWrap/>
            <w:vAlign w:val="bottom"/>
            <w:hideMark/>
          </w:tcPr>
          <w:p w14:paraId="46DE56B3" w14:textId="77777777" w:rsidR="00B73D6D" w:rsidRPr="00F109E4" w:rsidRDefault="00B73D6D" w:rsidP="00B66D9C">
            <w:pPr>
              <w:ind w:firstLineChars="100" w:firstLine="201"/>
              <w:rPr>
                <w:rFonts w:ascii="Arial" w:hAnsi="Arial" w:cs="Arial"/>
                <w:b/>
                <w:bCs/>
                <w:sz w:val="20"/>
                <w:szCs w:val="20"/>
              </w:rPr>
            </w:pPr>
            <w:r w:rsidRPr="00F109E4">
              <w:rPr>
                <w:rFonts w:ascii="Arial" w:hAnsi="Arial" w:cs="Arial"/>
                <w:b/>
                <w:bCs/>
                <w:sz w:val="20"/>
                <w:szCs w:val="20"/>
              </w:rPr>
              <w:t>Net Assets</w:t>
            </w:r>
          </w:p>
        </w:tc>
        <w:tc>
          <w:tcPr>
            <w:tcW w:w="928" w:type="dxa"/>
            <w:tcBorders>
              <w:top w:val="nil"/>
              <w:left w:val="nil"/>
              <w:bottom w:val="nil"/>
              <w:right w:val="nil"/>
            </w:tcBorders>
            <w:shd w:val="clear" w:color="auto" w:fill="auto"/>
            <w:noWrap/>
            <w:vAlign w:val="bottom"/>
            <w:hideMark/>
          </w:tcPr>
          <w:p w14:paraId="5AB0ED7D" w14:textId="77777777" w:rsidR="00B73D6D" w:rsidRPr="00F109E4" w:rsidRDefault="00B73D6D" w:rsidP="00B66D9C">
            <w:pPr>
              <w:ind w:firstLineChars="100" w:firstLine="201"/>
              <w:rPr>
                <w:rFonts w:ascii="Arial" w:hAnsi="Arial" w:cs="Arial"/>
                <w:b/>
                <w:bCs/>
                <w:sz w:val="20"/>
                <w:szCs w:val="20"/>
              </w:rPr>
            </w:pPr>
          </w:p>
        </w:tc>
        <w:tc>
          <w:tcPr>
            <w:tcW w:w="288" w:type="dxa"/>
            <w:tcBorders>
              <w:top w:val="nil"/>
              <w:left w:val="nil"/>
              <w:bottom w:val="nil"/>
              <w:right w:val="single" w:sz="4" w:space="0" w:color="auto"/>
            </w:tcBorders>
            <w:shd w:val="clear" w:color="auto" w:fill="auto"/>
            <w:noWrap/>
            <w:vAlign w:val="bottom"/>
            <w:hideMark/>
          </w:tcPr>
          <w:p w14:paraId="5093B3CB"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single" w:sz="8" w:space="0" w:color="auto"/>
              <w:left w:val="nil"/>
              <w:bottom w:val="double" w:sz="6" w:space="0" w:color="auto"/>
              <w:right w:val="single" w:sz="4" w:space="0" w:color="auto"/>
            </w:tcBorders>
            <w:shd w:val="clear" w:color="auto" w:fill="auto"/>
            <w:noWrap/>
            <w:vAlign w:val="bottom"/>
            <w:hideMark/>
          </w:tcPr>
          <w:p w14:paraId="4D65555A" w14:textId="14F7EAC3" w:rsidR="00B73D6D" w:rsidRPr="00F109E4" w:rsidRDefault="00E83B65" w:rsidP="00B66D9C">
            <w:pPr>
              <w:jc w:val="right"/>
              <w:rPr>
                <w:rFonts w:ascii="Arial" w:hAnsi="Arial" w:cs="Arial"/>
                <w:b/>
                <w:bCs/>
                <w:sz w:val="20"/>
                <w:szCs w:val="20"/>
              </w:rPr>
            </w:pPr>
            <w:r w:rsidRPr="00F109E4">
              <w:rPr>
                <w:rFonts w:ascii="Arial" w:hAnsi="Arial" w:cs="Arial"/>
                <w:b/>
                <w:bCs/>
                <w:sz w:val="20"/>
                <w:szCs w:val="20"/>
              </w:rPr>
              <w:t>29</w:t>
            </w:r>
            <w:r w:rsidR="003432F6">
              <w:rPr>
                <w:rFonts w:ascii="Arial" w:hAnsi="Arial" w:cs="Arial"/>
                <w:b/>
                <w:bCs/>
                <w:sz w:val="20"/>
                <w:szCs w:val="20"/>
              </w:rPr>
              <w:t>4,315</w:t>
            </w:r>
          </w:p>
        </w:tc>
      </w:tr>
      <w:tr w:rsidR="00F109E4" w:rsidRPr="00F109E4" w14:paraId="150BC7B7" w14:textId="77777777" w:rsidTr="00B66D9C">
        <w:trPr>
          <w:trHeight w:val="270"/>
        </w:trPr>
        <w:tc>
          <w:tcPr>
            <w:tcW w:w="1760" w:type="dxa"/>
            <w:tcBorders>
              <w:top w:val="nil"/>
              <w:left w:val="single" w:sz="4" w:space="0" w:color="auto"/>
              <w:bottom w:val="nil"/>
              <w:right w:val="single" w:sz="4" w:space="0" w:color="auto"/>
            </w:tcBorders>
            <w:shd w:val="clear" w:color="auto" w:fill="auto"/>
            <w:noWrap/>
            <w:vAlign w:val="bottom"/>
            <w:hideMark/>
          </w:tcPr>
          <w:p w14:paraId="5C00D1DA"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267F9241"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071A9D56" w14:textId="77777777" w:rsidR="00B73D6D" w:rsidRPr="00F109E4" w:rsidRDefault="00B73D6D" w:rsidP="00B66D9C">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231297ED"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1B5B34F8"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r>
      <w:tr w:rsidR="00F109E4" w:rsidRPr="00F109E4" w14:paraId="200B6C60"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7FF9851A"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53,822</w:t>
            </w:r>
          </w:p>
        </w:tc>
        <w:tc>
          <w:tcPr>
            <w:tcW w:w="5020" w:type="dxa"/>
            <w:tcBorders>
              <w:top w:val="nil"/>
              <w:left w:val="nil"/>
              <w:bottom w:val="nil"/>
              <w:right w:val="single" w:sz="4" w:space="0" w:color="auto"/>
            </w:tcBorders>
            <w:shd w:val="clear" w:color="auto" w:fill="auto"/>
            <w:noWrap/>
            <w:vAlign w:val="bottom"/>
            <w:hideMark/>
          </w:tcPr>
          <w:p w14:paraId="22743D8B"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Usable Reserves</w:t>
            </w:r>
          </w:p>
        </w:tc>
        <w:tc>
          <w:tcPr>
            <w:tcW w:w="928" w:type="dxa"/>
            <w:tcBorders>
              <w:top w:val="nil"/>
              <w:left w:val="nil"/>
              <w:bottom w:val="nil"/>
              <w:right w:val="nil"/>
            </w:tcBorders>
            <w:shd w:val="clear" w:color="auto" w:fill="auto"/>
            <w:noWrap/>
            <w:vAlign w:val="bottom"/>
            <w:hideMark/>
          </w:tcPr>
          <w:p w14:paraId="6069C427" w14:textId="77777777" w:rsidR="00B73D6D" w:rsidRPr="00F109E4" w:rsidRDefault="00B73D6D" w:rsidP="00B66D9C">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5496F105"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3DA93963"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57,952</w:t>
            </w:r>
          </w:p>
        </w:tc>
      </w:tr>
      <w:tr w:rsidR="00F109E4" w:rsidRPr="00F109E4" w14:paraId="2BA5B05F" w14:textId="77777777" w:rsidTr="00B66D9C">
        <w:trPr>
          <w:trHeight w:val="255"/>
        </w:trPr>
        <w:tc>
          <w:tcPr>
            <w:tcW w:w="1760" w:type="dxa"/>
            <w:tcBorders>
              <w:top w:val="nil"/>
              <w:left w:val="single" w:sz="4" w:space="0" w:color="auto"/>
              <w:bottom w:val="nil"/>
              <w:right w:val="single" w:sz="4" w:space="0" w:color="auto"/>
            </w:tcBorders>
            <w:shd w:val="clear" w:color="auto" w:fill="auto"/>
            <w:noWrap/>
            <w:vAlign w:val="bottom"/>
            <w:hideMark/>
          </w:tcPr>
          <w:p w14:paraId="71495771" w14:textId="77777777" w:rsidR="00B73D6D" w:rsidRPr="00F109E4" w:rsidRDefault="00B73D6D" w:rsidP="00B66D9C">
            <w:pPr>
              <w:jc w:val="right"/>
              <w:rPr>
                <w:rFonts w:ascii="Arial" w:hAnsi="Arial" w:cs="Arial"/>
                <w:sz w:val="20"/>
                <w:szCs w:val="20"/>
              </w:rPr>
            </w:pPr>
            <w:r w:rsidRPr="00F109E4">
              <w:rPr>
                <w:rFonts w:ascii="Arial" w:hAnsi="Arial" w:cs="Arial"/>
                <w:sz w:val="20"/>
                <w:szCs w:val="20"/>
              </w:rPr>
              <w:t>238,188</w:t>
            </w:r>
          </w:p>
        </w:tc>
        <w:tc>
          <w:tcPr>
            <w:tcW w:w="5020" w:type="dxa"/>
            <w:tcBorders>
              <w:top w:val="nil"/>
              <w:left w:val="nil"/>
              <w:bottom w:val="nil"/>
              <w:right w:val="single" w:sz="4" w:space="0" w:color="auto"/>
            </w:tcBorders>
            <w:shd w:val="clear" w:color="auto" w:fill="auto"/>
            <w:noWrap/>
            <w:vAlign w:val="bottom"/>
            <w:hideMark/>
          </w:tcPr>
          <w:p w14:paraId="25AC8F93"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Unusable Reserves</w:t>
            </w:r>
          </w:p>
        </w:tc>
        <w:tc>
          <w:tcPr>
            <w:tcW w:w="928" w:type="dxa"/>
            <w:tcBorders>
              <w:top w:val="nil"/>
              <w:left w:val="nil"/>
              <w:bottom w:val="nil"/>
              <w:right w:val="nil"/>
            </w:tcBorders>
            <w:shd w:val="clear" w:color="auto" w:fill="auto"/>
            <w:noWrap/>
            <w:vAlign w:val="bottom"/>
            <w:hideMark/>
          </w:tcPr>
          <w:p w14:paraId="680CC840"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23</w:t>
            </w:r>
          </w:p>
        </w:tc>
        <w:tc>
          <w:tcPr>
            <w:tcW w:w="288" w:type="dxa"/>
            <w:tcBorders>
              <w:top w:val="nil"/>
              <w:left w:val="nil"/>
              <w:bottom w:val="nil"/>
              <w:right w:val="single" w:sz="4" w:space="0" w:color="auto"/>
            </w:tcBorders>
            <w:shd w:val="clear" w:color="auto" w:fill="auto"/>
            <w:noWrap/>
            <w:vAlign w:val="bottom"/>
            <w:hideMark/>
          </w:tcPr>
          <w:p w14:paraId="4D6B34E3"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24D8C90D" w14:textId="2387623F" w:rsidR="00B73D6D" w:rsidRPr="00F109E4" w:rsidRDefault="00B73D6D" w:rsidP="00B66D9C">
            <w:pPr>
              <w:jc w:val="right"/>
              <w:rPr>
                <w:rFonts w:ascii="Arial" w:hAnsi="Arial" w:cs="Arial"/>
                <w:sz w:val="20"/>
                <w:szCs w:val="20"/>
              </w:rPr>
            </w:pPr>
            <w:r w:rsidRPr="00F109E4">
              <w:rPr>
                <w:rFonts w:ascii="Arial" w:hAnsi="Arial" w:cs="Arial"/>
                <w:sz w:val="20"/>
                <w:szCs w:val="20"/>
              </w:rPr>
              <w:t>2</w:t>
            </w:r>
            <w:r w:rsidR="00E83B65" w:rsidRPr="00F109E4">
              <w:rPr>
                <w:rFonts w:ascii="Arial" w:hAnsi="Arial" w:cs="Arial"/>
                <w:sz w:val="20"/>
                <w:szCs w:val="20"/>
              </w:rPr>
              <w:t>3</w:t>
            </w:r>
            <w:r w:rsidR="003432F6">
              <w:rPr>
                <w:rFonts w:ascii="Arial" w:hAnsi="Arial" w:cs="Arial"/>
                <w:sz w:val="20"/>
                <w:szCs w:val="20"/>
              </w:rPr>
              <w:t>6,363</w:t>
            </w:r>
          </w:p>
        </w:tc>
      </w:tr>
      <w:tr w:rsidR="00F109E4" w:rsidRPr="00F109E4" w14:paraId="4C31067F" w14:textId="77777777" w:rsidTr="00B66D9C">
        <w:trPr>
          <w:trHeight w:val="270"/>
        </w:trPr>
        <w:tc>
          <w:tcPr>
            <w:tcW w:w="1760" w:type="dxa"/>
            <w:tcBorders>
              <w:top w:val="nil"/>
              <w:left w:val="single" w:sz="4" w:space="0" w:color="auto"/>
              <w:bottom w:val="nil"/>
              <w:right w:val="single" w:sz="4" w:space="0" w:color="auto"/>
            </w:tcBorders>
            <w:shd w:val="clear" w:color="auto" w:fill="auto"/>
            <w:noWrap/>
            <w:vAlign w:val="bottom"/>
            <w:hideMark/>
          </w:tcPr>
          <w:p w14:paraId="0E6BEC47"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c>
          <w:tcPr>
            <w:tcW w:w="5020" w:type="dxa"/>
            <w:tcBorders>
              <w:top w:val="nil"/>
              <w:left w:val="nil"/>
              <w:bottom w:val="nil"/>
              <w:right w:val="single" w:sz="4" w:space="0" w:color="auto"/>
            </w:tcBorders>
            <w:shd w:val="clear" w:color="auto" w:fill="auto"/>
            <w:noWrap/>
            <w:vAlign w:val="bottom"/>
            <w:hideMark/>
          </w:tcPr>
          <w:p w14:paraId="5D54295F" w14:textId="77777777" w:rsidR="00B73D6D" w:rsidRPr="00F109E4" w:rsidRDefault="00B73D6D" w:rsidP="00B66D9C">
            <w:pPr>
              <w:ind w:firstLineChars="100" w:firstLine="200"/>
              <w:rPr>
                <w:rFonts w:ascii="Arial" w:hAnsi="Arial" w:cs="Arial"/>
                <w:sz w:val="20"/>
                <w:szCs w:val="20"/>
              </w:rPr>
            </w:pPr>
            <w:r w:rsidRPr="00F109E4">
              <w:rPr>
                <w:rFonts w:ascii="Arial" w:hAnsi="Arial" w:cs="Arial"/>
                <w:sz w:val="20"/>
                <w:szCs w:val="20"/>
              </w:rPr>
              <w:t> </w:t>
            </w:r>
          </w:p>
        </w:tc>
        <w:tc>
          <w:tcPr>
            <w:tcW w:w="928" w:type="dxa"/>
            <w:tcBorders>
              <w:top w:val="nil"/>
              <w:left w:val="nil"/>
              <w:bottom w:val="nil"/>
              <w:right w:val="nil"/>
            </w:tcBorders>
            <w:shd w:val="clear" w:color="auto" w:fill="auto"/>
            <w:noWrap/>
            <w:vAlign w:val="bottom"/>
            <w:hideMark/>
          </w:tcPr>
          <w:p w14:paraId="00C40997" w14:textId="77777777" w:rsidR="00B73D6D" w:rsidRPr="00F109E4" w:rsidRDefault="00B73D6D" w:rsidP="00B66D9C">
            <w:pPr>
              <w:ind w:firstLineChars="100" w:firstLine="200"/>
              <w:rPr>
                <w:rFonts w:ascii="Arial" w:hAnsi="Arial" w:cs="Arial"/>
                <w:sz w:val="20"/>
                <w:szCs w:val="20"/>
              </w:rPr>
            </w:pPr>
          </w:p>
        </w:tc>
        <w:tc>
          <w:tcPr>
            <w:tcW w:w="288" w:type="dxa"/>
            <w:tcBorders>
              <w:top w:val="nil"/>
              <w:left w:val="nil"/>
              <w:bottom w:val="nil"/>
              <w:right w:val="single" w:sz="4" w:space="0" w:color="auto"/>
            </w:tcBorders>
            <w:shd w:val="clear" w:color="auto" w:fill="auto"/>
            <w:noWrap/>
            <w:vAlign w:val="bottom"/>
            <w:hideMark/>
          </w:tcPr>
          <w:p w14:paraId="7BB0A4CB"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nil"/>
              <w:left w:val="nil"/>
              <w:bottom w:val="nil"/>
              <w:right w:val="single" w:sz="4" w:space="0" w:color="auto"/>
            </w:tcBorders>
            <w:shd w:val="clear" w:color="auto" w:fill="auto"/>
            <w:noWrap/>
            <w:vAlign w:val="bottom"/>
            <w:hideMark/>
          </w:tcPr>
          <w:p w14:paraId="42AEEFC4" w14:textId="77777777" w:rsidR="00B73D6D" w:rsidRPr="00F109E4" w:rsidRDefault="00B73D6D" w:rsidP="00B66D9C">
            <w:pPr>
              <w:rPr>
                <w:rFonts w:ascii="Arial" w:hAnsi="Arial" w:cs="Arial"/>
                <w:sz w:val="20"/>
                <w:szCs w:val="20"/>
              </w:rPr>
            </w:pPr>
            <w:r w:rsidRPr="00F109E4">
              <w:rPr>
                <w:rFonts w:ascii="Arial" w:hAnsi="Arial" w:cs="Arial"/>
                <w:sz w:val="20"/>
                <w:szCs w:val="20"/>
              </w:rPr>
              <w:t> </w:t>
            </w:r>
          </w:p>
        </w:tc>
      </w:tr>
      <w:tr w:rsidR="00F109E4" w:rsidRPr="00F109E4" w14:paraId="681D99E3" w14:textId="77777777" w:rsidTr="00B66D9C">
        <w:trPr>
          <w:trHeight w:val="390"/>
        </w:trPr>
        <w:tc>
          <w:tcPr>
            <w:tcW w:w="17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FD31D3E" w14:textId="77777777" w:rsidR="00B73D6D" w:rsidRPr="00F109E4" w:rsidRDefault="00B73D6D" w:rsidP="00B66D9C">
            <w:pPr>
              <w:jc w:val="right"/>
              <w:rPr>
                <w:rFonts w:ascii="Arial" w:hAnsi="Arial" w:cs="Arial"/>
                <w:b/>
                <w:bCs/>
                <w:sz w:val="20"/>
                <w:szCs w:val="20"/>
              </w:rPr>
            </w:pPr>
            <w:r w:rsidRPr="00F109E4">
              <w:rPr>
                <w:rFonts w:ascii="Arial" w:hAnsi="Arial" w:cs="Arial"/>
                <w:b/>
                <w:bCs/>
                <w:sz w:val="20"/>
                <w:szCs w:val="20"/>
              </w:rPr>
              <w:t>292,010</w:t>
            </w:r>
          </w:p>
        </w:tc>
        <w:tc>
          <w:tcPr>
            <w:tcW w:w="5020" w:type="dxa"/>
            <w:tcBorders>
              <w:top w:val="nil"/>
              <w:left w:val="nil"/>
              <w:bottom w:val="single" w:sz="4" w:space="0" w:color="auto"/>
              <w:right w:val="single" w:sz="4" w:space="0" w:color="auto"/>
            </w:tcBorders>
            <w:shd w:val="clear" w:color="auto" w:fill="auto"/>
            <w:noWrap/>
            <w:vAlign w:val="bottom"/>
            <w:hideMark/>
          </w:tcPr>
          <w:p w14:paraId="3115849A" w14:textId="77777777" w:rsidR="00B73D6D" w:rsidRPr="00F109E4" w:rsidRDefault="00B73D6D" w:rsidP="00B66D9C">
            <w:pPr>
              <w:ind w:firstLineChars="100" w:firstLine="201"/>
              <w:rPr>
                <w:rFonts w:ascii="Arial" w:hAnsi="Arial" w:cs="Arial"/>
                <w:b/>
                <w:bCs/>
                <w:sz w:val="20"/>
                <w:szCs w:val="20"/>
              </w:rPr>
            </w:pPr>
            <w:r w:rsidRPr="00F109E4">
              <w:rPr>
                <w:rFonts w:ascii="Arial" w:hAnsi="Arial" w:cs="Arial"/>
                <w:b/>
                <w:bCs/>
                <w:sz w:val="20"/>
                <w:szCs w:val="20"/>
              </w:rPr>
              <w:t>Total Reserves</w:t>
            </w:r>
          </w:p>
        </w:tc>
        <w:tc>
          <w:tcPr>
            <w:tcW w:w="928" w:type="dxa"/>
            <w:tcBorders>
              <w:top w:val="nil"/>
              <w:left w:val="nil"/>
              <w:bottom w:val="single" w:sz="4" w:space="0" w:color="auto"/>
              <w:right w:val="nil"/>
            </w:tcBorders>
            <w:shd w:val="clear" w:color="auto" w:fill="auto"/>
            <w:noWrap/>
            <w:vAlign w:val="bottom"/>
            <w:hideMark/>
          </w:tcPr>
          <w:p w14:paraId="218CE0D0"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288" w:type="dxa"/>
            <w:tcBorders>
              <w:top w:val="nil"/>
              <w:left w:val="nil"/>
              <w:bottom w:val="single" w:sz="4" w:space="0" w:color="auto"/>
              <w:right w:val="single" w:sz="4" w:space="0" w:color="auto"/>
            </w:tcBorders>
            <w:shd w:val="clear" w:color="auto" w:fill="auto"/>
            <w:noWrap/>
            <w:vAlign w:val="bottom"/>
            <w:hideMark/>
          </w:tcPr>
          <w:p w14:paraId="34994F60" w14:textId="77777777" w:rsidR="00B73D6D" w:rsidRPr="00F109E4" w:rsidRDefault="00B73D6D" w:rsidP="00B66D9C">
            <w:pPr>
              <w:jc w:val="center"/>
              <w:rPr>
                <w:rFonts w:ascii="Arial" w:hAnsi="Arial" w:cs="Arial"/>
                <w:sz w:val="20"/>
                <w:szCs w:val="20"/>
              </w:rPr>
            </w:pPr>
            <w:r w:rsidRPr="00F109E4">
              <w:rPr>
                <w:rFonts w:ascii="Arial" w:hAnsi="Arial" w:cs="Arial"/>
                <w:sz w:val="20"/>
                <w:szCs w:val="20"/>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7886D81C" w14:textId="21352A5A" w:rsidR="00B73D6D" w:rsidRPr="00F109E4" w:rsidRDefault="00E83B65" w:rsidP="00B66D9C">
            <w:pPr>
              <w:jc w:val="right"/>
              <w:rPr>
                <w:rFonts w:ascii="Arial" w:hAnsi="Arial" w:cs="Arial"/>
                <w:b/>
                <w:bCs/>
                <w:sz w:val="20"/>
                <w:szCs w:val="20"/>
              </w:rPr>
            </w:pPr>
            <w:r w:rsidRPr="00F109E4">
              <w:rPr>
                <w:rFonts w:ascii="Arial" w:hAnsi="Arial" w:cs="Arial"/>
                <w:b/>
                <w:bCs/>
                <w:sz w:val="20"/>
                <w:szCs w:val="20"/>
              </w:rPr>
              <w:t>29</w:t>
            </w:r>
            <w:r w:rsidR="003432F6">
              <w:rPr>
                <w:rFonts w:ascii="Arial" w:hAnsi="Arial" w:cs="Arial"/>
                <w:b/>
                <w:bCs/>
                <w:sz w:val="20"/>
                <w:szCs w:val="20"/>
              </w:rPr>
              <w:t>4,315</w:t>
            </w:r>
          </w:p>
        </w:tc>
      </w:tr>
    </w:tbl>
    <w:p w14:paraId="52EE3A92" w14:textId="77777777" w:rsidR="00B73D6D" w:rsidRPr="00F109E4" w:rsidRDefault="00B73D6D" w:rsidP="00B66D9C">
      <w:pPr>
        <w:widowControl w:val="0"/>
        <w:autoSpaceDE w:val="0"/>
        <w:autoSpaceDN w:val="0"/>
        <w:adjustRightInd w:val="0"/>
        <w:spacing w:line="200" w:lineRule="exact"/>
      </w:pPr>
    </w:p>
    <w:p w14:paraId="1E581D3E" w14:textId="77777777" w:rsidR="006107AC" w:rsidRPr="00F109E4" w:rsidRDefault="006107AC" w:rsidP="00B66D9C">
      <w:pPr>
        <w:widowControl w:val="0"/>
        <w:autoSpaceDE w:val="0"/>
        <w:autoSpaceDN w:val="0"/>
        <w:adjustRightInd w:val="0"/>
        <w:spacing w:line="200" w:lineRule="exact"/>
        <w:jc w:val="both"/>
      </w:pPr>
    </w:p>
    <w:p w14:paraId="4903DA7C" w14:textId="77777777" w:rsidR="00E02BC2" w:rsidRPr="00F109E4" w:rsidRDefault="00E02BC2" w:rsidP="00B66D9C">
      <w:pPr>
        <w:widowControl w:val="0"/>
        <w:autoSpaceDE w:val="0"/>
        <w:autoSpaceDN w:val="0"/>
        <w:adjustRightInd w:val="0"/>
        <w:spacing w:line="200" w:lineRule="exact"/>
        <w:jc w:val="both"/>
      </w:pPr>
    </w:p>
    <w:p w14:paraId="3566972F" w14:textId="77777777" w:rsidR="006107AC" w:rsidRPr="00F109E4" w:rsidRDefault="006107AC" w:rsidP="00B66D9C">
      <w:pPr>
        <w:widowControl w:val="0"/>
        <w:autoSpaceDE w:val="0"/>
        <w:autoSpaceDN w:val="0"/>
        <w:adjustRightInd w:val="0"/>
        <w:spacing w:line="200" w:lineRule="exact"/>
        <w:jc w:val="both"/>
      </w:pPr>
    </w:p>
    <w:p w14:paraId="3BC2C0BD" w14:textId="77777777" w:rsidR="00453F81" w:rsidRPr="00F109E4" w:rsidRDefault="00453F81" w:rsidP="00B66D9C">
      <w:pPr>
        <w:widowControl w:val="0"/>
        <w:autoSpaceDE w:val="0"/>
        <w:autoSpaceDN w:val="0"/>
        <w:adjustRightInd w:val="0"/>
        <w:spacing w:line="200" w:lineRule="exact"/>
        <w:jc w:val="both"/>
      </w:pPr>
    </w:p>
    <w:p w14:paraId="3968E442" w14:textId="01F6EFD1" w:rsidR="00453F81" w:rsidRPr="00F109E4" w:rsidRDefault="00792176" w:rsidP="00B66D9C">
      <w:pPr>
        <w:widowControl w:val="0"/>
        <w:autoSpaceDE w:val="0"/>
        <w:autoSpaceDN w:val="0"/>
        <w:adjustRightInd w:val="0"/>
        <w:spacing w:line="200" w:lineRule="exact"/>
        <w:jc w:val="both"/>
      </w:pPr>
      <w:r w:rsidRPr="00462C62">
        <w:rPr>
          <w:noProof/>
        </w:rPr>
        <w:drawing>
          <wp:inline distT="0" distB="0" distL="0" distR="0" wp14:anchorId="795AD63A" wp14:editId="051A69D2">
            <wp:extent cx="1464310" cy="382905"/>
            <wp:effectExtent l="0" t="0" r="2540" b="0"/>
            <wp:docPr id="1527028063" name="Picture 1527028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28063" name="Picture 1527028063">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4310" cy="382905"/>
                    </a:xfrm>
                    <a:prstGeom prst="rect">
                      <a:avLst/>
                    </a:prstGeom>
                    <a:noFill/>
                    <a:ln>
                      <a:noFill/>
                    </a:ln>
                  </pic:spPr>
                </pic:pic>
              </a:graphicData>
            </a:graphic>
          </wp:inline>
        </w:drawing>
      </w:r>
    </w:p>
    <w:p w14:paraId="710F3D66" w14:textId="77777777" w:rsidR="00453F81" w:rsidRPr="00F109E4" w:rsidRDefault="00453F81" w:rsidP="00B66D9C">
      <w:pPr>
        <w:widowControl w:val="0"/>
        <w:autoSpaceDE w:val="0"/>
        <w:autoSpaceDN w:val="0"/>
        <w:adjustRightInd w:val="0"/>
        <w:spacing w:line="200" w:lineRule="exact"/>
        <w:jc w:val="both"/>
      </w:pPr>
    </w:p>
    <w:p w14:paraId="7DFF28AD" w14:textId="40C86996" w:rsidR="00792176" w:rsidRDefault="00792176" w:rsidP="00B66D9C">
      <w:pPr>
        <w:jc w:val="both"/>
        <w:rPr>
          <w:rFonts w:ascii="Arial" w:hAnsi="Arial"/>
          <w:snapToGrid w:val="0"/>
        </w:rPr>
      </w:pPr>
      <w:r w:rsidRPr="00462C62">
        <w:rPr>
          <w:noProof/>
        </w:rPr>
        <w:drawing>
          <wp:inline distT="0" distB="0" distL="0" distR="0" wp14:anchorId="63877954" wp14:editId="615A45E6">
            <wp:extent cx="1464310" cy="382905"/>
            <wp:effectExtent l="0" t="0" r="2540" b="0"/>
            <wp:docPr id="1206138297" name="Picture 1206138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38297" name="Picture 1206138297">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4310" cy="382905"/>
                    </a:xfrm>
                    <a:prstGeom prst="rect">
                      <a:avLst/>
                    </a:prstGeom>
                    <a:noFill/>
                    <a:ln>
                      <a:noFill/>
                    </a:ln>
                  </pic:spPr>
                </pic:pic>
              </a:graphicData>
            </a:graphic>
          </wp:inline>
        </w:drawing>
      </w:r>
    </w:p>
    <w:p w14:paraId="5071D7E7" w14:textId="54B6A5B0" w:rsidR="00E02BC2" w:rsidRPr="00F109E4" w:rsidRDefault="00E02BC2" w:rsidP="00B66D9C">
      <w:pPr>
        <w:jc w:val="both"/>
        <w:rPr>
          <w:rFonts w:ascii="Arial" w:hAnsi="Arial"/>
          <w:snapToGrid w:val="0"/>
        </w:rPr>
      </w:pPr>
      <w:r w:rsidRPr="00F109E4">
        <w:rPr>
          <w:rFonts w:ascii="Arial" w:hAnsi="Arial"/>
          <w:snapToGrid w:val="0"/>
        </w:rPr>
        <w:t>Becky Smeathers</w:t>
      </w:r>
    </w:p>
    <w:p w14:paraId="03EA9C4E" w14:textId="7D583AA3" w:rsidR="00E02BC2" w:rsidRPr="00F109E4" w:rsidRDefault="00E02BC2" w:rsidP="00B66D9C">
      <w:pPr>
        <w:jc w:val="both"/>
        <w:rPr>
          <w:rFonts w:ascii="Arial" w:hAnsi="Arial"/>
          <w:snapToGrid w:val="0"/>
        </w:rPr>
      </w:pPr>
      <w:r w:rsidRPr="00F109E4">
        <w:rPr>
          <w:rFonts w:ascii="Arial" w:hAnsi="Arial"/>
          <w:snapToGrid w:val="0"/>
        </w:rPr>
        <w:t>Executive Director of Finance</w:t>
      </w:r>
      <w:r w:rsidRPr="00F109E4">
        <w:rPr>
          <w:rFonts w:ascii="Arial" w:hAnsi="Arial"/>
          <w:snapToGrid w:val="0"/>
        </w:rPr>
        <w:tab/>
      </w:r>
      <w:r w:rsidRPr="00F109E4">
        <w:rPr>
          <w:rFonts w:ascii="Arial" w:hAnsi="Arial"/>
          <w:snapToGrid w:val="0"/>
        </w:rPr>
        <w:tab/>
      </w:r>
      <w:r w:rsidRPr="00F109E4">
        <w:rPr>
          <w:rFonts w:ascii="Arial" w:hAnsi="Arial"/>
          <w:snapToGrid w:val="0"/>
        </w:rPr>
        <w:tab/>
        <w:t>Dated:</w:t>
      </w:r>
      <w:r w:rsidR="00792176">
        <w:rPr>
          <w:rFonts w:ascii="Arial" w:hAnsi="Arial"/>
          <w:snapToGrid w:val="0"/>
        </w:rPr>
        <w:t xml:space="preserve"> 30 June 2024</w:t>
      </w:r>
    </w:p>
    <w:p w14:paraId="70B363CB" w14:textId="77777777" w:rsidR="00453F81" w:rsidRPr="00F109E4" w:rsidRDefault="00453F81" w:rsidP="00B66D9C">
      <w:pPr>
        <w:widowControl w:val="0"/>
        <w:autoSpaceDE w:val="0"/>
        <w:autoSpaceDN w:val="0"/>
        <w:adjustRightInd w:val="0"/>
        <w:spacing w:line="200" w:lineRule="exact"/>
        <w:jc w:val="both"/>
      </w:pPr>
    </w:p>
    <w:p w14:paraId="2D0858C2" w14:textId="77777777" w:rsidR="0006692E" w:rsidRPr="00F109E4" w:rsidRDefault="0006692E" w:rsidP="00B66D9C">
      <w:pPr>
        <w:widowControl w:val="0"/>
        <w:autoSpaceDE w:val="0"/>
        <w:autoSpaceDN w:val="0"/>
        <w:adjustRightInd w:val="0"/>
        <w:spacing w:line="200" w:lineRule="exact"/>
        <w:jc w:val="both"/>
      </w:pPr>
    </w:p>
    <w:p w14:paraId="5F5F4368" w14:textId="6CE39895" w:rsidR="006107AC" w:rsidRPr="00F109E4" w:rsidRDefault="006107AC" w:rsidP="00B66D9C">
      <w:pPr>
        <w:jc w:val="both"/>
        <w:rPr>
          <w:rFonts w:ascii="Arial" w:hAnsi="Arial" w:cs="Arial"/>
          <w:snapToGrid w:val="0"/>
        </w:rPr>
      </w:pPr>
    </w:p>
    <w:p w14:paraId="235AA1B9" w14:textId="77777777" w:rsidR="00792176" w:rsidRDefault="00792176" w:rsidP="00B66D9C">
      <w:pPr>
        <w:widowControl w:val="0"/>
        <w:autoSpaceDE w:val="0"/>
        <w:autoSpaceDN w:val="0"/>
        <w:adjustRightInd w:val="0"/>
        <w:rPr>
          <w:rFonts w:ascii="Arial" w:hAnsi="Arial" w:cs="Arial"/>
          <w:b/>
          <w:bCs/>
        </w:rPr>
      </w:pPr>
      <w:bookmarkStart w:id="8" w:name="Cashflow_Statement"/>
    </w:p>
    <w:p w14:paraId="1AF346FC" w14:textId="77777777" w:rsidR="00792176" w:rsidRDefault="00792176" w:rsidP="00B66D9C">
      <w:pPr>
        <w:widowControl w:val="0"/>
        <w:autoSpaceDE w:val="0"/>
        <w:autoSpaceDN w:val="0"/>
        <w:adjustRightInd w:val="0"/>
        <w:rPr>
          <w:rFonts w:ascii="Arial" w:hAnsi="Arial" w:cs="Arial"/>
          <w:b/>
          <w:bCs/>
        </w:rPr>
      </w:pPr>
    </w:p>
    <w:p w14:paraId="53A94FE0" w14:textId="0FA67DCA" w:rsidR="006107AC" w:rsidRPr="00F109E4" w:rsidRDefault="003E0DCD" w:rsidP="00B66D9C">
      <w:pPr>
        <w:widowControl w:val="0"/>
        <w:autoSpaceDE w:val="0"/>
        <w:autoSpaceDN w:val="0"/>
        <w:adjustRightInd w:val="0"/>
        <w:rPr>
          <w:rFonts w:ascii="Arial" w:hAnsi="Arial" w:cs="Arial"/>
        </w:rPr>
      </w:pPr>
      <w:r w:rsidRPr="00F109E4">
        <w:rPr>
          <w:rFonts w:ascii="Arial" w:hAnsi="Arial" w:cs="Arial"/>
          <w:b/>
          <w:bCs/>
        </w:rPr>
        <w:t>Cash Flow Statement</w:t>
      </w:r>
    </w:p>
    <w:bookmarkEnd w:id="8"/>
    <w:p w14:paraId="216A2AF4" w14:textId="77777777" w:rsidR="006107AC" w:rsidRPr="00F109E4" w:rsidRDefault="006107AC" w:rsidP="00B66D9C">
      <w:pPr>
        <w:widowControl w:val="0"/>
        <w:autoSpaceDE w:val="0"/>
        <w:autoSpaceDN w:val="0"/>
        <w:adjustRightInd w:val="0"/>
        <w:rPr>
          <w:rFonts w:ascii="Arial" w:hAnsi="Arial" w:cs="Arial"/>
        </w:rPr>
      </w:pPr>
    </w:p>
    <w:p w14:paraId="00FE9FAC" w14:textId="77777777" w:rsidR="006107AC" w:rsidRPr="00F109E4" w:rsidRDefault="003E0DCD" w:rsidP="00B66D9C">
      <w:pPr>
        <w:widowControl w:val="0"/>
        <w:overflowPunct w:val="0"/>
        <w:autoSpaceDE w:val="0"/>
        <w:autoSpaceDN w:val="0"/>
        <w:adjustRightInd w:val="0"/>
        <w:jc w:val="both"/>
        <w:rPr>
          <w:rFonts w:ascii="Arial" w:hAnsi="Arial" w:cs="Arial"/>
        </w:rPr>
      </w:pPr>
      <w:r w:rsidRPr="00F109E4">
        <w:rPr>
          <w:rFonts w:ascii="Arial" w:hAnsi="Arial" w:cs="Arial"/>
        </w:rPr>
        <w:t xml:space="preserve">The Cash Flow Statement shows the changes in </w:t>
      </w:r>
      <w:r w:rsidR="00CD0CA0" w:rsidRPr="00F109E4">
        <w:rPr>
          <w:rFonts w:ascii="Arial" w:hAnsi="Arial" w:cs="Arial"/>
        </w:rPr>
        <w:t>C</w:t>
      </w:r>
      <w:r w:rsidRPr="00F109E4">
        <w:rPr>
          <w:rFonts w:ascii="Arial" w:hAnsi="Arial" w:cs="Arial"/>
        </w:rPr>
        <w:t xml:space="preserve">ash and </w:t>
      </w:r>
      <w:r w:rsidR="00CD0CA0" w:rsidRPr="00F109E4">
        <w:rPr>
          <w:rFonts w:ascii="Arial" w:hAnsi="Arial" w:cs="Arial"/>
        </w:rPr>
        <w:t>C</w:t>
      </w:r>
      <w:r w:rsidRPr="00F109E4">
        <w:rPr>
          <w:rFonts w:ascii="Arial" w:hAnsi="Arial" w:cs="Arial"/>
        </w:rPr>
        <w:t xml:space="preserve">ash </w:t>
      </w:r>
      <w:r w:rsidR="00CD0CA0" w:rsidRPr="00F109E4">
        <w:rPr>
          <w:rFonts w:ascii="Arial" w:hAnsi="Arial" w:cs="Arial"/>
        </w:rPr>
        <w:t>E</w:t>
      </w:r>
      <w:r w:rsidRPr="00F109E4">
        <w:rPr>
          <w:rFonts w:ascii="Arial" w:hAnsi="Arial" w:cs="Arial"/>
        </w:rPr>
        <w:t xml:space="preserve">quivalents of the Authority during the reporting period. The statement shows how the Authority generates and uses </w:t>
      </w:r>
      <w:r w:rsidR="00CD0CA0" w:rsidRPr="00F109E4">
        <w:rPr>
          <w:rFonts w:ascii="Arial" w:hAnsi="Arial" w:cs="Arial"/>
        </w:rPr>
        <w:t xml:space="preserve">Cash and Cash Equivalents </w:t>
      </w:r>
      <w:r w:rsidRPr="00F109E4">
        <w:rPr>
          <w:rFonts w:ascii="Arial" w:hAnsi="Arial" w:cs="Arial"/>
        </w:rPr>
        <w:t xml:space="preserve">by classifying cash flows as operating, investing and financing activities. The amount of net cash flows arising from operating activities is a key indicator of the extent to which the operations of the </w:t>
      </w:r>
      <w:r w:rsidR="00274610" w:rsidRPr="00F109E4">
        <w:rPr>
          <w:rFonts w:ascii="Arial" w:hAnsi="Arial" w:cs="Arial"/>
        </w:rPr>
        <w:t>A</w:t>
      </w:r>
      <w:r w:rsidRPr="00F109E4">
        <w:rPr>
          <w:rFonts w:ascii="Arial" w:hAnsi="Arial" w:cs="Arial"/>
        </w:rPr>
        <w:t xml:space="preserve">uthority are funded by way of taxation and grant income or from the recipients of services provided by the Authority. Investing </w:t>
      </w:r>
      <w:r w:rsidR="00CD0CA0" w:rsidRPr="00F109E4">
        <w:rPr>
          <w:rFonts w:ascii="Arial" w:hAnsi="Arial" w:cs="Arial"/>
        </w:rPr>
        <w:t xml:space="preserve">Activities </w:t>
      </w:r>
      <w:r w:rsidRPr="00F109E4">
        <w:rPr>
          <w:rFonts w:ascii="Arial" w:hAnsi="Arial" w:cs="Arial"/>
        </w:rPr>
        <w:t xml:space="preserve">represent the extent to which cash outflows have been made for resources which are intended to contribute to the Authority’s future service delivery. Cash flows arising from </w:t>
      </w:r>
      <w:r w:rsidR="00CD0CA0" w:rsidRPr="00F109E4">
        <w:rPr>
          <w:rFonts w:ascii="Arial" w:hAnsi="Arial" w:cs="Arial"/>
        </w:rPr>
        <w:t>F</w:t>
      </w:r>
      <w:r w:rsidRPr="00F109E4">
        <w:rPr>
          <w:rFonts w:ascii="Arial" w:hAnsi="Arial" w:cs="Arial"/>
        </w:rPr>
        <w:t xml:space="preserve">inancing </w:t>
      </w:r>
      <w:r w:rsidR="00CD0CA0" w:rsidRPr="00F109E4">
        <w:rPr>
          <w:rFonts w:ascii="Arial" w:hAnsi="Arial" w:cs="Arial"/>
        </w:rPr>
        <w:t>A</w:t>
      </w:r>
      <w:r w:rsidRPr="00F109E4">
        <w:rPr>
          <w:rFonts w:ascii="Arial" w:hAnsi="Arial" w:cs="Arial"/>
        </w:rPr>
        <w:t>ctivities are useful in predicting claims on future cash flows by providers of capital (i.e. borrowing) to the Authority.</w:t>
      </w:r>
    </w:p>
    <w:p w14:paraId="02AFE159" w14:textId="77777777" w:rsidR="000F596D" w:rsidRPr="00F109E4" w:rsidRDefault="000F596D" w:rsidP="00B66D9C">
      <w:pPr>
        <w:widowControl w:val="0"/>
        <w:overflowPunct w:val="0"/>
        <w:autoSpaceDE w:val="0"/>
        <w:autoSpaceDN w:val="0"/>
        <w:adjustRightInd w:val="0"/>
        <w:jc w:val="both"/>
        <w:rPr>
          <w:rFonts w:ascii="Arial" w:hAnsi="Arial" w:cs="Arial"/>
        </w:rPr>
      </w:pPr>
    </w:p>
    <w:p w14:paraId="54BA119D" w14:textId="77777777" w:rsidR="00CF387F" w:rsidRPr="00F109E4" w:rsidRDefault="00CF387F" w:rsidP="00B66D9C">
      <w:pPr>
        <w:widowControl w:val="0"/>
        <w:overflowPunct w:val="0"/>
        <w:autoSpaceDE w:val="0"/>
        <w:autoSpaceDN w:val="0"/>
        <w:adjustRightInd w:val="0"/>
        <w:jc w:val="both"/>
        <w:rPr>
          <w:rFonts w:ascii="Arial" w:hAnsi="Arial" w:cs="Arial"/>
        </w:rPr>
      </w:pPr>
    </w:p>
    <w:tbl>
      <w:tblPr>
        <w:tblW w:w="8280" w:type="dxa"/>
        <w:tblLook w:val="04A0" w:firstRow="1" w:lastRow="0" w:firstColumn="1" w:lastColumn="0" w:noHBand="0" w:noVBand="1"/>
      </w:tblPr>
      <w:tblGrid>
        <w:gridCol w:w="1120"/>
        <w:gridCol w:w="5120"/>
        <w:gridCol w:w="920"/>
        <w:gridCol w:w="1120"/>
      </w:tblGrid>
      <w:tr w:rsidR="00F109E4" w:rsidRPr="00F109E4" w14:paraId="3C9C629F" w14:textId="77777777" w:rsidTr="00B66D9C">
        <w:trPr>
          <w:trHeight w:val="315"/>
        </w:trPr>
        <w:tc>
          <w:tcPr>
            <w:tcW w:w="1120" w:type="dxa"/>
            <w:tcBorders>
              <w:top w:val="single" w:sz="4" w:space="0" w:color="auto"/>
              <w:left w:val="single" w:sz="4" w:space="0" w:color="auto"/>
              <w:bottom w:val="nil"/>
              <w:right w:val="single" w:sz="4" w:space="0" w:color="auto"/>
            </w:tcBorders>
            <w:shd w:val="clear" w:color="auto" w:fill="auto"/>
            <w:vAlign w:val="bottom"/>
            <w:hideMark/>
          </w:tcPr>
          <w:p w14:paraId="55C325ED"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2022/23</w:t>
            </w:r>
          </w:p>
        </w:tc>
        <w:tc>
          <w:tcPr>
            <w:tcW w:w="5120" w:type="dxa"/>
            <w:tcBorders>
              <w:top w:val="single" w:sz="4" w:space="0" w:color="auto"/>
              <w:left w:val="nil"/>
              <w:bottom w:val="nil"/>
              <w:right w:val="nil"/>
            </w:tcBorders>
            <w:shd w:val="clear" w:color="auto" w:fill="auto"/>
            <w:vAlign w:val="bottom"/>
            <w:hideMark/>
          </w:tcPr>
          <w:p w14:paraId="3A92C7AB" w14:textId="77777777" w:rsidR="00CF387F" w:rsidRPr="00F109E4" w:rsidRDefault="00CF387F" w:rsidP="00B66D9C">
            <w:pPr>
              <w:jc w:val="center"/>
              <w:rPr>
                <w:rFonts w:ascii="Arial" w:hAnsi="Arial" w:cs="Arial"/>
                <w:b/>
                <w:bCs/>
              </w:rPr>
            </w:pPr>
            <w:r w:rsidRPr="00F109E4">
              <w:rPr>
                <w:rFonts w:ascii="Arial" w:hAnsi="Arial" w:cs="Arial"/>
                <w:b/>
                <w:bCs/>
              </w:rPr>
              <w:t>Cashflow Statement</w:t>
            </w:r>
          </w:p>
        </w:tc>
        <w:tc>
          <w:tcPr>
            <w:tcW w:w="920" w:type="dxa"/>
            <w:tcBorders>
              <w:top w:val="single" w:sz="4" w:space="0" w:color="auto"/>
              <w:left w:val="single" w:sz="4" w:space="0" w:color="auto"/>
              <w:bottom w:val="nil"/>
              <w:right w:val="single" w:sz="4" w:space="0" w:color="auto"/>
            </w:tcBorders>
            <w:shd w:val="clear" w:color="auto" w:fill="auto"/>
            <w:vAlign w:val="bottom"/>
            <w:hideMark/>
          </w:tcPr>
          <w:p w14:paraId="2C02CB68"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 </w:t>
            </w:r>
          </w:p>
        </w:tc>
        <w:tc>
          <w:tcPr>
            <w:tcW w:w="1120" w:type="dxa"/>
            <w:tcBorders>
              <w:top w:val="single" w:sz="4" w:space="0" w:color="auto"/>
              <w:left w:val="nil"/>
              <w:bottom w:val="nil"/>
              <w:right w:val="single" w:sz="4" w:space="0" w:color="auto"/>
            </w:tcBorders>
            <w:shd w:val="clear" w:color="auto" w:fill="auto"/>
            <w:vAlign w:val="bottom"/>
            <w:hideMark/>
          </w:tcPr>
          <w:p w14:paraId="024217EC"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5DBA8538" w14:textId="77777777" w:rsidTr="00B66D9C">
        <w:trPr>
          <w:trHeight w:val="255"/>
        </w:trPr>
        <w:tc>
          <w:tcPr>
            <w:tcW w:w="1120" w:type="dxa"/>
            <w:tcBorders>
              <w:top w:val="nil"/>
              <w:left w:val="single" w:sz="4" w:space="0" w:color="auto"/>
              <w:bottom w:val="single" w:sz="4" w:space="0" w:color="auto"/>
              <w:right w:val="single" w:sz="4" w:space="0" w:color="auto"/>
            </w:tcBorders>
            <w:shd w:val="clear" w:color="auto" w:fill="auto"/>
            <w:vAlign w:val="bottom"/>
            <w:hideMark/>
          </w:tcPr>
          <w:p w14:paraId="568035D8"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5120" w:type="dxa"/>
            <w:tcBorders>
              <w:top w:val="nil"/>
              <w:left w:val="nil"/>
              <w:bottom w:val="single" w:sz="4" w:space="0" w:color="auto"/>
              <w:right w:val="nil"/>
            </w:tcBorders>
            <w:shd w:val="clear" w:color="auto" w:fill="auto"/>
            <w:vAlign w:val="bottom"/>
            <w:hideMark/>
          </w:tcPr>
          <w:p w14:paraId="0F9E8646"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 </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4F91E6FF"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Notes</w:t>
            </w:r>
          </w:p>
        </w:tc>
        <w:tc>
          <w:tcPr>
            <w:tcW w:w="1120" w:type="dxa"/>
            <w:tcBorders>
              <w:top w:val="nil"/>
              <w:left w:val="nil"/>
              <w:bottom w:val="single" w:sz="4" w:space="0" w:color="auto"/>
              <w:right w:val="single" w:sz="4" w:space="0" w:color="auto"/>
            </w:tcBorders>
            <w:shd w:val="clear" w:color="auto" w:fill="auto"/>
            <w:vAlign w:val="bottom"/>
            <w:hideMark/>
          </w:tcPr>
          <w:p w14:paraId="2B57ADFD"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B4E0222" w14:textId="77777777" w:rsidTr="00B66D9C">
        <w:trPr>
          <w:trHeight w:val="255"/>
        </w:trPr>
        <w:tc>
          <w:tcPr>
            <w:tcW w:w="1120" w:type="dxa"/>
            <w:tcBorders>
              <w:top w:val="nil"/>
              <w:left w:val="single" w:sz="4" w:space="0" w:color="auto"/>
              <w:bottom w:val="nil"/>
              <w:right w:val="single" w:sz="4" w:space="0" w:color="auto"/>
            </w:tcBorders>
            <w:shd w:val="clear" w:color="auto" w:fill="auto"/>
            <w:vAlign w:val="bottom"/>
            <w:hideMark/>
          </w:tcPr>
          <w:p w14:paraId="5795AC07"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23F57DF5" w14:textId="77777777" w:rsidR="00CF387F" w:rsidRPr="00F109E4" w:rsidRDefault="00CF387F" w:rsidP="00B66D9C">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1BEDEBAF"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11775D96"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r>
      <w:tr w:rsidR="00F109E4" w:rsidRPr="00F109E4" w14:paraId="2DFCA9A9" w14:textId="77777777" w:rsidTr="00B66D9C">
        <w:trPr>
          <w:trHeight w:val="255"/>
        </w:trPr>
        <w:tc>
          <w:tcPr>
            <w:tcW w:w="1120" w:type="dxa"/>
            <w:tcBorders>
              <w:top w:val="nil"/>
              <w:left w:val="single" w:sz="4" w:space="0" w:color="auto"/>
              <w:bottom w:val="nil"/>
              <w:right w:val="single" w:sz="4" w:space="0" w:color="auto"/>
            </w:tcBorders>
            <w:shd w:val="clear" w:color="auto" w:fill="auto"/>
            <w:vAlign w:val="bottom"/>
            <w:hideMark/>
          </w:tcPr>
          <w:p w14:paraId="6AB4A67E"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15,525</w:t>
            </w:r>
          </w:p>
        </w:tc>
        <w:tc>
          <w:tcPr>
            <w:tcW w:w="5120" w:type="dxa"/>
            <w:tcBorders>
              <w:top w:val="nil"/>
              <w:left w:val="nil"/>
              <w:bottom w:val="nil"/>
              <w:right w:val="nil"/>
            </w:tcBorders>
            <w:shd w:val="clear" w:color="auto" w:fill="auto"/>
            <w:vAlign w:val="bottom"/>
            <w:hideMark/>
          </w:tcPr>
          <w:p w14:paraId="2F642F4D" w14:textId="77777777" w:rsidR="00CF387F" w:rsidRPr="00F109E4" w:rsidRDefault="00CF387F" w:rsidP="00B66D9C">
            <w:pPr>
              <w:rPr>
                <w:rFonts w:ascii="Arial" w:hAnsi="Arial" w:cs="Arial"/>
                <w:sz w:val="20"/>
                <w:szCs w:val="20"/>
              </w:rPr>
            </w:pPr>
            <w:r w:rsidRPr="00F109E4">
              <w:rPr>
                <w:rFonts w:ascii="Arial" w:hAnsi="Arial" w:cs="Arial"/>
                <w:sz w:val="20"/>
                <w:szCs w:val="20"/>
              </w:rPr>
              <w:t>Net (Surplus) or Deficit on the Provision of Services</w:t>
            </w:r>
          </w:p>
        </w:tc>
        <w:tc>
          <w:tcPr>
            <w:tcW w:w="920" w:type="dxa"/>
            <w:tcBorders>
              <w:top w:val="nil"/>
              <w:left w:val="single" w:sz="4" w:space="0" w:color="auto"/>
              <w:bottom w:val="nil"/>
              <w:right w:val="single" w:sz="4" w:space="0" w:color="auto"/>
            </w:tcBorders>
            <w:shd w:val="clear" w:color="auto" w:fill="auto"/>
            <w:vAlign w:val="bottom"/>
            <w:hideMark/>
          </w:tcPr>
          <w:p w14:paraId="31777CA8"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4FF61125" w14:textId="6E5C0663" w:rsidR="00CF387F" w:rsidRPr="00F109E4" w:rsidRDefault="00CF387F" w:rsidP="00B66D9C">
            <w:pPr>
              <w:jc w:val="right"/>
              <w:rPr>
                <w:rFonts w:ascii="Arial" w:hAnsi="Arial" w:cs="Arial"/>
                <w:sz w:val="20"/>
                <w:szCs w:val="20"/>
              </w:rPr>
            </w:pPr>
            <w:r w:rsidRPr="00F109E4">
              <w:rPr>
                <w:rFonts w:ascii="Arial" w:hAnsi="Arial" w:cs="Arial"/>
                <w:sz w:val="20"/>
                <w:szCs w:val="20"/>
              </w:rPr>
              <w:t>2,505</w:t>
            </w:r>
          </w:p>
        </w:tc>
      </w:tr>
      <w:tr w:rsidR="00F109E4" w:rsidRPr="00F109E4" w14:paraId="5D2DCC78" w14:textId="77777777" w:rsidTr="00B66D9C">
        <w:trPr>
          <w:trHeight w:val="690"/>
        </w:trPr>
        <w:tc>
          <w:tcPr>
            <w:tcW w:w="1120" w:type="dxa"/>
            <w:tcBorders>
              <w:top w:val="nil"/>
              <w:left w:val="single" w:sz="4" w:space="0" w:color="auto"/>
              <w:bottom w:val="nil"/>
              <w:right w:val="single" w:sz="4" w:space="0" w:color="auto"/>
            </w:tcBorders>
            <w:shd w:val="clear" w:color="auto" w:fill="auto"/>
            <w:vAlign w:val="bottom"/>
            <w:hideMark/>
          </w:tcPr>
          <w:p w14:paraId="51057D7A"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(23,172)</w:t>
            </w:r>
          </w:p>
        </w:tc>
        <w:tc>
          <w:tcPr>
            <w:tcW w:w="5120" w:type="dxa"/>
            <w:tcBorders>
              <w:top w:val="nil"/>
              <w:left w:val="nil"/>
              <w:bottom w:val="nil"/>
              <w:right w:val="nil"/>
            </w:tcBorders>
            <w:shd w:val="clear" w:color="auto" w:fill="auto"/>
            <w:vAlign w:val="bottom"/>
            <w:hideMark/>
          </w:tcPr>
          <w:p w14:paraId="5AAB9D4A" w14:textId="77777777" w:rsidR="00CF387F" w:rsidRPr="00F109E4" w:rsidRDefault="00CF387F" w:rsidP="00B66D9C">
            <w:pPr>
              <w:rPr>
                <w:rFonts w:ascii="Arial" w:hAnsi="Arial" w:cs="Arial"/>
                <w:sz w:val="20"/>
                <w:szCs w:val="20"/>
              </w:rPr>
            </w:pPr>
            <w:r w:rsidRPr="00F109E4">
              <w:rPr>
                <w:rFonts w:ascii="Arial" w:hAnsi="Arial" w:cs="Arial"/>
                <w:sz w:val="20"/>
                <w:szCs w:val="20"/>
              </w:rPr>
              <w:t>Adjustments to Net (Surplus) or Deficit on the Provision of Services for non-cash movements</w:t>
            </w:r>
          </w:p>
        </w:tc>
        <w:tc>
          <w:tcPr>
            <w:tcW w:w="920" w:type="dxa"/>
            <w:tcBorders>
              <w:top w:val="nil"/>
              <w:left w:val="single" w:sz="4" w:space="0" w:color="auto"/>
              <w:bottom w:val="nil"/>
              <w:right w:val="single" w:sz="4" w:space="0" w:color="auto"/>
            </w:tcBorders>
            <w:shd w:val="clear" w:color="auto" w:fill="auto"/>
            <w:vAlign w:val="bottom"/>
            <w:hideMark/>
          </w:tcPr>
          <w:p w14:paraId="04BE1646"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0B692E9C" w14:textId="5B6DF674" w:rsidR="00CF387F" w:rsidRPr="00F109E4" w:rsidRDefault="00CF387F" w:rsidP="00B66D9C">
            <w:pPr>
              <w:jc w:val="right"/>
              <w:rPr>
                <w:rFonts w:ascii="Arial" w:hAnsi="Arial" w:cs="Arial"/>
                <w:sz w:val="20"/>
                <w:szCs w:val="20"/>
              </w:rPr>
            </w:pPr>
            <w:r w:rsidRPr="00F109E4">
              <w:rPr>
                <w:rFonts w:ascii="Arial" w:hAnsi="Arial" w:cs="Arial"/>
                <w:sz w:val="20"/>
                <w:szCs w:val="20"/>
              </w:rPr>
              <w:t>(16,626)</w:t>
            </w:r>
          </w:p>
        </w:tc>
      </w:tr>
      <w:tr w:rsidR="00F109E4" w:rsidRPr="00F109E4" w14:paraId="116A1C4A" w14:textId="77777777" w:rsidTr="00B66D9C">
        <w:trPr>
          <w:trHeight w:val="915"/>
        </w:trPr>
        <w:tc>
          <w:tcPr>
            <w:tcW w:w="1120" w:type="dxa"/>
            <w:tcBorders>
              <w:top w:val="nil"/>
              <w:left w:val="single" w:sz="4" w:space="0" w:color="auto"/>
              <w:bottom w:val="nil"/>
              <w:right w:val="single" w:sz="4" w:space="0" w:color="auto"/>
            </w:tcBorders>
            <w:shd w:val="clear" w:color="auto" w:fill="auto"/>
            <w:vAlign w:val="bottom"/>
            <w:hideMark/>
          </w:tcPr>
          <w:p w14:paraId="410A0178"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7,269</w:t>
            </w:r>
          </w:p>
        </w:tc>
        <w:tc>
          <w:tcPr>
            <w:tcW w:w="5120" w:type="dxa"/>
            <w:tcBorders>
              <w:top w:val="nil"/>
              <w:left w:val="nil"/>
              <w:bottom w:val="nil"/>
              <w:right w:val="nil"/>
            </w:tcBorders>
            <w:shd w:val="clear" w:color="auto" w:fill="auto"/>
            <w:vAlign w:val="bottom"/>
            <w:hideMark/>
          </w:tcPr>
          <w:p w14:paraId="37E72552" w14:textId="77777777" w:rsidR="00CF387F" w:rsidRPr="00F109E4" w:rsidRDefault="00CF387F" w:rsidP="00B66D9C">
            <w:pPr>
              <w:rPr>
                <w:rFonts w:ascii="Arial" w:hAnsi="Arial" w:cs="Arial"/>
                <w:sz w:val="20"/>
                <w:szCs w:val="20"/>
              </w:rPr>
            </w:pPr>
            <w:r w:rsidRPr="00F109E4">
              <w:rPr>
                <w:rFonts w:ascii="Arial" w:hAnsi="Arial" w:cs="Arial"/>
                <w:sz w:val="20"/>
                <w:szCs w:val="20"/>
              </w:rPr>
              <w:t>Adjustments for items included in the Net (Surplus) or Deficit on the Provision of Services that are Investing and Financing Activities</w:t>
            </w:r>
          </w:p>
        </w:tc>
        <w:tc>
          <w:tcPr>
            <w:tcW w:w="920" w:type="dxa"/>
            <w:tcBorders>
              <w:top w:val="nil"/>
              <w:left w:val="single" w:sz="4" w:space="0" w:color="auto"/>
              <w:bottom w:val="nil"/>
              <w:right w:val="single" w:sz="4" w:space="0" w:color="auto"/>
            </w:tcBorders>
            <w:shd w:val="clear" w:color="auto" w:fill="auto"/>
            <w:vAlign w:val="bottom"/>
            <w:hideMark/>
          </w:tcPr>
          <w:p w14:paraId="398F94A1"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5445B629" w14:textId="2494AEF6" w:rsidR="00CF387F" w:rsidRPr="00F109E4" w:rsidRDefault="00CF387F" w:rsidP="00B66D9C">
            <w:pPr>
              <w:jc w:val="right"/>
              <w:rPr>
                <w:rFonts w:ascii="Arial" w:hAnsi="Arial" w:cs="Arial"/>
                <w:sz w:val="20"/>
                <w:szCs w:val="20"/>
              </w:rPr>
            </w:pPr>
            <w:r w:rsidRPr="00F109E4">
              <w:rPr>
                <w:rFonts w:ascii="Arial" w:hAnsi="Arial" w:cs="Arial"/>
                <w:sz w:val="20"/>
                <w:szCs w:val="20"/>
              </w:rPr>
              <w:t>12,268</w:t>
            </w:r>
          </w:p>
        </w:tc>
      </w:tr>
      <w:tr w:rsidR="00F109E4" w:rsidRPr="00F109E4" w14:paraId="7B150DAF" w14:textId="77777777" w:rsidTr="00B66D9C">
        <w:trPr>
          <w:trHeight w:val="270"/>
        </w:trPr>
        <w:tc>
          <w:tcPr>
            <w:tcW w:w="1120" w:type="dxa"/>
            <w:tcBorders>
              <w:top w:val="nil"/>
              <w:left w:val="single" w:sz="4" w:space="0" w:color="auto"/>
              <w:bottom w:val="single" w:sz="8" w:space="0" w:color="auto"/>
              <w:right w:val="single" w:sz="4" w:space="0" w:color="auto"/>
            </w:tcBorders>
            <w:shd w:val="clear" w:color="auto" w:fill="auto"/>
            <w:vAlign w:val="bottom"/>
            <w:hideMark/>
          </w:tcPr>
          <w:p w14:paraId="2ECBEABF"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5FF96D23" w14:textId="77777777" w:rsidR="00CF387F" w:rsidRPr="00F109E4" w:rsidRDefault="00CF387F" w:rsidP="00B66D9C">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7EDCCA0D"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vAlign w:val="bottom"/>
            <w:hideMark/>
          </w:tcPr>
          <w:p w14:paraId="77405BF7"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r>
      <w:tr w:rsidR="00F109E4" w:rsidRPr="00F109E4" w14:paraId="03754648" w14:textId="77777777" w:rsidTr="00B66D9C">
        <w:trPr>
          <w:trHeight w:val="510"/>
        </w:trPr>
        <w:tc>
          <w:tcPr>
            <w:tcW w:w="1120" w:type="dxa"/>
            <w:tcBorders>
              <w:top w:val="nil"/>
              <w:left w:val="single" w:sz="4" w:space="0" w:color="auto"/>
              <w:bottom w:val="nil"/>
              <w:right w:val="single" w:sz="4" w:space="0" w:color="auto"/>
            </w:tcBorders>
            <w:shd w:val="clear" w:color="auto" w:fill="auto"/>
            <w:vAlign w:val="bottom"/>
            <w:hideMark/>
          </w:tcPr>
          <w:p w14:paraId="71BAF59F"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(378)</w:t>
            </w:r>
          </w:p>
        </w:tc>
        <w:tc>
          <w:tcPr>
            <w:tcW w:w="5120" w:type="dxa"/>
            <w:tcBorders>
              <w:top w:val="nil"/>
              <w:left w:val="nil"/>
              <w:bottom w:val="nil"/>
              <w:right w:val="nil"/>
            </w:tcBorders>
            <w:shd w:val="clear" w:color="auto" w:fill="auto"/>
            <w:vAlign w:val="bottom"/>
            <w:hideMark/>
          </w:tcPr>
          <w:p w14:paraId="2C6DC920" w14:textId="77777777" w:rsidR="00CF387F" w:rsidRPr="00F109E4" w:rsidRDefault="00CF387F" w:rsidP="00B66D9C">
            <w:pPr>
              <w:rPr>
                <w:rFonts w:ascii="Arial" w:hAnsi="Arial" w:cs="Arial"/>
                <w:sz w:val="20"/>
                <w:szCs w:val="20"/>
              </w:rPr>
            </w:pPr>
            <w:r w:rsidRPr="00F109E4">
              <w:rPr>
                <w:rFonts w:ascii="Arial" w:hAnsi="Arial" w:cs="Arial"/>
                <w:sz w:val="20"/>
                <w:szCs w:val="20"/>
              </w:rPr>
              <w:t>Net cash flows from Operating Activities (Surplus)/Deficit</w:t>
            </w:r>
          </w:p>
        </w:tc>
        <w:tc>
          <w:tcPr>
            <w:tcW w:w="920" w:type="dxa"/>
            <w:tcBorders>
              <w:top w:val="nil"/>
              <w:left w:val="single" w:sz="4" w:space="0" w:color="auto"/>
              <w:bottom w:val="nil"/>
              <w:right w:val="single" w:sz="4" w:space="0" w:color="auto"/>
            </w:tcBorders>
            <w:shd w:val="clear" w:color="auto" w:fill="auto"/>
            <w:noWrap/>
            <w:vAlign w:val="bottom"/>
            <w:hideMark/>
          </w:tcPr>
          <w:p w14:paraId="0AC9ADEA"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24</w:t>
            </w:r>
          </w:p>
        </w:tc>
        <w:tc>
          <w:tcPr>
            <w:tcW w:w="1120" w:type="dxa"/>
            <w:tcBorders>
              <w:top w:val="nil"/>
              <w:left w:val="nil"/>
              <w:bottom w:val="nil"/>
              <w:right w:val="single" w:sz="4" w:space="0" w:color="auto"/>
            </w:tcBorders>
            <w:shd w:val="clear" w:color="auto" w:fill="auto"/>
            <w:vAlign w:val="bottom"/>
            <w:hideMark/>
          </w:tcPr>
          <w:p w14:paraId="7621A2F3" w14:textId="7708DFA4" w:rsidR="00CF387F" w:rsidRPr="00F109E4" w:rsidRDefault="00CF387F" w:rsidP="00B66D9C">
            <w:pPr>
              <w:jc w:val="right"/>
              <w:rPr>
                <w:rFonts w:ascii="Arial" w:hAnsi="Arial" w:cs="Arial"/>
                <w:sz w:val="20"/>
                <w:szCs w:val="20"/>
              </w:rPr>
            </w:pPr>
            <w:r w:rsidRPr="00F109E4">
              <w:rPr>
                <w:rFonts w:ascii="Arial" w:hAnsi="Arial" w:cs="Arial"/>
                <w:sz w:val="20"/>
                <w:szCs w:val="20"/>
              </w:rPr>
              <w:t>(1,853)</w:t>
            </w:r>
          </w:p>
        </w:tc>
      </w:tr>
      <w:tr w:rsidR="00F109E4" w:rsidRPr="00F109E4" w14:paraId="460AABF2" w14:textId="77777777" w:rsidTr="00B66D9C">
        <w:trPr>
          <w:trHeight w:val="255"/>
        </w:trPr>
        <w:tc>
          <w:tcPr>
            <w:tcW w:w="1120" w:type="dxa"/>
            <w:tcBorders>
              <w:top w:val="nil"/>
              <w:left w:val="single" w:sz="4" w:space="0" w:color="auto"/>
              <w:bottom w:val="nil"/>
              <w:right w:val="single" w:sz="4" w:space="0" w:color="auto"/>
            </w:tcBorders>
            <w:shd w:val="clear" w:color="auto" w:fill="auto"/>
            <w:vAlign w:val="bottom"/>
            <w:hideMark/>
          </w:tcPr>
          <w:p w14:paraId="4515F154"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75D7EDB1" w14:textId="77777777" w:rsidR="00CF387F" w:rsidRPr="00F109E4" w:rsidRDefault="00CF387F" w:rsidP="00B66D9C">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77C698C2"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18DF3541"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r>
      <w:tr w:rsidR="00F109E4" w:rsidRPr="00F109E4" w14:paraId="41EC49F8" w14:textId="77777777" w:rsidTr="00B66D9C">
        <w:trPr>
          <w:trHeight w:val="315"/>
        </w:trPr>
        <w:tc>
          <w:tcPr>
            <w:tcW w:w="1120" w:type="dxa"/>
            <w:tcBorders>
              <w:top w:val="nil"/>
              <w:left w:val="single" w:sz="4" w:space="0" w:color="auto"/>
              <w:bottom w:val="nil"/>
              <w:right w:val="single" w:sz="4" w:space="0" w:color="auto"/>
            </w:tcBorders>
            <w:shd w:val="clear" w:color="auto" w:fill="auto"/>
            <w:vAlign w:val="bottom"/>
            <w:hideMark/>
          </w:tcPr>
          <w:p w14:paraId="227338A2"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9,382</w:t>
            </w:r>
          </w:p>
        </w:tc>
        <w:tc>
          <w:tcPr>
            <w:tcW w:w="5120" w:type="dxa"/>
            <w:tcBorders>
              <w:top w:val="nil"/>
              <w:left w:val="nil"/>
              <w:bottom w:val="nil"/>
              <w:right w:val="nil"/>
            </w:tcBorders>
            <w:shd w:val="clear" w:color="auto" w:fill="auto"/>
            <w:vAlign w:val="bottom"/>
            <w:hideMark/>
          </w:tcPr>
          <w:p w14:paraId="395070E6" w14:textId="77777777" w:rsidR="00CF387F" w:rsidRPr="00F109E4" w:rsidRDefault="00CF387F" w:rsidP="00B66D9C">
            <w:pPr>
              <w:rPr>
                <w:rFonts w:ascii="Arial" w:hAnsi="Arial" w:cs="Arial"/>
                <w:sz w:val="20"/>
                <w:szCs w:val="20"/>
              </w:rPr>
            </w:pPr>
            <w:r w:rsidRPr="00F109E4">
              <w:rPr>
                <w:rFonts w:ascii="Arial" w:hAnsi="Arial" w:cs="Arial"/>
                <w:sz w:val="20"/>
                <w:szCs w:val="20"/>
              </w:rPr>
              <w:t>Investing Activities</w:t>
            </w:r>
          </w:p>
        </w:tc>
        <w:tc>
          <w:tcPr>
            <w:tcW w:w="920" w:type="dxa"/>
            <w:tcBorders>
              <w:top w:val="nil"/>
              <w:left w:val="single" w:sz="4" w:space="0" w:color="auto"/>
              <w:bottom w:val="nil"/>
              <w:right w:val="single" w:sz="4" w:space="0" w:color="auto"/>
            </w:tcBorders>
            <w:shd w:val="clear" w:color="auto" w:fill="auto"/>
            <w:noWrap/>
            <w:vAlign w:val="bottom"/>
            <w:hideMark/>
          </w:tcPr>
          <w:p w14:paraId="5E07FD6C"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25</w:t>
            </w:r>
          </w:p>
        </w:tc>
        <w:tc>
          <w:tcPr>
            <w:tcW w:w="1120" w:type="dxa"/>
            <w:tcBorders>
              <w:top w:val="nil"/>
              <w:left w:val="nil"/>
              <w:bottom w:val="nil"/>
              <w:right w:val="single" w:sz="4" w:space="0" w:color="auto"/>
            </w:tcBorders>
            <w:shd w:val="clear" w:color="auto" w:fill="auto"/>
            <w:vAlign w:val="bottom"/>
            <w:hideMark/>
          </w:tcPr>
          <w:p w14:paraId="7391F837" w14:textId="2A789356" w:rsidR="00CF387F" w:rsidRPr="00F109E4" w:rsidRDefault="00CF387F" w:rsidP="00B66D9C">
            <w:pPr>
              <w:jc w:val="right"/>
              <w:rPr>
                <w:rFonts w:ascii="Arial" w:hAnsi="Arial" w:cs="Arial"/>
                <w:sz w:val="20"/>
                <w:szCs w:val="20"/>
              </w:rPr>
            </w:pPr>
            <w:r w:rsidRPr="00F109E4">
              <w:rPr>
                <w:rFonts w:ascii="Arial" w:hAnsi="Arial" w:cs="Arial"/>
                <w:sz w:val="20"/>
                <w:szCs w:val="20"/>
              </w:rPr>
              <w:t>(5,655)</w:t>
            </w:r>
          </w:p>
        </w:tc>
      </w:tr>
      <w:tr w:rsidR="00F109E4" w:rsidRPr="00F109E4" w14:paraId="5E47A8C4" w14:textId="77777777" w:rsidTr="00B66D9C">
        <w:trPr>
          <w:trHeight w:val="349"/>
        </w:trPr>
        <w:tc>
          <w:tcPr>
            <w:tcW w:w="1120" w:type="dxa"/>
            <w:tcBorders>
              <w:top w:val="nil"/>
              <w:left w:val="single" w:sz="4" w:space="0" w:color="auto"/>
              <w:bottom w:val="nil"/>
              <w:right w:val="single" w:sz="4" w:space="0" w:color="auto"/>
            </w:tcBorders>
            <w:shd w:val="clear" w:color="auto" w:fill="auto"/>
            <w:vAlign w:val="bottom"/>
            <w:hideMark/>
          </w:tcPr>
          <w:p w14:paraId="20DE8FD4"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1,702</w:t>
            </w:r>
          </w:p>
        </w:tc>
        <w:tc>
          <w:tcPr>
            <w:tcW w:w="5120" w:type="dxa"/>
            <w:tcBorders>
              <w:top w:val="nil"/>
              <w:left w:val="nil"/>
              <w:bottom w:val="nil"/>
              <w:right w:val="nil"/>
            </w:tcBorders>
            <w:shd w:val="clear" w:color="auto" w:fill="auto"/>
            <w:vAlign w:val="bottom"/>
            <w:hideMark/>
          </w:tcPr>
          <w:p w14:paraId="15407E9A" w14:textId="77777777" w:rsidR="00CF387F" w:rsidRPr="00F109E4" w:rsidRDefault="00CF387F" w:rsidP="00B66D9C">
            <w:pPr>
              <w:rPr>
                <w:rFonts w:ascii="Arial" w:hAnsi="Arial" w:cs="Arial"/>
                <w:sz w:val="20"/>
                <w:szCs w:val="20"/>
              </w:rPr>
            </w:pPr>
            <w:r w:rsidRPr="00F109E4">
              <w:rPr>
                <w:rFonts w:ascii="Arial" w:hAnsi="Arial" w:cs="Arial"/>
                <w:sz w:val="20"/>
                <w:szCs w:val="20"/>
              </w:rPr>
              <w:t>Financing Activities</w:t>
            </w:r>
          </w:p>
        </w:tc>
        <w:tc>
          <w:tcPr>
            <w:tcW w:w="920" w:type="dxa"/>
            <w:tcBorders>
              <w:top w:val="nil"/>
              <w:left w:val="single" w:sz="4" w:space="0" w:color="auto"/>
              <w:bottom w:val="nil"/>
              <w:right w:val="single" w:sz="4" w:space="0" w:color="auto"/>
            </w:tcBorders>
            <w:shd w:val="clear" w:color="auto" w:fill="auto"/>
            <w:noWrap/>
            <w:vAlign w:val="bottom"/>
            <w:hideMark/>
          </w:tcPr>
          <w:p w14:paraId="66459177"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26</w:t>
            </w:r>
          </w:p>
        </w:tc>
        <w:tc>
          <w:tcPr>
            <w:tcW w:w="1120" w:type="dxa"/>
            <w:tcBorders>
              <w:top w:val="nil"/>
              <w:left w:val="nil"/>
              <w:bottom w:val="nil"/>
              <w:right w:val="single" w:sz="4" w:space="0" w:color="auto"/>
            </w:tcBorders>
            <w:shd w:val="clear" w:color="auto" w:fill="auto"/>
            <w:vAlign w:val="bottom"/>
            <w:hideMark/>
          </w:tcPr>
          <w:p w14:paraId="15EA72ED" w14:textId="6EB90E59" w:rsidR="00CF387F" w:rsidRPr="00F109E4" w:rsidRDefault="00CF387F" w:rsidP="00B66D9C">
            <w:pPr>
              <w:jc w:val="right"/>
              <w:rPr>
                <w:rFonts w:ascii="Arial" w:hAnsi="Arial" w:cs="Arial"/>
                <w:sz w:val="20"/>
                <w:szCs w:val="20"/>
              </w:rPr>
            </w:pPr>
            <w:r w:rsidRPr="00F109E4">
              <w:rPr>
                <w:rFonts w:ascii="Arial" w:hAnsi="Arial" w:cs="Arial"/>
                <w:sz w:val="20"/>
                <w:szCs w:val="20"/>
              </w:rPr>
              <w:t>1,307</w:t>
            </w:r>
          </w:p>
        </w:tc>
      </w:tr>
      <w:tr w:rsidR="00F109E4" w:rsidRPr="00F109E4" w14:paraId="79DDFF00" w14:textId="77777777" w:rsidTr="00B66D9C">
        <w:trPr>
          <w:trHeight w:val="270"/>
        </w:trPr>
        <w:tc>
          <w:tcPr>
            <w:tcW w:w="1120" w:type="dxa"/>
            <w:tcBorders>
              <w:top w:val="nil"/>
              <w:left w:val="single" w:sz="4" w:space="0" w:color="auto"/>
              <w:bottom w:val="single" w:sz="8" w:space="0" w:color="auto"/>
              <w:right w:val="single" w:sz="4" w:space="0" w:color="auto"/>
            </w:tcBorders>
            <w:shd w:val="clear" w:color="auto" w:fill="auto"/>
            <w:vAlign w:val="bottom"/>
            <w:hideMark/>
          </w:tcPr>
          <w:p w14:paraId="7E2249A8"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0470A5CD" w14:textId="77777777" w:rsidR="00CF387F" w:rsidRPr="00F109E4" w:rsidRDefault="00CF387F" w:rsidP="00B66D9C">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70954F02"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 </w:t>
            </w:r>
          </w:p>
        </w:tc>
        <w:tc>
          <w:tcPr>
            <w:tcW w:w="1120" w:type="dxa"/>
            <w:tcBorders>
              <w:top w:val="nil"/>
              <w:left w:val="nil"/>
              <w:bottom w:val="single" w:sz="8" w:space="0" w:color="auto"/>
              <w:right w:val="single" w:sz="4" w:space="0" w:color="auto"/>
            </w:tcBorders>
            <w:shd w:val="clear" w:color="auto" w:fill="auto"/>
            <w:vAlign w:val="bottom"/>
            <w:hideMark/>
          </w:tcPr>
          <w:p w14:paraId="2B050001"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r>
      <w:tr w:rsidR="00F109E4" w:rsidRPr="00F109E4" w14:paraId="0F94C70D" w14:textId="77777777" w:rsidTr="00B66D9C">
        <w:trPr>
          <w:trHeight w:val="510"/>
        </w:trPr>
        <w:tc>
          <w:tcPr>
            <w:tcW w:w="1120" w:type="dxa"/>
            <w:tcBorders>
              <w:top w:val="nil"/>
              <w:left w:val="single" w:sz="4" w:space="0" w:color="auto"/>
              <w:bottom w:val="nil"/>
              <w:right w:val="single" w:sz="4" w:space="0" w:color="auto"/>
            </w:tcBorders>
            <w:shd w:val="clear" w:color="auto" w:fill="auto"/>
            <w:vAlign w:val="bottom"/>
            <w:hideMark/>
          </w:tcPr>
          <w:p w14:paraId="548C9EA1"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10,706</w:t>
            </w:r>
          </w:p>
        </w:tc>
        <w:tc>
          <w:tcPr>
            <w:tcW w:w="5120" w:type="dxa"/>
            <w:tcBorders>
              <w:top w:val="nil"/>
              <w:left w:val="nil"/>
              <w:bottom w:val="nil"/>
              <w:right w:val="nil"/>
            </w:tcBorders>
            <w:shd w:val="clear" w:color="auto" w:fill="auto"/>
            <w:vAlign w:val="bottom"/>
            <w:hideMark/>
          </w:tcPr>
          <w:p w14:paraId="31AE7B9A" w14:textId="77777777" w:rsidR="00CF387F" w:rsidRPr="00F109E4" w:rsidRDefault="00CF387F" w:rsidP="00B66D9C">
            <w:pPr>
              <w:rPr>
                <w:rFonts w:ascii="Arial" w:hAnsi="Arial" w:cs="Arial"/>
                <w:sz w:val="20"/>
                <w:szCs w:val="20"/>
              </w:rPr>
            </w:pPr>
            <w:r w:rsidRPr="00F109E4">
              <w:rPr>
                <w:rFonts w:ascii="Arial" w:hAnsi="Arial" w:cs="Arial"/>
                <w:sz w:val="20"/>
                <w:szCs w:val="20"/>
              </w:rPr>
              <w:t>Net (increase) or decrease in Cash and Cash Equivalents</w:t>
            </w:r>
          </w:p>
        </w:tc>
        <w:tc>
          <w:tcPr>
            <w:tcW w:w="920" w:type="dxa"/>
            <w:tcBorders>
              <w:top w:val="nil"/>
              <w:left w:val="single" w:sz="4" w:space="0" w:color="auto"/>
              <w:bottom w:val="nil"/>
              <w:right w:val="single" w:sz="4" w:space="0" w:color="auto"/>
            </w:tcBorders>
            <w:shd w:val="clear" w:color="auto" w:fill="auto"/>
            <w:vAlign w:val="bottom"/>
            <w:hideMark/>
          </w:tcPr>
          <w:p w14:paraId="0DC8991E"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63A6C307" w14:textId="4C6870CE" w:rsidR="00CF387F" w:rsidRPr="00F109E4" w:rsidRDefault="00CF387F" w:rsidP="00B66D9C">
            <w:pPr>
              <w:jc w:val="right"/>
              <w:rPr>
                <w:rFonts w:ascii="Arial" w:hAnsi="Arial" w:cs="Arial"/>
                <w:sz w:val="20"/>
                <w:szCs w:val="20"/>
              </w:rPr>
            </w:pPr>
            <w:r w:rsidRPr="00F109E4">
              <w:rPr>
                <w:rFonts w:ascii="Arial" w:hAnsi="Arial" w:cs="Arial"/>
                <w:sz w:val="20"/>
                <w:szCs w:val="20"/>
              </w:rPr>
              <w:t>(6,201)</w:t>
            </w:r>
          </w:p>
        </w:tc>
      </w:tr>
      <w:tr w:rsidR="00F109E4" w:rsidRPr="00F109E4" w14:paraId="1B46F7AA" w14:textId="77777777" w:rsidTr="00B66D9C">
        <w:trPr>
          <w:trHeight w:val="255"/>
        </w:trPr>
        <w:tc>
          <w:tcPr>
            <w:tcW w:w="1120" w:type="dxa"/>
            <w:tcBorders>
              <w:top w:val="nil"/>
              <w:left w:val="single" w:sz="4" w:space="0" w:color="auto"/>
              <w:bottom w:val="nil"/>
              <w:right w:val="single" w:sz="4" w:space="0" w:color="auto"/>
            </w:tcBorders>
            <w:shd w:val="clear" w:color="auto" w:fill="auto"/>
            <w:vAlign w:val="bottom"/>
            <w:hideMark/>
          </w:tcPr>
          <w:p w14:paraId="59A4F997"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5120" w:type="dxa"/>
            <w:tcBorders>
              <w:top w:val="nil"/>
              <w:left w:val="nil"/>
              <w:bottom w:val="nil"/>
              <w:right w:val="nil"/>
            </w:tcBorders>
            <w:shd w:val="clear" w:color="auto" w:fill="auto"/>
            <w:vAlign w:val="bottom"/>
            <w:hideMark/>
          </w:tcPr>
          <w:p w14:paraId="2907F4B7" w14:textId="77777777" w:rsidR="00CF387F" w:rsidRPr="00F109E4" w:rsidRDefault="00CF387F" w:rsidP="00B66D9C">
            <w:pPr>
              <w:rPr>
                <w:rFonts w:ascii="Arial" w:hAnsi="Arial" w:cs="Arial"/>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3143E8AC"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1541E04F"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r>
      <w:tr w:rsidR="00F109E4" w:rsidRPr="00F109E4" w14:paraId="3178D7D3" w14:textId="77777777" w:rsidTr="00B66D9C">
        <w:trPr>
          <w:trHeight w:val="525"/>
        </w:trPr>
        <w:tc>
          <w:tcPr>
            <w:tcW w:w="1120" w:type="dxa"/>
            <w:tcBorders>
              <w:top w:val="nil"/>
              <w:left w:val="single" w:sz="4" w:space="0" w:color="auto"/>
              <w:bottom w:val="nil"/>
              <w:right w:val="single" w:sz="4" w:space="0" w:color="auto"/>
            </w:tcBorders>
            <w:shd w:val="clear" w:color="auto" w:fill="auto"/>
            <w:vAlign w:val="bottom"/>
            <w:hideMark/>
          </w:tcPr>
          <w:p w14:paraId="0C97FABF"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12,225</w:t>
            </w:r>
          </w:p>
        </w:tc>
        <w:tc>
          <w:tcPr>
            <w:tcW w:w="5120" w:type="dxa"/>
            <w:tcBorders>
              <w:top w:val="nil"/>
              <w:left w:val="nil"/>
              <w:bottom w:val="nil"/>
              <w:right w:val="nil"/>
            </w:tcBorders>
            <w:shd w:val="clear" w:color="auto" w:fill="auto"/>
            <w:vAlign w:val="bottom"/>
            <w:hideMark/>
          </w:tcPr>
          <w:p w14:paraId="3D7B1787" w14:textId="77777777" w:rsidR="00CF387F" w:rsidRPr="00F109E4" w:rsidRDefault="00CF387F" w:rsidP="00B66D9C">
            <w:pPr>
              <w:rPr>
                <w:rFonts w:ascii="Arial" w:hAnsi="Arial" w:cs="Arial"/>
                <w:sz w:val="20"/>
                <w:szCs w:val="20"/>
              </w:rPr>
            </w:pPr>
            <w:r w:rsidRPr="00F109E4">
              <w:rPr>
                <w:rFonts w:ascii="Arial" w:hAnsi="Arial" w:cs="Arial"/>
                <w:sz w:val="20"/>
                <w:szCs w:val="20"/>
              </w:rPr>
              <w:t>Cash and Cash Equivalents at the beginning of the reporting period</w:t>
            </w:r>
          </w:p>
        </w:tc>
        <w:tc>
          <w:tcPr>
            <w:tcW w:w="920" w:type="dxa"/>
            <w:tcBorders>
              <w:top w:val="nil"/>
              <w:left w:val="single" w:sz="4" w:space="0" w:color="auto"/>
              <w:bottom w:val="nil"/>
              <w:right w:val="single" w:sz="4" w:space="0" w:color="auto"/>
            </w:tcBorders>
            <w:shd w:val="clear" w:color="auto" w:fill="auto"/>
            <w:vAlign w:val="bottom"/>
            <w:hideMark/>
          </w:tcPr>
          <w:p w14:paraId="36425AFA"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 </w:t>
            </w:r>
          </w:p>
        </w:tc>
        <w:tc>
          <w:tcPr>
            <w:tcW w:w="1120" w:type="dxa"/>
            <w:tcBorders>
              <w:top w:val="nil"/>
              <w:left w:val="nil"/>
              <w:bottom w:val="nil"/>
              <w:right w:val="single" w:sz="4" w:space="0" w:color="auto"/>
            </w:tcBorders>
            <w:shd w:val="clear" w:color="auto" w:fill="auto"/>
            <w:vAlign w:val="bottom"/>
            <w:hideMark/>
          </w:tcPr>
          <w:p w14:paraId="2AA906DB" w14:textId="5DBC6E11" w:rsidR="00CF387F" w:rsidRPr="00F109E4" w:rsidRDefault="00CF387F" w:rsidP="00B66D9C">
            <w:pPr>
              <w:jc w:val="right"/>
              <w:rPr>
                <w:rFonts w:ascii="Arial" w:hAnsi="Arial" w:cs="Arial"/>
                <w:sz w:val="20"/>
                <w:szCs w:val="20"/>
              </w:rPr>
            </w:pPr>
            <w:r w:rsidRPr="00F109E4">
              <w:rPr>
                <w:rFonts w:ascii="Arial" w:hAnsi="Arial" w:cs="Arial"/>
                <w:sz w:val="20"/>
                <w:szCs w:val="20"/>
              </w:rPr>
              <w:t>1,519</w:t>
            </w:r>
          </w:p>
        </w:tc>
      </w:tr>
      <w:tr w:rsidR="00F109E4" w:rsidRPr="00F109E4" w14:paraId="22D4A367" w14:textId="77777777" w:rsidTr="00B66D9C">
        <w:trPr>
          <w:trHeight w:val="615"/>
        </w:trPr>
        <w:tc>
          <w:tcPr>
            <w:tcW w:w="11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03FC9272"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1,519</w:t>
            </w:r>
          </w:p>
        </w:tc>
        <w:tc>
          <w:tcPr>
            <w:tcW w:w="5120" w:type="dxa"/>
            <w:tcBorders>
              <w:top w:val="nil"/>
              <w:left w:val="nil"/>
              <w:bottom w:val="single" w:sz="4" w:space="0" w:color="auto"/>
              <w:right w:val="nil"/>
            </w:tcBorders>
            <w:shd w:val="clear" w:color="auto" w:fill="auto"/>
            <w:vAlign w:val="bottom"/>
            <w:hideMark/>
          </w:tcPr>
          <w:p w14:paraId="0B8ADC42" w14:textId="77777777" w:rsidR="00CF387F" w:rsidRPr="00F109E4" w:rsidRDefault="00CF387F" w:rsidP="00B66D9C">
            <w:pPr>
              <w:rPr>
                <w:rFonts w:ascii="Arial" w:hAnsi="Arial" w:cs="Arial"/>
                <w:b/>
                <w:bCs/>
                <w:sz w:val="20"/>
                <w:szCs w:val="20"/>
              </w:rPr>
            </w:pPr>
            <w:r w:rsidRPr="00F109E4">
              <w:rPr>
                <w:rFonts w:ascii="Arial" w:hAnsi="Arial" w:cs="Arial"/>
                <w:b/>
                <w:bCs/>
                <w:sz w:val="20"/>
                <w:szCs w:val="20"/>
              </w:rPr>
              <w:t>Cash and &amp; Cash Equivalents at 31st March 2024</w:t>
            </w:r>
          </w:p>
        </w:tc>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9309655"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19</w:t>
            </w:r>
          </w:p>
        </w:tc>
        <w:tc>
          <w:tcPr>
            <w:tcW w:w="1120" w:type="dxa"/>
            <w:tcBorders>
              <w:top w:val="single" w:sz="8" w:space="0" w:color="auto"/>
              <w:left w:val="nil"/>
              <w:bottom w:val="single" w:sz="4" w:space="0" w:color="auto"/>
              <w:right w:val="single" w:sz="4" w:space="0" w:color="auto"/>
            </w:tcBorders>
            <w:shd w:val="clear" w:color="auto" w:fill="auto"/>
            <w:vAlign w:val="bottom"/>
            <w:hideMark/>
          </w:tcPr>
          <w:p w14:paraId="08042A3A" w14:textId="20D77D36"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7,720</w:t>
            </w:r>
          </w:p>
        </w:tc>
      </w:tr>
    </w:tbl>
    <w:p w14:paraId="72A7AD22" w14:textId="77777777" w:rsidR="00CF387F" w:rsidRPr="00F109E4" w:rsidRDefault="00CF387F" w:rsidP="00B66D9C">
      <w:pPr>
        <w:widowControl w:val="0"/>
        <w:overflowPunct w:val="0"/>
        <w:autoSpaceDE w:val="0"/>
        <w:autoSpaceDN w:val="0"/>
        <w:adjustRightInd w:val="0"/>
        <w:jc w:val="both"/>
        <w:rPr>
          <w:rFonts w:ascii="Arial" w:hAnsi="Arial" w:cs="Arial"/>
        </w:rPr>
      </w:pPr>
    </w:p>
    <w:p w14:paraId="43403278" w14:textId="77777777" w:rsidR="00744D9F" w:rsidRPr="00F109E4" w:rsidRDefault="00744D9F" w:rsidP="00B66D9C">
      <w:pPr>
        <w:widowControl w:val="0"/>
        <w:overflowPunct w:val="0"/>
        <w:autoSpaceDE w:val="0"/>
        <w:autoSpaceDN w:val="0"/>
        <w:adjustRightInd w:val="0"/>
        <w:jc w:val="both"/>
        <w:rPr>
          <w:rFonts w:ascii="Arial" w:hAnsi="Arial" w:cs="Arial"/>
        </w:rPr>
      </w:pPr>
    </w:p>
    <w:p w14:paraId="74EDB59C" w14:textId="77777777" w:rsidR="00FD1E0A" w:rsidRPr="00F109E4" w:rsidRDefault="00FD1E0A" w:rsidP="00B66D9C">
      <w:pPr>
        <w:widowControl w:val="0"/>
        <w:overflowPunct w:val="0"/>
        <w:autoSpaceDE w:val="0"/>
        <w:autoSpaceDN w:val="0"/>
        <w:adjustRightInd w:val="0"/>
        <w:jc w:val="both"/>
        <w:rPr>
          <w:rFonts w:ascii="Arial" w:hAnsi="Arial" w:cs="Arial"/>
        </w:rPr>
      </w:pPr>
    </w:p>
    <w:p w14:paraId="2AD4E819" w14:textId="77777777" w:rsidR="00FD1E0A" w:rsidRPr="00F109E4" w:rsidRDefault="00FD1E0A" w:rsidP="00B66D9C">
      <w:pPr>
        <w:widowControl w:val="0"/>
        <w:overflowPunct w:val="0"/>
        <w:autoSpaceDE w:val="0"/>
        <w:autoSpaceDN w:val="0"/>
        <w:adjustRightInd w:val="0"/>
        <w:jc w:val="both"/>
        <w:rPr>
          <w:rFonts w:ascii="Arial" w:hAnsi="Arial" w:cs="Arial"/>
        </w:rPr>
      </w:pPr>
    </w:p>
    <w:p w14:paraId="4E604EC3" w14:textId="77777777" w:rsidR="00744D9F" w:rsidRPr="00F109E4" w:rsidRDefault="00744D9F" w:rsidP="00B66D9C">
      <w:pPr>
        <w:widowControl w:val="0"/>
        <w:overflowPunct w:val="0"/>
        <w:autoSpaceDE w:val="0"/>
        <w:autoSpaceDN w:val="0"/>
        <w:adjustRightInd w:val="0"/>
        <w:jc w:val="both"/>
        <w:rPr>
          <w:rFonts w:ascii="Arial" w:hAnsi="Arial" w:cs="Arial"/>
        </w:rPr>
      </w:pPr>
    </w:p>
    <w:p w14:paraId="5FBA623C" w14:textId="77777777" w:rsidR="006107AC" w:rsidRPr="00F109E4" w:rsidRDefault="006107AC" w:rsidP="00B66D9C">
      <w:pPr>
        <w:widowControl w:val="0"/>
        <w:overflowPunct w:val="0"/>
        <w:autoSpaceDE w:val="0"/>
        <w:autoSpaceDN w:val="0"/>
        <w:adjustRightInd w:val="0"/>
        <w:rPr>
          <w:rFonts w:ascii="Arial" w:hAnsi="Arial" w:cs="Arial"/>
        </w:rPr>
      </w:pPr>
    </w:p>
    <w:p w14:paraId="0C577802" w14:textId="77777777" w:rsidR="002B4091" w:rsidRPr="00F109E4" w:rsidRDefault="002B4091" w:rsidP="00B66D9C">
      <w:pPr>
        <w:widowControl w:val="0"/>
        <w:overflowPunct w:val="0"/>
        <w:autoSpaceDE w:val="0"/>
        <w:autoSpaceDN w:val="0"/>
        <w:adjustRightInd w:val="0"/>
        <w:rPr>
          <w:rFonts w:ascii="Arial" w:hAnsi="Arial" w:cs="Arial"/>
        </w:rPr>
      </w:pPr>
    </w:p>
    <w:p w14:paraId="12A3A0E6" w14:textId="77777777" w:rsidR="002B4091" w:rsidRPr="00F109E4" w:rsidRDefault="002B4091" w:rsidP="00B66D9C">
      <w:pPr>
        <w:widowControl w:val="0"/>
        <w:overflowPunct w:val="0"/>
        <w:autoSpaceDE w:val="0"/>
        <w:autoSpaceDN w:val="0"/>
        <w:adjustRightInd w:val="0"/>
        <w:rPr>
          <w:rFonts w:ascii="Arial" w:hAnsi="Arial" w:cs="Arial"/>
        </w:rPr>
      </w:pPr>
    </w:p>
    <w:p w14:paraId="2A604590" w14:textId="77777777" w:rsidR="006107AC" w:rsidRPr="00F109E4" w:rsidRDefault="006107AC" w:rsidP="00B66D9C">
      <w:pPr>
        <w:widowControl w:val="0"/>
        <w:overflowPunct w:val="0"/>
        <w:autoSpaceDE w:val="0"/>
        <w:autoSpaceDN w:val="0"/>
        <w:adjustRightInd w:val="0"/>
        <w:rPr>
          <w:rFonts w:ascii="Arial" w:hAnsi="Arial" w:cs="Arial"/>
        </w:rPr>
      </w:pPr>
    </w:p>
    <w:p w14:paraId="4A596D05" w14:textId="77777777" w:rsidR="006107AC" w:rsidRPr="00F109E4" w:rsidRDefault="006107AC" w:rsidP="00B66D9C">
      <w:pPr>
        <w:widowControl w:val="0"/>
        <w:overflowPunct w:val="0"/>
        <w:autoSpaceDE w:val="0"/>
        <w:autoSpaceDN w:val="0"/>
        <w:adjustRightInd w:val="0"/>
        <w:rPr>
          <w:rFonts w:ascii="Arial" w:hAnsi="Arial" w:cs="Arial"/>
        </w:rPr>
      </w:pPr>
    </w:p>
    <w:p w14:paraId="63B82C23" w14:textId="77777777" w:rsidR="006107AC" w:rsidRPr="00F109E4" w:rsidRDefault="006107AC" w:rsidP="00B66D9C">
      <w:pPr>
        <w:widowControl w:val="0"/>
        <w:overflowPunct w:val="0"/>
        <w:autoSpaceDE w:val="0"/>
        <w:autoSpaceDN w:val="0"/>
        <w:adjustRightInd w:val="0"/>
        <w:rPr>
          <w:rFonts w:ascii="Arial" w:hAnsi="Arial" w:cs="Arial"/>
        </w:rPr>
      </w:pPr>
    </w:p>
    <w:p w14:paraId="2B8213F5" w14:textId="77777777" w:rsidR="006107AC" w:rsidRPr="00F109E4" w:rsidRDefault="006107AC" w:rsidP="00B66D9C">
      <w:pPr>
        <w:widowControl w:val="0"/>
        <w:overflowPunct w:val="0"/>
        <w:autoSpaceDE w:val="0"/>
        <w:autoSpaceDN w:val="0"/>
        <w:adjustRightInd w:val="0"/>
        <w:rPr>
          <w:rFonts w:ascii="Arial" w:hAnsi="Arial" w:cs="Arial"/>
        </w:rPr>
      </w:pPr>
    </w:p>
    <w:p w14:paraId="38445E4B" w14:textId="77777777" w:rsidR="006107AC" w:rsidRPr="00F109E4" w:rsidRDefault="006107AC" w:rsidP="00B66D9C">
      <w:pPr>
        <w:widowControl w:val="0"/>
        <w:overflowPunct w:val="0"/>
        <w:autoSpaceDE w:val="0"/>
        <w:autoSpaceDN w:val="0"/>
        <w:adjustRightInd w:val="0"/>
        <w:rPr>
          <w:rFonts w:ascii="Arial" w:hAnsi="Arial" w:cs="Arial"/>
        </w:rPr>
      </w:pPr>
    </w:p>
    <w:p w14:paraId="6F332D36" w14:textId="77777777" w:rsidR="006107AC" w:rsidRPr="00F109E4" w:rsidRDefault="003E0DCD" w:rsidP="00B66D9C">
      <w:pPr>
        <w:widowControl w:val="0"/>
        <w:autoSpaceDE w:val="0"/>
        <w:autoSpaceDN w:val="0"/>
        <w:adjustRightInd w:val="0"/>
        <w:rPr>
          <w:rFonts w:ascii="Arial" w:hAnsi="Arial" w:cs="Arial"/>
          <w:b/>
        </w:rPr>
      </w:pPr>
      <w:bookmarkStart w:id="9" w:name="Notes_to_the_Core_Financial_Statements"/>
      <w:r w:rsidRPr="00F109E4">
        <w:rPr>
          <w:rFonts w:ascii="Arial" w:hAnsi="Arial" w:cs="Arial"/>
          <w:b/>
        </w:rPr>
        <w:t xml:space="preserve">Notes to the Core Financial Statements </w:t>
      </w:r>
      <w:bookmarkEnd w:id="9"/>
      <w:r w:rsidRPr="00F109E4">
        <w:rPr>
          <w:rFonts w:ascii="Arial" w:hAnsi="Arial" w:cs="Arial"/>
          <w:b/>
        </w:rPr>
        <w:t>– Summary</w:t>
      </w:r>
      <w:r w:rsidRPr="00F109E4">
        <w:rPr>
          <w:rFonts w:ascii="Arial" w:hAnsi="Arial" w:cs="Arial"/>
          <w:b/>
        </w:rPr>
        <w:tab/>
      </w:r>
      <w:r w:rsidRPr="00F109E4">
        <w:rPr>
          <w:rFonts w:ascii="Arial" w:hAnsi="Arial" w:cs="Arial"/>
          <w:b/>
        </w:rPr>
        <w:tab/>
        <w:t xml:space="preserve">       Page</w:t>
      </w:r>
    </w:p>
    <w:p w14:paraId="195A6908" w14:textId="77777777" w:rsidR="006107AC" w:rsidRPr="00F109E4" w:rsidRDefault="006107AC" w:rsidP="00B66D9C">
      <w:pPr>
        <w:widowControl w:val="0"/>
        <w:autoSpaceDE w:val="0"/>
        <w:autoSpaceDN w:val="0"/>
        <w:adjustRightInd w:val="0"/>
        <w:rPr>
          <w:rFonts w:ascii="Arial" w:hAnsi="Arial" w:cs="Arial"/>
          <w:b/>
        </w:rPr>
      </w:pPr>
    </w:p>
    <w:tbl>
      <w:tblPr>
        <w:tblW w:w="8853" w:type="dxa"/>
        <w:tblInd w:w="108" w:type="dxa"/>
        <w:tblLook w:val="04A0" w:firstRow="1" w:lastRow="0" w:firstColumn="1" w:lastColumn="0" w:noHBand="0" w:noVBand="1"/>
      </w:tblPr>
      <w:tblGrid>
        <w:gridCol w:w="1131"/>
        <w:gridCol w:w="6382"/>
        <w:gridCol w:w="1340"/>
      </w:tblGrid>
      <w:tr w:rsidR="00F109E4" w:rsidRPr="00F109E4" w14:paraId="3BC3BA0C" w14:textId="77777777" w:rsidTr="00466203">
        <w:trPr>
          <w:trHeight w:val="255"/>
        </w:trPr>
        <w:tc>
          <w:tcPr>
            <w:tcW w:w="1131" w:type="dxa"/>
            <w:tcBorders>
              <w:top w:val="nil"/>
              <w:left w:val="nil"/>
              <w:bottom w:val="nil"/>
              <w:right w:val="nil"/>
            </w:tcBorders>
            <w:shd w:val="clear" w:color="auto" w:fill="auto"/>
          </w:tcPr>
          <w:p w14:paraId="3C7C077C" w14:textId="6B1E0E20" w:rsidR="006107AC"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_Ref451326205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1</w:t>
            </w:r>
            <w:r w:rsidRPr="00F109E4">
              <w:rPr>
                <w:rFonts w:ascii="Arial" w:hAnsi="Arial" w:cs="Arial"/>
              </w:rPr>
              <w:fldChar w:fldCharType="end"/>
            </w:r>
          </w:p>
        </w:tc>
        <w:tc>
          <w:tcPr>
            <w:tcW w:w="6382" w:type="dxa"/>
            <w:tcBorders>
              <w:top w:val="nil"/>
              <w:left w:val="nil"/>
              <w:bottom w:val="nil"/>
              <w:right w:val="nil"/>
            </w:tcBorders>
            <w:shd w:val="clear" w:color="auto" w:fill="auto"/>
          </w:tcPr>
          <w:p w14:paraId="7D3806FF" w14:textId="77777777" w:rsidR="006107AC" w:rsidRPr="00F109E4" w:rsidRDefault="003E0DCD" w:rsidP="00B66D9C">
            <w:pPr>
              <w:rPr>
                <w:rFonts w:ascii="Arial" w:hAnsi="Arial" w:cs="Arial"/>
              </w:rPr>
            </w:pPr>
            <w:r w:rsidRPr="00F109E4">
              <w:rPr>
                <w:rFonts w:ascii="Arial" w:hAnsi="Arial" w:cs="Arial"/>
              </w:rPr>
              <w:t>Accounting Policies</w:t>
            </w:r>
          </w:p>
        </w:tc>
        <w:tc>
          <w:tcPr>
            <w:tcW w:w="1340" w:type="dxa"/>
            <w:tcBorders>
              <w:top w:val="nil"/>
              <w:left w:val="nil"/>
              <w:bottom w:val="nil"/>
              <w:right w:val="nil"/>
            </w:tcBorders>
            <w:shd w:val="clear" w:color="auto" w:fill="auto"/>
          </w:tcPr>
          <w:p w14:paraId="69715481" w14:textId="4E029E63" w:rsidR="006107AC"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_Ref451326205 \h </w:instrText>
            </w:r>
            <w:r w:rsidRPr="00F109E4">
              <w:rPr>
                <w:rFonts w:ascii="Arial" w:hAnsi="Arial" w:cs="Arial"/>
              </w:rPr>
            </w:r>
            <w:r w:rsidRPr="00F109E4">
              <w:rPr>
                <w:rFonts w:ascii="Arial" w:hAnsi="Arial" w:cs="Arial"/>
              </w:rPr>
              <w:fldChar w:fldCharType="separate"/>
            </w:r>
            <w:r w:rsidR="00697DCB">
              <w:rPr>
                <w:rFonts w:ascii="Arial" w:hAnsi="Arial" w:cs="Arial"/>
                <w:noProof/>
              </w:rPr>
              <w:t>34</w:t>
            </w:r>
            <w:r w:rsidRPr="00F109E4">
              <w:rPr>
                <w:rFonts w:ascii="Arial" w:hAnsi="Arial" w:cs="Arial"/>
              </w:rPr>
              <w:fldChar w:fldCharType="end"/>
            </w:r>
          </w:p>
        </w:tc>
      </w:tr>
      <w:tr w:rsidR="00F109E4" w:rsidRPr="00F109E4" w14:paraId="421211D0" w14:textId="77777777" w:rsidTr="00466203">
        <w:trPr>
          <w:trHeight w:val="255"/>
        </w:trPr>
        <w:tc>
          <w:tcPr>
            <w:tcW w:w="1131" w:type="dxa"/>
            <w:tcBorders>
              <w:top w:val="nil"/>
              <w:left w:val="nil"/>
              <w:bottom w:val="nil"/>
              <w:right w:val="nil"/>
            </w:tcBorders>
            <w:shd w:val="clear" w:color="auto" w:fill="auto"/>
          </w:tcPr>
          <w:p w14:paraId="5EC52863" w14:textId="1F27E5AF" w:rsidR="006107AC"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_Ref452719604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2</w:t>
            </w:r>
            <w:r w:rsidRPr="00F109E4">
              <w:rPr>
                <w:rFonts w:ascii="Arial" w:hAnsi="Arial" w:cs="Arial"/>
              </w:rPr>
              <w:fldChar w:fldCharType="end"/>
            </w:r>
          </w:p>
        </w:tc>
        <w:tc>
          <w:tcPr>
            <w:tcW w:w="6382" w:type="dxa"/>
            <w:tcBorders>
              <w:top w:val="nil"/>
              <w:left w:val="nil"/>
              <w:bottom w:val="nil"/>
              <w:right w:val="nil"/>
            </w:tcBorders>
            <w:shd w:val="clear" w:color="auto" w:fill="auto"/>
          </w:tcPr>
          <w:p w14:paraId="4CAB497D" w14:textId="77777777" w:rsidR="006107AC" w:rsidRPr="00F109E4" w:rsidRDefault="003E0DCD" w:rsidP="00B66D9C">
            <w:pPr>
              <w:rPr>
                <w:rFonts w:ascii="Arial" w:hAnsi="Arial" w:cs="Arial"/>
              </w:rPr>
            </w:pPr>
            <w:r w:rsidRPr="00F109E4">
              <w:rPr>
                <w:rFonts w:ascii="Arial" w:hAnsi="Arial" w:cs="Arial"/>
              </w:rPr>
              <w:t>Accounting Standards that have been issued but have not yet been adopted</w:t>
            </w:r>
          </w:p>
        </w:tc>
        <w:tc>
          <w:tcPr>
            <w:tcW w:w="1340" w:type="dxa"/>
            <w:tcBorders>
              <w:top w:val="nil"/>
              <w:left w:val="nil"/>
              <w:bottom w:val="nil"/>
              <w:right w:val="nil"/>
            </w:tcBorders>
            <w:shd w:val="clear" w:color="auto" w:fill="auto"/>
          </w:tcPr>
          <w:p w14:paraId="622F0CFC" w14:textId="090EB8FF" w:rsidR="006107AC"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_Ref452719604 \h </w:instrText>
            </w:r>
            <w:r w:rsidRPr="00F109E4">
              <w:rPr>
                <w:rFonts w:ascii="Arial" w:hAnsi="Arial" w:cs="Arial"/>
              </w:rPr>
            </w:r>
            <w:r w:rsidRPr="00F109E4">
              <w:rPr>
                <w:rFonts w:ascii="Arial" w:hAnsi="Arial" w:cs="Arial"/>
              </w:rPr>
              <w:fldChar w:fldCharType="separate"/>
            </w:r>
            <w:r w:rsidR="00697DCB">
              <w:rPr>
                <w:rFonts w:ascii="Arial" w:hAnsi="Arial" w:cs="Arial"/>
                <w:noProof/>
              </w:rPr>
              <w:t>39</w:t>
            </w:r>
            <w:r w:rsidRPr="00F109E4">
              <w:rPr>
                <w:rFonts w:ascii="Arial" w:hAnsi="Arial" w:cs="Arial"/>
              </w:rPr>
              <w:fldChar w:fldCharType="end"/>
            </w:r>
          </w:p>
        </w:tc>
      </w:tr>
      <w:tr w:rsidR="00F109E4" w:rsidRPr="00F109E4" w14:paraId="6309FFD0" w14:textId="77777777" w:rsidTr="00466203">
        <w:trPr>
          <w:trHeight w:val="255"/>
        </w:trPr>
        <w:tc>
          <w:tcPr>
            <w:tcW w:w="1131" w:type="dxa"/>
            <w:tcBorders>
              <w:top w:val="nil"/>
              <w:left w:val="nil"/>
              <w:bottom w:val="nil"/>
              <w:right w:val="nil"/>
            </w:tcBorders>
            <w:shd w:val="clear" w:color="auto" w:fill="auto"/>
          </w:tcPr>
          <w:p w14:paraId="4A42327A" w14:textId="4D6DA74F" w:rsidR="006107AC"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_Ref452719627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w:t>
            </w:r>
            <w:r w:rsidRPr="00F109E4">
              <w:rPr>
                <w:rFonts w:ascii="Arial" w:hAnsi="Arial" w:cs="Arial"/>
              </w:rPr>
              <w:fldChar w:fldCharType="end"/>
            </w:r>
          </w:p>
        </w:tc>
        <w:tc>
          <w:tcPr>
            <w:tcW w:w="6382" w:type="dxa"/>
            <w:tcBorders>
              <w:top w:val="nil"/>
              <w:left w:val="nil"/>
              <w:bottom w:val="nil"/>
              <w:right w:val="nil"/>
            </w:tcBorders>
            <w:shd w:val="clear" w:color="auto" w:fill="auto"/>
          </w:tcPr>
          <w:p w14:paraId="68974AF5" w14:textId="77777777" w:rsidR="006107AC" w:rsidRPr="00F109E4" w:rsidRDefault="003E0DCD" w:rsidP="00B66D9C">
            <w:pPr>
              <w:rPr>
                <w:rFonts w:ascii="Arial" w:hAnsi="Arial" w:cs="Arial"/>
              </w:rPr>
            </w:pPr>
            <w:r w:rsidRPr="00F109E4">
              <w:rPr>
                <w:rFonts w:ascii="Arial" w:hAnsi="Arial" w:cs="Arial"/>
              </w:rPr>
              <w:t>Critical Judgements in Applying Accounting Policies</w:t>
            </w:r>
          </w:p>
        </w:tc>
        <w:tc>
          <w:tcPr>
            <w:tcW w:w="1340" w:type="dxa"/>
            <w:tcBorders>
              <w:top w:val="nil"/>
              <w:left w:val="nil"/>
              <w:bottom w:val="nil"/>
              <w:right w:val="nil"/>
            </w:tcBorders>
            <w:shd w:val="clear" w:color="auto" w:fill="auto"/>
          </w:tcPr>
          <w:p w14:paraId="0F2394A4" w14:textId="78DE294C" w:rsidR="006107AC"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_Ref452719627 \h </w:instrText>
            </w:r>
            <w:r w:rsidRPr="00F109E4">
              <w:rPr>
                <w:rFonts w:ascii="Arial" w:hAnsi="Arial" w:cs="Arial"/>
              </w:rPr>
            </w:r>
            <w:r w:rsidRPr="00F109E4">
              <w:rPr>
                <w:rFonts w:ascii="Arial" w:hAnsi="Arial" w:cs="Arial"/>
              </w:rPr>
              <w:fldChar w:fldCharType="separate"/>
            </w:r>
            <w:r w:rsidR="00697DCB">
              <w:rPr>
                <w:rFonts w:ascii="Arial" w:hAnsi="Arial" w:cs="Arial"/>
                <w:noProof/>
              </w:rPr>
              <w:t>39</w:t>
            </w:r>
            <w:r w:rsidRPr="00F109E4">
              <w:rPr>
                <w:rFonts w:ascii="Arial" w:hAnsi="Arial" w:cs="Arial"/>
              </w:rPr>
              <w:fldChar w:fldCharType="end"/>
            </w:r>
          </w:p>
        </w:tc>
      </w:tr>
      <w:tr w:rsidR="00F109E4" w:rsidRPr="00F109E4" w14:paraId="5C7BC5ED" w14:textId="77777777" w:rsidTr="00466203">
        <w:trPr>
          <w:trHeight w:val="255"/>
        </w:trPr>
        <w:tc>
          <w:tcPr>
            <w:tcW w:w="1131" w:type="dxa"/>
            <w:tcBorders>
              <w:top w:val="nil"/>
              <w:left w:val="nil"/>
              <w:bottom w:val="nil"/>
              <w:right w:val="nil"/>
            </w:tcBorders>
            <w:shd w:val="clear" w:color="auto" w:fill="auto"/>
          </w:tcPr>
          <w:p w14:paraId="11A7BD29" w14:textId="127BC71B" w:rsidR="006107AC"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_Ref452719622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4</w:t>
            </w:r>
            <w:r w:rsidRPr="00F109E4">
              <w:rPr>
                <w:rFonts w:ascii="Arial" w:hAnsi="Arial" w:cs="Arial"/>
              </w:rPr>
              <w:fldChar w:fldCharType="end"/>
            </w:r>
          </w:p>
        </w:tc>
        <w:tc>
          <w:tcPr>
            <w:tcW w:w="6382" w:type="dxa"/>
            <w:tcBorders>
              <w:top w:val="nil"/>
              <w:left w:val="nil"/>
              <w:bottom w:val="nil"/>
              <w:right w:val="nil"/>
            </w:tcBorders>
            <w:shd w:val="clear" w:color="auto" w:fill="auto"/>
          </w:tcPr>
          <w:p w14:paraId="6B108544" w14:textId="77777777" w:rsidR="006107AC" w:rsidRPr="00F109E4" w:rsidRDefault="003E0DCD" w:rsidP="00B66D9C">
            <w:pPr>
              <w:rPr>
                <w:rFonts w:ascii="Arial" w:hAnsi="Arial" w:cs="Arial"/>
              </w:rPr>
            </w:pPr>
            <w:r w:rsidRPr="00F109E4">
              <w:rPr>
                <w:rFonts w:ascii="Arial" w:hAnsi="Arial" w:cs="Arial"/>
              </w:rPr>
              <w:t>Assumptions made about the future &amp; other major sources of estimation uncertainty</w:t>
            </w:r>
          </w:p>
        </w:tc>
        <w:tc>
          <w:tcPr>
            <w:tcW w:w="1340" w:type="dxa"/>
            <w:tcBorders>
              <w:top w:val="nil"/>
              <w:left w:val="nil"/>
              <w:bottom w:val="nil"/>
              <w:right w:val="nil"/>
            </w:tcBorders>
            <w:shd w:val="clear" w:color="auto" w:fill="auto"/>
          </w:tcPr>
          <w:p w14:paraId="73D56475" w14:textId="4959B2EF" w:rsidR="006107AC"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_Ref452719622 \h </w:instrText>
            </w:r>
            <w:r w:rsidRPr="00F109E4">
              <w:rPr>
                <w:rFonts w:ascii="Arial" w:hAnsi="Arial" w:cs="Arial"/>
              </w:rPr>
            </w:r>
            <w:r w:rsidRPr="00F109E4">
              <w:rPr>
                <w:rFonts w:ascii="Arial" w:hAnsi="Arial" w:cs="Arial"/>
              </w:rPr>
              <w:fldChar w:fldCharType="separate"/>
            </w:r>
            <w:r w:rsidR="00697DCB">
              <w:rPr>
                <w:rFonts w:ascii="Arial" w:hAnsi="Arial" w:cs="Arial"/>
                <w:noProof/>
              </w:rPr>
              <w:t>41</w:t>
            </w:r>
            <w:r w:rsidRPr="00F109E4">
              <w:rPr>
                <w:rFonts w:ascii="Arial" w:hAnsi="Arial" w:cs="Arial"/>
              </w:rPr>
              <w:fldChar w:fldCharType="end"/>
            </w:r>
          </w:p>
        </w:tc>
      </w:tr>
      <w:tr w:rsidR="00F109E4" w:rsidRPr="00F109E4" w14:paraId="04ACE180" w14:textId="77777777" w:rsidTr="00466203">
        <w:trPr>
          <w:trHeight w:val="255"/>
        </w:trPr>
        <w:tc>
          <w:tcPr>
            <w:tcW w:w="1131" w:type="dxa"/>
            <w:tcBorders>
              <w:top w:val="nil"/>
              <w:left w:val="nil"/>
              <w:bottom w:val="nil"/>
              <w:right w:val="nil"/>
            </w:tcBorders>
            <w:shd w:val="clear" w:color="auto" w:fill="auto"/>
          </w:tcPr>
          <w:p w14:paraId="136504D2" w14:textId="543FBFE9"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_Ref452726235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5</w:t>
            </w:r>
            <w:r w:rsidRPr="00F109E4">
              <w:rPr>
                <w:rFonts w:ascii="Arial" w:hAnsi="Arial" w:cs="Arial"/>
              </w:rPr>
              <w:fldChar w:fldCharType="end"/>
            </w:r>
          </w:p>
        </w:tc>
        <w:tc>
          <w:tcPr>
            <w:tcW w:w="6382" w:type="dxa"/>
            <w:tcBorders>
              <w:top w:val="nil"/>
              <w:left w:val="nil"/>
              <w:bottom w:val="nil"/>
              <w:right w:val="nil"/>
            </w:tcBorders>
            <w:shd w:val="clear" w:color="auto" w:fill="auto"/>
          </w:tcPr>
          <w:p w14:paraId="25769919" w14:textId="77777777" w:rsidR="00FC5E40" w:rsidRPr="00F109E4" w:rsidRDefault="003E0DCD" w:rsidP="00B66D9C">
            <w:pPr>
              <w:rPr>
                <w:rFonts w:ascii="Arial" w:hAnsi="Arial" w:cs="Arial"/>
              </w:rPr>
            </w:pPr>
            <w:r w:rsidRPr="00F109E4">
              <w:rPr>
                <w:rFonts w:ascii="Arial" w:hAnsi="Arial" w:cs="Arial"/>
                <w:bCs/>
              </w:rPr>
              <w:t>Material Items of Income and Expense</w:t>
            </w:r>
          </w:p>
        </w:tc>
        <w:tc>
          <w:tcPr>
            <w:tcW w:w="1340" w:type="dxa"/>
            <w:tcBorders>
              <w:top w:val="nil"/>
              <w:left w:val="nil"/>
              <w:bottom w:val="nil"/>
              <w:right w:val="nil"/>
            </w:tcBorders>
            <w:shd w:val="clear" w:color="auto" w:fill="auto"/>
          </w:tcPr>
          <w:p w14:paraId="51DC1F62" w14:textId="4A314B41"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_Ref452726235 \h </w:instrText>
            </w:r>
            <w:r w:rsidRPr="00F109E4">
              <w:rPr>
                <w:rFonts w:ascii="Arial" w:hAnsi="Arial" w:cs="Arial"/>
              </w:rPr>
            </w:r>
            <w:r w:rsidRPr="00F109E4">
              <w:rPr>
                <w:rFonts w:ascii="Arial" w:hAnsi="Arial" w:cs="Arial"/>
              </w:rPr>
              <w:fldChar w:fldCharType="separate"/>
            </w:r>
            <w:r w:rsidR="00697DCB">
              <w:rPr>
                <w:rFonts w:ascii="Arial" w:hAnsi="Arial" w:cs="Arial"/>
                <w:noProof/>
              </w:rPr>
              <w:t>44</w:t>
            </w:r>
            <w:r w:rsidRPr="00F109E4">
              <w:rPr>
                <w:rFonts w:ascii="Arial" w:hAnsi="Arial" w:cs="Arial"/>
              </w:rPr>
              <w:fldChar w:fldCharType="end"/>
            </w:r>
          </w:p>
        </w:tc>
      </w:tr>
      <w:tr w:rsidR="00F109E4" w:rsidRPr="00F109E4" w14:paraId="1CDAD462" w14:textId="77777777" w:rsidTr="00466203">
        <w:trPr>
          <w:trHeight w:val="255"/>
        </w:trPr>
        <w:tc>
          <w:tcPr>
            <w:tcW w:w="1131" w:type="dxa"/>
            <w:tcBorders>
              <w:top w:val="nil"/>
              <w:left w:val="nil"/>
              <w:bottom w:val="nil"/>
              <w:right w:val="nil"/>
            </w:tcBorders>
            <w:shd w:val="clear" w:color="auto" w:fill="auto"/>
          </w:tcPr>
          <w:p w14:paraId="77539861" w14:textId="649C8B29"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_Ref452726276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6</w:t>
            </w:r>
            <w:r w:rsidRPr="00F109E4">
              <w:rPr>
                <w:rFonts w:ascii="Arial" w:hAnsi="Arial" w:cs="Arial"/>
              </w:rPr>
              <w:fldChar w:fldCharType="end"/>
            </w:r>
          </w:p>
        </w:tc>
        <w:tc>
          <w:tcPr>
            <w:tcW w:w="6382" w:type="dxa"/>
            <w:tcBorders>
              <w:top w:val="nil"/>
              <w:left w:val="nil"/>
              <w:bottom w:val="nil"/>
              <w:right w:val="nil"/>
            </w:tcBorders>
            <w:shd w:val="clear" w:color="auto" w:fill="auto"/>
          </w:tcPr>
          <w:p w14:paraId="5D09B9DF" w14:textId="77777777" w:rsidR="00FC5E40" w:rsidRPr="00F109E4" w:rsidRDefault="003E0DCD" w:rsidP="00B66D9C">
            <w:pPr>
              <w:rPr>
                <w:rFonts w:ascii="Arial" w:hAnsi="Arial" w:cs="Arial"/>
              </w:rPr>
            </w:pPr>
            <w:r w:rsidRPr="00F109E4">
              <w:rPr>
                <w:rFonts w:ascii="Arial" w:hAnsi="Arial" w:cs="Arial"/>
              </w:rPr>
              <w:t xml:space="preserve">Events after the </w:t>
            </w:r>
            <w:r w:rsidR="00377A5C" w:rsidRPr="00F109E4">
              <w:rPr>
                <w:rFonts w:ascii="Arial" w:hAnsi="Arial" w:cs="Arial"/>
              </w:rPr>
              <w:t>Reporting</w:t>
            </w:r>
            <w:r w:rsidRPr="00F109E4">
              <w:rPr>
                <w:rFonts w:ascii="Arial" w:hAnsi="Arial" w:cs="Arial"/>
              </w:rPr>
              <w:t xml:space="preserve"> date</w:t>
            </w:r>
          </w:p>
        </w:tc>
        <w:tc>
          <w:tcPr>
            <w:tcW w:w="1340" w:type="dxa"/>
            <w:tcBorders>
              <w:top w:val="nil"/>
              <w:left w:val="nil"/>
              <w:bottom w:val="nil"/>
              <w:right w:val="nil"/>
            </w:tcBorders>
            <w:shd w:val="clear" w:color="auto" w:fill="auto"/>
          </w:tcPr>
          <w:p w14:paraId="592C8AEF" w14:textId="098AA421"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_Ref452726276 \h </w:instrText>
            </w:r>
            <w:r w:rsidRPr="00F109E4">
              <w:rPr>
                <w:rFonts w:ascii="Arial" w:hAnsi="Arial" w:cs="Arial"/>
              </w:rPr>
            </w:r>
            <w:r w:rsidRPr="00F109E4">
              <w:rPr>
                <w:rFonts w:ascii="Arial" w:hAnsi="Arial" w:cs="Arial"/>
              </w:rPr>
              <w:fldChar w:fldCharType="separate"/>
            </w:r>
            <w:r w:rsidR="00697DCB">
              <w:rPr>
                <w:rFonts w:ascii="Arial" w:hAnsi="Arial" w:cs="Arial"/>
                <w:noProof/>
              </w:rPr>
              <w:t>44</w:t>
            </w:r>
            <w:r w:rsidRPr="00F109E4">
              <w:rPr>
                <w:rFonts w:ascii="Arial" w:hAnsi="Arial" w:cs="Arial"/>
              </w:rPr>
              <w:fldChar w:fldCharType="end"/>
            </w:r>
          </w:p>
        </w:tc>
      </w:tr>
      <w:tr w:rsidR="00F109E4" w:rsidRPr="00F109E4" w14:paraId="3C44727E" w14:textId="77777777" w:rsidTr="00466203">
        <w:trPr>
          <w:trHeight w:val="255"/>
        </w:trPr>
        <w:tc>
          <w:tcPr>
            <w:tcW w:w="1131" w:type="dxa"/>
            <w:tcBorders>
              <w:top w:val="nil"/>
              <w:left w:val="nil"/>
              <w:bottom w:val="nil"/>
              <w:right w:val="nil"/>
            </w:tcBorders>
            <w:shd w:val="clear" w:color="auto" w:fill="auto"/>
          </w:tcPr>
          <w:p w14:paraId="12127A1D" w14:textId="41CC74BC"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_Ref452718528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7</w:t>
            </w:r>
            <w:r w:rsidRPr="00F109E4">
              <w:rPr>
                <w:rFonts w:ascii="Arial" w:hAnsi="Arial" w:cs="Arial"/>
              </w:rPr>
              <w:fldChar w:fldCharType="end"/>
            </w:r>
          </w:p>
        </w:tc>
        <w:tc>
          <w:tcPr>
            <w:tcW w:w="6382" w:type="dxa"/>
            <w:tcBorders>
              <w:top w:val="nil"/>
              <w:left w:val="nil"/>
              <w:bottom w:val="nil"/>
              <w:right w:val="nil"/>
            </w:tcBorders>
            <w:shd w:val="clear" w:color="auto" w:fill="auto"/>
          </w:tcPr>
          <w:p w14:paraId="69E35B16" w14:textId="77777777" w:rsidR="00FC5E40" w:rsidRPr="00F109E4" w:rsidRDefault="003E0DCD" w:rsidP="00B66D9C">
            <w:pPr>
              <w:rPr>
                <w:rFonts w:ascii="Arial" w:hAnsi="Arial" w:cs="Arial"/>
              </w:rPr>
            </w:pPr>
            <w:r w:rsidRPr="00F109E4">
              <w:rPr>
                <w:rFonts w:ascii="Arial" w:hAnsi="Arial" w:cs="Arial"/>
              </w:rPr>
              <w:t>Expenditure and Funding Analysis</w:t>
            </w:r>
            <w:r w:rsidR="00050659" w:rsidRPr="00F109E4">
              <w:rPr>
                <w:rFonts w:ascii="Arial" w:hAnsi="Arial" w:cs="Arial"/>
              </w:rPr>
              <w:t xml:space="preserve"> and Adjustment Detail</w:t>
            </w:r>
          </w:p>
        </w:tc>
        <w:tc>
          <w:tcPr>
            <w:tcW w:w="1340" w:type="dxa"/>
            <w:tcBorders>
              <w:top w:val="nil"/>
              <w:left w:val="nil"/>
              <w:bottom w:val="nil"/>
              <w:right w:val="nil"/>
            </w:tcBorders>
            <w:shd w:val="clear" w:color="auto" w:fill="auto"/>
          </w:tcPr>
          <w:p w14:paraId="522A4FCE" w14:textId="34CF2BFF"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_Ref452718528 \h </w:instrText>
            </w:r>
            <w:r w:rsidRPr="00F109E4">
              <w:rPr>
                <w:rFonts w:ascii="Arial" w:hAnsi="Arial" w:cs="Arial"/>
              </w:rPr>
            </w:r>
            <w:r w:rsidRPr="00F109E4">
              <w:rPr>
                <w:rFonts w:ascii="Arial" w:hAnsi="Arial" w:cs="Arial"/>
              </w:rPr>
              <w:fldChar w:fldCharType="separate"/>
            </w:r>
            <w:r w:rsidR="00697DCB">
              <w:rPr>
                <w:rFonts w:ascii="Arial" w:hAnsi="Arial" w:cs="Arial"/>
                <w:noProof/>
              </w:rPr>
              <w:t>44</w:t>
            </w:r>
            <w:r w:rsidRPr="00F109E4">
              <w:rPr>
                <w:rFonts w:ascii="Arial" w:hAnsi="Arial" w:cs="Arial"/>
              </w:rPr>
              <w:fldChar w:fldCharType="end"/>
            </w:r>
          </w:p>
        </w:tc>
      </w:tr>
      <w:tr w:rsidR="00F109E4" w:rsidRPr="00F109E4" w14:paraId="3ACF6084" w14:textId="77777777" w:rsidTr="00466203">
        <w:trPr>
          <w:trHeight w:val="255"/>
        </w:trPr>
        <w:tc>
          <w:tcPr>
            <w:tcW w:w="1131" w:type="dxa"/>
            <w:tcBorders>
              <w:top w:val="nil"/>
              <w:left w:val="nil"/>
              <w:bottom w:val="nil"/>
              <w:right w:val="nil"/>
            </w:tcBorders>
            <w:shd w:val="clear" w:color="auto" w:fill="auto"/>
          </w:tcPr>
          <w:p w14:paraId="28E931C1" w14:textId="0B2F5E24"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_Ref482886586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8</w:t>
            </w:r>
            <w:r w:rsidRPr="00F109E4">
              <w:rPr>
                <w:rFonts w:ascii="Arial" w:hAnsi="Arial" w:cs="Arial"/>
              </w:rPr>
              <w:fldChar w:fldCharType="end"/>
            </w:r>
          </w:p>
        </w:tc>
        <w:tc>
          <w:tcPr>
            <w:tcW w:w="6382" w:type="dxa"/>
            <w:tcBorders>
              <w:top w:val="nil"/>
              <w:left w:val="nil"/>
              <w:bottom w:val="nil"/>
              <w:right w:val="nil"/>
            </w:tcBorders>
            <w:shd w:val="clear" w:color="auto" w:fill="auto"/>
          </w:tcPr>
          <w:p w14:paraId="152674C2" w14:textId="77777777" w:rsidR="00FC5E40" w:rsidRPr="00F109E4" w:rsidRDefault="003E0DCD" w:rsidP="00B66D9C">
            <w:pPr>
              <w:rPr>
                <w:rFonts w:ascii="Arial" w:hAnsi="Arial" w:cs="Arial"/>
              </w:rPr>
            </w:pPr>
            <w:r w:rsidRPr="00F109E4">
              <w:rPr>
                <w:rFonts w:ascii="Arial" w:hAnsi="Arial" w:cs="Arial"/>
              </w:rPr>
              <w:t>Expenditure and Income Analysed by Nature</w:t>
            </w:r>
          </w:p>
        </w:tc>
        <w:tc>
          <w:tcPr>
            <w:tcW w:w="1340" w:type="dxa"/>
            <w:tcBorders>
              <w:top w:val="nil"/>
              <w:left w:val="nil"/>
              <w:bottom w:val="nil"/>
              <w:right w:val="nil"/>
            </w:tcBorders>
            <w:shd w:val="clear" w:color="auto" w:fill="auto"/>
          </w:tcPr>
          <w:p w14:paraId="7F5A006D" w14:textId="01C1EBF0"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_Ref482886586 \h </w:instrText>
            </w:r>
            <w:r w:rsidRPr="00F109E4">
              <w:rPr>
                <w:rFonts w:ascii="Arial" w:hAnsi="Arial" w:cs="Arial"/>
              </w:rPr>
            </w:r>
            <w:r w:rsidRPr="00F109E4">
              <w:rPr>
                <w:rFonts w:ascii="Arial" w:hAnsi="Arial" w:cs="Arial"/>
              </w:rPr>
              <w:fldChar w:fldCharType="separate"/>
            </w:r>
            <w:r w:rsidR="00697DCB">
              <w:rPr>
                <w:rFonts w:ascii="Arial" w:hAnsi="Arial" w:cs="Arial"/>
                <w:noProof/>
              </w:rPr>
              <w:t>48</w:t>
            </w:r>
            <w:r w:rsidRPr="00F109E4">
              <w:rPr>
                <w:rFonts w:ascii="Arial" w:hAnsi="Arial" w:cs="Arial"/>
              </w:rPr>
              <w:fldChar w:fldCharType="end"/>
            </w:r>
          </w:p>
        </w:tc>
      </w:tr>
      <w:tr w:rsidR="00F109E4" w:rsidRPr="00F109E4" w14:paraId="21AFC43C" w14:textId="77777777" w:rsidTr="00466203">
        <w:trPr>
          <w:trHeight w:val="255"/>
        </w:trPr>
        <w:tc>
          <w:tcPr>
            <w:tcW w:w="1131" w:type="dxa"/>
            <w:tcBorders>
              <w:top w:val="nil"/>
              <w:left w:val="nil"/>
              <w:bottom w:val="nil"/>
              <w:right w:val="nil"/>
            </w:tcBorders>
            <w:shd w:val="clear" w:color="auto" w:fill="auto"/>
          </w:tcPr>
          <w:p w14:paraId="40B678CD" w14:textId="1307B082"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_Ref482885295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9</w:t>
            </w:r>
            <w:r w:rsidRPr="00F109E4">
              <w:rPr>
                <w:rFonts w:ascii="Arial" w:hAnsi="Arial" w:cs="Arial"/>
              </w:rPr>
              <w:fldChar w:fldCharType="end"/>
            </w:r>
          </w:p>
        </w:tc>
        <w:tc>
          <w:tcPr>
            <w:tcW w:w="6382" w:type="dxa"/>
            <w:tcBorders>
              <w:top w:val="nil"/>
              <w:left w:val="nil"/>
              <w:bottom w:val="nil"/>
              <w:right w:val="nil"/>
            </w:tcBorders>
            <w:shd w:val="clear" w:color="auto" w:fill="auto"/>
          </w:tcPr>
          <w:p w14:paraId="334529F0" w14:textId="77777777" w:rsidR="00FC5E40" w:rsidRPr="00F109E4" w:rsidRDefault="003E0DCD" w:rsidP="00B66D9C">
            <w:pPr>
              <w:rPr>
                <w:rFonts w:ascii="Arial" w:hAnsi="Arial" w:cs="Arial"/>
              </w:rPr>
            </w:pPr>
            <w:r w:rsidRPr="00F109E4">
              <w:rPr>
                <w:rFonts w:ascii="Arial" w:hAnsi="Arial" w:cs="Arial"/>
              </w:rPr>
              <w:t xml:space="preserve">Adjustments between Accounting Basis &amp; Funding Basis </w:t>
            </w:r>
            <w:r w:rsidR="00366F57" w:rsidRPr="00F109E4">
              <w:rPr>
                <w:rFonts w:ascii="Arial" w:hAnsi="Arial" w:cs="Arial"/>
              </w:rPr>
              <w:t>U</w:t>
            </w:r>
            <w:r w:rsidRPr="00F109E4">
              <w:rPr>
                <w:rFonts w:ascii="Arial" w:hAnsi="Arial" w:cs="Arial"/>
              </w:rPr>
              <w:t>nder Regulations</w:t>
            </w:r>
          </w:p>
        </w:tc>
        <w:tc>
          <w:tcPr>
            <w:tcW w:w="1340" w:type="dxa"/>
            <w:tcBorders>
              <w:top w:val="nil"/>
              <w:left w:val="nil"/>
              <w:bottom w:val="nil"/>
              <w:right w:val="nil"/>
            </w:tcBorders>
            <w:shd w:val="clear" w:color="auto" w:fill="auto"/>
          </w:tcPr>
          <w:p w14:paraId="7F66B161" w14:textId="2BF5A5F5"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_Ref482885295 \h </w:instrText>
            </w:r>
            <w:r w:rsidRPr="00F109E4">
              <w:rPr>
                <w:rFonts w:ascii="Arial" w:hAnsi="Arial" w:cs="Arial"/>
              </w:rPr>
            </w:r>
            <w:r w:rsidRPr="00F109E4">
              <w:rPr>
                <w:rFonts w:ascii="Arial" w:hAnsi="Arial" w:cs="Arial"/>
              </w:rPr>
              <w:fldChar w:fldCharType="separate"/>
            </w:r>
            <w:r w:rsidR="00697DCB">
              <w:rPr>
                <w:rFonts w:ascii="Arial" w:hAnsi="Arial" w:cs="Arial"/>
                <w:noProof/>
              </w:rPr>
              <w:t>48</w:t>
            </w:r>
            <w:r w:rsidRPr="00F109E4">
              <w:rPr>
                <w:rFonts w:ascii="Arial" w:hAnsi="Arial" w:cs="Arial"/>
              </w:rPr>
              <w:fldChar w:fldCharType="end"/>
            </w:r>
          </w:p>
        </w:tc>
      </w:tr>
      <w:tr w:rsidR="00F109E4" w:rsidRPr="00F109E4" w14:paraId="34232907" w14:textId="77777777" w:rsidTr="00466203">
        <w:trPr>
          <w:trHeight w:val="255"/>
        </w:trPr>
        <w:tc>
          <w:tcPr>
            <w:tcW w:w="1131" w:type="dxa"/>
            <w:tcBorders>
              <w:top w:val="nil"/>
              <w:left w:val="nil"/>
              <w:bottom w:val="nil"/>
              <w:right w:val="nil"/>
            </w:tcBorders>
            <w:shd w:val="clear" w:color="auto" w:fill="auto"/>
          </w:tcPr>
          <w:p w14:paraId="6F07FE25" w14:textId="50FD600D"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_Ref452718539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10</w:t>
            </w:r>
            <w:r w:rsidRPr="00F109E4">
              <w:rPr>
                <w:rFonts w:ascii="Arial" w:hAnsi="Arial" w:cs="Arial"/>
              </w:rPr>
              <w:fldChar w:fldCharType="end"/>
            </w:r>
          </w:p>
        </w:tc>
        <w:tc>
          <w:tcPr>
            <w:tcW w:w="6382" w:type="dxa"/>
            <w:tcBorders>
              <w:top w:val="nil"/>
              <w:left w:val="nil"/>
              <w:bottom w:val="nil"/>
              <w:right w:val="nil"/>
            </w:tcBorders>
            <w:shd w:val="clear" w:color="auto" w:fill="auto"/>
          </w:tcPr>
          <w:p w14:paraId="20ADD52B" w14:textId="77777777" w:rsidR="00FC5E40" w:rsidRPr="00F109E4" w:rsidRDefault="003E0DCD" w:rsidP="00B66D9C">
            <w:pPr>
              <w:rPr>
                <w:rFonts w:ascii="Arial" w:hAnsi="Arial" w:cs="Arial"/>
              </w:rPr>
            </w:pPr>
            <w:r w:rsidRPr="00F109E4">
              <w:rPr>
                <w:rFonts w:ascii="Arial" w:hAnsi="Arial" w:cs="Arial"/>
              </w:rPr>
              <w:t>Transfers to / (from) Earmarked Reserves</w:t>
            </w:r>
          </w:p>
        </w:tc>
        <w:tc>
          <w:tcPr>
            <w:tcW w:w="1340" w:type="dxa"/>
            <w:tcBorders>
              <w:top w:val="nil"/>
              <w:left w:val="nil"/>
              <w:bottom w:val="nil"/>
              <w:right w:val="nil"/>
            </w:tcBorders>
            <w:shd w:val="clear" w:color="auto" w:fill="auto"/>
          </w:tcPr>
          <w:p w14:paraId="47D792AF" w14:textId="680F784B"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_Ref452718539 \h </w:instrText>
            </w:r>
            <w:r w:rsidRPr="00F109E4">
              <w:rPr>
                <w:rFonts w:ascii="Arial" w:hAnsi="Arial" w:cs="Arial"/>
              </w:rPr>
            </w:r>
            <w:r w:rsidRPr="00F109E4">
              <w:rPr>
                <w:rFonts w:ascii="Arial" w:hAnsi="Arial" w:cs="Arial"/>
              </w:rPr>
              <w:fldChar w:fldCharType="separate"/>
            </w:r>
            <w:r w:rsidR="00697DCB">
              <w:rPr>
                <w:rFonts w:ascii="Arial" w:hAnsi="Arial" w:cs="Arial"/>
                <w:noProof/>
              </w:rPr>
              <w:t>53</w:t>
            </w:r>
            <w:r w:rsidRPr="00F109E4">
              <w:rPr>
                <w:rFonts w:ascii="Arial" w:hAnsi="Arial" w:cs="Arial"/>
              </w:rPr>
              <w:fldChar w:fldCharType="end"/>
            </w:r>
          </w:p>
        </w:tc>
      </w:tr>
      <w:tr w:rsidR="00F109E4" w:rsidRPr="00F109E4" w14:paraId="27775E82" w14:textId="77777777" w:rsidTr="00466203">
        <w:trPr>
          <w:trHeight w:val="255"/>
        </w:trPr>
        <w:tc>
          <w:tcPr>
            <w:tcW w:w="1131" w:type="dxa"/>
            <w:tcBorders>
              <w:top w:val="nil"/>
              <w:left w:val="nil"/>
              <w:bottom w:val="nil"/>
              <w:right w:val="nil"/>
            </w:tcBorders>
            <w:shd w:val="clear" w:color="auto" w:fill="auto"/>
          </w:tcPr>
          <w:p w14:paraId="43E9C922" w14:textId="68893440" w:rsidR="00FC5E40" w:rsidRPr="00F109E4" w:rsidRDefault="00873BA1" w:rsidP="00B66D9C">
            <w:pPr>
              <w:rPr>
                <w:rFonts w:ascii="Arial" w:hAnsi="Arial" w:cs="Arial"/>
              </w:rPr>
            </w:pPr>
            <w:r>
              <w:rPr>
                <w:rFonts w:ascii="Arial" w:hAnsi="Arial" w:cs="Arial"/>
              </w:rPr>
              <w:t xml:space="preserve">Note </w:t>
            </w:r>
            <w:r>
              <w:rPr>
                <w:rFonts w:ascii="Arial" w:hAnsi="Arial" w:cs="Arial"/>
              </w:rPr>
              <w:fldChar w:fldCharType="begin"/>
            </w:r>
            <w:r>
              <w:rPr>
                <w:rFonts w:ascii="Arial" w:hAnsi="Arial" w:cs="Arial"/>
              </w:rPr>
              <w:instrText xml:space="preserve"> REF _Ref170800821 \r \h </w:instrText>
            </w:r>
            <w:r>
              <w:rPr>
                <w:rFonts w:ascii="Arial" w:hAnsi="Arial" w:cs="Arial"/>
              </w:rPr>
            </w:r>
            <w:r>
              <w:rPr>
                <w:rFonts w:ascii="Arial" w:hAnsi="Arial" w:cs="Arial"/>
              </w:rPr>
              <w:fldChar w:fldCharType="separate"/>
            </w:r>
            <w:r>
              <w:rPr>
                <w:rFonts w:ascii="Arial" w:hAnsi="Arial" w:cs="Arial"/>
              </w:rPr>
              <w:t>11</w:t>
            </w:r>
            <w:r>
              <w:rPr>
                <w:rFonts w:ascii="Arial" w:hAnsi="Arial" w:cs="Arial"/>
              </w:rPr>
              <w:fldChar w:fldCharType="end"/>
            </w:r>
          </w:p>
        </w:tc>
        <w:tc>
          <w:tcPr>
            <w:tcW w:w="6382" w:type="dxa"/>
            <w:tcBorders>
              <w:top w:val="nil"/>
              <w:left w:val="nil"/>
              <w:bottom w:val="nil"/>
              <w:right w:val="nil"/>
            </w:tcBorders>
            <w:shd w:val="clear" w:color="auto" w:fill="auto"/>
          </w:tcPr>
          <w:p w14:paraId="7AD60426" w14:textId="77777777" w:rsidR="00FC5E40" w:rsidRPr="00F109E4" w:rsidRDefault="003E0DCD" w:rsidP="00B66D9C">
            <w:pPr>
              <w:rPr>
                <w:rFonts w:ascii="Arial" w:hAnsi="Arial" w:cs="Arial"/>
              </w:rPr>
            </w:pPr>
            <w:r w:rsidRPr="00F109E4">
              <w:rPr>
                <w:rFonts w:ascii="Arial" w:hAnsi="Arial" w:cs="Arial"/>
              </w:rPr>
              <w:t>Other Operating Expenditure</w:t>
            </w:r>
          </w:p>
        </w:tc>
        <w:tc>
          <w:tcPr>
            <w:tcW w:w="1340" w:type="dxa"/>
            <w:tcBorders>
              <w:top w:val="nil"/>
              <w:left w:val="nil"/>
              <w:bottom w:val="nil"/>
              <w:right w:val="nil"/>
            </w:tcBorders>
            <w:shd w:val="clear" w:color="auto" w:fill="auto"/>
          </w:tcPr>
          <w:p w14:paraId="7F6A2E19" w14:textId="54D8350A"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_Ref453142201 \h </w:instrText>
            </w:r>
            <w:r w:rsidRPr="00F109E4">
              <w:rPr>
                <w:rFonts w:ascii="Arial" w:hAnsi="Arial" w:cs="Arial"/>
              </w:rPr>
            </w:r>
            <w:r w:rsidRPr="00F109E4">
              <w:rPr>
                <w:rFonts w:ascii="Arial" w:hAnsi="Arial" w:cs="Arial"/>
              </w:rPr>
              <w:fldChar w:fldCharType="separate"/>
            </w:r>
            <w:r w:rsidR="00697DCB">
              <w:rPr>
                <w:rFonts w:ascii="Arial" w:hAnsi="Arial" w:cs="Arial"/>
                <w:noProof/>
              </w:rPr>
              <w:t>55</w:t>
            </w:r>
            <w:r w:rsidRPr="00F109E4">
              <w:rPr>
                <w:rFonts w:ascii="Arial" w:hAnsi="Arial" w:cs="Arial"/>
              </w:rPr>
              <w:fldChar w:fldCharType="end"/>
            </w:r>
          </w:p>
        </w:tc>
      </w:tr>
      <w:tr w:rsidR="00F109E4" w:rsidRPr="00F109E4" w14:paraId="32F7FE66" w14:textId="77777777" w:rsidTr="00466203">
        <w:trPr>
          <w:trHeight w:val="255"/>
        </w:trPr>
        <w:tc>
          <w:tcPr>
            <w:tcW w:w="1131" w:type="dxa"/>
            <w:tcBorders>
              <w:top w:val="nil"/>
              <w:left w:val="nil"/>
              <w:bottom w:val="nil"/>
              <w:right w:val="nil"/>
            </w:tcBorders>
            <w:shd w:val="clear" w:color="auto" w:fill="auto"/>
          </w:tcPr>
          <w:p w14:paraId="29716A95" w14:textId="58B2E286"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_Ref453143020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12</w:t>
            </w:r>
            <w:r w:rsidRPr="00F109E4">
              <w:rPr>
                <w:rFonts w:ascii="Arial" w:hAnsi="Arial" w:cs="Arial"/>
              </w:rPr>
              <w:fldChar w:fldCharType="end"/>
            </w:r>
          </w:p>
        </w:tc>
        <w:tc>
          <w:tcPr>
            <w:tcW w:w="6382" w:type="dxa"/>
            <w:tcBorders>
              <w:top w:val="nil"/>
              <w:left w:val="nil"/>
              <w:bottom w:val="nil"/>
              <w:right w:val="nil"/>
            </w:tcBorders>
            <w:shd w:val="clear" w:color="auto" w:fill="auto"/>
          </w:tcPr>
          <w:p w14:paraId="7F12A94C" w14:textId="77777777" w:rsidR="00FC5E40" w:rsidRPr="00F109E4" w:rsidRDefault="003E0DCD" w:rsidP="00B66D9C">
            <w:pPr>
              <w:rPr>
                <w:rFonts w:ascii="Arial" w:hAnsi="Arial" w:cs="Arial"/>
              </w:rPr>
            </w:pPr>
            <w:r w:rsidRPr="00F109E4">
              <w:rPr>
                <w:rFonts w:ascii="Arial" w:hAnsi="Arial" w:cs="Arial"/>
              </w:rPr>
              <w:t>Financing &amp; Investment Income &amp; Expenditure</w:t>
            </w:r>
          </w:p>
        </w:tc>
        <w:tc>
          <w:tcPr>
            <w:tcW w:w="1340" w:type="dxa"/>
            <w:tcBorders>
              <w:top w:val="nil"/>
              <w:left w:val="nil"/>
              <w:bottom w:val="nil"/>
              <w:right w:val="nil"/>
            </w:tcBorders>
            <w:shd w:val="clear" w:color="auto" w:fill="auto"/>
          </w:tcPr>
          <w:p w14:paraId="09F5BA47" w14:textId="2F144CD5"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_Ref452718663 \h </w:instrText>
            </w:r>
            <w:r w:rsidRPr="00F109E4">
              <w:rPr>
                <w:rFonts w:ascii="Arial" w:hAnsi="Arial" w:cs="Arial"/>
              </w:rPr>
            </w:r>
            <w:r w:rsidRPr="00F109E4">
              <w:rPr>
                <w:rFonts w:ascii="Arial" w:hAnsi="Arial" w:cs="Arial"/>
              </w:rPr>
              <w:fldChar w:fldCharType="separate"/>
            </w:r>
            <w:r w:rsidR="00697DCB">
              <w:rPr>
                <w:rFonts w:ascii="Arial" w:hAnsi="Arial" w:cs="Arial"/>
                <w:noProof/>
              </w:rPr>
              <w:t>55</w:t>
            </w:r>
            <w:r w:rsidRPr="00F109E4">
              <w:rPr>
                <w:rFonts w:ascii="Arial" w:hAnsi="Arial" w:cs="Arial"/>
              </w:rPr>
              <w:fldChar w:fldCharType="end"/>
            </w:r>
          </w:p>
        </w:tc>
      </w:tr>
      <w:tr w:rsidR="00F109E4" w:rsidRPr="00F109E4" w14:paraId="0BE4A0F6" w14:textId="77777777" w:rsidTr="00466203">
        <w:trPr>
          <w:trHeight w:val="255"/>
        </w:trPr>
        <w:tc>
          <w:tcPr>
            <w:tcW w:w="1131" w:type="dxa"/>
            <w:tcBorders>
              <w:top w:val="nil"/>
              <w:left w:val="nil"/>
              <w:bottom w:val="nil"/>
              <w:right w:val="nil"/>
            </w:tcBorders>
            <w:shd w:val="clear" w:color="auto" w:fill="auto"/>
          </w:tcPr>
          <w:p w14:paraId="6EE76944" w14:textId="5EB0AEC4" w:rsidR="00FC5E40" w:rsidRPr="00F109E4" w:rsidRDefault="003E0DCD" w:rsidP="00B66D9C">
            <w:pPr>
              <w:rPr>
                <w:rFonts w:ascii="Arial" w:hAnsi="Arial" w:cs="Arial"/>
              </w:rPr>
            </w:pPr>
            <w:r w:rsidRPr="00F109E4">
              <w:rPr>
                <w:rFonts w:ascii="Arial" w:hAnsi="Arial" w:cs="Arial"/>
              </w:rPr>
              <w:t xml:space="preserve">Note </w:t>
            </w:r>
            <w:r w:rsidR="00873BA1">
              <w:rPr>
                <w:rFonts w:ascii="Arial" w:hAnsi="Arial" w:cs="Arial"/>
              </w:rPr>
              <w:fldChar w:fldCharType="begin"/>
            </w:r>
            <w:r w:rsidR="00873BA1">
              <w:rPr>
                <w:rFonts w:ascii="Arial" w:hAnsi="Arial" w:cs="Arial"/>
              </w:rPr>
              <w:instrText xml:space="preserve"> REF _Ref170800860 \r \h </w:instrText>
            </w:r>
            <w:r w:rsidR="00873BA1">
              <w:rPr>
                <w:rFonts w:ascii="Arial" w:hAnsi="Arial" w:cs="Arial"/>
              </w:rPr>
            </w:r>
            <w:r w:rsidR="00873BA1">
              <w:rPr>
                <w:rFonts w:ascii="Arial" w:hAnsi="Arial" w:cs="Arial"/>
              </w:rPr>
              <w:fldChar w:fldCharType="separate"/>
            </w:r>
            <w:r w:rsidR="00873BA1">
              <w:rPr>
                <w:rFonts w:ascii="Arial" w:hAnsi="Arial" w:cs="Arial"/>
              </w:rPr>
              <w:t>13</w:t>
            </w:r>
            <w:r w:rsidR="00873BA1">
              <w:rPr>
                <w:rFonts w:ascii="Arial" w:hAnsi="Arial" w:cs="Arial"/>
              </w:rPr>
              <w:fldChar w:fldCharType="end"/>
            </w:r>
          </w:p>
        </w:tc>
        <w:tc>
          <w:tcPr>
            <w:tcW w:w="6382" w:type="dxa"/>
            <w:tcBorders>
              <w:top w:val="nil"/>
              <w:left w:val="nil"/>
              <w:bottom w:val="nil"/>
              <w:right w:val="nil"/>
            </w:tcBorders>
            <w:shd w:val="clear" w:color="auto" w:fill="auto"/>
          </w:tcPr>
          <w:p w14:paraId="3EBE4A38" w14:textId="77777777" w:rsidR="00FC5E40" w:rsidRPr="00F109E4" w:rsidRDefault="003E0DCD" w:rsidP="00B66D9C">
            <w:pPr>
              <w:rPr>
                <w:rFonts w:ascii="Arial" w:hAnsi="Arial" w:cs="Arial"/>
              </w:rPr>
            </w:pPr>
            <w:r w:rsidRPr="00F109E4">
              <w:rPr>
                <w:rFonts w:ascii="Arial" w:hAnsi="Arial" w:cs="Arial"/>
              </w:rPr>
              <w:t>Taxation &amp; Non-specific Grant Incomes</w:t>
            </w:r>
          </w:p>
        </w:tc>
        <w:tc>
          <w:tcPr>
            <w:tcW w:w="1340" w:type="dxa"/>
            <w:tcBorders>
              <w:top w:val="nil"/>
              <w:left w:val="nil"/>
              <w:bottom w:val="nil"/>
              <w:right w:val="nil"/>
            </w:tcBorders>
            <w:shd w:val="clear" w:color="auto" w:fill="auto"/>
          </w:tcPr>
          <w:p w14:paraId="25320B34" w14:textId="5C63667C"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_Ref452718680 \h </w:instrText>
            </w:r>
            <w:r w:rsidRPr="00F109E4">
              <w:rPr>
                <w:rFonts w:ascii="Arial" w:hAnsi="Arial" w:cs="Arial"/>
              </w:rPr>
            </w:r>
            <w:r w:rsidRPr="00F109E4">
              <w:rPr>
                <w:rFonts w:ascii="Arial" w:hAnsi="Arial" w:cs="Arial"/>
              </w:rPr>
              <w:fldChar w:fldCharType="separate"/>
            </w:r>
            <w:r w:rsidR="00697DCB">
              <w:rPr>
                <w:rFonts w:ascii="Arial" w:hAnsi="Arial" w:cs="Arial"/>
                <w:noProof/>
              </w:rPr>
              <w:t>55</w:t>
            </w:r>
            <w:r w:rsidRPr="00F109E4">
              <w:rPr>
                <w:rFonts w:ascii="Arial" w:hAnsi="Arial" w:cs="Arial"/>
              </w:rPr>
              <w:fldChar w:fldCharType="end"/>
            </w:r>
          </w:p>
        </w:tc>
      </w:tr>
      <w:tr w:rsidR="00F109E4" w:rsidRPr="00F109E4" w14:paraId="3B7F16B7" w14:textId="77777777" w:rsidTr="00466203">
        <w:trPr>
          <w:trHeight w:val="255"/>
        </w:trPr>
        <w:tc>
          <w:tcPr>
            <w:tcW w:w="1131" w:type="dxa"/>
            <w:tcBorders>
              <w:top w:val="nil"/>
              <w:left w:val="nil"/>
              <w:bottom w:val="nil"/>
              <w:right w:val="nil"/>
            </w:tcBorders>
            <w:shd w:val="clear" w:color="auto" w:fill="auto"/>
          </w:tcPr>
          <w:p w14:paraId="5CFFB364" w14:textId="645B0D10" w:rsidR="00FC5E40" w:rsidRPr="00F109E4" w:rsidRDefault="003E0DCD" w:rsidP="00B66D9C">
            <w:pPr>
              <w:rPr>
                <w:rFonts w:ascii="Arial" w:hAnsi="Arial" w:cs="Arial"/>
              </w:rPr>
            </w:pPr>
            <w:r w:rsidRPr="00F109E4">
              <w:rPr>
                <w:rFonts w:ascii="Arial" w:hAnsi="Arial" w:cs="Arial"/>
              </w:rPr>
              <w:t xml:space="preserve">Note </w:t>
            </w:r>
            <w:r w:rsidR="009421E1">
              <w:rPr>
                <w:rFonts w:ascii="Arial" w:hAnsi="Arial" w:cs="Arial"/>
              </w:rPr>
              <w:fldChar w:fldCharType="begin"/>
            </w:r>
            <w:r w:rsidR="009421E1">
              <w:rPr>
                <w:rFonts w:ascii="Arial" w:hAnsi="Arial" w:cs="Arial"/>
              </w:rPr>
              <w:instrText xml:space="preserve"> REF _Ref170801315 \r \h </w:instrText>
            </w:r>
            <w:r w:rsidR="009421E1">
              <w:rPr>
                <w:rFonts w:ascii="Arial" w:hAnsi="Arial" w:cs="Arial"/>
              </w:rPr>
            </w:r>
            <w:r w:rsidR="009421E1">
              <w:rPr>
                <w:rFonts w:ascii="Arial" w:hAnsi="Arial" w:cs="Arial"/>
              </w:rPr>
              <w:fldChar w:fldCharType="separate"/>
            </w:r>
            <w:r w:rsidR="009421E1">
              <w:rPr>
                <w:rFonts w:ascii="Arial" w:hAnsi="Arial" w:cs="Arial"/>
              </w:rPr>
              <w:t>14</w:t>
            </w:r>
            <w:r w:rsidR="009421E1">
              <w:rPr>
                <w:rFonts w:ascii="Arial" w:hAnsi="Arial" w:cs="Arial"/>
              </w:rPr>
              <w:fldChar w:fldCharType="end"/>
            </w:r>
          </w:p>
        </w:tc>
        <w:tc>
          <w:tcPr>
            <w:tcW w:w="6382" w:type="dxa"/>
            <w:tcBorders>
              <w:top w:val="nil"/>
              <w:left w:val="nil"/>
              <w:bottom w:val="nil"/>
              <w:right w:val="nil"/>
            </w:tcBorders>
            <w:shd w:val="clear" w:color="auto" w:fill="auto"/>
          </w:tcPr>
          <w:p w14:paraId="5891DBBE" w14:textId="77777777" w:rsidR="00FC5E40" w:rsidRPr="00F109E4" w:rsidRDefault="003E0DCD" w:rsidP="00B66D9C">
            <w:pPr>
              <w:rPr>
                <w:rFonts w:ascii="Arial" w:hAnsi="Arial" w:cs="Arial"/>
              </w:rPr>
            </w:pPr>
            <w:r w:rsidRPr="00F109E4">
              <w:rPr>
                <w:rFonts w:ascii="Arial" w:hAnsi="Arial" w:cs="Arial"/>
              </w:rPr>
              <w:t>Property, Plant &amp; Equipment</w:t>
            </w:r>
          </w:p>
        </w:tc>
        <w:tc>
          <w:tcPr>
            <w:tcW w:w="1340" w:type="dxa"/>
            <w:tcBorders>
              <w:top w:val="nil"/>
              <w:left w:val="nil"/>
              <w:bottom w:val="nil"/>
              <w:right w:val="nil"/>
            </w:tcBorders>
            <w:shd w:val="clear" w:color="auto" w:fill="auto"/>
          </w:tcPr>
          <w:p w14:paraId="6EA7EEBF" w14:textId="0380F133"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_Ref452718819 \h </w:instrText>
            </w:r>
            <w:r w:rsidRPr="00F109E4">
              <w:rPr>
                <w:rFonts w:ascii="Arial" w:hAnsi="Arial" w:cs="Arial"/>
              </w:rPr>
            </w:r>
            <w:r w:rsidRPr="00F109E4">
              <w:rPr>
                <w:rFonts w:ascii="Arial" w:hAnsi="Arial" w:cs="Arial"/>
              </w:rPr>
              <w:fldChar w:fldCharType="separate"/>
            </w:r>
            <w:r w:rsidR="00697DCB">
              <w:rPr>
                <w:rFonts w:ascii="Arial" w:hAnsi="Arial" w:cs="Arial"/>
                <w:noProof/>
              </w:rPr>
              <w:t>56</w:t>
            </w:r>
            <w:r w:rsidRPr="00F109E4">
              <w:rPr>
                <w:rFonts w:ascii="Arial" w:hAnsi="Arial" w:cs="Arial"/>
              </w:rPr>
              <w:fldChar w:fldCharType="end"/>
            </w:r>
          </w:p>
        </w:tc>
      </w:tr>
      <w:tr w:rsidR="00F109E4" w:rsidRPr="00F109E4" w14:paraId="6529EEEA" w14:textId="77777777" w:rsidTr="00466203">
        <w:trPr>
          <w:trHeight w:val="255"/>
        </w:trPr>
        <w:tc>
          <w:tcPr>
            <w:tcW w:w="1131" w:type="dxa"/>
            <w:tcBorders>
              <w:top w:val="nil"/>
              <w:left w:val="nil"/>
              <w:bottom w:val="nil"/>
              <w:right w:val="nil"/>
            </w:tcBorders>
            <w:shd w:val="clear" w:color="auto" w:fill="auto"/>
          </w:tcPr>
          <w:p w14:paraId="159731BD" w14:textId="36D6729B"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_Ref452718824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15</w:t>
            </w:r>
            <w:r w:rsidRPr="00F109E4">
              <w:rPr>
                <w:rFonts w:ascii="Arial" w:hAnsi="Arial" w:cs="Arial"/>
              </w:rPr>
              <w:fldChar w:fldCharType="end"/>
            </w:r>
          </w:p>
        </w:tc>
        <w:tc>
          <w:tcPr>
            <w:tcW w:w="6382" w:type="dxa"/>
            <w:tcBorders>
              <w:top w:val="nil"/>
              <w:left w:val="nil"/>
              <w:bottom w:val="nil"/>
              <w:right w:val="nil"/>
            </w:tcBorders>
            <w:shd w:val="clear" w:color="auto" w:fill="auto"/>
            <w:noWrap/>
          </w:tcPr>
          <w:p w14:paraId="645BEF88" w14:textId="77777777" w:rsidR="00FC5E40" w:rsidRPr="00F109E4" w:rsidRDefault="003E0DCD" w:rsidP="00B66D9C">
            <w:pPr>
              <w:rPr>
                <w:rFonts w:ascii="Arial" w:hAnsi="Arial" w:cs="Arial"/>
              </w:rPr>
            </w:pPr>
            <w:r w:rsidRPr="00F109E4">
              <w:rPr>
                <w:rFonts w:ascii="Arial" w:hAnsi="Arial" w:cs="Arial"/>
              </w:rPr>
              <w:t>Heritage Assets</w:t>
            </w:r>
          </w:p>
        </w:tc>
        <w:tc>
          <w:tcPr>
            <w:tcW w:w="1340" w:type="dxa"/>
            <w:tcBorders>
              <w:top w:val="nil"/>
              <w:left w:val="nil"/>
              <w:bottom w:val="nil"/>
              <w:right w:val="nil"/>
            </w:tcBorders>
            <w:shd w:val="clear" w:color="auto" w:fill="auto"/>
            <w:noWrap/>
          </w:tcPr>
          <w:p w14:paraId="36012660" w14:textId="40534D9E"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_Ref452718824 \h </w:instrText>
            </w:r>
            <w:r w:rsidRPr="00F109E4">
              <w:rPr>
                <w:rFonts w:ascii="Arial" w:hAnsi="Arial" w:cs="Arial"/>
              </w:rPr>
            </w:r>
            <w:r w:rsidRPr="00F109E4">
              <w:rPr>
                <w:rFonts w:ascii="Arial" w:hAnsi="Arial" w:cs="Arial"/>
              </w:rPr>
              <w:fldChar w:fldCharType="separate"/>
            </w:r>
            <w:r w:rsidR="00697DCB">
              <w:rPr>
                <w:rFonts w:ascii="Arial" w:hAnsi="Arial" w:cs="Arial"/>
                <w:noProof/>
              </w:rPr>
              <w:t>66</w:t>
            </w:r>
            <w:r w:rsidRPr="00F109E4">
              <w:rPr>
                <w:rFonts w:ascii="Arial" w:hAnsi="Arial" w:cs="Arial"/>
              </w:rPr>
              <w:fldChar w:fldCharType="end"/>
            </w:r>
          </w:p>
        </w:tc>
      </w:tr>
      <w:tr w:rsidR="00F109E4" w:rsidRPr="00F109E4" w14:paraId="613E9133" w14:textId="77777777" w:rsidTr="00466203">
        <w:trPr>
          <w:trHeight w:val="255"/>
        </w:trPr>
        <w:tc>
          <w:tcPr>
            <w:tcW w:w="1131" w:type="dxa"/>
            <w:tcBorders>
              <w:top w:val="nil"/>
              <w:left w:val="nil"/>
              <w:bottom w:val="nil"/>
              <w:right w:val="nil"/>
            </w:tcBorders>
            <w:shd w:val="clear" w:color="auto" w:fill="auto"/>
          </w:tcPr>
          <w:p w14:paraId="14BF7023" w14:textId="54585BDA"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_Ref452718832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16</w:t>
            </w:r>
            <w:r w:rsidRPr="00F109E4">
              <w:rPr>
                <w:rFonts w:ascii="Arial" w:hAnsi="Arial" w:cs="Arial"/>
              </w:rPr>
              <w:fldChar w:fldCharType="end"/>
            </w:r>
          </w:p>
        </w:tc>
        <w:tc>
          <w:tcPr>
            <w:tcW w:w="6382" w:type="dxa"/>
            <w:tcBorders>
              <w:top w:val="nil"/>
              <w:left w:val="nil"/>
              <w:bottom w:val="nil"/>
              <w:right w:val="nil"/>
            </w:tcBorders>
            <w:shd w:val="clear" w:color="auto" w:fill="auto"/>
          </w:tcPr>
          <w:p w14:paraId="0F3D9C20" w14:textId="77777777" w:rsidR="00FC5E40" w:rsidRPr="00F109E4" w:rsidRDefault="003E0DCD" w:rsidP="00B66D9C">
            <w:pPr>
              <w:rPr>
                <w:rFonts w:ascii="Arial" w:hAnsi="Arial" w:cs="Arial"/>
              </w:rPr>
            </w:pPr>
            <w:r w:rsidRPr="00F109E4">
              <w:rPr>
                <w:rFonts w:ascii="Arial" w:hAnsi="Arial" w:cs="Arial"/>
              </w:rPr>
              <w:t>Investment Properties</w:t>
            </w:r>
          </w:p>
        </w:tc>
        <w:tc>
          <w:tcPr>
            <w:tcW w:w="1340" w:type="dxa"/>
            <w:tcBorders>
              <w:top w:val="nil"/>
              <w:left w:val="nil"/>
              <w:bottom w:val="nil"/>
              <w:right w:val="nil"/>
            </w:tcBorders>
            <w:shd w:val="clear" w:color="auto" w:fill="auto"/>
          </w:tcPr>
          <w:p w14:paraId="499B2DF3" w14:textId="192B492E"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_Ref452718832 \h </w:instrText>
            </w:r>
            <w:r w:rsidRPr="00F109E4">
              <w:rPr>
                <w:rFonts w:ascii="Arial" w:hAnsi="Arial" w:cs="Arial"/>
              </w:rPr>
            </w:r>
            <w:r w:rsidRPr="00F109E4">
              <w:rPr>
                <w:rFonts w:ascii="Arial" w:hAnsi="Arial" w:cs="Arial"/>
              </w:rPr>
              <w:fldChar w:fldCharType="separate"/>
            </w:r>
            <w:r w:rsidR="00697DCB">
              <w:rPr>
                <w:rFonts w:ascii="Arial" w:hAnsi="Arial" w:cs="Arial"/>
                <w:noProof/>
              </w:rPr>
              <w:t>68</w:t>
            </w:r>
            <w:r w:rsidRPr="00F109E4">
              <w:rPr>
                <w:rFonts w:ascii="Arial" w:hAnsi="Arial" w:cs="Arial"/>
              </w:rPr>
              <w:fldChar w:fldCharType="end"/>
            </w:r>
          </w:p>
        </w:tc>
      </w:tr>
      <w:tr w:rsidR="00F109E4" w:rsidRPr="00F109E4" w14:paraId="1A83E286" w14:textId="77777777" w:rsidTr="00466203">
        <w:trPr>
          <w:trHeight w:val="255"/>
        </w:trPr>
        <w:tc>
          <w:tcPr>
            <w:tcW w:w="1131" w:type="dxa"/>
            <w:tcBorders>
              <w:top w:val="nil"/>
              <w:left w:val="nil"/>
              <w:bottom w:val="nil"/>
              <w:right w:val="nil"/>
            </w:tcBorders>
            <w:shd w:val="clear" w:color="auto" w:fill="auto"/>
          </w:tcPr>
          <w:p w14:paraId="38554E22" w14:textId="0C35A2FD"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_Ref452718848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17</w:t>
            </w:r>
            <w:r w:rsidRPr="00F109E4">
              <w:rPr>
                <w:rFonts w:ascii="Arial" w:hAnsi="Arial" w:cs="Arial"/>
              </w:rPr>
              <w:fldChar w:fldCharType="end"/>
            </w:r>
          </w:p>
        </w:tc>
        <w:tc>
          <w:tcPr>
            <w:tcW w:w="6382" w:type="dxa"/>
            <w:tcBorders>
              <w:top w:val="nil"/>
              <w:left w:val="nil"/>
              <w:bottom w:val="nil"/>
              <w:right w:val="nil"/>
            </w:tcBorders>
            <w:shd w:val="clear" w:color="auto" w:fill="auto"/>
          </w:tcPr>
          <w:p w14:paraId="3BA34AD0" w14:textId="77777777" w:rsidR="00FC5E40" w:rsidRPr="00F109E4" w:rsidRDefault="003E0DCD" w:rsidP="00B66D9C">
            <w:pPr>
              <w:rPr>
                <w:rFonts w:ascii="Arial" w:hAnsi="Arial" w:cs="Arial"/>
              </w:rPr>
            </w:pPr>
            <w:r w:rsidRPr="00F109E4">
              <w:rPr>
                <w:rFonts w:ascii="Arial" w:hAnsi="Arial" w:cs="Arial"/>
              </w:rPr>
              <w:t>Financial Instruments</w:t>
            </w:r>
          </w:p>
        </w:tc>
        <w:tc>
          <w:tcPr>
            <w:tcW w:w="1340" w:type="dxa"/>
            <w:tcBorders>
              <w:top w:val="nil"/>
              <w:left w:val="nil"/>
              <w:bottom w:val="nil"/>
              <w:right w:val="nil"/>
            </w:tcBorders>
            <w:shd w:val="clear" w:color="auto" w:fill="auto"/>
          </w:tcPr>
          <w:p w14:paraId="0279ECF3" w14:textId="0B85EE05"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_Ref452718848 \h </w:instrText>
            </w:r>
            <w:r w:rsidRPr="00F109E4">
              <w:rPr>
                <w:rFonts w:ascii="Arial" w:hAnsi="Arial" w:cs="Arial"/>
              </w:rPr>
            </w:r>
            <w:r w:rsidRPr="00F109E4">
              <w:rPr>
                <w:rFonts w:ascii="Arial" w:hAnsi="Arial" w:cs="Arial"/>
              </w:rPr>
              <w:fldChar w:fldCharType="separate"/>
            </w:r>
            <w:r w:rsidR="00697DCB">
              <w:rPr>
                <w:rFonts w:ascii="Arial" w:hAnsi="Arial" w:cs="Arial"/>
                <w:noProof/>
              </w:rPr>
              <w:t>70</w:t>
            </w:r>
            <w:r w:rsidRPr="00F109E4">
              <w:rPr>
                <w:rFonts w:ascii="Arial" w:hAnsi="Arial" w:cs="Arial"/>
              </w:rPr>
              <w:fldChar w:fldCharType="end"/>
            </w:r>
          </w:p>
        </w:tc>
      </w:tr>
      <w:tr w:rsidR="00F109E4" w:rsidRPr="00F109E4" w14:paraId="492926DF" w14:textId="77777777" w:rsidTr="00466203">
        <w:trPr>
          <w:trHeight w:val="255"/>
        </w:trPr>
        <w:tc>
          <w:tcPr>
            <w:tcW w:w="1131" w:type="dxa"/>
            <w:tcBorders>
              <w:top w:val="nil"/>
              <w:left w:val="nil"/>
              <w:bottom w:val="nil"/>
              <w:right w:val="nil"/>
            </w:tcBorders>
            <w:shd w:val="clear" w:color="auto" w:fill="auto"/>
          </w:tcPr>
          <w:p w14:paraId="5095E3A8" w14:textId="6F746230"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_Ref452718862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18</w:t>
            </w:r>
            <w:r w:rsidRPr="00F109E4">
              <w:rPr>
                <w:rFonts w:ascii="Arial" w:hAnsi="Arial" w:cs="Arial"/>
              </w:rPr>
              <w:fldChar w:fldCharType="end"/>
            </w:r>
          </w:p>
        </w:tc>
        <w:tc>
          <w:tcPr>
            <w:tcW w:w="6382" w:type="dxa"/>
            <w:tcBorders>
              <w:top w:val="nil"/>
              <w:left w:val="nil"/>
              <w:bottom w:val="nil"/>
              <w:right w:val="nil"/>
            </w:tcBorders>
            <w:shd w:val="clear" w:color="auto" w:fill="auto"/>
          </w:tcPr>
          <w:p w14:paraId="214B7E9F" w14:textId="77777777" w:rsidR="00FC5E40" w:rsidRPr="00F109E4" w:rsidRDefault="003E0DCD" w:rsidP="00B66D9C">
            <w:pPr>
              <w:rPr>
                <w:rFonts w:ascii="Arial" w:hAnsi="Arial" w:cs="Arial"/>
              </w:rPr>
            </w:pPr>
            <w:r w:rsidRPr="00F109E4">
              <w:rPr>
                <w:rFonts w:ascii="Arial" w:hAnsi="Arial" w:cs="Arial"/>
              </w:rPr>
              <w:t>Debtors</w:t>
            </w:r>
          </w:p>
        </w:tc>
        <w:tc>
          <w:tcPr>
            <w:tcW w:w="1340" w:type="dxa"/>
            <w:tcBorders>
              <w:top w:val="nil"/>
              <w:left w:val="nil"/>
              <w:bottom w:val="nil"/>
              <w:right w:val="nil"/>
            </w:tcBorders>
            <w:shd w:val="clear" w:color="auto" w:fill="auto"/>
          </w:tcPr>
          <w:p w14:paraId="68456463" w14:textId="7E04AE37"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_Ref452718862 \h </w:instrText>
            </w:r>
            <w:r w:rsidRPr="00F109E4">
              <w:rPr>
                <w:rFonts w:ascii="Arial" w:hAnsi="Arial" w:cs="Arial"/>
              </w:rPr>
            </w:r>
            <w:r w:rsidRPr="00F109E4">
              <w:rPr>
                <w:rFonts w:ascii="Arial" w:hAnsi="Arial" w:cs="Arial"/>
              </w:rPr>
              <w:fldChar w:fldCharType="separate"/>
            </w:r>
            <w:r w:rsidR="00697DCB">
              <w:rPr>
                <w:rFonts w:ascii="Arial" w:hAnsi="Arial" w:cs="Arial"/>
                <w:noProof/>
              </w:rPr>
              <w:t>77</w:t>
            </w:r>
            <w:r w:rsidRPr="00F109E4">
              <w:rPr>
                <w:rFonts w:ascii="Arial" w:hAnsi="Arial" w:cs="Arial"/>
              </w:rPr>
              <w:fldChar w:fldCharType="end"/>
            </w:r>
          </w:p>
        </w:tc>
      </w:tr>
      <w:tr w:rsidR="00F109E4" w:rsidRPr="00F109E4" w14:paraId="2A220492" w14:textId="77777777" w:rsidTr="00466203">
        <w:trPr>
          <w:trHeight w:val="255"/>
        </w:trPr>
        <w:tc>
          <w:tcPr>
            <w:tcW w:w="1131" w:type="dxa"/>
            <w:tcBorders>
              <w:top w:val="nil"/>
              <w:left w:val="nil"/>
              <w:bottom w:val="nil"/>
              <w:right w:val="nil"/>
            </w:tcBorders>
            <w:shd w:val="clear" w:color="auto" w:fill="auto"/>
          </w:tcPr>
          <w:p w14:paraId="4AC50AFC" w14:textId="520AD645"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_Ref452718868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19</w:t>
            </w:r>
            <w:r w:rsidRPr="00F109E4">
              <w:rPr>
                <w:rFonts w:ascii="Arial" w:hAnsi="Arial" w:cs="Arial"/>
              </w:rPr>
              <w:fldChar w:fldCharType="end"/>
            </w:r>
          </w:p>
        </w:tc>
        <w:tc>
          <w:tcPr>
            <w:tcW w:w="6382" w:type="dxa"/>
            <w:tcBorders>
              <w:top w:val="nil"/>
              <w:left w:val="nil"/>
              <w:bottom w:val="nil"/>
              <w:right w:val="nil"/>
            </w:tcBorders>
            <w:shd w:val="clear" w:color="auto" w:fill="auto"/>
          </w:tcPr>
          <w:p w14:paraId="04433473" w14:textId="77777777" w:rsidR="00FC5E40" w:rsidRPr="00F109E4" w:rsidRDefault="003E0DCD" w:rsidP="00B66D9C">
            <w:pPr>
              <w:rPr>
                <w:rFonts w:ascii="Arial" w:hAnsi="Arial" w:cs="Arial"/>
              </w:rPr>
            </w:pPr>
            <w:r w:rsidRPr="00F109E4">
              <w:rPr>
                <w:rFonts w:ascii="Arial" w:hAnsi="Arial" w:cs="Arial"/>
              </w:rPr>
              <w:t>Cash &amp; Cash Equivalents</w:t>
            </w:r>
          </w:p>
        </w:tc>
        <w:tc>
          <w:tcPr>
            <w:tcW w:w="1340" w:type="dxa"/>
            <w:tcBorders>
              <w:top w:val="nil"/>
              <w:left w:val="nil"/>
              <w:bottom w:val="nil"/>
              <w:right w:val="nil"/>
            </w:tcBorders>
            <w:shd w:val="clear" w:color="auto" w:fill="auto"/>
          </w:tcPr>
          <w:p w14:paraId="213FDD85" w14:textId="79E298F0"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_Ref452718868 \h </w:instrText>
            </w:r>
            <w:r w:rsidRPr="00F109E4">
              <w:rPr>
                <w:rFonts w:ascii="Arial" w:hAnsi="Arial" w:cs="Arial"/>
              </w:rPr>
            </w:r>
            <w:r w:rsidRPr="00F109E4">
              <w:rPr>
                <w:rFonts w:ascii="Arial" w:hAnsi="Arial" w:cs="Arial"/>
              </w:rPr>
              <w:fldChar w:fldCharType="separate"/>
            </w:r>
            <w:r w:rsidR="00697DCB">
              <w:rPr>
                <w:rFonts w:ascii="Arial" w:hAnsi="Arial" w:cs="Arial"/>
                <w:noProof/>
              </w:rPr>
              <w:t>78</w:t>
            </w:r>
            <w:r w:rsidRPr="00F109E4">
              <w:rPr>
                <w:rFonts w:ascii="Arial" w:hAnsi="Arial" w:cs="Arial"/>
              </w:rPr>
              <w:fldChar w:fldCharType="end"/>
            </w:r>
          </w:p>
        </w:tc>
      </w:tr>
      <w:tr w:rsidR="00F109E4" w:rsidRPr="00F109E4" w14:paraId="5A80F23B" w14:textId="77777777" w:rsidTr="00466203">
        <w:trPr>
          <w:trHeight w:val="255"/>
        </w:trPr>
        <w:tc>
          <w:tcPr>
            <w:tcW w:w="1131" w:type="dxa"/>
            <w:tcBorders>
              <w:top w:val="nil"/>
              <w:left w:val="nil"/>
              <w:bottom w:val="nil"/>
              <w:right w:val="nil"/>
            </w:tcBorders>
            <w:shd w:val="clear" w:color="auto" w:fill="auto"/>
          </w:tcPr>
          <w:p w14:paraId="761612ED" w14:textId="26D333F1"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_Ref452718842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20</w:t>
            </w:r>
            <w:r w:rsidRPr="00F109E4">
              <w:rPr>
                <w:rFonts w:ascii="Arial" w:hAnsi="Arial" w:cs="Arial"/>
              </w:rPr>
              <w:fldChar w:fldCharType="end"/>
            </w:r>
          </w:p>
        </w:tc>
        <w:tc>
          <w:tcPr>
            <w:tcW w:w="6382" w:type="dxa"/>
            <w:tcBorders>
              <w:top w:val="nil"/>
              <w:left w:val="nil"/>
              <w:bottom w:val="nil"/>
              <w:right w:val="nil"/>
            </w:tcBorders>
            <w:shd w:val="clear" w:color="auto" w:fill="auto"/>
          </w:tcPr>
          <w:p w14:paraId="47E10FA6" w14:textId="77777777" w:rsidR="00FC5E40" w:rsidRPr="00F109E4" w:rsidRDefault="003E0DCD" w:rsidP="00B66D9C">
            <w:pPr>
              <w:rPr>
                <w:rFonts w:ascii="Arial" w:hAnsi="Arial" w:cs="Arial"/>
              </w:rPr>
            </w:pPr>
            <w:r w:rsidRPr="00F109E4">
              <w:rPr>
                <w:rFonts w:ascii="Arial" w:hAnsi="Arial" w:cs="Arial"/>
              </w:rPr>
              <w:t>Assets Held for Sale</w:t>
            </w:r>
          </w:p>
        </w:tc>
        <w:tc>
          <w:tcPr>
            <w:tcW w:w="1340" w:type="dxa"/>
            <w:tcBorders>
              <w:top w:val="nil"/>
              <w:left w:val="nil"/>
              <w:bottom w:val="nil"/>
              <w:right w:val="nil"/>
            </w:tcBorders>
            <w:shd w:val="clear" w:color="auto" w:fill="auto"/>
          </w:tcPr>
          <w:p w14:paraId="20222F65" w14:textId="3115ED09"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_Ref452718842 \h </w:instrText>
            </w:r>
            <w:r w:rsidRPr="00F109E4">
              <w:rPr>
                <w:rFonts w:ascii="Arial" w:hAnsi="Arial" w:cs="Arial"/>
              </w:rPr>
            </w:r>
            <w:r w:rsidRPr="00F109E4">
              <w:rPr>
                <w:rFonts w:ascii="Arial" w:hAnsi="Arial" w:cs="Arial"/>
              </w:rPr>
              <w:fldChar w:fldCharType="separate"/>
            </w:r>
            <w:r w:rsidR="00697DCB">
              <w:rPr>
                <w:rFonts w:ascii="Arial" w:hAnsi="Arial" w:cs="Arial"/>
                <w:noProof/>
              </w:rPr>
              <w:t>78</w:t>
            </w:r>
            <w:r w:rsidRPr="00F109E4">
              <w:rPr>
                <w:rFonts w:ascii="Arial" w:hAnsi="Arial" w:cs="Arial"/>
              </w:rPr>
              <w:fldChar w:fldCharType="end"/>
            </w:r>
          </w:p>
        </w:tc>
      </w:tr>
      <w:tr w:rsidR="00F109E4" w:rsidRPr="00F109E4" w14:paraId="4648C387" w14:textId="77777777" w:rsidTr="00466203">
        <w:trPr>
          <w:trHeight w:val="255"/>
        </w:trPr>
        <w:tc>
          <w:tcPr>
            <w:tcW w:w="1131" w:type="dxa"/>
            <w:tcBorders>
              <w:top w:val="nil"/>
              <w:left w:val="nil"/>
              <w:bottom w:val="nil"/>
              <w:right w:val="nil"/>
            </w:tcBorders>
            <w:shd w:val="clear" w:color="auto" w:fill="auto"/>
          </w:tcPr>
          <w:p w14:paraId="1FD9B8A6" w14:textId="144FAA23"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_Ref483229048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21</w:t>
            </w:r>
            <w:r w:rsidRPr="00F109E4">
              <w:rPr>
                <w:rFonts w:ascii="Arial" w:hAnsi="Arial" w:cs="Arial"/>
              </w:rPr>
              <w:fldChar w:fldCharType="end"/>
            </w:r>
          </w:p>
        </w:tc>
        <w:tc>
          <w:tcPr>
            <w:tcW w:w="6382" w:type="dxa"/>
            <w:tcBorders>
              <w:top w:val="nil"/>
              <w:left w:val="nil"/>
              <w:bottom w:val="nil"/>
              <w:right w:val="nil"/>
            </w:tcBorders>
            <w:shd w:val="clear" w:color="auto" w:fill="auto"/>
          </w:tcPr>
          <w:p w14:paraId="7E8D6B67" w14:textId="77777777" w:rsidR="00FC5E40" w:rsidRPr="00F109E4" w:rsidRDefault="003E0DCD" w:rsidP="00B66D9C">
            <w:pPr>
              <w:rPr>
                <w:rFonts w:ascii="Arial" w:hAnsi="Arial" w:cs="Arial"/>
              </w:rPr>
            </w:pPr>
            <w:r w:rsidRPr="00F109E4">
              <w:rPr>
                <w:rFonts w:ascii="Arial" w:hAnsi="Arial" w:cs="Arial"/>
              </w:rPr>
              <w:t>Creditors</w:t>
            </w:r>
          </w:p>
        </w:tc>
        <w:tc>
          <w:tcPr>
            <w:tcW w:w="1340" w:type="dxa"/>
            <w:tcBorders>
              <w:top w:val="nil"/>
              <w:left w:val="nil"/>
              <w:bottom w:val="nil"/>
              <w:right w:val="nil"/>
            </w:tcBorders>
            <w:shd w:val="clear" w:color="auto" w:fill="auto"/>
          </w:tcPr>
          <w:p w14:paraId="125E49FA" w14:textId="343D25D8"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_Ref452718916 \h </w:instrText>
            </w:r>
            <w:r w:rsidRPr="00F109E4">
              <w:rPr>
                <w:rFonts w:ascii="Arial" w:hAnsi="Arial" w:cs="Arial"/>
              </w:rPr>
            </w:r>
            <w:r w:rsidRPr="00F109E4">
              <w:rPr>
                <w:rFonts w:ascii="Arial" w:hAnsi="Arial" w:cs="Arial"/>
              </w:rPr>
              <w:fldChar w:fldCharType="separate"/>
            </w:r>
            <w:r w:rsidR="00697DCB">
              <w:rPr>
                <w:rFonts w:ascii="Arial" w:hAnsi="Arial" w:cs="Arial"/>
                <w:noProof/>
              </w:rPr>
              <w:t>79</w:t>
            </w:r>
            <w:r w:rsidRPr="00F109E4">
              <w:rPr>
                <w:rFonts w:ascii="Arial" w:hAnsi="Arial" w:cs="Arial"/>
              </w:rPr>
              <w:fldChar w:fldCharType="end"/>
            </w:r>
          </w:p>
        </w:tc>
      </w:tr>
      <w:tr w:rsidR="00F109E4" w:rsidRPr="00F109E4" w14:paraId="6D59053E" w14:textId="77777777" w:rsidTr="00466203">
        <w:trPr>
          <w:trHeight w:val="255"/>
        </w:trPr>
        <w:tc>
          <w:tcPr>
            <w:tcW w:w="1131" w:type="dxa"/>
            <w:tcBorders>
              <w:top w:val="nil"/>
              <w:left w:val="nil"/>
              <w:bottom w:val="nil"/>
              <w:right w:val="nil"/>
            </w:tcBorders>
            <w:shd w:val="clear" w:color="auto" w:fill="auto"/>
          </w:tcPr>
          <w:p w14:paraId="7081E55C" w14:textId="72268485"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_Ref452718921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22</w:t>
            </w:r>
            <w:r w:rsidRPr="00F109E4">
              <w:rPr>
                <w:rFonts w:ascii="Arial" w:hAnsi="Arial" w:cs="Arial"/>
              </w:rPr>
              <w:fldChar w:fldCharType="end"/>
            </w:r>
          </w:p>
        </w:tc>
        <w:tc>
          <w:tcPr>
            <w:tcW w:w="6382" w:type="dxa"/>
            <w:tcBorders>
              <w:top w:val="nil"/>
              <w:left w:val="nil"/>
              <w:bottom w:val="nil"/>
              <w:right w:val="nil"/>
            </w:tcBorders>
            <w:shd w:val="clear" w:color="auto" w:fill="auto"/>
          </w:tcPr>
          <w:p w14:paraId="4248FA06" w14:textId="77777777" w:rsidR="00FC5E40" w:rsidRPr="00F109E4" w:rsidRDefault="003E0DCD" w:rsidP="00B66D9C">
            <w:pPr>
              <w:rPr>
                <w:rFonts w:ascii="Arial" w:hAnsi="Arial" w:cs="Arial"/>
              </w:rPr>
            </w:pPr>
            <w:r w:rsidRPr="00F109E4">
              <w:rPr>
                <w:rFonts w:ascii="Arial" w:hAnsi="Arial" w:cs="Arial"/>
              </w:rPr>
              <w:t>Provisions</w:t>
            </w:r>
          </w:p>
        </w:tc>
        <w:tc>
          <w:tcPr>
            <w:tcW w:w="1340" w:type="dxa"/>
            <w:tcBorders>
              <w:top w:val="nil"/>
              <w:left w:val="nil"/>
              <w:bottom w:val="nil"/>
              <w:right w:val="nil"/>
            </w:tcBorders>
            <w:shd w:val="clear" w:color="auto" w:fill="auto"/>
          </w:tcPr>
          <w:p w14:paraId="04AC9EE9" w14:textId="609C2DFF"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_Ref452718921 \h </w:instrText>
            </w:r>
            <w:r w:rsidRPr="00F109E4">
              <w:rPr>
                <w:rFonts w:ascii="Arial" w:hAnsi="Arial" w:cs="Arial"/>
              </w:rPr>
            </w:r>
            <w:r w:rsidRPr="00F109E4">
              <w:rPr>
                <w:rFonts w:ascii="Arial" w:hAnsi="Arial" w:cs="Arial"/>
              </w:rPr>
              <w:fldChar w:fldCharType="separate"/>
            </w:r>
            <w:r w:rsidR="00697DCB">
              <w:rPr>
                <w:rFonts w:ascii="Arial" w:hAnsi="Arial" w:cs="Arial"/>
                <w:noProof/>
              </w:rPr>
              <w:t>79</w:t>
            </w:r>
            <w:r w:rsidRPr="00F109E4">
              <w:rPr>
                <w:rFonts w:ascii="Arial" w:hAnsi="Arial" w:cs="Arial"/>
              </w:rPr>
              <w:fldChar w:fldCharType="end"/>
            </w:r>
          </w:p>
        </w:tc>
      </w:tr>
      <w:tr w:rsidR="00F109E4" w:rsidRPr="00F109E4" w14:paraId="03BC2D70" w14:textId="77777777" w:rsidTr="00466203">
        <w:trPr>
          <w:trHeight w:val="255"/>
        </w:trPr>
        <w:tc>
          <w:tcPr>
            <w:tcW w:w="1131" w:type="dxa"/>
            <w:tcBorders>
              <w:top w:val="nil"/>
              <w:left w:val="nil"/>
              <w:bottom w:val="nil"/>
              <w:right w:val="nil"/>
            </w:tcBorders>
            <w:shd w:val="clear" w:color="auto" w:fill="auto"/>
          </w:tcPr>
          <w:p w14:paraId="0B2B08FF" w14:textId="676EBFEA" w:rsidR="00FC5E40" w:rsidRPr="00F109E4" w:rsidRDefault="003E0DCD" w:rsidP="00B66D9C">
            <w:pPr>
              <w:rPr>
                <w:rFonts w:ascii="Arial" w:hAnsi="Arial" w:cs="Arial"/>
              </w:rPr>
            </w:pPr>
            <w:r w:rsidRPr="00F109E4">
              <w:rPr>
                <w:rFonts w:ascii="Arial" w:hAnsi="Arial" w:cs="Arial"/>
              </w:rPr>
              <w:t xml:space="preserve">Note </w:t>
            </w:r>
            <w:r w:rsidR="009421E1">
              <w:rPr>
                <w:rFonts w:ascii="Arial" w:hAnsi="Arial" w:cs="Arial"/>
              </w:rPr>
              <w:fldChar w:fldCharType="begin"/>
            </w:r>
            <w:r w:rsidR="009421E1">
              <w:rPr>
                <w:rFonts w:ascii="Arial" w:hAnsi="Arial" w:cs="Arial"/>
              </w:rPr>
              <w:instrText xml:space="preserve"> REF _Ref170801396 \r \h </w:instrText>
            </w:r>
            <w:r w:rsidR="009421E1">
              <w:rPr>
                <w:rFonts w:ascii="Arial" w:hAnsi="Arial" w:cs="Arial"/>
              </w:rPr>
            </w:r>
            <w:r w:rsidR="009421E1">
              <w:rPr>
                <w:rFonts w:ascii="Arial" w:hAnsi="Arial" w:cs="Arial"/>
              </w:rPr>
              <w:fldChar w:fldCharType="separate"/>
            </w:r>
            <w:r w:rsidR="009421E1">
              <w:rPr>
                <w:rFonts w:ascii="Arial" w:hAnsi="Arial" w:cs="Arial"/>
              </w:rPr>
              <w:t>23</w:t>
            </w:r>
            <w:r w:rsidR="009421E1">
              <w:rPr>
                <w:rFonts w:ascii="Arial" w:hAnsi="Arial" w:cs="Arial"/>
              </w:rPr>
              <w:fldChar w:fldCharType="end"/>
            </w:r>
          </w:p>
        </w:tc>
        <w:tc>
          <w:tcPr>
            <w:tcW w:w="6382" w:type="dxa"/>
            <w:tcBorders>
              <w:top w:val="nil"/>
              <w:left w:val="nil"/>
              <w:bottom w:val="nil"/>
              <w:right w:val="nil"/>
            </w:tcBorders>
            <w:shd w:val="clear" w:color="auto" w:fill="auto"/>
            <w:noWrap/>
          </w:tcPr>
          <w:p w14:paraId="0D04E0A7" w14:textId="77777777" w:rsidR="00FC5E40" w:rsidRPr="00F109E4" w:rsidRDefault="003E0DCD" w:rsidP="00B66D9C">
            <w:pPr>
              <w:rPr>
                <w:rFonts w:ascii="Arial" w:hAnsi="Arial" w:cs="Arial"/>
              </w:rPr>
            </w:pPr>
            <w:r w:rsidRPr="00F109E4">
              <w:rPr>
                <w:rFonts w:ascii="Arial" w:hAnsi="Arial" w:cs="Arial"/>
              </w:rPr>
              <w:t>Unusable Reserves</w:t>
            </w:r>
          </w:p>
        </w:tc>
        <w:tc>
          <w:tcPr>
            <w:tcW w:w="1340" w:type="dxa"/>
            <w:tcBorders>
              <w:top w:val="nil"/>
              <w:left w:val="nil"/>
              <w:bottom w:val="nil"/>
              <w:right w:val="nil"/>
            </w:tcBorders>
            <w:shd w:val="clear" w:color="auto" w:fill="auto"/>
            <w:noWrap/>
          </w:tcPr>
          <w:p w14:paraId="0F2B1B1F" w14:textId="377E3764"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_Ref452718704 \h </w:instrText>
            </w:r>
            <w:r w:rsidRPr="00F109E4">
              <w:rPr>
                <w:rFonts w:ascii="Arial" w:hAnsi="Arial" w:cs="Arial"/>
              </w:rPr>
            </w:r>
            <w:r w:rsidRPr="00F109E4">
              <w:rPr>
                <w:rFonts w:ascii="Arial" w:hAnsi="Arial" w:cs="Arial"/>
              </w:rPr>
              <w:fldChar w:fldCharType="separate"/>
            </w:r>
            <w:r w:rsidR="00697DCB">
              <w:rPr>
                <w:rFonts w:ascii="Arial" w:hAnsi="Arial" w:cs="Arial"/>
                <w:noProof/>
              </w:rPr>
              <w:t>82</w:t>
            </w:r>
            <w:r w:rsidRPr="00F109E4">
              <w:rPr>
                <w:rFonts w:ascii="Arial" w:hAnsi="Arial" w:cs="Arial"/>
              </w:rPr>
              <w:fldChar w:fldCharType="end"/>
            </w:r>
          </w:p>
        </w:tc>
      </w:tr>
      <w:tr w:rsidR="00F109E4" w:rsidRPr="00F109E4" w14:paraId="66CDBB0A" w14:textId="77777777" w:rsidTr="00466203">
        <w:trPr>
          <w:trHeight w:val="255"/>
        </w:trPr>
        <w:tc>
          <w:tcPr>
            <w:tcW w:w="1131" w:type="dxa"/>
            <w:tcBorders>
              <w:top w:val="nil"/>
              <w:left w:val="nil"/>
              <w:bottom w:val="nil"/>
              <w:right w:val="nil"/>
            </w:tcBorders>
            <w:shd w:val="clear" w:color="auto" w:fill="auto"/>
          </w:tcPr>
          <w:p w14:paraId="6527C580" w14:textId="5CF36F76"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_Ref452719695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24</w:t>
            </w:r>
            <w:r w:rsidRPr="00F109E4">
              <w:rPr>
                <w:rFonts w:ascii="Arial" w:hAnsi="Arial" w:cs="Arial"/>
              </w:rPr>
              <w:fldChar w:fldCharType="end"/>
            </w:r>
          </w:p>
        </w:tc>
        <w:tc>
          <w:tcPr>
            <w:tcW w:w="6382" w:type="dxa"/>
            <w:tcBorders>
              <w:top w:val="nil"/>
              <w:left w:val="nil"/>
              <w:bottom w:val="nil"/>
              <w:right w:val="nil"/>
            </w:tcBorders>
            <w:shd w:val="clear" w:color="auto" w:fill="auto"/>
          </w:tcPr>
          <w:p w14:paraId="41D0B8F5" w14:textId="38C44EDF" w:rsidR="00FC5E40" w:rsidRPr="00F109E4" w:rsidRDefault="003E0DCD" w:rsidP="00B66D9C">
            <w:pPr>
              <w:rPr>
                <w:rFonts w:ascii="Arial" w:hAnsi="Arial" w:cs="Arial"/>
              </w:rPr>
            </w:pPr>
            <w:r w:rsidRPr="00F109E4">
              <w:rPr>
                <w:rFonts w:ascii="Arial" w:hAnsi="Arial" w:cs="Arial"/>
              </w:rPr>
              <w:t xml:space="preserve">Cash Flow Statement </w:t>
            </w:r>
            <w:r w:rsidR="005F267E" w:rsidRPr="00F109E4">
              <w:rPr>
                <w:rFonts w:ascii="Arial" w:hAnsi="Arial" w:cs="Arial"/>
              </w:rPr>
              <w:t>–</w:t>
            </w:r>
            <w:r w:rsidRPr="00F109E4">
              <w:rPr>
                <w:rFonts w:ascii="Arial" w:hAnsi="Arial" w:cs="Arial"/>
              </w:rPr>
              <w:t xml:space="preserve"> Operating Activities</w:t>
            </w:r>
          </w:p>
        </w:tc>
        <w:tc>
          <w:tcPr>
            <w:tcW w:w="1340" w:type="dxa"/>
            <w:tcBorders>
              <w:top w:val="nil"/>
              <w:left w:val="nil"/>
              <w:bottom w:val="nil"/>
              <w:right w:val="nil"/>
            </w:tcBorders>
            <w:shd w:val="clear" w:color="auto" w:fill="auto"/>
          </w:tcPr>
          <w:p w14:paraId="7F5479B3" w14:textId="01CF76F7"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_Ref452719695 \h </w:instrText>
            </w:r>
            <w:r w:rsidRPr="00F109E4">
              <w:rPr>
                <w:rFonts w:ascii="Arial" w:hAnsi="Arial" w:cs="Arial"/>
              </w:rPr>
            </w:r>
            <w:r w:rsidRPr="00F109E4">
              <w:rPr>
                <w:rFonts w:ascii="Arial" w:hAnsi="Arial" w:cs="Arial"/>
              </w:rPr>
              <w:fldChar w:fldCharType="separate"/>
            </w:r>
            <w:r w:rsidR="00697DCB">
              <w:rPr>
                <w:rFonts w:ascii="Arial" w:hAnsi="Arial" w:cs="Arial"/>
                <w:noProof/>
              </w:rPr>
              <w:t>88</w:t>
            </w:r>
            <w:r w:rsidRPr="00F109E4">
              <w:rPr>
                <w:rFonts w:ascii="Arial" w:hAnsi="Arial" w:cs="Arial"/>
              </w:rPr>
              <w:fldChar w:fldCharType="end"/>
            </w:r>
          </w:p>
        </w:tc>
      </w:tr>
      <w:tr w:rsidR="00F109E4" w:rsidRPr="00F109E4" w14:paraId="7B8282DD" w14:textId="77777777" w:rsidTr="00466203">
        <w:trPr>
          <w:trHeight w:val="255"/>
        </w:trPr>
        <w:tc>
          <w:tcPr>
            <w:tcW w:w="1131" w:type="dxa"/>
            <w:tcBorders>
              <w:top w:val="nil"/>
              <w:left w:val="nil"/>
              <w:bottom w:val="nil"/>
              <w:right w:val="nil"/>
            </w:tcBorders>
            <w:shd w:val="clear" w:color="auto" w:fill="auto"/>
          </w:tcPr>
          <w:p w14:paraId="7D8D67F0" w14:textId="7B30B35D"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_Ref452719698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25</w:t>
            </w:r>
            <w:r w:rsidRPr="00F109E4">
              <w:rPr>
                <w:rFonts w:ascii="Arial" w:hAnsi="Arial" w:cs="Arial"/>
              </w:rPr>
              <w:fldChar w:fldCharType="end"/>
            </w:r>
          </w:p>
        </w:tc>
        <w:tc>
          <w:tcPr>
            <w:tcW w:w="6382" w:type="dxa"/>
            <w:tcBorders>
              <w:top w:val="nil"/>
              <w:left w:val="nil"/>
              <w:bottom w:val="nil"/>
              <w:right w:val="nil"/>
            </w:tcBorders>
            <w:shd w:val="clear" w:color="auto" w:fill="auto"/>
          </w:tcPr>
          <w:p w14:paraId="34D96550" w14:textId="5E128C50" w:rsidR="00FC5E40" w:rsidRPr="00F109E4" w:rsidRDefault="003E0DCD" w:rsidP="00B66D9C">
            <w:pPr>
              <w:rPr>
                <w:rFonts w:ascii="Arial" w:hAnsi="Arial" w:cs="Arial"/>
              </w:rPr>
            </w:pPr>
            <w:r w:rsidRPr="00F109E4">
              <w:rPr>
                <w:rFonts w:ascii="Arial" w:hAnsi="Arial" w:cs="Arial"/>
              </w:rPr>
              <w:t xml:space="preserve">Cash Flow Statement </w:t>
            </w:r>
            <w:r w:rsidR="005F267E" w:rsidRPr="00F109E4">
              <w:rPr>
                <w:rFonts w:ascii="Arial" w:hAnsi="Arial" w:cs="Arial"/>
              </w:rPr>
              <w:t>–</w:t>
            </w:r>
            <w:r w:rsidRPr="00F109E4">
              <w:rPr>
                <w:rFonts w:ascii="Arial" w:hAnsi="Arial" w:cs="Arial"/>
              </w:rPr>
              <w:t xml:space="preserve"> Investing Activities</w:t>
            </w:r>
          </w:p>
        </w:tc>
        <w:tc>
          <w:tcPr>
            <w:tcW w:w="1340" w:type="dxa"/>
            <w:tcBorders>
              <w:top w:val="nil"/>
              <w:left w:val="nil"/>
              <w:bottom w:val="nil"/>
              <w:right w:val="nil"/>
            </w:tcBorders>
            <w:shd w:val="clear" w:color="auto" w:fill="auto"/>
          </w:tcPr>
          <w:p w14:paraId="1310831C" w14:textId="2D051B41"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_Ref452719698 \h </w:instrText>
            </w:r>
            <w:r w:rsidRPr="00F109E4">
              <w:rPr>
                <w:rFonts w:ascii="Arial" w:hAnsi="Arial" w:cs="Arial"/>
              </w:rPr>
            </w:r>
            <w:r w:rsidRPr="00F109E4">
              <w:rPr>
                <w:rFonts w:ascii="Arial" w:hAnsi="Arial" w:cs="Arial"/>
              </w:rPr>
              <w:fldChar w:fldCharType="separate"/>
            </w:r>
            <w:r w:rsidR="00697DCB">
              <w:rPr>
                <w:rFonts w:ascii="Arial" w:hAnsi="Arial" w:cs="Arial"/>
                <w:noProof/>
              </w:rPr>
              <w:t>89</w:t>
            </w:r>
            <w:r w:rsidRPr="00F109E4">
              <w:rPr>
                <w:rFonts w:ascii="Arial" w:hAnsi="Arial" w:cs="Arial"/>
              </w:rPr>
              <w:fldChar w:fldCharType="end"/>
            </w:r>
          </w:p>
        </w:tc>
      </w:tr>
      <w:tr w:rsidR="00F109E4" w:rsidRPr="00F109E4" w14:paraId="022F19BE" w14:textId="77777777" w:rsidTr="00466203">
        <w:trPr>
          <w:trHeight w:val="255"/>
        </w:trPr>
        <w:tc>
          <w:tcPr>
            <w:tcW w:w="1131" w:type="dxa"/>
            <w:tcBorders>
              <w:top w:val="nil"/>
              <w:left w:val="nil"/>
              <w:bottom w:val="nil"/>
              <w:right w:val="nil"/>
            </w:tcBorders>
            <w:shd w:val="clear" w:color="auto" w:fill="auto"/>
          </w:tcPr>
          <w:p w14:paraId="58E3533E" w14:textId="0B3ED4E6"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_Ref452719702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26</w:t>
            </w:r>
            <w:r w:rsidRPr="00F109E4">
              <w:rPr>
                <w:rFonts w:ascii="Arial" w:hAnsi="Arial" w:cs="Arial"/>
              </w:rPr>
              <w:fldChar w:fldCharType="end"/>
            </w:r>
          </w:p>
        </w:tc>
        <w:tc>
          <w:tcPr>
            <w:tcW w:w="6382" w:type="dxa"/>
            <w:tcBorders>
              <w:top w:val="nil"/>
              <w:left w:val="nil"/>
              <w:bottom w:val="nil"/>
              <w:right w:val="nil"/>
            </w:tcBorders>
            <w:shd w:val="clear" w:color="auto" w:fill="auto"/>
          </w:tcPr>
          <w:p w14:paraId="23FD4E36" w14:textId="089DC7F6" w:rsidR="00FC5E40" w:rsidRPr="00F109E4" w:rsidRDefault="003E0DCD" w:rsidP="00B66D9C">
            <w:pPr>
              <w:rPr>
                <w:rFonts w:ascii="Arial" w:hAnsi="Arial" w:cs="Arial"/>
              </w:rPr>
            </w:pPr>
            <w:r w:rsidRPr="00F109E4">
              <w:rPr>
                <w:rFonts w:ascii="Arial" w:hAnsi="Arial" w:cs="Arial"/>
              </w:rPr>
              <w:t xml:space="preserve">Cash Flow Statement </w:t>
            </w:r>
            <w:r w:rsidR="005F267E" w:rsidRPr="00F109E4">
              <w:rPr>
                <w:rFonts w:ascii="Arial" w:hAnsi="Arial" w:cs="Arial"/>
              </w:rPr>
              <w:t>–</w:t>
            </w:r>
            <w:r w:rsidRPr="00F109E4">
              <w:rPr>
                <w:rFonts w:ascii="Arial" w:hAnsi="Arial" w:cs="Arial"/>
              </w:rPr>
              <w:t xml:space="preserve"> Financing Activities</w:t>
            </w:r>
          </w:p>
        </w:tc>
        <w:tc>
          <w:tcPr>
            <w:tcW w:w="1340" w:type="dxa"/>
            <w:tcBorders>
              <w:top w:val="nil"/>
              <w:left w:val="nil"/>
              <w:bottom w:val="nil"/>
              <w:right w:val="nil"/>
            </w:tcBorders>
            <w:shd w:val="clear" w:color="auto" w:fill="auto"/>
          </w:tcPr>
          <w:p w14:paraId="47AE3B8B" w14:textId="60D51BC5"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_Ref452719702 \h </w:instrText>
            </w:r>
            <w:r w:rsidRPr="00F109E4">
              <w:rPr>
                <w:rFonts w:ascii="Arial" w:hAnsi="Arial" w:cs="Arial"/>
              </w:rPr>
            </w:r>
            <w:r w:rsidRPr="00F109E4">
              <w:rPr>
                <w:rFonts w:ascii="Arial" w:hAnsi="Arial" w:cs="Arial"/>
              </w:rPr>
              <w:fldChar w:fldCharType="separate"/>
            </w:r>
            <w:r w:rsidR="00697DCB">
              <w:rPr>
                <w:rFonts w:ascii="Arial" w:hAnsi="Arial" w:cs="Arial"/>
                <w:noProof/>
              </w:rPr>
              <w:t>89</w:t>
            </w:r>
            <w:r w:rsidRPr="00F109E4">
              <w:rPr>
                <w:rFonts w:ascii="Arial" w:hAnsi="Arial" w:cs="Arial"/>
              </w:rPr>
              <w:fldChar w:fldCharType="end"/>
            </w:r>
          </w:p>
        </w:tc>
      </w:tr>
      <w:tr w:rsidR="00F109E4" w:rsidRPr="00F109E4" w14:paraId="08A2F27F" w14:textId="77777777" w:rsidTr="00466203">
        <w:trPr>
          <w:trHeight w:val="255"/>
        </w:trPr>
        <w:tc>
          <w:tcPr>
            <w:tcW w:w="1131" w:type="dxa"/>
            <w:tcBorders>
              <w:top w:val="nil"/>
              <w:left w:val="nil"/>
              <w:bottom w:val="nil"/>
              <w:right w:val="nil"/>
            </w:tcBorders>
            <w:shd w:val="clear" w:color="auto" w:fill="auto"/>
          </w:tcPr>
          <w:p w14:paraId="63FB441F" w14:textId="49FDC25A"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_Ref452718672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27</w:t>
            </w:r>
            <w:r w:rsidRPr="00F109E4">
              <w:rPr>
                <w:rFonts w:ascii="Arial" w:hAnsi="Arial" w:cs="Arial"/>
              </w:rPr>
              <w:fldChar w:fldCharType="end"/>
            </w:r>
          </w:p>
        </w:tc>
        <w:tc>
          <w:tcPr>
            <w:tcW w:w="6382" w:type="dxa"/>
            <w:tcBorders>
              <w:top w:val="nil"/>
              <w:left w:val="nil"/>
              <w:bottom w:val="nil"/>
              <w:right w:val="nil"/>
            </w:tcBorders>
            <w:shd w:val="clear" w:color="auto" w:fill="auto"/>
          </w:tcPr>
          <w:p w14:paraId="397138A6" w14:textId="77777777" w:rsidR="00FC5E40" w:rsidRPr="00F109E4" w:rsidRDefault="003E0DCD" w:rsidP="00B66D9C">
            <w:pPr>
              <w:rPr>
                <w:rFonts w:ascii="Arial" w:hAnsi="Arial" w:cs="Arial"/>
              </w:rPr>
            </w:pPr>
            <w:r w:rsidRPr="00F109E4">
              <w:rPr>
                <w:rFonts w:ascii="Arial" w:hAnsi="Arial" w:cs="Arial"/>
              </w:rPr>
              <w:t>Acquired &amp; Discontinued Operations</w:t>
            </w:r>
          </w:p>
        </w:tc>
        <w:tc>
          <w:tcPr>
            <w:tcW w:w="1340" w:type="dxa"/>
            <w:tcBorders>
              <w:top w:val="nil"/>
              <w:left w:val="nil"/>
              <w:bottom w:val="nil"/>
              <w:right w:val="nil"/>
            </w:tcBorders>
            <w:shd w:val="clear" w:color="auto" w:fill="auto"/>
          </w:tcPr>
          <w:p w14:paraId="47970B8D" w14:textId="0A55904D"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_Ref452718672 \h </w:instrText>
            </w:r>
            <w:r w:rsidRPr="00F109E4">
              <w:rPr>
                <w:rFonts w:ascii="Arial" w:hAnsi="Arial" w:cs="Arial"/>
              </w:rPr>
            </w:r>
            <w:r w:rsidRPr="00F109E4">
              <w:rPr>
                <w:rFonts w:ascii="Arial" w:hAnsi="Arial" w:cs="Arial"/>
              </w:rPr>
              <w:fldChar w:fldCharType="separate"/>
            </w:r>
            <w:r w:rsidR="00697DCB">
              <w:rPr>
                <w:rFonts w:ascii="Arial" w:hAnsi="Arial" w:cs="Arial"/>
                <w:noProof/>
              </w:rPr>
              <w:t>89</w:t>
            </w:r>
            <w:r w:rsidRPr="00F109E4">
              <w:rPr>
                <w:rFonts w:ascii="Arial" w:hAnsi="Arial" w:cs="Arial"/>
              </w:rPr>
              <w:fldChar w:fldCharType="end"/>
            </w:r>
          </w:p>
        </w:tc>
      </w:tr>
      <w:tr w:rsidR="00F109E4" w:rsidRPr="00F109E4" w14:paraId="10B75FCB" w14:textId="77777777" w:rsidTr="00466203">
        <w:trPr>
          <w:trHeight w:val="255"/>
        </w:trPr>
        <w:tc>
          <w:tcPr>
            <w:tcW w:w="1131" w:type="dxa"/>
            <w:tcBorders>
              <w:top w:val="nil"/>
              <w:left w:val="nil"/>
              <w:bottom w:val="nil"/>
              <w:right w:val="nil"/>
            </w:tcBorders>
            <w:shd w:val="clear" w:color="auto" w:fill="auto"/>
          </w:tcPr>
          <w:p w14:paraId="0268D045" w14:textId="42A3BB88"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_Ref452719715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28</w:t>
            </w:r>
            <w:r w:rsidRPr="00F109E4">
              <w:rPr>
                <w:rFonts w:ascii="Arial" w:hAnsi="Arial" w:cs="Arial"/>
              </w:rPr>
              <w:fldChar w:fldCharType="end"/>
            </w:r>
          </w:p>
        </w:tc>
        <w:tc>
          <w:tcPr>
            <w:tcW w:w="6382" w:type="dxa"/>
            <w:tcBorders>
              <w:top w:val="nil"/>
              <w:left w:val="nil"/>
              <w:bottom w:val="nil"/>
              <w:right w:val="nil"/>
            </w:tcBorders>
            <w:shd w:val="clear" w:color="auto" w:fill="auto"/>
          </w:tcPr>
          <w:p w14:paraId="0A0AA449" w14:textId="77777777" w:rsidR="00FC5E40" w:rsidRPr="00F109E4" w:rsidRDefault="003E0DCD" w:rsidP="00B66D9C">
            <w:pPr>
              <w:rPr>
                <w:rFonts w:ascii="Arial" w:hAnsi="Arial" w:cs="Arial"/>
              </w:rPr>
            </w:pPr>
            <w:r w:rsidRPr="00F109E4">
              <w:rPr>
                <w:rFonts w:ascii="Arial" w:hAnsi="Arial" w:cs="Arial"/>
              </w:rPr>
              <w:t>Members</w:t>
            </w:r>
            <w:r w:rsidR="00050659" w:rsidRPr="00F109E4">
              <w:rPr>
                <w:rFonts w:ascii="Arial" w:hAnsi="Arial" w:cs="Arial"/>
              </w:rPr>
              <w:t>’</w:t>
            </w:r>
            <w:r w:rsidRPr="00F109E4">
              <w:rPr>
                <w:rFonts w:ascii="Arial" w:hAnsi="Arial" w:cs="Arial"/>
              </w:rPr>
              <w:t xml:space="preserve"> Allowances</w:t>
            </w:r>
          </w:p>
        </w:tc>
        <w:tc>
          <w:tcPr>
            <w:tcW w:w="1340" w:type="dxa"/>
            <w:tcBorders>
              <w:top w:val="nil"/>
              <w:left w:val="nil"/>
              <w:bottom w:val="nil"/>
              <w:right w:val="nil"/>
            </w:tcBorders>
            <w:shd w:val="clear" w:color="auto" w:fill="auto"/>
          </w:tcPr>
          <w:p w14:paraId="554D475B" w14:textId="1AA4C5CC"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_Ref452719715 \h </w:instrText>
            </w:r>
            <w:r w:rsidRPr="00F109E4">
              <w:rPr>
                <w:rFonts w:ascii="Arial" w:hAnsi="Arial" w:cs="Arial"/>
              </w:rPr>
            </w:r>
            <w:r w:rsidRPr="00F109E4">
              <w:rPr>
                <w:rFonts w:ascii="Arial" w:hAnsi="Arial" w:cs="Arial"/>
              </w:rPr>
              <w:fldChar w:fldCharType="separate"/>
            </w:r>
            <w:r w:rsidR="00697DCB">
              <w:rPr>
                <w:rFonts w:ascii="Arial" w:hAnsi="Arial" w:cs="Arial"/>
                <w:noProof/>
              </w:rPr>
              <w:t>90</w:t>
            </w:r>
            <w:r w:rsidRPr="00F109E4">
              <w:rPr>
                <w:rFonts w:ascii="Arial" w:hAnsi="Arial" w:cs="Arial"/>
              </w:rPr>
              <w:fldChar w:fldCharType="end"/>
            </w:r>
          </w:p>
        </w:tc>
      </w:tr>
      <w:tr w:rsidR="00F109E4" w:rsidRPr="00F109E4" w14:paraId="73FF312E" w14:textId="77777777" w:rsidTr="00466203">
        <w:trPr>
          <w:trHeight w:val="255"/>
        </w:trPr>
        <w:tc>
          <w:tcPr>
            <w:tcW w:w="1131" w:type="dxa"/>
            <w:tcBorders>
              <w:top w:val="nil"/>
              <w:left w:val="nil"/>
              <w:bottom w:val="nil"/>
              <w:right w:val="nil"/>
            </w:tcBorders>
            <w:shd w:val="clear" w:color="auto" w:fill="auto"/>
          </w:tcPr>
          <w:p w14:paraId="65E2AEF5" w14:textId="7555C2B7" w:rsidR="00FC5E40" w:rsidRPr="00F109E4" w:rsidRDefault="003E0DCD" w:rsidP="00B66D9C">
            <w:pPr>
              <w:rPr>
                <w:rFonts w:ascii="Arial" w:hAnsi="Arial" w:cs="Arial"/>
              </w:rPr>
            </w:pPr>
            <w:r w:rsidRPr="00F109E4">
              <w:rPr>
                <w:rFonts w:ascii="Arial" w:hAnsi="Arial" w:cs="Arial"/>
              </w:rPr>
              <w:t xml:space="preserve">Note </w:t>
            </w:r>
            <w:r w:rsidR="007558D4" w:rsidRPr="00F109E4">
              <w:rPr>
                <w:rFonts w:ascii="Arial" w:hAnsi="Arial" w:cs="Arial"/>
              </w:rPr>
              <w:fldChar w:fldCharType="begin"/>
            </w:r>
            <w:r w:rsidR="007558D4" w:rsidRPr="00F109E4">
              <w:rPr>
                <w:rFonts w:ascii="Arial" w:hAnsi="Arial" w:cs="Arial"/>
              </w:rPr>
              <w:instrText xml:space="preserve"> REF _Ref45277064 \r \h </w:instrText>
            </w:r>
            <w:r w:rsidR="007A1AA5" w:rsidRPr="00F109E4">
              <w:rPr>
                <w:rFonts w:ascii="Arial" w:hAnsi="Arial" w:cs="Arial"/>
              </w:rPr>
              <w:instrText xml:space="preserve"> \* MERGEFORMAT </w:instrText>
            </w:r>
            <w:r w:rsidR="007558D4" w:rsidRPr="00F109E4">
              <w:rPr>
                <w:rFonts w:ascii="Arial" w:hAnsi="Arial" w:cs="Arial"/>
              </w:rPr>
            </w:r>
            <w:r w:rsidR="007558D4" w:rsidRPr="00F109E4">
              <w:rPr>
                <w:rFonts w:ascii="Arial" w:hAnsi="Arial" w:cs="Arial"/>
              </w:rPr>
              <w:fldChar w:fldCharType="separate"/>
            </w:r>
            <w:r w:rsidR="00697DCB">
              <w:rPr>
                <w:rFonts w:ascii="Arial" w:hAnsi="Arial" w:cs="Arial"/>
              </w:rPr>
              <w:t>29</w:t>
            </w:r>
            <w:r w:rsidR="007558D4" w:rsidRPr="00F109E4">
              <w:rPr>
                <w:rFonts w:ascii="Arial" w:hAnsi="Arial" w:cs="Arial"/>
              </w:rPr>
              <w:fldChar w:fldCharType="end"/>
            </w:r>
          </w:p>
        </w:tc>
        <w:tc>
          <w:tcPr>
            <w:tcW w:w="6382" w:type="dxa"/>
            <w:tcBorders>
              <w:top w:val="nil"/>
              <w:left w:val="nil"/>
              <w:bottom w:val="nil"/>
              <w:right w:val="nil"/>
            </w:tcBorders>
            <w:shd w:val="clear" w:color="auto" w:fill="auto"/>
          </w:tcPr>
          <w:p w14:paraId="445EE065" w14:textId="77777777" w:rsidR="00FC5E40" w:rsidRPr="00F109E4" w:rsidRDefault="003E0DCD" w:rsidP="00B66D9C">
            <w:pPr>
              <w:rPr>
                <w:rFonts w:ascii="Arial" w:hAnsi="Arial" w:cs="Arial"/>
              </w:rPr>
            </w:pPr>
            <w:r w:rsidRPr="00F109E4">
              <w:rPr>
                <w:rFonts w:ascii="Arial" w:hAnsi="Arial" w:cs="Arial"/>
              </w:rPr>
              <w:t>Officers</w:t>
            </w:r>
            <w:r w:rsidR="00050659" w:rsidRPr="00F109E4">
              <w:rPr>
                <w:rFonts w:ascii="Arial" w:hAnsi="Arial" w:cs="Arial"/>
              </w:rPr>
              <w:t>’</w:t>
            </w:r>
            <w:r w:rsidRPr="00F109E4">
              <w:rPr>
                <w:rFonts w:ascii="Arial" w:hAnsi="Arial" w:cs="Arial"/>
              </w:rPr>
              <w:t xml:space="preserve"> Remuneration</w:t>
            </w:r>
          </w:p>
        </w:tc>
        <w:tc>
          <w:tcPr>
            <w:tcW w:w="1340" w:type="dxa"/>
            <w:tcBorders>
              <w:top w:val="nil"/>
              <w:left w:val="nil"/>
              <w:bottom w:val="nil"/>
              <w:right w:val="nil"/>
            </w:tcBorders>
            <w:shd w:val="clear" w:color="auto" w:fill="auto"/>
          </w:tcPr>
          <w:p w14:paraId="06D3520B" w14:textId="28B82A86"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_Ref452719718 \h </w:instrText>
            </w:r>
            <w:r w:rsidRPr="00F109E4">
              <w:rPr>
                <w:rFonts w:ascii="Arial" w:hAnsi="Arial" w:cs="Arial"/>
              </w:rPr>
            </w:r>
            <w:r w:rsidRPr="00F109E4">
              <w:rPr>
                <w:rFonts w:ascii="Arial" w:hAnsi="Arial" w:cs="Arial"/>
              </w:rPr>
              <w:fldChar w:fldCharType="separate"/>
            </w:r>
            <w:r w:rsidR="00697DCB">
              <w:rPr>
                <w:rFonts w:ascii="Arial" w:hAnsi="Arial" w:cs="Arial"/>
                <w:noProof/>
              </w:rPr>
              <w:t>90</w:t>
            </w:r>
            <w:r w:rsidRPr="00F109E4">
              <w:rPr>
                <w:rFonts w:ascii="Arial" w:hAnsi="Arial" w:cs="Arial"/>
              </w:rPr>
              <w:fldChar w:fldCharType="end"/>
            </w:r>
          </w:p>
        </w:tc>
      </w:tr>
      <w:tr w:rsidR="00F109E4" w:rsidRPr="00F109E4" w14:paraId="29C651E7" w14:textId="77777777" w:rsidTr="00466203">
        <w:trPr>
          <w:trHeight w:val="255"/>
        </w:trPr>
        <w:tc>
          <w:tcPr>
            <w:tcW w:w="1131" w:type="dxa"/>
            <w:tcBorders>
              <w:top w:val="nil"/>
              <w:left w:val="nil"/>
              <w:bottom w:val="nil"/>
              <w:right w:val="nil"/>
            </w:tcBorders>
            <w:shd w:val="clear" w:color="auto" w:fill="auto"/>
          </w:tcPr>
          <w:p w14:paraId="200EB2F7" w14:textId="1F062FFE" w:rsidR="00FC5E40" w:rsidRPr="00F109E4" w:rsidRDefault="003E0DCD" w:rsidP="00B66D9C">
            <w:pPr>
              <w:rPr>
                <w:rFonts w:ascii="Arial" w:hAnsi="Arial" w:cs="Arial"/>
              </w:rPr>
            </w:pPr>
            <w:r w:rsidRPr="00F109E4">
              <w:rPr>
                <w:rFonts w:ascii="Arial" w:hAnsi="Arial" w:cs="Arial"/>
              </w:rPr>
              <w:t xml:space="preserve">Note </w:t>
            </w:r>
            <w:r w:rsidR="007558D4" w:rsidRPr="00F109E4">
              <w:rPr>
                <w:rFonts w:ascii="Arial" w:hAnsi="Arial" w:cs="Arial"/>
              </w:rPr>
              <w:fldChar w:fldCharType="begin"/>
            </w:r>
            <w:r w:rsidR="007558D4" w:rsidRPr="00F109E4">
              <w:rPr>
                <w:rFonts w:ascii="Arial" w:hAnsi="Arial" w:cs="Arial"/>
              </w:rPr>
              <w:instrText xml:space="preserve"> REF _Ref45277076 \r \h </w:instrText>
            </w:r>
            <w:r w:rsidR="007A1AA5" w:rsidRPr="00F109E4">
              <w:rPr>
                <w:rFonts w:ascii="Arial" w:hAnsi="Arial" w:cs="Arial"/>
              </w:rPr>
              <w:instrText xml:space="preserve"> \* MERGEFORMAT </w:instrText>
            </w:r>
            <w:r w:rsidR="007558D4" w:rsidRPr="00F109E4">
              <w:rPr>
                <w:rFonts w:ascii="Arial" w:hAnsi="Arial" w:cs="Arial"/>
              </w:rPr>
            </w:r>
            <w:r w:rsidR="007558D4" w:rsidRPr="00F109E4">
              <w:rPr>
                <w:rFonts w:ascii="Arial" w:hAnsi="Arial" w:cs="Arial"/>
              </w:rPr>
              <w:fldChar w:fldCharType="separate"/>
            </w:r>
            <w:r w:rsidR="00697DCB">
              <w:rPr>
                <w:rFonts w:ascii="Arial" w:hAnsi="Arial" w:cs="Arial"/>
              </w:rPr>
              <w:t>30</w:t>
            </w:r>
            <w:r w:rsidR="007558D4" w:rsidRPr="00F109E4">
              <w:rPr>
                <w:rFonts w:ascii="Arial" w:hAnsi="Arial" w:cs="Arial"/>
              </w:rPr>
              <w:fldChar w:fldCharType="end"/>
            </w:r>
          </w:p>
        </w:tc>
        <w:tc>
          <w:tcPr>
            <w:tcW w:w="6382" w:type="dxa"/>
            <w:tcBorders>
              <w:top w:val="nil"/>
              <w:left w:val="nil"/>
              <w:bottom w:val="nil"/>
              <w:right w:val="nil"/>
            </w:tcBorders>
            <w:shd w:val="clear" w:color="auto" w:fill="auto"/>
          </w:tcPr>
          <w:p w14:paraId="6EF46DF1" w14:textId="77777777" w:rsidR="00FC5E40" w:rsidRPr="00F109E4" w:rsidRDefault="003E0DCD" w:rsidP="00B66D9C">
            <w:pPr>
              <w:rPr>
                <w:rFonts w:ascii="Arial" w:hAnsi="Arial" w:cs="Arial"/>
              </w:rPr>
            </w:pPr>
            <w:r w:rsidRPr="00F109E4">
              <w:rPr>
                <w:rFonts w:ascii="Arial" w:hAnsi="Arial" w:cs="Arial"/>
              </w:rPr>
              <w:t>External Audit Costs</w:t>
            </w:r>
          </w:p>
        </w:tc>
        <w:tc>
          <w:tcPr>
            <w:tcW w:w="1340" w:type="dxa"/>
            <w:tcBorders>
              <w:top w:val="nil"/>
              <w:left w:val="nil"/>
              <w:bottom w:val="nil"/>
              <w:right w:val="nil"/>
            </w:tcBorders>
            <w:shd w:val="clear" w:color="auto" w:fill="auto"/>
          </w:tcPr>
          <w:p w14:paraId="322AA9F1" w14:textId="03091634" w:rsidR="00FC5E40" w:rsidRPr="00F109E4" w:rsidRDefault="00B66D9C" w:rsidP="00B66D9C">
            <w:pPr>
              <w:jc w:val="center"/>
              <w:rPr>
                <w:rFonts w:ascii="Arial" w:hAnsi="Arial" w:cs="Arial"/>
              </w:rPr>
            </w:pPr>
            <w:r>
              <w:rPr>
                <w:rFonts w:ascii="Arial" w:hAnsi="Arial" w:cs="Arial"/>
              </w:rPr>
              <w:fldChar w:fldCharType="begin"/>
            </w:r>
            <w:r>
              <w:rPr>
                <w:rFonts w:ascii="Arial" w:hAnsi="Arial" w:cs="Arial"/>
              </w:rPr>
              <w:instrText xml:space="preserve"> PAGEREF _Ref452719722 \h </w:instrText>
            </w:r>
            <w:r>
              <w:rPr>
                <w:rFonts w:ascii="Arial" w:hAnsi="Arial" w:cs="Arial"/>
              </w:rPr>
            </w:r>
            <w:r>
              <w:rPr>
                <w:rFonts w:ascii="Arial" w:hAnsi="Arial" w:cs="Arial"/>
              </w:rPr>
              <w:fldChar w:fldCharType="separate"/>
            </w:r>
            <w:r w:rsidR="00697DCB">
              <w:rPr>
                <w:rFonts w:ascii="Arial" w:hAnsi="Arial" w:cs="Arial"/>
                <w:noProof/>
              </w:rPr>
              <w:t>92</w:t>
            </w:r>
            <w:r>
              <w:rPr>
                <w:rFonts w:ascii="Arial" w:hAnsi="Arial" w:cs="Arial"/>
              </w:rPr>
              <w:fldChar w:fldCharType="end"/>
            </w:r>
          </w:p>
        </w:tc>
      </w:tr>
      <w:tr w:rsidR="00F109E4" w:rsidRPr="00F109E4" w14:paraId="08FC30AF" w14:textId="77777777" w:rsidTr="00466203">
        <w:trPr>
          <w:trHeight w:val="255"/>
        </w:trPr>
        <w:tc>
          <w:tcPr>
            <w:tcW w:w="1131" w:type="dxa"/>
            <w:tcBorders>
              <w:top w:val="nil"/>
              <w:left w:val="nil"/>
              <w:bottom w:val="nil"/>
              <w:right w:val="nil"/>
            </w:tcBorders>
            <w:shd w:val="clear" w:color="auto" w:fill="auto"/>
          </w:tcPr>
          <w:p w14:paraId="3840CC1B" w14:textId="7B848C22"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_Ref452718956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31</w:t>
            </w:r>
            <w:r w:rsidRPr="00F109E4">
              <w:rPr>
                <w:rFonts w:ascii="Arial" w:hAnsi="Arial" w:cs="Arial"/>
              </w:rPr>
              <w:fldChar w:fldCharType="end"/>
            </w:r>
          </w:p>
        </w:tc>
        <w:tc>
          <w:tcPr>
            <w:tcW w:w="6382" w:type="dxa"/>
            <w:tcBorders>
              <w:top w:val="nil"/>
              <w:left w:val="nil"/>
              <w:bottom w:val="nil"/>
              <w:right w:val="nil"/>
            </w:tcBorders>
            <w:shd w:val="clear" w:color="auto" w:fill="auto"/>
          </w:tcPr>
          <w:p w14:paraId="28E302B3" w14:textId="77777777" w:rsidR="00FC5E40" w:rsidRPr="00F109E4" w:rsidRDefault="003E0DCD" w:rsidP="00B66D9C">
            <w:pPr>
              <w:rPr>
                <w:rFonts w:ascii="Arial" w:hAnsi="Arial" w:cs="Arial"/>
              </w:rPr>
            </w:pPr>
            <w:r w:rsidRPr="00F109E4">
              <w:rPr>
                <w:rFonts w:ascii="Arial" w:hAnsi="Arial" w:cs="Arial"/>
              </w:rPr>
              <w:t>Government Grants and Contributions</w:t>
            </w:r>
          </w:p>
        </w:tc>
        <w:tc>
          <w:tcPr>
            <w:tcW w:w="1340" w:type="dxa"/>
            <w:tcBorders>
              <w:top w:val="nil"/>
              <w:left w:val="nil"/>
              <w:bottom w:val="nil"/>
              <w:right w:val="nil"/>
            </w:tcBorders>
            <w:shd w:val="clear" w:color="auto" w:fill="auto"/>
          </w:tcPr>
          <w:p w14:paraId="27EB4D2B" w14:textId="6973AB9C"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_Ref452718956 \h </w:instrText>
            </w:r>
            <w:r w:rsidRPr="00F109E4">
              <w:rPr>
                <w:rFonts w:ascii="Arial" w:hAnsi="Arial" w:cs="Arial"/>
              </w:rPr>
            </w:r>
            <w:r w:rsidRPr="00F109E4">
              <w:rPr>
                <w:rFonts w:ascii="Arial" w:hAnsi="Arial" w:cs="Arial"/>
              </w:rPr>
              <w:fldChar w:fldCharType="separate"/>
            </w:r>
            <w:r w:rsidR="00697DCB">
              <w:rPr>
                <w:rFonts w:ascii="Arial" w:hAnsi="Arial" w:cs="Arial"/>
                <w:noProof/>
              </w:rPr>
              <w:t>92</w:t>
            </w:r>
            <w:r w:rsidRPr="00F109E4">
              <w:rPr>
                <w:rFonts w:ascii="Arial" w:hAnsi="Arial" w:cs="Arial"/>
              </w:rPr>
              <w:fldChar w:fldCharType="end"/>
            </w:r>
          </w:p>
        </w:tc>
      </w:tr>
      <w:tr w:rsidR="00F109E4" w:rsidRPr="00F109E4" w14:paraId="79B5939E" w14:textId="77777777" w:rsidTr="00466203">
        <w:trPr>
          <w:trHeight w:val="255"/>
        </w:trPr>
        <w:tc>
          <w:tcPr>
            <w:tcW w:w="1131" w:type="dxa"/>
            <w:tcBorders>
              <w:top w:val="nil"/>
              <w:left w:val="nil"/>
              <w:bottom w:val="nil"/>
              <w:right w:val="nil"/>
            </w:tcBorders>
            <w:shd w:val="clear" w:color="auto" w:fill="auto"/>
          </w:tcPr>
          <w:p w14:paraId="4DE456AE" w14:textId="23342BDE"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_Ref452719728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32</w:t>
            </w:r>
            <w:r w:rsidRPr="00F109E4">
              <w:rPr>
                <w:rFonts w:ascii="Arial" w:hAnsi="Arial" w:cs="Arial"/>
              </w:rPr>
              <w:fldChar w:fldCharType="end"/>
            </w:r>
          </w:p>
        </w:tc>
        <w:tc>
          <w:tcPr>
            <w:tcW w:w="6382" w:type="dxa"/>
            <w:tcBorders>
              <w:top w:val="nil"/>
              <w:left w:val="nil"/>
              <w:bottom w:val="nil"/>
              <w:right w:val="nil"/>
            </w:tcBorders>
            <w:shd w:val="clear" w:color="auto" w:fill="auto"/>
          </w:tcPr>
          <w:p w14:paraId="4BDE3863" w14:textId="77777777" w:rsidR="00FC5E40" w:rsidRPr="00F109E4" w:rsidRDefault="003E0DCD" w:rsidP="00B66D9C">
            <w:pPr>
              <w:rPr>
                <w:rFonts w:ascii="Arial" w:hAnsi="Arial" w:cs="Arial"/>
              </w:rPr>
            </w:pPr>
            <w:r w:rsidRPr="00F109E4">
              <w:rPr>
                <w:rFonts w:ascii="Arial" w:hAnsi="Arial" w:cs="Arial"/>
              </w:rPr>
              <w:t>Related Parties</w:t>
            </w:r>
          </w:p>
        </w:tc>
        <w:tc>
          <w:tcPr>
            <w:tcW w:w="1340" w:type="dxa"/>
            <w:tcBorders>
              <w:top w:val="nil"/>
              <w:left w:val="nil"/>
              <w:bottom w:val="nil"/>
              <w:right w:val="nil"/>
            </w:tcBorders>
            <w:shd w:val="clear" w:color="auto" w:fill="auto"/>
          </w:tcPr>
          <w:p w14:paraId="27260C60" w14:textId="0F03A1DB"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_Ref452719728 \h </w:instrText>
            </w:r>
            <w:r w:rsidRPr="00F109E4">
              <w:rPr>
                <w:rFonts w:ascii="Arial" w:hAnsi="Arial" w:cs="Arial"/>
              </w:rPr>
            </w:r>
            <w:r w:rsidRPr="00F109E4">
              <w:rPr>
                <w:rFonts w:ascii="Arial" w:hAnsi="Arial" w:cs="Arial"/>
              </w:rPr>
              <w:fldChar w:fldCharType="separate"/>
            </w:r>
            <w:r w:rsidR="00697DCB">
              <w:rPr>
                <w:rFonts w:ascii="Arial" w:hAnsi="Arial" w:cs="Arial"/>
                <w:noProof/>
              </w:rPr>
              <w:t>96</w:t>
            </w:r>
            <w:r w:rsidRPr="00F109E4">
              <w:rPr>
                <w:rFonts w:ascii="Arial" w:hAnsi="Arial" w:cs="Arial"/>
              </w:rPr>
              <w:fldChar w:fldCharType="end"/>
            </w:r>
          </w:p>
        </w:tc>
      </w:tr>
      <w:tr w:rsidR="00F109E4" w:rsidRPr="00F109E4" w14:paraId="423B3BCA" w14:textId="77777777" w:rsidTr="00466203">
        <w:trPr>
          <w:trHeight w:val="255"/>
        </w:trPr>
        <w:tc>
          <w:tcPr>
            <w:tcW w:w="1131" w:type="dxa"/>
            <w:tcBorders>
              <w:top w:val="nil"/>
              <w:left w:val="nil"/>
              <w:bottom w:val="nil"/>
              <w:right w:val="nil"/>
            </w:tcBorders>
            <w:shd w:val="clear" w:color="auto" w:fill="auto"/>
          </w:tcPr>
          <w:p w14:paraId="45ECFEF2" w14:textId="51B01497"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_Ref452717171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33</w:t>
            </w:r>
            <w:r w:rsidRPr="00F109E4">
              <w:rPr>
                <w:rFonts w:ascii="Arial" w:hAnsi="Arial" w:cs="Arial"/>
              </w:rPr>
              <w:fldChar w:fldCharType="end"/>
            </w:r>
          </w:p>
        </w:tc>
        <w:tc>
          <w:tcPr>
            <w:tcW w:w="6382" w:type="dxa"/>
            <w:tcBorders>
              <w:top w:val="nil"/>
              <w:left w:val="nil"/>
              <w:bottom w:val="nil"/>
              <w:right w:val="nil"/>
            </w:tcBorders>
            <w:shd w:val="clear" w:color="auto" w:fill="auto"/>
          </w:tcPr>
          <w:p w14:paraId="2FFD6F25" w14:textId="77777777" w:rsidR="00FC5E40" w:rsidRPr="00F109E4" w:rsidRDefault="003E0DCD" w:rsidP="00B66D9C">
            <w:pPr>
              <w:rPr>
                <w:rFonts w:ascii="Arial" w:hAnsi="Arial" w:cs="Arial"/>
              </w:rPr>
            </w:pPr>
            <w:r w:rsidRPr="00F109E4">
              <w:rPr>
                <w:rFonts w:ascii="Arial" w:hAnsi="Arial" w:cs="Arial"/>
              </w:rPr>
              <w:t>Capital Expenditure &amp; Financing</w:t>
            </w:r>
          </w:p>
        </w:tc>
        <w:tc>
          <w:tcPr>
            <w:tcW w:w="1340" w:type="dxa"/>
            <w:tcBorders>
              <w:top w:val="nil"/>
              <w:left w:val="nil"/>
              <w:bottom w:val="nil"/>
              <w:right w:val="nil"/>
            </w:tcBorders>
            <w:shd w:val="clear" w:color="auto" w:fill="auto"/>
          </w:tcPr>
          <w:p w14:paraId="289DA121" w14:textId="4916653E"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_Ref452717171 \h </w:instrText>
            </w:r>
            <w:r w:rsidRPr="00F109E4">
              <w:rPr>
                <w:rFonts w:ascii="Arial" w:hAnsi="Arial" w:cs="Arial"/>
              </w:rPr>
            </w:r>
            <w:r w:rsidRPr="00F109E4">
              <w:rPr>
                <w:rFonts w:ascii="Arial" w:hAnsi="Arial" w:cs="Arial"/>
              </w:rPr>
              <w:fldChar w:fldCharType="separate"/>
            </w:r>
            <w:r w:rsidR="00697DCB">
              <w:rPr>
                <w:rFonts w:ascii="Arial" w:hAnsi="Arial" w:cs="Arial"/>
                <w:noProof/>
              </w:rPr>
              <w:t>99</w:t>
            </w:r>
            <w:r w:rsidRPr="00F109E4">
              <w:rPr>
                <w:rFonts w:ascii="Arial" w:hAnsi="Arial" w:cs="Arial"/>
              </w:rPr>
              <w:fldChar w:fldCharType="end"/>
            </w:r>
          </w:p>
        </w:tc>
      </w:tr>
      <w:tr w:rsidR="00F109E4" w:rsidRPr="00F109E4" w14:paraId="70388D70" w14:textId="77777777" w:rsidTr="00466203">
        <w:trPr>
          <w:trHeight w:val="255"/>
        </w:trPr>
        <w:tc>
          <w:tcPr>
            <w:tcW w:w="1131" w:type="dxa"/>
            <w:tcBorders>
              <w:top w:val="nil"/>
              <w:left w:val="nil"/>
              <w:bottom w:val="nil"/>
              <w:right w:val="nil"/>
            </w:tcBorders>
            <w:shd w:val="clear" w:color="auto" w:fill="auto"/>
          </w:tcPr>
          <w:p w14:paraId="75719530" w14:textId="0028B388" w:rsidR="00FC5E40" w:rsidRPr="00F109E4" w:rsidRDefault="003E0DCD" w:rsidP="00B66D9C">
            <w:pPr>
              <w:rPr>
                <w:rFonts w:ascii="Arial" w:hAnsi="Arial" w:cs="Arial"/>
              </w:rPr>
            </w:pPr>
            <w:r w:rsidRPr="00F109E4">
              <w:rPr>
                <w:rFonts w:ascii="Arial" w:hAnsi="Arial" w:cs="Arial"/>
              </w:rPr>
              <w:t xml:space="preserve">Note </w:t>
            </w:r>
            <w:r w:rsidR="00F271BE" w:rsidRPr="00F109E4">
              <w:rPr>
                <w:rFonts w:ascii="Arial" w:hAnsi="Arial" w:cs="Arial"/>
              </w:rPr>
              <w:fldChar w:fldCharType="begin"/>
            </w:r>
            <w:r w:rsidR="00F271BE" w:rsidRPr="00F109E4">
              <w:rPr>
                <w:rFonts w:ascii="Arial" w:hAnsi="Arial" w:cs="Arial"/>
              </w:rPr>
              <w:instrText xml:space="preserve"> REF _Ref515454102 \r \h </w:instrText>
            </w:r>
            <w:r w:rsidR="007A1AA5" w:rsidRPr="00F109E4">
              <w:rPr>
                <w:rFonts w:ascii="Arial" w:hAnsi="Arial" w:cs="Arial"/>
              </w:rPr>
              <w:instrText xml:space="preserve"> \* MERGEFORMAT </w:instrText>
            </w:r>
            <w:r w:rsidR="00F271BE" w:rsidRPr="00F109E4">
              <w:rPr>
                <w:rFonts w:ascii="Arial" w:hAnsi="Arial" w:cs="Arial"/>
              </w:rPr>
            </w:r>
            <w:r w:rsidR="00F271BE" w:rsidRPr="00F109E4">
              <w:rPr>
                <w:rFonts w:ascii="Arial" w:hAnsi="Arial" w:cs="Arial"/>
              </w:rPr>
              <w:fldChar w:fldCharType="separate"/>
            </w:r>
            <w:r w:rsidR="00697DCB">
              <w:rPr>
                <w:rFonts w:ascii="Arial" w:hAnsi="Arial" w:cs="Arial"/>
              </w:rPr>
              <w:t>34</w:t>
            </w:r>
            <w:r w:rsidR="00F271BE" w:rsidRPr="00F109E4">
              <w:rPr>
                <w:rFonts w:ascii="Arial" w:hAnsi="Arial" w:cs="Arial"/>
              </w:rPr>
              <w:fldChar w:fldCharType="end"/>
            </w:r>
          </w:p>
        </w:tc>
        <w:tc>
          <w:tcPr>
            <w:tcW w:w="6382" w:type="dxa"/>
            <w:tcBorders>
              <w:top w:val="nil"/>
              <w:left w:val="nil"/>
              <w:bottom w:val="nil"/>
              <w:right w:val="nil"/>
            </w:tcBorders>
            <w:shd w:val="clear" w:color="auto" w:fill="auto"/>
          </w:tcPr>
          <w:p w14:paraId="2175465B" w14:textId="77777777" w:rsidR="00FC5E40" w:rsidRPr="00F109E4" w:rsidRDefault="003E0DCD" w:rsidP="00B66D9C">
            <w:pPr>
              <w:rPr>
                <w:rFonts w:ascii="Arial" w:hAnsi="Arial" w:cs="Arial"/>
              </w:rPr>
            </w:pPr>
            <w:r w:rsidRPr="00F109E4">
              <w:rPr>
                <w:rFonts w:ascii="Arial" w:hAnsi="Arial" w:cs="Arial"/>
              </w:rPr>
              <w:t>Leases</w:t>
            </w:r>
          </w:p>
        </w:tc>
        <w:tc>
          <w:tcPr>
            <w:tcW w:w="1340" w:type="dxa"/>
            <w:tcBorders>
              <w:top w:val="nil"/>
              <w:left w:val="nil"/>
              <w:bottom w:val="nil"/>
              <w:right w:val="nil"/>
            </w:tcBorders>
            <w:shd w:val="clear" w:color="auto" w:fill="auto"/>
          </w:tcPr>
          <w:p w14:paraId="2B18C489" w14:textId="19437366"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_Ref452719735 \h </w:instrText>
            </w:r>
            <w:r w:rsidRPr="00F109E4">
              <w:rPr>
                <w:rFonts w:ascii="Arial" w:hAnsi="Arial" w:cs="Arial"/>
              </w:rPr>
            </w:r>
            <w:r w:rsidRPr="00F109E4">
              <w:rPr>
                <w:rFonts w:ascii="Arial" w:hAnsi="Arial" w:cs="Arial"/>
              </w:rPr>
              <w:fldChar w:fldCharType="separate"/>
            </w:r>
            <w:r w:rsidR="00697DCB">
              <w:rPr>
                <w:rFonts w:ascii="Arial" w:hAnsi="Arial" w:cs="Arial"/>
                <w:noProof/>
              </w:rPr>
              <w:t>100</w:t>
            </w:r>
            <w:r w:rsidRPr="00F109E4">
              <w:rPr>
                <w:rFonts w:ascii="Arial" w:hAnsi="Arial" w:cs="Arial"/>
              </w:rPr>
              <w:fldChar w:fldCharType="end"/>
            </w:r>
          </w:p>
        </w:tc>
      </w:tr>
      <w:tr w:rsidR="00F109E4" w:rsidRPr="00F109E4" w14:paraId="4002EDBA" w14:textId="77777777" w:rsidTr="00466203">
        <w:trPr>
          <w:trHeight w:val="255"/>
        </w:trPr>
        <w:tc>
          <w:tcPr>
            <w:tcW w:w="1131" w:type="dxa"/>
            <w:tcBorders>
              <w:top w:val="nil"/>
              <w:left w:val="nil"/>
              <w:bottom w:val="nil"/>
              <w:right w:val="nil"/>
            </w:tcBorders>
            <w:shd w:val="clear" w:color="auto" w:fill="auto"/>
          </w:tcPr>
          <w:p w14:paraId="44970171" w14:textId="0A0BD008"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_Ref452719738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35</w:t>
            </w:r>
            <w:r w:rsidRPr="00F109E4">
              <w:rPr>
                <w:rFonts w:ascii="Arial" w:hAnsi="Arial" w:cs="Arial"/>
              </w:rPr>
              <w:fldChar w:fldCharType="end"/>
            </w:r>
          </w:p>
        </w:tc>
        <w:tc>
          <w:tcPr>
            <w:tcW w:w="6382" w:type="dxa"/>
            <w:tcBorders>
              <w:top w:val="nil"/>
              <w:left w:val="nil"/>
              <w:bottom w:val="nil"/>
              <w:right w:val="nil"/>
            </w:tcBorders>
            <w:shd w:val="clear" w:color="auto" w:fill="auto"/>
          </w:tcPr>
          <w:p w14:paraId="701F1A59" w14:textId="77777777" w:rsidR="00FC5E40" w:rsidRPr="00F109E4" w:rsidRDefault="003E0DCD" w:rsidP="00B66D9C">
            <w:pPr>
              <w:rPr>
                <w:rFonts w:ascii="Arial" w:hAnsi="Arial" w:cs="Arial"/>
              </w:rPr>
            </w:pPr>
            <w:r w:rsidRPr="00F109E4">
              <w:rPr>
                <w:rFonts w:ascii="Arial" w:hAnsi="Arial" w:cs="Arial"/>
              </w:rPr>
              <w:t>Impairment Losses</w:t>
            </w:r>
          </w:p>
        </w:tc>
        <w:tc>
          <w:tcPr>
            <w:tcW w:w="1340" w:type="dxa"/>
            <w:tcBorders>
              <w:top w:val="nil"/>
              <w:left w:val="nil"/>
              <w:bottom w:val="nil"/>
              <w:right w:val="nil"/>
            </w:tcBorders>
            <w:shd w:val="clear" w:color="auto" w:fill="auto"/>
          </w:tcPr>
          <w:p w14:paraId="7442C16A" w14:textId="4ABAE3EE"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_Ref452719738 \h </w:instrText>
            </w:r>
            <w:r w:rsidRPr="00F109E4">
              <w:rPr>
                <w:rFonts w:ascii="Arial" w:hAnsi="Arial" w:cs="Arial"/>
              </w:rPr>
            </w:r>
            <w:r w:rsidRPr="00F109E4">
              <w:rPr>
                <w:rFonts w:ascii="Arial" w:hAnsi="Arial" w:cs="Arial"/>
              </w:rPr>
              <w:fldChar w:fldCharType="separate"/>
            </w:r>
            <w:r w:rsidR="00697DCB">
              <w:rPr>
                <w:rFonts w:ascii="Arial" w:hAnsi="Arial" w:cs="Arial"/>
                <w:noProof/>
              </w:rPr>
              <w:t>103</w:t>
            </w:r>
            <w:r w:rsidRPr="00F109E4">
              <w:rPr>
                <w:rFonts w:ascii="Arial" w:hAnsi="Arial" w:cs="Arial"/>
              </w:rPr>
              <w:fldChar w:fldCharType="end"/>
            </w:r>
          </w:p>
        </w:tc>
      </w:tr>
      <w:tr w:rsidR="00F109E4" w:rsidRPr="00F109E4" w14:paraId="45EBB3ED" w14:textId="77777777" w:rsidTr="00466203">
        <w:trPr>
          <w:trHeight w:val="255"/>
        </w:trPr>
        <w:tc>
          <w:tcPr>
            <w:tcW w:w="1131" w:type="dxa"/>
            <w:tcBorders>
              <w:top w:val="nil"/>
              <w:left w:val="nil"/>
              <w:bottom w:val="nil"/>
              <w:right w:val="nil"/>
            </w:tcBorders>
            <w:shd w:val="clear" w:color="auto" w:fill="auto"/>
          </w:tcPr>
          <w:p w14:paraId="4B66D9E7" w14:textId="31CEEB38"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_Ref452719741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36</w:t>
            </w:r>
            <w:r w:rsidRPr="00F109E4">
              <w:rPr>
                <w:rFonts w:ascii="Arial" w:hAnsi="Arial" w:cs="Arial"/>
              </w:rPr>
              <w:fldChar w:fldCharType="end"/>
            </w:r>
          </w:p>
        </w:tc>
        <w:tc>
          <w:tcPr>
            <w:tcW w:w="6382" w:type="dxa"/>
            <w:tcBorders>
              <w:top w:val="nil"/>
              <w:left w:val="nil"/>
              <w:bottom w:val="nil"/>
              <w:right w:val="nil"/>
            </w:tcBorders>
            <w:shd w:val="clear" w:color="auto" w:fill="auto"/>
          </w:tcPr>
          <w:p w14:paraId="43C24AE2" w14:textId="77777777" w:rsidR="00FC5E40" w:rsidRPr="00F109E4" w:rsidRDefault="003E0DCD" w:rsidP="00B66D9C">
            <w:pPr>
              <w:rPr>
                <w:rFonts w:ascii="Arial" w:hAnsi="Arial" w:cs="Arial"/>
              </w:rPr>
            </w:pPr>
            <w:r w:rsidRPr="00F109E4">
              <w:rPr>
                <w:rFonts w:ascii="Arial" w:hAnsi="Arial" w:cs="Arial"/>
              </w:rPr>
              <w:t>Termination Benefits</w:t>
            </w:r>
          </w:p>
        </w:tc>
        <w:tc>
          <w:tcPr>
            <w:tcW w:w="1340" w:type="dxa"/>
            <w:tcBorders>
              <w:top w:val="nil"/>
              <w:left w:val="nil"/>
              <w:bottom w:val="nil"/>
              <w:right w:val="nil"/>
            </w:tcBorders>
            <w:shd w:val="clear" w:color="auto" w:fill="auto"/>
          </w:tcPr>
          <w:p w14:paraId="0FBFA363" w14:textId="4B3FF967"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_Ref452719741 \h </w:instrText>
            </w:r>
            <w:r w:rsidRPr="00F109E4">
              <w:rPr>
                <w:rFonts w:ascii="Arial" w:hAnsi="Arial" w:cs="Arial"/>
              </w:rPr>
            </w:r>
            <w:r w:rsidRPr="00F109E4">
              <w:rPr>
                <w:rFonts w:ascii="Arial" w:hAnsi="Arial" w:cs="Arial"/>
              </w:rPr>
              <w:fldChar w:fldCharType="separate"/>
            </w:r>
            <w:r w:rsidR="00697DCB">
              <w:rPr>
                <w:rFonts w:ascii="Arial" w:hAnsi="Arial" w:cs="Arial"/>
                <w:noProof/>
              </w:rPr>
              <w:t>104</w:t>
            </w:r>
            <w:r w:rsidRPr="00F109E4">
              <w:rPr>
                <w:rFonts w:ascii="Arial" w:hAnsi="Arial" w:cs="Arial"/>
              </w:rPr>
              <w:fldChar w:fldCharType="end"/>
            </w:r>
          </w:p>
        </w:tc>
      </w:tr>
      <w:tr w:rsidR="00F109E4" w:rsidRPr="00F109E4" w14:paraId="1BF32313" w14:textId="77777777" w:rsidTr="00466203">
        <w:trPr>
          <w:trHeight w:val="255"/>
        </w:trPr>
        <w:tc>
          <w:tcPr>
            <w:tcW w:w="1131" w:type="dxa"/>
            <w:tcBorders>
              <w:top w:val="nil"/>
              <w:left w:val="nil"/>
              <w:bottom w:val="nil"/>
              <w:right w:val="nil"/>
            </w:tcBorders>
            <w:shd w:val="clear" w:color="auto" w:fill="auto"/>
          </w:tcPr>
          <w:p w14:paraId="7E627651" w14:textId="401466B3"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_Ref452719746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37</w:t>
            </w:r>
            <w:r w:rsidRPr="00F109E4">
              <w:rPr>
                <w:rFonts w:ascii="Arial" w:hAnsi="Arial" w:cs="Arial"/>
              </w:rPr>
              <w:fldChar w:fldCharType="end"/>
            </w:r>
          </w:p>
        </w:tc>
        <w:tc>
          <w:tcPr>
            <w:tcW w:w="6382" w:type="dxa"/>
            <w:tcBorders>
              <w:top w:val="nil"/>
              <w:left w:val="nil"/>
              <w:bottom w:val="nil"/>
              <w:right w:val="nil"/>
            </w:tcBorders>
            <w:shd w:val="clear" w:color="auto" w:fill="auto"/>
          </w:tcPr>
          <w:p w14:paraId="2261FEDC" w14:textId="77777777" w:rsidR="00FC5E40" w:rsidRPr="00F109E4" w:rsidRDefault="003E0DCD" w:rsidP="00B66D9C">
            <w:pPr>
              <w:rPr>
                <w:rFonts w:ascii="Arial" w:hAnsi="Arial" w:cs="Arial"/>
              </w:rPr>
            </w:pPr>
            <w:r w:rsidRPr="00F109E4">
              <w:rPr>
                <w:rFonts w:ascii="Arial" w:hAnsi="Arial" w:cs="Arial"/>
              </w:rPr>
              <w:t>Defined Benefit Pension Schemes</w:t>
            </w:r>
          </w:p>
        </w:tc>
        <w:tc>
          <w:tcPr>
            <w:tcW w:w="1340" w:type="dxa"/>
            <w:tcBorders>
              <w:top w:val="nil"/>
              <w:left w:val="nil"/>
              <w:bottom w:val="nil"/>
              <w:right w:val="nil"/>
            </w:tcBorders>
            <w:shd w:val="clear" w:color="auto" w:fill="auto"/>
          </w:tcPr>
          <w:p w14:paraId="247AF419" w14:textId="531043BD"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_Ref452719746 \h </w:instrText>
            </w:r>
            <w:r w:rsidRPr="00F109E4">
              <w:rPr>
                <w:rFonts w:ascii="Arial" w:hAnsi="Arial" w:cs="Arial"/>
              </w:rPr>
            </w:r>
            <w:r w:rsidRPr="00F109E4">
              <w:rPr>
                <w:rFonts w:ascii="Arial" w:hAnsi="Arial" w:cs="Arial"/>
              </w:rPr>
              <w:fldChar w:fldCharType="separate"/>
            </w:r>
            <w:r w:rsidR="00697DCB">
              <w:rPr>
                <w:rFonts w:ascii="Arial" w:hAnsi="Arial" w:cs="Arial"/>
                <w:noProof/>
              </w:rPr>
              <w:t>105</w:t>
            </w:r>
            <w:r w:rsidRPr="00F109E4">
              <w:rPr>
                <w:rFonts w:ascii="Arial" w:hAnsi="Arial" w:cs="Arial"/>
              </w:rPr>
              <w:fldChar w:fldCharType="end"/>
            </w:r>
          </w:p>
        </w:tc>
      </w:tr>
      <w:tr w:rsidR="00F109E4" w:rsidRPr="00F109E4" w14:paraId="1429C112" w14:textId="77777777" w:rsidTr="00466203">
        <w:trPr>
          <w:trHeight w:val="255"/>
        </w:trPr>
        <w:tc>
          <w:tcPr>
            <w:tcW w:w="1131" w:type="dxa"/>
            <w:tcBorders>
              <w:top w:val="nil"/>
              <w:left w:val="nil"/>
              <w:bottom w:val="nil"/>
              <w:right w:val="nil"/>
            </w:tcBorders>
            <w:shd w:val="clear" w:color="auto" w:fill="auto"/>
          </w:tcPr>
          <w:p w14:paraId="59954806" w14:textId="4A79E6F3"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_Ref452719753 \r \h </w:instrText>
            </w:r>
            <w:r w:rsidR="007F444D"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38</w:t>
            </w:r>
            <w:r w:rsidRPr="00F109E4">
              <w:rPr>
                <w:rFonts w:ascii="Arial" w:hAnsi="Arial" w:cs="Arial"/>
              </w:rPr>
              <w:fldChar w:fldCharType="end"/>
            </w:r>
          </w:p>
        </w:tc>
        <w:tc>
          <w:tcPr>
            <w:tcW w:w="6382" w:type="dxa"/>
            <w:tcBorders>
              <w:top w:val="nil"/>
              <w:left w:val="nil"/>
              <w:bottom w:val="nil"/>
              <w:right w:val="nil"/>
            </w:tcBorders>
            <w:shd w:val="clear" w:color="auto" w:fill="auto"/>
          </w:tcPr>
          <w:p w14:paraId="4EF8E9E4" w14:textId="77777777" w:rsidR="00FC5E40" w:rsidRPr="00F109E4" w:rsidRDefault="003E0DCD" w:rsidP="00B66D9C">
            <w:pPr>
              <w:rPr>
                <w:rFonts w:ascii="Arial" w:hAnsi="Arial" w:cs="Arial"/>
              </w:rPr>
            </w:pPr>
            <w:r w:rsidRPr="00F109E4">
              <w:rPr>
                <w:rFonts w:ascii="Arial" w:hAnsi="Arial" w:cs="Arial"/>
              </w:rPr>
              <w:t>Contingent Liabilities</w:t>
            </w:r>
          </w:p>
        </w:tc>
        <w:tc>
          <w:tcPr>
            <w:tcW w:w="1340" w:type="dxa"/>
            <w:tcBorders>
              <w:top w:val="nil"/>
              <w:left w:val="nil"/>
              <w:bottom w:val="nil"/>
              <w:right w:val="nil"/>
            </w:tcBorders>
            <w:shd w:val="clear" w:color="auto" w:fill="auto"/>
          </w:tcPr>
          <w:p w14:paraId="3E31B641" w14:textId="5F1C945C"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_Ref452719753 \h </w:instrText>
            </w:r>
            <w:r w:rsidRPr="00F109E4">
              <w:rPr>
                <w:rFonts w:ascii="Arial" w:hAnsi="Arial" w:cs="Arial"/>
              </w:rPr>
            </w:r>
            <w:r w:rsidRPr="00F109E4">
              <w:rPr>
                <w:rFonts w:ascii="Arial" w:hAnsi="Arial" w:cs="Arial"/>
              </w:rPr>
              <w:fldChar w:fldCharType="separate"/>
            </w:r>
            <w:r w:rsidR="00697DCB">
              <w:rPr>
                <w:rFonts w:ascii="Arial" w:hAnsi="Arial" w:cs="Arial"/>
                <w:noProof/>
              </w:rPr>
              <w:t>113</w:t>
            </w:r>
            <w:r w:rsidRPr="00F109E4">
              <w:rPr>
                <w:rFonts w:ascii="Arial" w:hAnsi="Arial" w:cs="Arial"/>
              </w:rPr>
              <w:fldChar w:fldCharType="end"/>
            </w:r>
          </w:p>
        </w:tc>
      </w:tr>
      <w:tr w:rsidR="00F109E4" w:rsidRPr="00F109E4" w14:paraId="2A458499" w14:textId="77777777" w:rsidTr="00466203">
        <w:trPr>
          <w:trHeight w:val="255"/>
        </w:trPr>
        <w:tc>
          <w:tcPr>
            <w:tcW w:w="1131" w:type="dxa"/>
            <w:tcBorders>
              <w:top w:val="nil"/>
              <w:left w:val="nil"/>
              <w:bottom w:val="nil"/>
              <w:right w:val="nil"/>
            </w:tcBorders>
            <w:shd w:val="clear" w:color="auto" w:fill="auto"/>
          </w:tcPr>
          <w:p w14:paraId="20E080C5" w14:textId="1F72CFEC" w:rsidR="00FC5E40" w:rsidRPr="00F109E4" w:rsidRDefault="003E0DCD" w:rsidP="00B66D9C">
            <w:pPr>
              <w:rPr>
                <w:rFonts w:ascii="Arial" w:hAnsi="Arial" w:cs="Arial"/>
              </w:rPr>
            </w:pPr>
            <w:r w:rsidRPr="00F109E4">
              <w:rPr>
                <w:rFonts w:ascii="Arial" w:hAnsi="Arial" w:cs="Arial"/>
              </w:rPr>
              <w:t xml:space="preserve">Note </w:t>
            </w:r>
            <w:r w:rsidRPr="00F109E4">
              <w:rPr>
                <w:rFonts w:ascii="Arial" w:hAnsi="Arial" w:cs="Arial"/>
              </w:rPr>
              <w:fldChar w:fldCharType="begin"/>
            </w:r>
            <w:r w:rsidRPr="00F109E4">
              <w:rPr>
                <w:rFonts w:ascii="Arial" w:hAnsi="Arial" w:cs="Arial"/>
              </w:rPr>
              <w:instrText xml:space="preserve"> REF _Ref452719756 \r \h </w:instrText>
            </w:r>
            <w:r w:rsidR="00430995"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39</w:t>
            </w:r>
            <w:r w:rsidRPr="00F109E4">
              <w:rPr>
                <w:rFonts w:ascii="Arial" w:hAnsi="Arial" w:cs="Arial"/>
              </w:rPr>
              <w:fldChar w:fldCharType="end"/>
            </w:r>
          </w:p>
        </w:tc>
        <w:tc>
          <w:tcPr>
            <w:tcW w:w="6382" w:type="dxa"/>
            <w:tcBorders>
              <w:top w:val="nil"/>
              <w:left w:val="nil"/>
              <w:bottom w:val="nil"/>
              <w:right w:val="nil"/>
            </w:tcBorders>
            <w:shd w:val="clear" w:color="auto" w:fill="auto"/>
          </w:tcPr>
          <w:p w14:paraId="5FB8C601" w14:textId="77777777" w:rsidR="00FC5E40" w:rsidRPr="00F109E4" w:rsidRDefault="003E0DCD" w:rsidP="00B66D9C">
            <w:pPr>
              <w:rPr>
                <w:rFonts w:ascii="Arial" w:hAnsi="Arial" w:cs="Arial"/>
              </w:rPr>
            </w:pPr>
            <w:r w:rsidRPr="00F109E4">
              <w:rPr>
                <w:rFonts w:ascii="Arial" w:hAnsi="Arial" w:cs="Arial"/>
              </w:rPr>
              <w:t>Nature &amp; Extent of Risks Arising from Financial Instruments</w:t>
            </w:r>
          </w:p>
        </w:tc>
        <w:tc>
          <w:tcPr>
            <w:tcW w:w="1340" w:type="dxa"/>
            <w:tcBorders>
              <w:top w:val="nil"/>
              <w:left w:val="nil"/>
              <w:bottom w:val="nil"/>
              <w:right w:val="nil"/>
            </w:tcBorders>
            <w:shd w:val="clear" w:color="auto" w:fill="auto"/>
          </w:tcPr>
          <w:p w14:paraId="4E90F64B" w14:textId="04560E4B" w:rsidR="00FC5E40" w:rsidRPr="00F109E4" w:rsidRDefault="003E0DCD" w:rsidP="00B66D9C">
            <w:pPr>
              <w:jc w:val="center"/>
              <w:rPr>
                <w:rFonts w:ascii="Arial" w:hAnsi="Arial" w:cs="Arial"/>
              </w:rPr>
            </w:pPr>
            <w:r w:rsidRPr="00F109E4">
              <w:rPr>
                <w:rFonts w:ascii="Arial" w:hAnsi="Arial" w:cs="Arial"/>
              </w:rPr>
              <w:fldChar w:fldCharType="begin"/>
            </w:r>
            <w:r w:rsidRPr="00F109E4">
              <w:rPr>
                <w:rFonts w:ascii="Arial" w:hAnsi="Arial" w:cs="Arial"/>
              </w:rPr>
              <w:instrText xml:space="preserve"> PAGEREF _Ref452719756 \h </w:instrText>
            </w:r>
            <w:r w:rsidRPr="00F109E4">
              <w:rPr>
                <w:rFonts w:ascii="Arial" w:hAnsi="Arial" w:cs="Arial"/>
              </w:rPr>
            </w:r>
            <w:r w:rsidRPr="00F109E4">
              <w:rPr>
                <w:rFonts w:ascii="Arial" w:hAnsi="Arial" w:cs="Arial"/>
              </w:rPr>
              <w:fldChar w:fldCharType="separate"/>
            </w:r>
            <w:r w:rsidR="00697DCB">
              <w:rPr>
                <w:rFonts w:ascii="Arial" w:hAnsi="Arial" w:cs="Arial"/>
                <w:noProof/>
              </w:rPr>
              <w:t>115</w:t>
            </w:r>
            <w:r w:rsidRPr="00F109E4">
              <w:rPr>
                <w:rFonts w:ascii="Arial" w:hAnsi="Arial" w:cs="Arial"/>
              </w:rPr>
              <w:fldChar w:fldCharType="end"/>
            </w:r>
          </w:p>
        </w:tc>
      </w:tr>
      <w:tr w:rsidR="00F109E4" w:rsidRPr="00F109E4" w14:paraId="2EF2E50B" w14:textId="77777777" w:rsidTr="00466203">
        <w:trPr>
          <w:trHeight w:val="255"/>
        </w:trPr>
        <w:tc>
          <w:tcPr>
            <w:tcW w:w="1131" w:type="dxa"/>
            <w:tcBorders>
              <w:top w:val="nil"/>
              <w:left w:val="nil"/>
              <w:bottom w:val="nil"/>
              <w:right w:val="nil"/>
            </w:tcBorders>
            <w:shd w:val="clear" w:color="auto" w:fill="auto"/>
          </w:tcPr>
          <w:p w14:paraId="47FCA3E5" w14:textId="77777777" w:rsidR="0042604A" w:rsidRPr="00F109E4" w:rsidRDefault="0042604A" w:rsidP="00B66D9C">
            <w:pPr>
              <w:rPr>
                <w:rFonts w:ascii="Arial" w:hAnsi="Arial" w:cs="Arial"/>
              </w:rPr>
            </w:pPr>
          </w:p>
        </w:tc>
        <w:tc>
          <w:tcPr>
            <w:tcW w:w="6382" w:type="dxa"/>
            <w:tcBorders>
              <w:top w:val="nil"/>
              <w:left w:val="nil"/>
              <w:bottom w:val="nil"/>
              <w:right w:val="nil"/>
            </w:tcBorders>
            <w:shd w:val="clear" w:color="auto" w:fill="auto"/>
          </w:tcPr>
          <w:p w14:paraId="42285884" w14:textId="77777777" w:rsidR="0042604A" w:rsidRPr="00F109E4" w:rsidRDefault="0042604A" w:rsidP="00B66D9C">
            <w:pPr>
              <w:rPr>
                <w:rFonts w:ascii="Arial" w:hAnsi="Arial" w:cs="Arial"/>
              </w:rPr>
            </w:pPr>
          </w:p>
        </w:tc>
        <w:tc>
          <w:tcPr>
            <w:tcW w:w="1340" w:type="dxa"/>
            <w:tcBorders>
              <w:top w:val="nil"/>
              <w:left w:val="nil"/>
              <w:bottom w:val="nil"/>
              <w:right w:val="nil"/>
            </w:tcBorders>
            <w:shd w:val="clear" w:color="auto" w:fill="auto"/>
          </w:tcPr>
          <w:p w14:paraId="20D88F01" w14:textId="77777777" w:rsidR="0042604A" w:rsidRPr="00F109E4" w:rsidRDefault="0042604A" w:rsidP="00B66D9C">
            <w:pPr>
              <w:jc w:val="center"/>
              <w:rPr>
                <w:rFonts w:ascii="Arial" w:hAnsi="Arial" w:cs="Arial"/>
                <w:highlight w:val="yellow"/>
              </w:rPr>
            </w:pPr>
          </w:p>
        </w:tc>
      </w:tr>
    </w:tbl>
    <w:p w14:paraId="37499C02" w14:textId="77777777" w:rsidR="006107AC" w:rsidRPr="00F109E4" w:rsidRDefault="003E0DCD"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r w:rsidRPr="00F109E4">
        <w:rPr>
          <w:rFonts w:ascii="Arial" w:hAnsi="Arial"/>
          <w:b/>
          <w:sz w:val="28"/>
          <w:szCs w:val="28"/>
        </w:rPr>
        <w:br w:type="page"/>
      </w:r>
      <w:r w:rsidRPr="00F109E4">
        <w:rPr>
          <w:rFonts w:ascii="Arial" w:hAnsi="Arial" w:cs="Arial"/>
          <w:b/>
          <w:sz w:val="28"/>
          <w:szCs w:val="28"/>
        </w:rPr>
        <w:t>NOTES TO THE ACCOUNTS</w:t>
      </w:r>
    </w:p>
    <w:p w14:paraId="1DF2B75E"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0371654C" w14:textId="77777777" w:rsidR="006107AC" w:rsidRPr="00F109E4" w:rsidRDefault="003E0DCD" w:rsidP="00B66D9C">
      <w:pPr>
        <w:widowControl w:val="0"/>
        <w:numPr>
          <w:ilvl w:val="0"/>
          <w:numId w:val="1"/>
        </w:numPr>
        <w:tabs>
          <w:tab w:val="clear" w:pos="720"/>
          <w:tab w:val="num" w:pos="-1450"/>
          <w:tab w:val="left" w:pos="9630"/>
        </w:tabs>
        <w:overflowPunct w:val="0"/>
        <w:autoSpaceDE w:val="0"/>
        <w:autoSpaceDN w:val="0"/>
        <w:adjustRightInd w:val="0"/>
        <w:spacing w:line="236" w:lineRule="auto"/>
        <w:ind w:left="0" w:right="800"/>
        <w:rPr>
          <w:rFonts w:ascii="Arial" w:hAnsi="Arial" w:cs="Arial"/>
          <w:b/>
          <w:sz w:val="28"/>
          <w:szCs w:val="28"/>
        </w:rPr>
      </w:pPr>
      <w:bookmarkStart w:id="10" w:name="_Ref451326205"/>
      <w:r w:rsidRPr="00F109E4">
        <w:rPr>
          <w:rFonts w:ascii="Arial" w:hAnsi="Arial" w:cs="Arial"/>
          <w:b/>
          <w:sz w:val="28"/>
          <w:szCs w:val="28"/>
        </w:rPr>
        <w:t>Accounting Policies</w:t>
      </w:r>
      <w:bookmarkEnd w:id="10"/>
    </w:p>
    <w:p w14:paraId="3047C769"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CB9E6D4" w14:textId="77777777" w:rsidR="00F93C1B" w:rsidRPr="00F109E4" w:rsidRDefault="003E0DCD" w:rsidP="00B66D9C">
      <w:pPr>
        <w:autoSpaceDE w:val="0"/>
        <w:autoSpaceDN w:val="0"/>
        <w:adjustRightInd w:val="0"/>
        <w:jc w:val="both"/>
        <w:rPr>
          <w:rFonts w:ascii="Arial" w:hAnsi="Arial" w:cs="Arial"/>
          <w:b/>
          <w:bCs/>
        </w:rPr>
      </w:pPr>
      <w:r w:rsidRPr="00F109E4">
        <w:rPr>
          <w:rFonts w:ascii="Arial" w:hAnsi="Arial" w:cs="Arial"/>
          <w:b/>
          <w:bCs/>
        </w:rPr>
        <w:t>BASIS FOR PREPARATION</w:t>
      </w:r>
    </w:p>
    <w:p w14:paraId="12D92B22" w14:textId="77777777" w:rsidR="00F93C1B" w:rsidRPr="00F109E4" w:rsidRDefault="00F93C1B" w:rsidP="00B66D9C">
      <w:pPr>
        <w:autoSpaceDE w:val="0"/>
        <w:autoSpaceDN w:val="0"/>
        <w:adjustRightInd w:val="0"/>
        <w:jc w:val="both"/>
        <w:rPr>
          <w:rFonts w:ascii="Arial" w:hAnsi="Arial" w:cs="Arial"/>
          <w:bCs/>
          <w:sz w:val="18"/>
          <w:szCs w:val="18"/>
        </w:rPr>
      </w:pPr>
    </w:p>
    <w:p w14:paraId="30588235" w14:textId="77777777" w:rsidR="00F93C1B" w:rsidRPr="00F109E4" w:rsidRDefault="003E0DCD" w:rsidP="00B66D9C">
      <w:pPr>
        <w:autoSpaceDE w:val="0"/>
        <w:autoSpaceDN w:val="0"/>
        <w:adjustRightInd w:val="0"/>
        <w:jc w:val="both"/>
        <w:rPr>
          <w:rFonts w:ascii="Arial" w:hAnsi="Arial" w:cs="Arial"/>
          <w:bCs/>
        </w:rPr>
      </w:pPr>
      <w:r w:rsidRPr="00F109E4">
        <w:rPr>
          <w:rFonts w:ascii="Arial" w:hAnsi="Arial" w:cs="Arial"/>
          <w:bCs/>
        </w:rPr>
        <w:t>The notes relating to specific financial statement lines include the corresponding accounting policy. As a result, there is not an overall principal accounting policies note. However, the general accounting policies where there are not any accompanying notes are detailed within this note.</w:t>
      </w:r>
    </w:p>
    <w:p w14:paraId="4E87F056" w14:textId="77777777" w:rsidR="00F93C1B" w:rsidRPr="00F109E4" w:rsidRDefault="00F93C1B" w:rsidP="00B66D9C">
      <w:pPr>
        <w:autoSpaceDE w:val="0"/>
        <w:autoSpaceDN w:val="0"/>
        <w:adjustRightInd w:val="0"/>
        <w:jc w:val="both"/>
        <w:rPr>
          <w:rFonts w:ascii="Arial" w:hAnsi="Arial" w:cs="Arial"/>
          <w:b/>
          <w:bCs/>
          <w:sz w:val="18"/>
          <w:szCs w:val="18"/>
        </w:rPr>
      </w:pPr>
    </w:p>
    <w:p w14:paraId="501BFF37" w14:textId="77777777" w:rsidR="006107AC" w:rsidRPr="00F109E4" w:rsidRDefault="003E0DCD" w:rsidP="00B66D9C">
      <w:pPr>
        <w:pStyle w:val="ListParagraph"/>
        <w:numPr>
          <w:ilvl w:val="0"/>
          <w:numId w:val="44"/>
        </w:numPr>
        <w:autoSpaceDE w:val="0"/>
        <w:autoSpaceDN w:val="0"/>
        <w:adjustRightInd w:val="0"/>
        <w:ind w:left="0" w:firstLine="0"/>
        <w:jc w:val="both"/>
        <w:rPr>
          <w:rFonts w:ascii="Arial" w:hAnsi="Arial" w:cs="Arial"/>
          <w:b/>
          <w:bCs/>
        </w:rPr>
      </w:pPr>
      <w:r w:rsidRPr="00F109E4">
        <w:rPr>
          <w:rFonts w:ascii="Arial" w:hAnsi="Arial" w:cs="Arial"/>
          <w:b/>
          <w:bCs/>
        </w:rPr>
        <w:t>GENERAL PRINCIPLES</w:t>
      </w:r>
    </w:p>
    <w:p w14:paraId="5D1AB101" w14:textId="77777777" w:rsidR="006107AC" w:rsidRPr="00F109E4" w:rsidRDefault="006107AC" w:rsidP="00B66D9C">
      <w:pPr>
        <w:autoSpaceDE w:val="0"/>
        <w:autoSpaceDN w:val="0"/>
        <w:adjustRightInd w:val="0"/>
        <w:jc w:val="both"/>
        <w:rPr>
          <w:rFonts w:ascii="Arial" w:hAnsi="Arial" w:cs="Arial"/>
          <w:b/>
          <w:bCs/>
          <w:sz w:val="18"/>
          <w:szCs w:val="18"/>
        </w:rPr>
      </w:pPr>
    </w:p>
    <w:p w14:paraId="64054CE7" w14:textId="23C120F8" w:rsidR="006107AC"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Statement of Accounts summarises the Authority’s transactions for the </w:t>
      </w:r>
      <w:r w:rsidR="00A66F5B" w:rsidRPr="00F109E4">
        <w:rPr>
          <w:rFonts w:ascii="Arial" w:hAnsi="Arial" w:cs="Arial"/>
        </w:rPr>
        <w:t>202</w:t>
      </w:r>
      <w:r w:rsidR="00C7710C" w:rsidRPr="00F109E4">
        <w:rPr>
          <w:rFonts w:ascii="Arial" w:hAnsi="Arial" w:cs="Arial"/>
        </w:rPr>
        <w:t>2</w:t>
      </w:r>
      <w:r w:rsidR="00A66F5B" w:rsidRPr="00F109E4">
        <w:rPr>
          <w:rFonts w:ascii="Arial" w:hAnsi="Arial" w:cs="Arial"/>
        </w:rPr>
        <w:t>/2</w:t>
      </w:r>
      <w:r w:rsidR="00C7710C" w:rsidRPr="00F109E4">
        <w:rPr>
          <w:rFonts w:ascii="Arial" w:hAnsi="Arial" w:cs="Arial"/>
        </w:rPr>
        <w:t>3</w:t>
      </w:r>
      <w:r w:rsidR="00E756CC" w:rsidRPr="00F109E4">
        <w:rPr>
          <w:rFonts w:ascii="Arial" w:hAnsi="Arial" w:cs="Arial"/>
        </w:rPr>
        <w:t>4</w:t>
      </w:r>
      <w:r w:rsidRPr="00F109E4">
        <w:rPr>
          <w:rFonts w:ascii="Arial" w:hAnsi="Arial" w:cs="Arial"/>
        </w:rPr>
        <w:t xml:space="preserve"> financial year and its position at the </w:t>
      </w:r>
      <w:proofErr w:type="spellStart"/>
      <w:r w:rsidRPr="00F109E4">
        <w:rPr>
          <w:rFonts w:ascii="Arial" w:hAnsi="Arial" w:cs="Arial"/>
        </w:rPr>
        <w:t>year end</w:t>
      </w:r>
      <w:proofErr w:type="spellEnd"/>
      <w:r w:rsidRPr="00F109E4">
        <w:rPr>
          <w:rFonts w:ascii="Arial" w:hAnsi="Arial" w:cs="Arial"/>
        </w:rPr>
        <w:t xml:space="preserve"> of 31</w:t>
      </w:r>
      <w:r w:rsidRPr="00F109E4">
        <w:rPr>
          <w:rFonts w:ascii="Arial" w:hAnsi="Arial" w:cs="Arial"/>
          <w:vertAlign w:val="superscript"/>
        </w:rPr>
        <w:t>st</w:t>
      </w:r>
      <w:r w:rsidRPr="00F109E4">
        <w:rPr>
          <w:rFonts w:ascii="Arial" w:hAnsi="Arial" w:cs="Arial"/>
        </w:rPr>
        <w:t xml:space="preserve"> </w:t>
      </w:r>
      <w:r w:rsidR="0045651F" w:rsidRPr="00F109E4">
        <w:rPr>
          <w:rFonts w:ascii="Arial" w:hAnsi="Arial" w:cs="Arial"/>
        </w:rPr>
        <w:t xml:space="preserve">March </w:t>
      </w:r>
      <w:r w:rsidR="000E4859" w:rsidRPr="00F109E4">
        <w:rPr>
          <w:rFonts w:ascii="Arial" w:hAnsi="Arial" w:cs="Arial"/>
        </w:rPr>
        <w:t>202</w:t>
      </w:r>
      <w:r w:rsidR="00E756CC" w:rsidRPr="00F109E4">
        <w:rPr>
          <w:rFonts w:ascii="Arial" w:hAnsi="Arial" w:cs="Arial"/>
        </w:rPr>
        <w:t>4</w:t>
      </w:r>
      <w:r w:rsidRPr="00F109E4">
        <w:rPr>
          <w:rFonts w:ascii="Arial" w:hAnsi="Arial" w:cs="Arial"/>
        </w:rPr>
        <w:t xml:space="preserve">. The Accounts and Audit Regulations (England) 2015 require the Authority to prepare an Annual Statement of Accounts in accordance with proper accounting practices. These practices primarily comprise the Code of Practice on Local Authority Accounting in the United Kingdom </w:t>
      </w:r>
      <w:r w:rsidR="00A66F5B" w:rsidRPr="00F109E4">
        <w:rPr>
          <w:rFonts w:ascii="Arial" w:hAnsi="Arial" w:cs="Arial"/>
        </w:rPr>
        <w:t>202</w:t>
      </w:r>
      <w:r w:rsidR="00E756CC" w:rsidRPr="00F109E4">
        <w:rPr>
          <w:rFonts w:ascii="Arial" w:hAnsi="Arial" w:cs="Arial"/>
        </w:rPr>
        <w:t>3</w:t>
      </w:r>
      <w:r w:rsidR="00A66F5B" w:rsidRPr="00F109E4">
        <w:rPr>
          <w:rFonts w:ascii="Arial" w:hAnsi="Arial" w:cs="Arial"/>
        </w:rPr>
        <w:t>/2</w:t>
      </w:r>
      <w:r w:rsidR="00E756CC" w:rsidRPr="00F109E4">
        <w:rPr>
          <w:rFonts w:ascii="Arial" w:hAnsi="Arial" w:cs="Arial"/>
        </w:rPr>
        <w:t>4</w:t>
      </w:r>
      <w:r w:rsidRPr="00F109E4">
        <w:rPr>
          <w:rFonts w:ascii="Arial" w:hAnsi="Arial" w:cs="Arial"/>
        </w:rPr>
        <w:t>, supported by International Financial Reporting Standards (IFRS).</w:t>
      </w:r>
    </w:p>
    <w:p w14:paraId="3A641615" w14:textId="77777777" w:rsidR="006107AC" w:rsidRPr="00F109E4" w:rsidRDefault="006107AC" w:rsidP="00B66D9C">
      <w:pPr>
        <w:autoSpaceDE w:val="0"/>
        <w:autoSpaceDN w:val="0"/>
        <w:adjustRightInd w:val="0"/>
        <w:jc w:val="both"/>
        <w:rPr>
          <w:rFonts w:ascii="Arial" w:hAnsi="Arial" w:cs="Arial"/>
        </w:rPr>
      </w:pPr>
    </w:p>
    <w:p w14:paraId="2CAFE724" w14:textId="22AC8A1C" w:rsidR="006107AC"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accounting convention adopted in the Statement of </w:t>
      </w:r>
      <w:r w:rsidR="005F267E" w:rsidRPr="00F109E4">
        <w:rPr>
          <w:rFonts w:ascii="Arial" w:hAnsi="Arial" w:cs="Arial"/>
        </w:rPr>
        <w:t>a</w:t>
      </w:r>
      <w:r w:rsidRPr="00F109E4">
        <w:rPr>
          <w:rFonts w:ascii="Arial" w:hAnsi="Arial" w:cs="Arial"/>
        </w:rPr>
        <w:t xml:space="preserve">ccounts is principally historical cost, modified by the revaluation of certain categories of </w:t>
      </w:r>
      <w:proofErr w:type="spellStart"/>
      <w:r w:rsidRPr="00F109E4">
        <w:rPr>
          <w:rFonts w:ascii="Arial" w:hAnsi="Arial" w:cs="Arial"/>
        </w:rPr>
        <w:t>Non Current</w:t>
      </w:r>
      <w:proofErr w:type="spellEnd"/>
      <w:r w:rsidRPr="00F109E4">
        <w:rPr>
          <w:rFonts w:ascii="Arial" w:hAnsi="Arial" w:cs="Arial"/>
        </w:rPr>
        <w:t xml:space="preserve"> Assets and Financial Instruments.</w:t>
      </w:r>
    </w:p>
    <w:p w14:paraId="73431CCD" w14:textId="77777777" w:rsidR="006107AC" w:rsidRPr="00F109E4" w:rsidRDefault="006107AC" w:rsidP="00B66D9C">
      <w:pPr>
        <w:autoSpaceDE w:val="0"/>
        <w:autoSpaceDN w:val="0"/>
        <w:adjustRightInd w:val="0"/>
        <w:jc w:val="both"/>
        <w:rPr>
          <w:rFonts w:ascii="Arial" w:hAnsi="Arial" w:cs="Arial"/>
        </w:rPr>
      </w:pPr>
    </w:p>
    <w:p w14:paraId="70B4E4AC" w14:textId="77777777" w:rsidR="006107AC" w:rsidRPr="00F109E4" w:rsidRDefault="003E0DCD" w:rsidP="00B66D9C">
      <w:pPr>
        <w:pStyle w:val="ListParagraph"/>
        <w:numPr>
          <w:ilvl w:val="0"/>
          <w:numId w:val="44"/>
        </w:numPr>
        <w:autoSpaceDE w:val="0"/>
        <w:autoSpaceDN w:val="0"/>
        <w:adjustRightInd w:val="0"/>
        <w:ind w:left="0" w:firstLine="0"/>
        <w:jc w:val="both"/>
        <w:rPr>
          <w:rFonts w:ascii="Arial" w:hAnsi="Arial" w:cs="Arial"/>
          <w:b/>
          <w:bCs/>
        </w:rPr>
      </w:pPr>
      <w:r w:rsidRPr="00F109E4">
        <w:rPr>
          <w:rFonts w:ascii="Arial" w:hAnsi="Arial" w:cs="Arial"/>
          <w:b/>
          <w:bCs/>
        </w:rPr>
        <w:t>ACCRUALS OF INCOME AND EXPENDITURE</w:t>
      </w:r>
    </w:p>
    <w:p w14:paraId="66B59298" w14:textId="77777777" w:rsidR="006107AC" w:rsidRPr="00F109E4" w:rsidRDefault="006107AC" w:rsidP="00B66D9C">
      <w:pPr>
        <w:autoSpaceDE w:val="0"/>
        <w:autoSpaceDN w:val="0"/>
        <w:adjustRightInd w:val="0"/>
        <w:jc w:val="both"/>
        <w:rPr>
          <w:rFonts w:ascii="Arial" w:hAnsi="Arial" w:cs="Arial"/>
          <w:b/>
          <w:bCs/>
          <w:sz w:val="18"/>
          <w:szCs w:val="18"/>
        </w:rPr>
      </w:pPr>
    </w:p>
    <w:p w14:paraId="5EC5B1A6"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Activity is accounted for in the year that it takes place, not simply when cash payments are made or received, other than prepayments which are accounted for on a cash basis. In particular:</w:t>
      </w:r>
    </w:p>
    <w:p w14:paraId="613D24BD" w14:textId="77777777" w:rsidR="006107AC" w:rsidRPr="00F109E4" w:rsidRDefault="006107AC" w:rsidP="00B66D9C">
      <w:pPr>
        <w:autoSpaceDE w:val="0"/>
        <w:autoSpaceDN w:val="0"/>
        <w:adjustRightInd w:val="0"/>
        <w:jc w:val="both"/>
        <w:rPr>
          <w:rFonts w:ascii="Arial" w:hAnsi="Arial" w:cs="Arial"/>
        </w:rPr>
      </w:pPr>
    </w:p>
    <w:p w14:paraId="01B75509" w14:textId="77777777" w:rsidR="006107AC" w:rsidRPr="00F109E4" w:rsidRDefault="003E0DCD" w:rsidP="00B66D9C">
      <w:pPr>
        <w:numPr>
          <w:ilvl w:val="0"/>
          <w:numId w:val="16"/>
        </w:numPr>
        <w:tabs>
          <w:tab w:val="clear" w:pos="360"/>
          <w:tab w:val="num" w:pos="-360"/>
        </w:tabs>
        <w:autoSpaceDE w:val="0"/>
        <w:autoSpaceDN w:val="0"/>
        <w:adjustRightInd w:val="0"/>
        <w:jc w:val="both"/>
        <w:rPr>
          <w:rFonts w:ascii="Arial" w:hAnsi="Arial" w:cs="Arial"/>
        </w:rPr>
      </w:pPr>
      <w:r w:rsidRPr="00F109E4">
        <w:rPr>
          <w:rFonts w:ascii="Arial" w:hAnsi="Arial" w:cs="Arial"/>
        </w:rPr>
        <w:t>Revenue from contracts with service recipients, whether for services or the provision of goods, is recognised when (or as) the goods or services are transferred to the service recipient in accordance with the performance obligations in the contract;</w:t>
      </w:r>
    </w:p>
    <w:p w14:paraId="7145DCBC" w14:textId="77777777" w:rsidR="006107AC" w:rsidRPr="00F109E4" w:rsidRDefault="006107AC" w:rsidP="00B66D9C">
      <w:pPr>
        <w:autoSpaceDE w:val="0"/>
        <w:autoSpaceDN w:val="0"/>
        <w:adjustRightInd w:val="0"/>
        <w:ind w:left="360"/>
        <w:jc w:val="both"/>
        <w:rPr>
          <w:rFonts w:ascii="Arial" w:hAnsi="Arial" w:cs="Arial"/>
          <w:sz w:val="20"/>
          <w:szCs w:val="20"/>
        </w:rPr>
      </w:pPr>
    </w:p>
    <w:p w14:paraId="2032076C" w14:textId="77777777" w:rsidR="006107AC" w:rsidRPr="00F109E4" w:rsidRDefault="003E0DCD" w:rsidP="00B66D9C">
      <w:pPr>
        <w:numPr>
          <w:ilvl w:val="0"/>
          <w:numId w:val="16"/>
        </w:numPr>
        <w:tabs>
          <w:tab w:val="clear" w:pos="360"/>
          <w:tab w:val="num" w:pos="-1080"/>
        </w:tabs>
        <w:autoSpaceDE w:val="0"/>
        <w:autoSpaceDN w:val="0"/>
        <w:adjustRightInd w:val="0"/>
        <w:jc w:val="both"/>
        <w:rPr>
          <w:rFonts w:ascii="Arial" w:hAnsi="Arial" w:cs="Arial"/>
        </w:rPr>
      </w:pPr>
      <w:r w:rsidRPr="00F109E4">
        <w:rPr>
          <w:rFonts w:ascii="Arial" w:hAnsi="Arial" w:cs="Arial"/>
        </w:rPr>
        <w:t>Supplies are recorded as expenditure when they are consumed –</w:t>
      </w:r>
      <w:r w:rsidR="00A47329" w:rsidRPr="00F109E4">
        <w:rPr>
          <w:rFonts w:ascii="Arial" w:hAnsi="Arial" w:cs="Arial"/>
        </w:rPr>
        <w:t xml:space="preserve"> </w:t>
      </w:r>
      <w:r w:rsidRPr="00F109E4">
        <w:rPr>
          <w:rFonts w:ascii="Arial" w:hAnsi="Arial" w:cs="Arial"/>
        </w:rPr>
        <w:t>where there is a gap between the date supplies are received and their consumption, they are carried as Inventories on the Balance Sheet;</w:t>
      </w:r>
    </w:p>
    <w:p w14:paraId="503B1A87" w14:textId="77777777" w:rsidR="005F267E" w:rsidRPr="00F109E4" w:rsidRDefault="005F267E" w:rsidP="00B66D9C">
      <w:pPr>
        <w:pStyle w:val="ListParagraph"/>
        <w:rPr>
          <w:rFonts w:ascii="Arial" w:hAnsi="Arial" w:cs="Arial"/>
          <w:sz w:val="20"/>
          <w:szCs w:val="20"/>
        </w:rPr>
      </w:pPr>
    </w:p>
    <w:p w14:paraId="3A536CA9" w14:textId="77777777" w:rsidR="006107AC" w:rsidRPr="00F109E4" w:rsidRDefault="006107AC" w:rsidP="00B66D9C">
      <w:pPr>
        <w:autoSpaceDE w:val="0"/>
        <w:autoSpaceDN w:val="0"/>
        <w:adjustRightInd w:val="0"/>
        <w:ind w:left="360"/>
        <w:jc w:val="both"/>
        <w:rPr>
          <w:rFonts w:ascii="Arial" w:hAnsi="Arial" w:cs="Arial"/>
          <w:sz w:val="20"/>
          <w:szCs w:val="20"/>
        </w:rPr>
      </w:pPr>
    </w:p>
    <w:p w14:paraId="2D7C729A" w14:textId="77777777" w:rsidR="006107AC" w:rsidRPr="00F109E4" w:rsidRDefault="003E0DCD" w:rsidP="00B66D9C">
      <w:pPr>
        <w:numPr>
          <w:ilvl w:val="0"/>
          <w:numId w:val="16"/>
        </w:numPr>
        <w:tabs>
          <w:tab w:val="clear" w:pos="360"/>
          <w:tab w:val="num" w:pos="-1080"/>
        </w:tabs>
        <w:autoSpaceDE w:val="0"/>
        <w:autoSpaceDN w:val="0"/>
        <w:adjustRightInd w:val="0"/>
        <w:jc w:val="both"/>
        <w:rPr>
          <w:rFonts w:ascii="Arial" w:hAnsi="Arial" w:cs="Arial"/>
        </w:rPr>
      </w:pPr>
      <w:r w:rsidRPr="00F109E4">
        <w:rPr>
          <w:rFonts w:ascii="Arial" w:hAnsi="Arial" w:cs="Arial"/>
        </w:rPr>
        <w:t>Expenses in relation to services received (including services provided by employees) are recorded as expenditure when the services are received rather than when payments are made;</w:t>
      </w:r>
    </w:p>
    <w:p w14:paraId="06759C64" w14:textId="77777777" w:rsidR="005F267E" w:rsidRPr="00F109E4" w:rsidRDefault="005F267E" w:rsidP="00B66D9C">
      <w:pPr>
        <w:pStyle w:val="ListParagraph"/>
        <w:rPr>
          <w:rFonts w:ascii="Arial" w:hAnsi="Arial" w:cs="Arial"/>
          <w:sz w:val="20"/>
          <w:szCs w:val="20"/>
        </w:rPr>
      </w:pPr>
    </w:p>
    <w:p w14:paraId="1A45444E" w14:textId="77777777" w:rsidR="006107AC" w:rsidRPr="00F109E4" w:rsidRDefault="006107AC" w:rsidP="00B66D9C">
      <w:pPr>
        <w:autoSpaceDE w:val="0"/>
        <w:autoSpaceDN w:val="0"/>
        <w:adjustRightInd w:val="0"/>
        <w:ind w:left="360"/>
        <w:jc w:val="both"/>
        <w:rPr>
          <w:rFonts w:ascii="Arial" w:hAnsi="Arial" w:cs="Arial"/>
          <w:sz w:val="20"/>
          <w:szCs w:val="20"/>
        </w:rPr>
      </w:pPr>
    </w:p>
    <w:p w14:paraId="6E5A2D50" w14:textId="77777777" w:rsidR="006107AC" w:rsidRPr="00F109E4" w:rsidRDefault="003E0DCD" w:rsidP="00B66D9C">
      <w:pPr>
        <w:numPr>
          <w:ilvl w:val="0"/>
          <w:numId w:val="16"/>
        </w:numPr>
        <w:tabs>
          <w:tab w:val="clear" w:pos="360"/>
          <w:tab w:val="num" w:pos="-1080"/>
        </w:tabs>
        <w:autoSpaceDE w:val="0"/>
        <w:autoSpaceDN w:val="0"/>
        <w:adjustRightInd w:val="0"/>
        <w:jc w:val="both"/>
        <w:rPr>
          <w:rFonts w:ascii="Arial" w:hAnsi="Arial" w:cs="Arial"/>
        </w:rPr>
      </w:pPr>
      <w:r w:rsidRPr="00F109E4">
        <w:rPr>
          <w:rFonts w:ascii="Arial" w:hAnsi="Arial" w:cs="Arial"/>
        </w:rPr>
        <w:t>Interest receivable on investments and payable on borrowings is accounted for respectively as income and expenditure on the basis of the effective interest rate for the relevant financial instrument rather than the cash flows fixed or determined by the contract;</w:t>
      </w:r>
    </w:p>
    <w:p w14:paraId="68FD58A8" w14:textId="77777777" w:rsidR="005F267E" w:rsidRPr="00F109E4" w:rsidRDefault="005F267E" w:rsidP="00B66D9C">
      <w:pPr>
        <w:pStyle w:val="ListParagraph"/>
        <w:rPr>
          <w:rFonts w:ascii="Arial" w:hAnsi="Arial" w:cs="Arial"/>
          <w:sz w:val="20"/>
          <w:szCs w:val="20"/>
        </w:rPr>
      </w:pPr>
    </w:p>
    <w:p w14:paraId="1489531F" w14:textId="77777777" w:rsidR="006107AC" w:rsidRPr="00F109E4" w:rsidRDefault="006107AC" w:rsidP="00B66D9C">
      <w:pPr>
        <w:autoSpaceDE w:val="0"/>
        <w:autoSpaceDN w:val="0"/>
        <w:adjustRightInd w:val="0"/>
        <w:ind w:left="360"/>
        <w:jc w:val="both"/>
        <w:rPr>
          <w:rFonts w:ascii="Arial" w:hAnsi="Arial" w:cs="Arial"/>
          <w:sz w:val="20"/>
          <w:szCs w:val="20"/>
        </w:rPr>
      </w:pPr>
    </w:p>
    <w:p w14:paraId="734685E1" w14:textId="77777777" w:rsidR="006107AC" w:rsidRPr="00F109E4" w:rsidRDefault="003E0DCD" w:rsidP="00B66D9C">
      <w:pPr>
        <w:numPr>
          <w:ilvl w:val="0"/>
          <w:numId w:val="16"/>
        </w:numPr>
        <w:tabs>
          <w:tab w:val="clear" w:pos="360"/>
          <w:tab w:val="num" w:pos="-1080"/>
        </w:tabs>
        <w:autoSpaceDE w:val="0"/>
        <w:autoSpaceDN w:val="0"/>
        <w:adjustRightInd w:val="0"/>
        <w:jc w:val="both"/>
        <w:rPr>
          <w:rFonts w:ascii="Arial" w:hAnsi="Arial" w:cs="Arial"/>
        </w:rPr>
      </w:pPr>
      <w:r w:rsidRPr="00F109E4">
        <w:rPr>
          <w:rFonts w:ascii="Arial" w:hAnsi="Arial" w:cs="Arial"/>
        </w:rPr>
        <w:t xml:space="preserve">Where revenue and expenditure have been recognised but cash has not been received or paid, a debtor or creditor for the relevant amount is recorded in the Balance Sheet. Where debts may not be settled, the balance of debtors is written down and a charge made to revenue </w:t>
      </w:r>
      <w:r w:rsidR="005E5D50" w:rsidRPr="00F109E4">
        <w:rPr>
          <w:rFonts w:ascii="Arial" w:hAnsi="Arial" w:cs="Arial"/>
        </w:rPr>
        <w:t xml:space="preserve">in financing and investment income and expenditure </w:t>
      </w:r>
      <w:r w:rsidRPr="00F109E4">
        <w:rPr>
          <w:rFonts w:ascii="Arial" w:hAnsi="Arial" w:cs="Arial"/>
        </w:rPr>
        <w:t>for the income that might not be collected.</w:t>
      </w:r>
    </w:p>
    <w:p w14:paraId="5A3F04F0" w14:textId="77777777" w:rsidR="005F267E" w:rsidRPr="00F109E4" w:rsidRDefault="005F267E" w:rsidP="00B66D9C">
      <w:pPr>
        <w:pStyle w:val="ListParagraph"/>
        <w:rPr>
          <w:rFonts w:ascii="Arial" w:hAnsi="Arial" w:cs="Arial"/>
          <w:sz w:val="12"/>
          <w:szCs w:val="12"/>
        </w:rPr>
      </w:pPr>
    </w:p>
    <w:p w14:paraId="738AFCB9" w14:textId="77777777" w:rsidR="005211F6" w:rsidRPr="00F109E4" w:rsidRDefault="005211F6" w:rsidP="00B66D9C">
      <w:pPr>
        <w:autoSpaceDE w:val="0"/>
        <w:autoSpaceDN w:val="0"/>
        <w:adjustRightInd w:val="0"/>
        <w:ind w:left="360"/>
        <w:jc w:val="both"/>
        <w:rPr>
          <w:rFonts w:ascii="Arial" w:hAnsi="Arial" w:cs="Arial"/>
          <w:sz w:val="12"/>
          <w:szCs w:val="12"/>
        </w:rPr>
      </w:pPr>
    </w:p>
    <w:p w14:paraId="360E4C4E" w14:textId="2EA225C7" w:rsidR="006107AC" w:rsidRPr="00F109E4" w:rsidRDefault="003E0DCD" w:rsidP="00B66D9C">
      <w:pPr>
        <w:pStyle w:val="BodyTextIndent2"/>
        <w:spacing w:after="0" w:line="240" w:lineRule="auto"/>
        <w:ind w:left="360"/>
        <w:jc w:val="both"/>
        <w:rPr>
          <w:rFonts w:ascii="Arial" w:hAnsi="Arial" w:cs="Arial"/>
        </w:rPr>
      </w:pPr>
      <w:r w:rsidRPr="00F109E4">
        <w:rPr>
          <w:rFonts w:ascii="Arial" w:hAnsi="Arial" w:cs="Arial"/>
        </w:rPr>
        <w:t xml:space="preserve">The Authority’s policy is to review all accruals over £1k together with payments </w:t>
      </w:r>
      <w:r w:rsidR="00CD0CA0" w:rsidRPr="00F109E4">
        <w:rPr>
          <w:rFonts w:ascii="Arial" w:hAnsi="Arial" w:cs="Arial"/>
        </w:rPr>
        <w:t xml:space="preserve">and receipts </w:t>
      </w:r>
      <w:r w:rsidRPr="00F109E4">
        <w:rPr>
          <w:rFonts w:ascii="Arial" w:hAnsi="Arial" w:cs="Arial"/>
        </w:rPr>
        <w:t xml:space="preserve">over £5k made in February, March and April </w:t>
      </w:r>
      <w:r w:rsidR="00E46F23" w:rsidRPr="00F109E4">
        <w:rPr>
          <w:rFonts w:ascii="Arial" w:hAnsi="Arial" w:cs="Arial"/>
        </w:rPr>
        <w:t>to ensure that they are recorded in the appropriate period</w:t>
      </w:r>
      <w:r w:rsidRPr="00F109E4">
        <w:rPr>
          <w:rFonts w:ascii="Arial" w:hAnsi="Arial" w:cs="Arial"/>
        </w:rPr>
        <w:t>. Any accruals below this amount are not considered to be material.</w:t>
      </w:r>
    </w:p>
    <w:p w14:paraId="5D9212FE" w14:textId="77777777" w:rsidR="006107AC" w:rsidRPr="00F109E4" w:rsidRDefault="006107AC" w:rsidP="00B66D9C">
      <w:pPr>
        <w:autoSpaceDE w:val="0"/>
        <w:autoSpaceDN w:val="0"/>
        <w:adjustRightInd w:val="0"/>
        <w:jc w:val="both"/>
        <w:rPr>
          <w:rFonts w:ascii="Arial" w:hAnsi="Arial" w:cs="Arial"/>
        </w:rPr>
      </w:pPr>
    </w:p>
    <w:p w14:paraId="47EF7F20" w14:textId="77777777" w:rsidR="006107AC" w:rsidRPr="00F109E4" w:rsidRDefault="003E0DCD" w:rsidP="00B66D9C">
      <w:pPr>
        <w:pStyle w:val="ListParagraph"/>
        <w:numPr>
          <w:ilvl w:val="0"/>
          <w:numId w:val="44"/>
        </w:numPr>
        <w:autoSpaceDE w:val="0"/>
        <w:autoSpaceDN w:val="0"/>
        <w:adjustRightInd w:val="0"/>
        <w:ind w:left="709" w:hanging="709"/>
        <w:jc w:val="both"/>
        <w:rPr>
          <w:rFonts w:ascii="Arial" w:hAnsi="Arial" w:cs="Arial"/>
          <w:b/>
          <w:bCs/>
        </w:rPr>
      </w:pPr>
      <w:r w:rsidRPr="00F109E4">
        <w:rPr>
          <w:rFonts w:ascii="Arial" w:hAnsi="Arial" w:cs="Arial"/>
          <w:b/>
          <w:bCs/>
        </w:rPr>
        <w:t>PRIOR PERIOD ADJUSTMENTS, CHANGES IN ACCOUNTING POLICIES</w:t>
      </w:r>
      <w:r w:rsidR="00537C9F" w:rsidRPr="00F109E4">
        <w:rPr>
          <w:rFonts w:ascii="Arial" w:hAnsi="Arial" w:cs="Arial"/>
          <w:b/>
          <w:bCs/>
        </w:rPr>
        <w:t xml:space="preserve"> </w:t>
      </w:r>
      <w:r w:rsidRPr="00F109E4">
        <w:rPr>
          <w:rFonts w:ascii="Arial" w:hAnsi="Arial" w:cs="Arial"/>
          <w:b/>
          <w:bCs/>
        </w:rPr>
        <w:t>AND ESTIMATES AND ERRORS</w:t>
      </w:r>
    </w:p>
    <w:p w14:paraId="49ECDB32" w14:textId="77777777" w:rsidR="006107AC" w:rsidRPr="00F109E4" w:rsidRDefault="006107AC" w:rsidP="00B66D9C">
      <w:pPr>
        <w:autoSpaceDE w:val="0"/>
        <w:autoSpaceDN w:val="0"/>
        <w:adjustRightInd w:val="0"/>
        <w:jc w:val="both"/>
        <w:rPr>
          <w:rFonts w:ascii="Arial" w:hAnsi="Arial" w:cs="Arial"/>
          <w:b/>
          <w:bCs/>
          <w:sz w:val="12"/>
          <w:szCs w:val="12"/>
          <w:u w:val="single"/>
        </w:rPr>
      </w:pPr>
    </w:p>
    <w:p w14:paraId="1EA1EE93"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454A35F9" w14:textId="77777777" w:rsidR="002909F4" w:rsidRPr="00F109E4" w:rsidRDefault="002909F4" w:rsidP="00B66D9C">
      <w:pPr>
        <w:autoSpaceDE w:val="0"/>
        <w:autoSpaceDN w:val="0"/>
        <w:adjustRightInd w:val="0"/>
        <w:jc w:val="both"/>
        <w:rPr>
          <w:rFonts w:ascii="Arial" w:hAnsi="Arial" w:cs="Arial"/>
        </w:rPr>
      </w:pPr>
    </w:p>
    <w:p w14:paraId="4B05709E"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 xml:space="preserve">Changes in accounting policies are only made when required by proper accounting practices or the change provides more reliable or relevant information about the effect of transactions, other events and conditions on the Authority’s financial position or financial performance.  </w:t>
      </w:r>
    </w:p>
    <w:p w14:paraId="2ABE2B1A" w14:textId="77777777" w:rsidR="002909F4" w:rsidRPr="00F109E4" w:rsidRDefault="002909F4" w:rsidP="00B66D9C">
      <w:pPr>
        <w:autoSpaceDE w:val="0"/>
        <w:autoSpaceDN w:val="0"/>
        <w:adjustRightInd w:val="0"/>
        <w:jc w:val="both"/>
        <w:rPr>
          <w:rFonts w:ascii="Arial" w:hAnsi="Arial" w:cs="Arial"/>
        </w:rPr>
      </w:pPr>
    </w:p>
    <w:p w14:paraId="5C8845C8"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Where a change is made, it is applied retrospectively (unless stated otherwise) by adjusting opening balances and comparative amounts for the prior period as if the new policy had always been applied.</w:t>
      </w:r>
    </w:p>
    <w:p w14:paraId="72E9F27A" w14:textId="77777777" w:rsidR="006107AC" w:rsidRPr="00F109E4" w:rsidRDefault="006107AC" w:rsidP="00B66D9C">
      <w:pPr>
        <w:autoSpaceDE w:val="0"/>
        <w:autoSpaceDN w:val="0"/>
        <w:adjustRightInd w:val="0"/>
        <w:jc w:val="both"/>
        <w:rPr>
          <w:rFonts w:ascii="Arial" w:hAnsi="Arial" w:cs="Arial"/>
        </w:rPr>
      </w:pPr>
    </w:p>
    <w:p w14:paraId="140836F2" w14:textId="77777777" w:rsidR="00051D8A" w:rsidRPr="00F109E4" w:rsidRDefault="003E0DCD" w:rsidP="00B66D9C">
      <w:pPr>
        <w:autoSpaceDE w:val="0"/>
        <w:autoSpaceDN w:val="0"/>
        <w:adjustRightInd w:val="0"/>
        <w:jc w:val="both"/>
        <w:rPr>
          <w:rFonts w:ascii="Arial" w:hAnsi="Arial" w:cs="Arial"/>
        </w:rPr>
      </w:pPr>
      <w:r w:rsidRPr="00F109E4">
        <w:rPr>
          <w:rFonts w:ascii="Arial" w:hAnsi="Arial" w:cs="Arial"/>
        </w:rPr>
        <w:t>Material errors discovered in prior period figures are corrected retrospectively by amending opening balances and comparative amounts for the prior period.</w:t>
      </w:r>
    </w:p>
    <w:p w14:paraId="1A30A8E0" w14:textId="77777777" w:rsidR="00051D8A" w:rsidRPr="00F109E4" w:rsidRDefault="00051D8A" w:rsidP="00B66D9C">
      <w:pPr>
        <w:autoSpaceDE w:val="0"/>
        <w:autoSpaceDN w:val="0"/>
        <w:adjustRightInd w:val="0"/>
        <w:jc w:val="both"/>
        <w:rPr>
          <w:rFonts w:ascii="Arial" w:hAnsi="Arial" w:cs="Arial"/>
        </w:rPr>
      </w:pPr>
    </w:p>
    <w:p w14:paraId="57CB4D60" w14:textId="77777777" w:rsidR="006107AC" w:rsidRPr="00F109E4" w:rsidRDefault="003E0DCD" w:rsidP="00B66D9C">
      <w:pPr>
        <w:pStyle w:val="ListParagraph"/>
        <w:numPr>
          <w:ilvl w:val="0"/>
          <w:numId w:val="44"/>
        </w:numPr>
        <w:autoSpaceDE w:val="0"/>
        <w:autoSpaceDN w:val="0"/>
        <w:adjustRightInd w:val="0"/>
        <w:ind w:left="0" w:firstLine="0"/>
        <w:jc w:val="both"/>
        <w:rPr>
          <w:rFonts w:ascii="Arial" w:hAnsi="Arial" w:cs="Arial"/>
          <w:b/>
          <w:bCs/>
        </w:rPr>
      </w:pPr>
      <w:r w:rsidRPr="00F109E4">
        <w:rPr>
          <w:rFonts w:ascii="Arial" w:hAnsi="Arial" w:cs="Arial"/>
          <w:b/>
          <w:bCs/>
        </w:rPr>
        <w:t>CHARGES TO REVENUE FOR NON CURRENT ASSETS</w:t>
      </w:r>
    </w:p>
    <w:p w14:paraId="2D6437F7" w14:textId="77777777" w:rsidR="006107AC" w:rsidRPr="00F109E4" w:rsidRDefault="006107AC" w:rsidP="00B66D9C">
      <w:pPr>
        <w:autoSpaceDE w:val="0"/>
        <w:autoSpaceDN w:val="0"/>
        <w:adjustRightInd w:val="0"/>
        <w:jc w:val="both"/>
        <w:rPr>
          <w:rFonts w:ascii="Arial" w:hAnsi="Arial" w:cs="Arial"/>
          <w:b/>
          <w:bCs/>
          <w:sz w:val="12"/>
          <w:szCs w:val="12"/>
          <w:u w:val="single"/>
        </w:rPr>
      </w:pPr>
    </w:p>
    <w:p w14:paraId="78C3BB45"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Services, support services and trading accounts are debited with the following amounts to record the cost of holding fixed assets during the year:</w:t>
      </w:r>
    </w:p>
    <w:p w14:paraId="07F43D48" w14:textId="77777777" w:rsidR="006107AC" w:rsidRPr="00F109E4" w:rsidRDefault="006107AC" w:rsidP="00B66D9C">
      <w:pPr>
        <w:autoSpaceDE w:val="0"/>
        <w:autoSpaceDN w:val="0"/>
        <w:adjustRightInd w:val="0"/>
        <w:jc w:val="both"/>
        <w:rPr>
          <w:rFonts w:ascii="Arial" w:hAnsi="Arial" w:cs="Arial"/>
        </w:rPr>
      </w:pPr>
    </w:p>
    <w:p w14:paraId="3FDFA655" w14:textId="77777777" w:rsidR="006107AC" w:rsidRPr="00F109E4" w:rsidRDefault="003E0DCD" w:rsidP="00B66D9C">
      <w:pPr>
        <w:numPr>
          <w:ilvl w:val="0"/>
          <w:numId w:val="17"/>
        </w:numPr>
        <w:tabs>
          <w:tab w:val="clear" w:pos="4417"/>
        </w:tabs>
        <w:autoSpaceDE w:val="0"/>
        <w:autoSpaceDN w:val="0"/>
        <w:adjustRightInd w:val="0"/>
        <w:ind w:left="709" w:hanging="709"/>
        <w:jc w:val="both"/>
        <w:rPr>
          <w:rFonts w:ascii="Arial" w:hAnsi="Arial" w:cs="Arial"/>
        </w:rPr>
      </w:pPr>
      <w:r w:rsidRPr="00F109E4">
        <w:rPr>
          <w:rFonts w:ascii="Arial" w:hAnsi="Arial" w:cs="Arial"/>
        </w:rPr>
        <w:t>depreciation attributable to the assets used by the relevant service;</w:t>
      </w:r>
    </w:p>
    <w:p w14:paraId="01FCE70B" w14:textId="77777777" w:rsidR="006107AC" w:rsidRPr="00F109E4" w:rsidRDefault="003E0DCD" w:rsidP="00B66D9C">
      <w:pPr>
        <w:numPr>
          <w:ilvl w:val="0"/>
          <w:numId w:val="17"/>
        </w:numPr>
        <w:tabs>
          <w:tab w:val="clear" w:pos="4417"/>
        </w:tabs>
        <w:autoSpaceDE w:val="0"/>
        <w:autoSpaceDN w:val="0"/>
        <w:adjustRightInd w:val="0"/>
        <w:ind w:left="709" w:hanging="709"/>
        <w:jc w:val="both"/>
        <w:rPr>
          <w:rFonts w:ascii="Arial" w:hAnsi="Arial" w:cs="Arial"/>
        </w:rPr>
      </w:pPr>
      <w:r w:rsidRPr="00F109E4">
        <w:rPr>
          <w:rFonts w:ascii="Arial" w:hAnsi="Arial" w:cs="Arial"/>
        </w:rPr>
        <w:t>revaluation and impairment losses on assets used by the service where there are no accumulated gains in the Revaluation Reserve against which the losses can be written off; and</w:t>
      </w:r>
    </w:p>
    <w:p w14:paraId="5E385481" w14:textId="77777777" w:rsidR="006107AC" w:rsidRPr="00F109E4" w:rsidRDefault="003E0DCD" w:rsidP="00B66D9C">
      <w:pPr>
        <w:numPr>
          <w:ilvl w:val="0"/>
          <w:numId w:val="17"/>
        </w:numPr>
        <w:tabs>
          <w:tab w:val="clear" w:pos="4417"/>
        </w:tabs>
        <w:autoSpaceDE w:val="0"/>
        <w:autoSpaceDN w:val="0"/>
        <w:adjustRightInd w:val="0"/>
        <w:ind w:left="709" w:hanging="709"/>
        <w:jc w:val="both"/>
        <w:rPr>
          <w:rFonts w:ascii="Arial" w:hAnsi="Arial" w:cs="Arial"/>
        </w:rPr>
      </w:pPr>
      <w:r w:rsidRPr="00F109E4">
        <w:rPr>
          <w:rFonts w:ascii="Arial" w:hAnsi="Arial" w:cs="Arial"/>
        </w:rPr>
        <w:t>amortisation of intangible fixed assets attributable to the service.</w:t>
      </w:r>
    </w:p>
    <w:p w14:paraId="320ECBF5" w14:textId="77777777" w:rsidR="006107AC" w:rsidRPr="00F109E4" w:rsidRDefault="006107AC" w:rsidP="00B66D9C">
      <w:pPr>
        <w:autoSpaceDE w:val="0"/>
        <w:autoSpaceDN w:val="0"/>
        <w:adjustRightInd w:val="0"/>
        <w:jc w:val="both"/>
        <w:rPr>
          <w:rFonts w:ascii="Arial" w:hAnsi="Arial" w:cs="Arial"/>
        </w:rPr>
      </w:pPr>
    </w:p>
    <w:p w14:paraId="7CB3407B"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Authority is not required to raise Council Tax to fund depreciation, revaluation and impairment losses or amortisations. However, it is required to make an annual contribution from revenue towards the reduction in its overall borrowing requirement, equal to an amount calculated on a prudent basis determined by the Authority in accordance with statutory guidance.  </w:t>
      </w:r>
    </w:p>
    <w:p w14:paraId="03BD9DA8" w14:textId="77777777" w:rsidR="006107AC" w:rsidRPr="00F109E4" w:rsidRDefault="006107AC" w:rsidP="00B66D9C">
      <w:pPr>
        <w:autoSpaceDE w:val="0"/>
        <w:autoSpaceDN w:val="0"/>
        <w:adjustRightInd w:val="0"/>
        <w:jc w:val="both"/>
        <w:rPr>
          <w:rFonts w:ascii="Arial" w:hAnsi="Arial" w:cs="Arial"/>
        </w:rPr>
      </w:pPr>
    </w:p>
    <w:p w14:paraId="1C55E9F6"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Depreciation, revaluation and impairment losses and amortisations are therefore replaced in the General Fund Balance, by way of an adjusting transaction with the Capital Adjustment Account in the Movement in Reserves Statement</w:t>
      </w:r>
      <w:r w:rsidR="00051D8A" w:rsidRPr="00F109E4">
        <w:rPr>
          <w:rFonts w:ascii="Arial" w:hAnsi="Arial" w:cs="Arial"/>
        </w:rPr>
        <w:t xml:space="preserve"> for the difference between the two</w:t>
      </w:r>
      <w:r w:rsidRPr="00F109E4">
        <w:rPr>
          <w:rFonts w:ascii="Arial" w:hAnsi="Arial" w:cs="Arial"/>
        </w:rPr>
        <w:t>.</w:t>
      </w:r>
    </w:p>
    <w:p w14:paraId="26FD3120" w14:textId="77777777" w:rsidR="006107AC" w:rsidRPr="00F109E4" w:rsidRDefault="006107AC" w:rsidP="00B66D9C">
      <w:pPr>
        <w:autoSpaceDE w:val="0"/>
        <w:autoSpaceDN w:val="0"/>
        <w:adjustRightInd w:val="0"/>
        <w:jc w:val="both"/>
        <w:rPr>
          <w:rFonts w:ascii="Arial" w:hAnsi="Arial" w:cs="Arial"/>
        </w:rPr>
      </w:pPr>
    </w:p>
    <w:p w14:paraId="5A525949" w14:textId="77777777" w:rsidR="005211F6" w:rsidRPr="00F109E4" w:rsidRDefault="003E0DCD" w:rsidP="00B66D9C">
      <w:pPr>
        <w:pStyle w:val="ListParagraph"/>
        <w:numPr>
          <w:ilvl w:val="0"/>
          <w:numId w:val="44"/>
        </w:numPr>
        <w:autoSpaceDE w:val="0"/>
        <w:autoSpaceDN w:val="0"/>
        <w:adjustRightInd w:val="0"/>
        <w:ind w:left="0" w:firstLine="0"/>
        <w:rPr>
          <w:rFonts w:ascii="Arial" w:hAnsi="Arial" w:cs="Arial"/>
        </w:rPr>
      </w:pPr>
      <w:r w:rsidRPr="00F109E4">
        <w:rPr>
          <w:rFonts w:ascii="Arial" w:hAnsi="Arial" w:cs="Arial"/>
          <w:b/>
        </w:rPr>
        <w:t>COUNCIL TAX AND NON-DOMESTIC RATES (ENGLAND)</w:t>
      </w:r>
      <w:r w:rsidRPr="00F109E4">
        <w:rPr>
          <w:rFonts w:ascii="Arial" w:hAnsi="Arial" w:cs="Arial"/>
          <w:b/>
        </w:rPr>
        <w:br/>
      </w:r>
      <w:r w:rsidRPr="00F109E4">
        <w:rPr>
          <w:rFonts w:ascii="Arial" w:hAnsi="Arial" w:cs="Arial"/>
          <w:b/>
          <w:sz w:val="12"/>
          <w:szCs w:val="12"/>
        </w:rPr>
        <w:br/>
      </w:r>
      <w:r w:rsidRPr="00F109E4">
        <w:rPr>
          <w:rFonts w:ascii="Arial" w:hAnsi="Arial" w:cs="Arial"/>
        </w:rPr>
        <w:t>Billing authorities act as agents, collecting council tax and non-domestic rates (NDR) on behalf of the major preceptors (including government for NDR) and, as principals, collecting council tax and NDR for themselves. Billing authorities are required by statute to maintain a separate fund (</w:t>
      </w:r>
      <w:proofErr w:type="spellStart"/>
      <w:r w:rsidRPr="00F109E4">
        <w:rPr>
          <w:rFonts w:ascii="Arial" w:hAnsi="Arial" w:cs="Arial"/>
        </w:rPr>
        <w:t>ie</w:t>
      </w:r>
      <w:proofErr w:type="spellEnd"/>
      <w:r w:rsidRPr="00F109E4">
        <w:rPr>
          <w:rFonts w:ascii="Arial" w:hAnsi="Arial" w:cs="Arial"/>
        </w:rPr>
        <w:t xml:space="preserve"> the Collection Fund) for the collection and distribution of amounts due in respect of </w:t>
      </w:r>
      <w:r w:rsidR="00BE6690" w:rsidRPr="00F109E4">
        <w:rPr>
          <w:rFonts w:ascii="Arial" w:hAnsi="Arial" w:cs="Arial"/>
        </w:rPr>
        <w:t>C</w:t>
      </w:r>
      <w:r w:rsidRPr="00F109E4">
        <w:rPr>
          <w:rFonts w:ascii="Arial" w:hAnsi="Arial" w:cs="Arial"/>
        </w:rPr>
        <w:t xml:space="preserve">ouncil </w:t>
      </w:r>
      <w:r w:rsidR="00BE6690" w:rsidRPr="00F109E4">
        <w:rPr>
          <w:rFonts w:ascii="Arial" w:hAnsi="Arial" w:cs="Arial"/>
        </w:rPr>
        <w:t>T</w:t>
      </w:r>
      <w:r w:rsidRPr="00F109E4">
        <w:rPr>
          <w:rFonts w:ascii="Arial" w:hAnsi="Arial" w:cs="Arial"/>
        </w:rPr>
        <w:t xml:space="preserve">ax and NDR. </w:t>
      </w:r>
    </w:p>
    <w:p w14:paraId="24383C5C" w14:textId="77777777" w:rsidR="00051D8A" w:rsidRPr="00F109E4" w:rsidRDefault="003E0DCD" w:rsidP="00B66D9C">
      <w:pPr>
        <w:pStyle w:val="ListParagraph"/>
        <w:autoSpaceDE w:val="0"/>
        <w:autoSpaceDN w:val="0"/>
        <w:adjustRightInd w:val="0"/>
        <w:ind w:left="0"/>
        <w:jc w:val="both"/>
        <w:rPr>
          <w:rFonts w:ascii="Arial" w:hAnsi="Arial" w:cs="Arial"/>
        </w:rPr>
      </w:pPr>
      <w:r w:rsidRPr="00F109E4">
        <w:rPr>
          <w:rFonts w:ascii="Arial" w:hAnsi="Arial" w:cs="Arial"/>
        </w:rPr>
        <w:t xml:space="preserve">Under the legislative framework for the Collection Fund, billing authorities, major preceptors and central government share proportionately the risks and rewards that the amount of </w:t>
      </w:r>
      <w:r w:rsidR="00BE6690" w:rsidRPr="00F109E4">
        <w:rPr>
          <w:rFonts w:ascii="Arial" w:hAnsi="Arial" w:cs="Arial"/>
        </w:rPr>
        <w:t>C</w:t>
      </w:r>
      <w:r w:rsidRPr="00F109E4">
        <w:rPr>
          <w:rFonts w:ascii="Arial" w:hAnsi="Arial" w:cs="Arial"/>
        </w:rPr>
        <w:t xml:space="preserve">ouncil </w:t>
      </w:r>
      <w:r w:rsidR="00BE6690" w:rsidRPr="00F109E4">
        <w:rPr>
          <w:rFonts w:ascii="Arial" w:hAnsi="Arial" w:cs="Arial"/>
        </w:rPr>
        <w:t>T</w:t>
      </w:r>
      <w:r w:rsidRPr="00F109E4">
        <w:rPr>
          <w:rFonts w:ascii="Arial" w:hAnsi="Arial" w:cs="Arial"/>
        </w:rPr>
        <w:t>ax and NDR collected could be less or more than predicted.</w:t>
      </w:r>
    </w:p>
    <w:p w14:paraId="1C704C0C" w14:textId="77777777" w:rsidR="00051D8A" w:rsidRPr="00F109E4" w:rsidRDefault="00051D8A" w:rsidP="00B66D9C">
      <w:pPr>
        <w:autoSpaceDE w:val="0"/>
        <w:autoSpaceDN w:val="0"/>
        <w:adjustRightInd w:val="0"/>
        <w:jc w:val="both"/>
        <w:rPr>
          <w:rFonts w:ascii="Arial" w:hAnsi="Arial" w:cs="Arial"/>
        </w:rPr>
      </w:pPr>
    </w:p>
    <w:p w14:paraId="1B222BCC" w14:textId="77777777" w:rsidR="00051D8A" w:rsidRPr="00F109E4" w:rsidRDefault="003E0DCD" w:rsidP="00B66D9C">
      <w:pPr>
        <w:autoSpaceDE w:val="0"/>
        <w:autoSpaceDN w:val="0"/>
        <w:adjustRightInd w:val="0"/>
        <w:jc w:val="both"/>
        <w:rPr>
          <w:rFonts w:ascii="Arial" w:hAnsi="Arial" w:cs="Arial"/>
          <w:b/>
        </w:rPr>
      </w:pPr>
      <w:r w:rsidRPr="00F109E4">
        <w:rPr>
          <w:rFonts w:ascii="Arial" w:hAnsi="Arial" w:cs="Arial"/>
          <w:b/>
        </w:rPr>
        <w:t xml:space="preserve">Accounting for Council Tax and NDR </w:t>
      </w:r>
    </w:p>
    <w:p w14:paraId="08F6F6DF" w14:textId="77777777" w:rsidR="00051D8A" w:rsidRPr="00F109E4" w:rsidRDefault="00051D8A" w:rsidP="00B66D9C">
      <w:pPr>
        <w:autoSpaceDE w:val="0"/>
        <w:autoSpaceDN w:val="0"/>
        <w:adjustRightInd w:val="0"/>
        <w:jc w:val="both"/>
        <w:rPr>
          <w:rFonts w:ascii="Arial" w:hAnsi="Arial" w:cs="Arial"/>
          <w:b/>
          <w:sz w:val="12"/>
          <w:szCs w:val="12"/>
        </w:rPr>
      </w:pPr>
    </w:p>
    <w:p w14:paraId="0569809D" w14:textId="77777777" w:rsidR="00051D8A"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council tax and NDR income included in the Comprehensive Income and Expenditure Statement (CIES) is the Authority’s share of accrued income for the year. However, regulations determine the amount of </w:t>
      </w:r>
      <w:r w:rsidR="00BE6690" w:rsidRPr="00F109E4">
        <w:rPr>
          <w:rFonts w:ascii="Arial" w:hAnsi="Arial" w:cs="Arial"/>
        </w:rPr>
        <w:t>C</w:t>
      </w:r>
      <w:r w:rsidRPr="00F109E4">
        <w:rPr>
          <w:rFonts w:ascii="Arial" w:hAnsi="Arial" w:cs="Arial"/>
        </w:rPr>
        <w:t xml:space="preserve">ouncil </w:t>
      </w:r>
      <w:r w:rsidR="00BE6690" w:rsidRPr="00F109E4">
        <w:rPr>
          <w:rFonts w:ascii="Arial" w:hAnsi="Arial" w:cs="Arial"/>
        </w:rPr>
        <w:t>T</w:t>
      </w:r>
      <w:r w:rsidRPr="00F109E4">
        <w:rPr>
          <w:rFonts w:ascii="Arial" w:hAnsi="Arial" w:cs="Arial"/>
        </w:rPr>
        <w:t>ax and NDR that must be included in the authority’s General Fund. Therefore, the difference between the income included in the CIES and the amount required by regulation to be credited to the General Fund is taken to the Collection Fund Adjustment Account and included as a reconciling item in the Movement in Reserves Statement.</w:t>
      </w:r>
    </w:p>
    <w:p w14:paraId="3B77B1F8" w14:textId="77777777" w:rsidR="00051D8A" w:rsidRPr="00F109E4" w:rsidRDefault="00051D8A" w:rsidP="00B66D9C">
      <w:pPr>
        <w:autoSpaceDE w:val="0"/>
        <w:autoSpaceDN w:val="0"/>
        <w:adjustRightInd w:val="0"/>
        <w:jc w:val="both"/>
        <w:rPr>
          <w:rFonts w:ascii="Arial" w:hAnsi="Arial" w:cs="Arial"/>
          <w:sz w:val="18"/>
          <w:szCs w:val="18"/>
        </w:rPr>
      </w:pPr>
    </w:p>
    <w:p w14:paraId="79F35400" w14:textId="77777777" w:rsidR="00051D8A"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Balance Sheet includes the Authority’s share of the end of year balances in respect of </w:t>
      </w:r>
      <w:r w:rsidR="00BE6690" w:rsidRPr="00F109E4">
        <w:rPr>
          <w:rFonts w:ascii="Arial" w:hAnsi="Arial" w:cs="Arial"/>
        </w:rPr>
        <w:t>C</w:t>
      </w:r>
      <w:r w:rsidRPr="00F109E4">
        <w:rPr>
          <w:rFonts w:ascii="Arial" w:hAnsi="Arial" w:cs="Arial"/>
        </w:rPr>
        <w:t xml:space="preserve">ouncil </w:t>
      </w:r>
      <w:r w:rsidR="00BE6690" w:rsidRPr="00F109E4">
        <w:rPr>
          <w:rFonts w:ascii="Arial" w:hAnsi="Arial" w:cs="Arial"/>
        </w:rPr>
        <w:t>T</w:t>
      </w:r>
      <w:r w:rsidRPr="00F109E4">
        <w:rPr>
          <w:rFonts w:ascii="Arial" w:hAnsi="Arial" w:cs="Arial"/>
        </w:rPr>
        <w:t>ax and NDR relating to arrears, impairment allowances for doubtful debts, overpayments and prepayments and appeals.</w:t>
      </w:r>
    </w:p>
    <w:p w14:paraId="06EA8D33" w14:textId="77777777" w:rsidR="00051D8A" w:rsidRPr="00F109E4" w:rsidRDefault="00051D8A" w:rsidP="00B66D9C">
      <w:pPr>
        <w:autoSpaceDE w:val="0"/>
        <w:autoSpaceDN w:val="0"/>
        <w:adjustRightInd w:val="0"/>
        <w:rPr>
          <w:rFonts w:ascii="Arial" w:hAnsi="Arial" w:cs="Arial"/>
          <w:sz w:val="18"/>
          <w:szCs w:val="18"/>
        </w:rPr>
      </w:pPr>
    </w:p>
    <w:p w14:paraId="6F37811E" w14:textId="77777777" w:rsidR="00051D8A" w:rsidRPr="00F109E4" w:rsidRDefault="003E0DCD" w:rsidP="00B66D9C">
      <w:pPr>
        <w:autoSpaceDE w:val="0"/>
        <w:autoSpaceDN w:val="0"/>
        <w:adjustRightInd w:val="0"/>
        <w:jc w:val="both"/>
        <w:rPr>
          <w:rFonts w:ascii="Arial" w:hAnsi="Arial" w:cs="Arial"/>
          <w:sz w:val="18"/>
          <w:szCs w:val="18"/>
        </w:rPr>
      </w:pPr>
      <w:r w:rsidRPr="00F109E4">
        <w:rPr>
          <w:rFonts w:ascii="Arial" w:hAnsi="Arial" w:cs="Arial"/>
        </w:rPr>
        <w:t xml:space="preserve">Where debtor balances for the above are identified as impaired because of a likelihood arising from a past event that payments due under the statutory arrangements will not be made (fixed or determinable payments), the asset is written down and a charge made to the </w:t>
      </w:r>
      <w:r w:rsidR="005E5D50" w:rsidRPr="00F109E4">
        <w:rPr>
          <w:rFonts w:ascii="Arial" w:hAnsi="Arial" w:cs="Arial"/>
        </w:rPr>
        <w:t xml:space="preserve">Taxation </w:t>
      </w:r>
      <w:r w:rsidRPr="00F109E4">
        <w:rPr>
          <w:rFonts w:ascii="Arial" w:hAnsi="Arial" w:cs="Arial"/>
        </w:rPr>
        <w:t xml:space="preserve">and </w:t>
      </w:r>
      <w:r w:rsidR="005E5D50" w:rsidRPr="00F109E4">
        <w:rPr>
          <w:rFonts w:ascii="Arial" w:hAnsi="Arial" w:cs="Arial"/>
        </w:rPr>
        <w:t xml:space="preserve">Non-Specific Grant </w:t>
      </w:r>
      <w:r w:rsidRPr="00F109E4">
        <w:rPr>
          <w:rFonts w:ascii="Arial" w:hAnsi="Arial" w:cs="Arial"/>
        </w:rPr>
        <w:t>Income and Expenditure line in the CIES. The impairment loss is measured as the difference between the carrying amount and the revised future cash flows.</w:t>
      </w:r>
      <w:r w:rsidRPr="00F109E4">
        <w:rPr>
          <w:rFonts w:ascii="Arial" w:hAnsi="Arial" w:cs="Arial"/>
        </w:rPr>
        <w:br/>
      </w:r>
    </w:p>
    <w:p w14:paraId="3F614074" w14:textId="77777777" w:rsidR="006107AC" w:rsidRPr="00F109E4" w:rsidRDefault="006107AC" w:rsidP="00B66D9C">
      <w:pPr>
        <w:autoSpaceDE w:val="0"/>
        <w:autoSpaceDN w:val="0"/>
        <w:adjustRightInd w:val="0"/>
        <w:jc w:val="both"/>
        <w:rPr>
          <w:rFonts w:ascii="Arial" w:hAnsi="Arial" w:cs="Arial"/>
          <w:b/>
          <w:bCs/>
          <w:sz w:val="18"/>
          <w:szCs w:val="18"/>
          <w:u w:val="single"/>
        </w:rPr>
      </w:pPr>
    </w:p>
    <w:p w14:paraId="10F272FE" w14:textId="77777777" w:rsidR="006107AC" w:rsidRPr="00F109E4" w:rsidRDefault="003E0DCD" w:rsidP="00B66D9C">
      <w:pPr>
        <w:pStyle w:val="ListParagraph"/>
        <w:numPr>
          <w:ilvl w:val="0"/>
          <w:numId w:val="44"/>
        </w:numPr>
        <w:autoSpaceDE w:val="0"/>
        <w:autoSpaceDN w:val="0"/>
        <w:adjustRightInd w:val="0"/>
        <w:ind w:left="0" w:firstLine="0"/>
        <w:jc w:val="both"/>
        <w:rPr>
          <w:rFonts w:ascii="Arial" w:hAnsi="Arial" w:cs="Arial"/>
          <w:b/>
          <w:bCs/>
        </w:rPr>
      </w:pPr>
      <w:r w:rsidRPr="00F109E4">
        <w:rPr>
          <w:rFonts w:ascii="Arial" w:hAnsi="Arial" w:cs="Arial"/>
          <w:b/>
          <w:bCs/>
        </w:rPr>
        <w:t>INTANGIBLE ASSETS</w:t>
      </w:r>
    </w:p>
    <w:p w14:paraId="40322D60" w14:textId="77777777" w:rsidR="006107AC" w:rsidRPr="00F109E4" w:rsidRDefault="006107AC" w:rsidP="00B66D9C">
      <w:pPr>
        <w:autoSpaceDE w:val="0"/>
        <w:autoSpaceDN w:val="0"/>
        <w:adjustRightInd w:val="0"/>
        <w:jc w:val="both"/>
        <w:rPr>
          <w:rFonts w:ascii="Arial" w:hAnsi="Arial" w:cs="Arial"/>
          <w:b/>
          <w:bCs/>
          <w:sz w:val="12"/>
          <w:szCs w:val="12"/>
          <w:u w:val="single"/>
        </w:rPr>
      </w:pPr>
    </w:p>
    <w:p w14:paraId="60039111"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 xml:space="preserve">Expenditure on </w:t>
      </w:r>
      <w:proofErr w:type="spellStart"/>
      <w:r w:rsidRPr="00F109E4">
        <w:rPr>
          <w:rFonts w:ascii="Arial" w:hAnsi="Arial" w:cs="Arial"/>
        </w:rPr>
        <w:t>non monetary</w:t>
      </w:r>
      <w:proofErr w:type="spellEnd"/>
      <w:r w:rsidRPr="00F109E4">
        <w:rPr>
          <w:rFonts w:ascii="Arial" w:hAnsi="Arial" w:cs="Arial"/>
        </w:rPr>
        <w:t xml:space="preserve"> assets that do not have physical substance but are controlled by the Authority as a result of past events (e.g. software licences) is capitalised when it is expected that future economic benefits or service potential will flow from the Intangible Asset to the Authority.</w:t>
      </w:r>
    </w:p>
    <w:p w14:paraId="03E1272D" w14:textId="77777777" w:rsidR="00051D8A" w:rsidRPr="00F109E4" w:rsidRDefault="00051D8A" w:rsidP="00B66D9C">
      <w:pPr>
        <w:autoSpaceDE w:val="0"/>
        <w:autoSpaceDN w:val="0"/>
        <w:adjustRightInd w:val="0"/>
        <w:jc w:val="both"/>
        <w:rPr>
          <w:rFonts w:ascii="Arial" w:hAnsi="Arial" w:cs="Arial"/>
        </w:rPr>
      </w:pPr>
    </w:p>
    <w:p w14:paraId="6FA88F55" w14:textId="77777777" w:rsidR="00F75CFD" w:rsidRPr="00F109E4" w:rsidRDefault="003E0DCD" w:rsidP="00B66D9C">
      <w:pPr>
        <w:autoSpaceDE w:val="0"/>
        <w:autoSpaceDN w:val="0"/>
        <w:adjustRightInd w:val="0"/>
        <w:jc w:val="both"/>
        <w:rPr>
          <w:rFonts w:ascii="Arial" w:hAnsi="Arial" w:cs="Arial"/>
        </w:rPr>
      </w:pPr>
      <w:r w:rsidRPr="00F109E4">
        <w:rPr>
          <w:rFonts w:ascii="Arial" w:hAnsi="Arial" w:cs="Arial"/>
        </w:rPr>
        <w:t>Internally generated assets are capitalised where it is demonstrable that the project is technically feasible and is intended to be completed (with adequate resources being available) and the authority will be able to generate future economic benefits or deliver service potential by being able to sell or use the asset. Expenditure is capitalised where it can be measured reliably as attributable to the asset and is restricted to that incurred during the development phase (research expenditure cannot be capitalised).</w:t>
      </w:r>
    </w:p>
    <w:p w14:paraId="308FB39B" w14:textId="77777777" w:rsidR="00F75CFD" w:rsidRPr="00F109E4" w:rsidRDefault="00F75CFD" w:rsidP="00B66D9C">
      <w:pPr>
        <w:autoSpaceDE w:val="0"/>
        <w:autoSpaceDN w:val="0"/>
        <w:adjustRightInd w:val="0"/>
        <w:jc w:val="both"/>
        <w:rPr>
          <w:rFonts w:ascii="Arial" w:hAnsi="Arial" w:cs="Arial"/>
        </w:rPr>
      </w:pPr>
    </w:p>
    <w:p w14:paraId="13EA0160" w14:textId="77777777" w:rsidR="00051D8A" w:rsidRPr="00F109E4" w:rsidRDefault="003E0DCD" w:rsidP="00B66D9C">
      <w:pPr>
        <w:autoSpaceDE w:val="0"/>
        <w:autoSpaceDN w:val="0"/>
        <w:adjustRightInd w:val="0"/>
        <w:jc w:val="both"/>
        <w:rPr>
          <w:rFonts w:ascii="Arial" w:hAnsi="Arial" w:cs="Arial"/>
        </w:rPr>
      </w:pPr>
      <w:r w:rsidRPr="00F109E4">
        <w:rPr>
          <w:rFonts w:ascii="Arial" w:hAnsi="Arial" w:cs="Arial"/>
        </w:rPr>
        <w:t>Intangible assets are measured initially at cost. Amounts are only revalued where the fair value of the assets held by the authority can be determined by reference to an active market. In practice, no intangible asset held by the authority meets this criterion, and they are therefore carried at amortised cost. The depreciable amount of an intangible asset is amortised over its useful life to the relevant service line in the Comprehensive Income and Expenditure Statement. An asset is tested for impairment whenever there is an indication that the asset might be impaired – any losses recognised are posted to the relevant service line in the Comprehensive Income and Expenditure Statement. Any gain or loss arising on the disposal or abandonment of an intangible asset is posted to the Other Operating Expenditure line in the Comprehensive Income and Expenditure Statement.</w:t>
      </w:r>
    </w:p>
    <w:p w14:paraId="13437EF8" w14:textId="77777777" w:rsidR="00051D8A" w:rsidRPr="00F109E4" w:rsidRDefault="00051D8A" w:rsidP="00B66D9C">
      <w:pPr>
        <w:autoSpaceDE w:val="0"/>
        <w:autoSpaceDN w:val="0"/>
        <w:adjustRightInd w:val="0"/>
        <w:jc w:val="both"/>
        <w:rPr>
          <w:rFonts w:ascii="Arial" w:hAnsi="Arial" w:cs="Arial"/>
        </w:rPr>
      </w:pPr>
    </w:p>
    <w:p w14:paraId="1F6AA153" w14:textId="77777777" w:rsidR="00051D8A" w:rsidRPr="00F109E4" w:rsidRDefault="003E0DCD" w:rsidP="00B66D9C">
      <w:pPr>
        <w:autoSpaceDE w:val="0"/>
        <w:autoSpaceDN w:val="0"/>
        <w:adjustRightInd w:val="0"/>
        <w:jc w:val="both"/>
        <w:rPr>
          <w:rFonts w:ascii="Arial" w:hAnsi="Arial" w:cs="Arial"/>
        </w:rPr>
      </w:pPr>
      <w:r w:rsidRPr="00F109E4">
        <w:rPr>
          <w:rFonts w:ascii="Arial" w:hAnsi="Arial" w:cs="Arial"/>
        </w:rPr>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w:t>
      </w:r>
      <w:r w:rsidR="00BE6690" w:rsidRPr="00F109E4">
        <w:rPr>
          <w:rFonts w:ascii="Arial" w:hAnsi="Arial" w:cs="Arial"/>
        </w:rPr>
        <w:t>k</w:t>
      </w:r>
      <w:r w:rsidRPr="00F109E4">
        <w:rPr>
          <w:rFonts w:ascii="Arial" w:hAnsi="Arial" w:cs="Arial"/>
        </w:rPr>
        <w:t>) the Capital Receipts Reserve.</w:t>
      </w:r>
    </w:p>
    <w:p w14:paraId="58BBAD97" w14:textId="77777777" w:rsidR="006107AC" w:rsidRPr="00F109E4" w:rsidRDefault="006107AC" w:rsidP="00B66D9C">
      <w:pPr>
        <w:autoSpaceDE w:val="0"/>
        <w:autoSpaceDN w:val="0"/>
        <w:adjustRightInd w:val="0"/>
        <w:ind w:hanging="567"/>
        <w:jc w:val="both"/>
        <w:rPr>
          <w:rFonts w:ascii="Arial" w:hAnsi="Arial" w:cs="Arial"/>
          <w:b/>
          <w:bCs/>
        </w:rPr>
      </w:pPr>
    </w:p>
    <w:p w14:paraId="32FF5BCA" w14:textId="77777777" w:rsidR="006107AC" w:rsidRPr="00F109E4" w:rsidRDefault="003E0DCD" w:rsidP="00B66D9C">
      <w:pPr>
        <w:pStyle w:val="ListParagraph"/>
        <w:numPr>
          <w:ilvl w:val="0"/>
          <w:numId w:val="44"/>
        </w:numPr>
        <w:autoSpaceDE w:val="0"/>
        <w:autoSpaceDN w:val="0"/>
        <w:adjustRightInd w:val="0"/>
        <w:ind w:left="0" w:firstLine="0"/>
        <w:jc w:val="both"/>
        <w:rPr>
          <w:rFonts w:ascii="Arial" w:hAnsi="Arial" w:cs="Arial"/>
          <w:b/>
          <w:bCs/>
        </w:rPr>
      </w:pPr>
      <w:r w:rsidRPr="00F109E4">
        <w:rPr>
          <w:rFonts w:ascii="Arial" w:hAnsi="Arial" w:cs="Arial"/>
          <w:b/>
          <w:bCs/>
        </w:rPr>
        <w:t>VAT</w:t>
      </w:r>
    </w:p>
    <w:p w14:paraId="0971175F" w14:textId="77777777" w:rsidR="006107AC" w:rsidRPr="00F109E4" w:rsidRDefault="006107AC" w:rsidP="00B66D9C">
      <w:pPr>
        <w:autoSpaceDE w:val="0"/>
        <w:autoSpaceDN w:val="0"/>
        <w:adjustRightInd w:val="0"/>
        <w:jc w:val="both"/>
        <w:rPr>
          <w:rFonts w:ascii="Arial" w:hAnsi="Arial" w:cs="Arial"/>
          <w:b/>
          <w:bCs/>
          <w:sz w:val="18"/>
          <w:szCs w:val="18"/>
        </w:rPr>
      </w:pPr>
    </w:p>
    <w:p w14:paraId="529A59D3" w14:textId="280CD540" w:rsidR="006107AC" w:rsidRPr="00F109E4" w:rsidRDefault="003E0DCD" w:rsidP="00B66D9C">
      <w:pPr>
        <w:autoSpaceDE w:val="0"/>
        <w:autoSpaceDN w:val="0"/>
        <w:adjustRightInd w:val="0"/>
        <w:jc w:val="both"/>
        <w:rPr>
          <w:rFonts w:ascii="Arial" w:hAnsi="Arial" w:cs="Arial"/>
        </w:rPr>
      </w:pPr>
      <w:r w:rsidRPr="00F109E4">
        <w:rPr>
          <w:rFonts w:ascii="Arial" w:hAnsi="Arial" w:cs="Arial"/>
        </w:rPr>
        <w:t>VAT payable is included as an expense only to the extent that it is not recoverable from H</w:t>
      </w:r>
      <w:r w:rsidR="005F267E" w:rsidRPr="00F109E4">
        <w:rPr>
          <w:rFonts w:ascii="Arial" w:hAnsi="Arial" w:cs="Arial"/>
        </w:rPr>
        <w:t>is</w:t>
      </w:r>
      <w:r w:rsidRPr="00F109E4">
        <w:rPr>
          <w:rFonts w:ascii="Arial" w:hAnsi="Arial" w:cs="Arial"/>
        </w:rPr>
        <w:t xml:space="preserve"> Majesty’s Revenue and Customs. VAT receivable is excluded from income.</w:t>
      </w:r>
    </w:p>
    <w:p w14:paraId="0674C3FB" w14:textId="77777777" w:rsidR="006107AC" w:rsidRPr="00F109E4" w:rsidRDefault="006107AC" w:rsidP="00B66D9C">
      <w:pPr>
        <w:pStyle w:val="NoSpacing"/>
        <w:jc w:val="both"/>
        <w:rPr>
          <w:rFonts w:ascii="Arial" w:hAnsi="Arial" w:cs="Arial"/>
          <w:sz w:val="24"/>
          <w:szCs w:val="24"/>
        </w:rPr>
      </w:pPr>
    </w:p>
    <w:p w14:paraId="488F1CDF" w14:textId="77777777" w:rsidR="006107AC" w:rsidRPr="00F109E4" w:rsidRDefault="003E0DCD" w:rsidP="00B66D9C">
      <w:pPr>
        <w:pStyle w:val="ListParagraph"/>
        <w:numPr>
          <w:ilvl w:val="0"/>
          <w:numId w:val="44"/>
        </w:numPr>
        <w:autoSpaceDE w:val="0"/>
        <w:autoSpaceDN w:val="0"/>
        <w:adjustRightInd w:val="0"/>
        <w:ind w:left="0" w:firstLine="0"/>
        <w:rPr>
          <w:rFonts w:ascii="Arial" w:hAnsi="Arial" w:cs="Arial"/>
          <w:b/>
        </w:rPr>
      </w:pPr>
      <w:r w:rsidRPr="00F109E4">
        <w:rPr>
          <w:rFonts w:ascii="Arial" w:hAnsi="Arial" w:cs="Arial"/>
          <w:b/>
        </w:rPr>
        <w:t>FAIR VALUE MEASUREMENT</w:t>
      </w:r>
    </w:p>
    <w:p w14:paraId="355362B1" w14:textId="77777777" w:rsidR="006107AC" w:rsidRPr="00F109E4" w:rsidRDefault="006107AC" w:rsidP="00B66D9C">
      <w:pPr>
        <w:autoSpaceDE w:val="0"/>
        <w:autoSpaceDN w:val="0"/>
        <w:adjustRightInd w:val="0"/>
        <w:rPr>
          <w:rFonts w:ascii="Arial" w:hAnsi="Arial" w:cs="Arial"/>
        </w:rPr>
      </w:pPr>
    </w:p>
    <w:p w14:paraId="5AFDE54F"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Authority measures some of its </w:t>
      </w:r>
      <w:r w:rsidR="00827111" w:rsidRPr="00F109E4">
        <w:rPr>
          <w:rFonts w:ascii="Arial" w:hAnsi="Arial" w:cs="Arial"/>
        </w:rPr>
        <w:t xml:space="preserve">non-financial assets such as </w:t>
      </w:r>
      <w:r w:rsidR="00CD0CA0" w:rsidRPr="00F109E4">
        <w:rPr>
          <w:rFonts w:ascii="Arial" w:hAnsi="Arial" w:cs="Arial"/>
        </w:rPr>
        <w:t>S</w:t>
      </w:r>
      <w:r w:rsidR="00827111" w:rsidRPr="00F109E4">
        <w:rPr>
          <w:rFonts w:ascii="Arial" w:hAnsi="Arial" w:cs="Arial"/>
        </w:rPr>
        <w:t xml:space="preserve">urplus </w:t>
      </w:r>
      <w:r w:rsidR="00CD0CA0" w:rsidRPr="00F109E4">
        <w:rPr>
          <w:rFonts w:ascii="Arial" w:hAnsi="Arial" w:cs="Arial"/>
        </w:rPr>
        <w:t xml:space="preserve">Assets </w:t>
      </w:r>
      <w:r w:rsidR="00827111" w:rsidRPr="00F109E4">
        <w:rPr>
          <w:rFonts w:ascii="Arial" w:hAnsi="Arial" w:cs="Arial"/>
        </w:rPr>
        <w:t xml:space="preserve">and </w:t>
      </w:r>
      <w:r w:rsidR="00CD0CA0" w:rsidRPr="00F109E4">
        <w:rPr>
          <w:rFonts w:ascii="Arial" w:hAnsi="Arial" w:cs="Arial"/>
        </w:rPr>
        <w:t>I</w:t>
      </w:r>
      <w:r w:rsidR="00827111" w:rsidRPr="00F109E4">
        <w:rPr>
          <w:rFonts w:ascii="Arial" w:hAnsi="Arial" w:cs="Arial"/>
        </w:rPr>
        <w:t xml:space="preserve">nvestment </w:t>
      </w:r>
      <w:r w:rsidR="00CD0CA0" w:rsidRPr="00F109E4">
        <w:rPr>
          <w:rFonts w:ascii="Arial" w:hAnsi="Arial" w:cs="Arial"/>
        </w:rPr>
        <w:t>P</w:t>
      </w:r>
      <w:r w:rsidR="00827111" w:rsidRPr="00F109E4">
        <w:rPr>
          <w:rFonts w:ascii="Arial" w:hAnsi="Arial" w:cs="Arial"/>
        </w:rPr>
        <w:t xml:space="preserve">roperties and some of its financial instruments </w:t>
      </w:r>
      <w:r w:rsidRPr="00F109E4">
        <w:rPr>
          <w:rFonts w:ascii="Arial" w:hAnsi="Arial" w:cs="Arial"/>
        </w:rPr>
        <w:t xml:space="preserve">at fair value at </w:t>
      </w:r>
      <w:r w:rsidR="00827111" w:rsidRPr="00F109E4">
        <w:rPr>
          <w:rFonts w:ascii="Arial" w:hAnsi="Arial" w:cs="Arial"/>
        </w:rPr>
        <w:t>each</w:t>
      </w:r>
      <w:r w:rsidRPr="00F109E4">
        <w:rPr>
          <w:rFonts w:ascii="Arial" w:hAnsi="Arial" w:cs="Arial"/>
        </w:rPr>
        <w:t xml:space="preserve"> reporting </w:t>
      </w:r>
      <w:r w:rsidR="00827111" w:rsidRPr="00F109E4">
        <w:rPr>
          <w:rFonts w:ascii="Arial" w:hAnsi="Arial" w:cs="Arial"/>
        </w:rPr>
        <w:t>date</w:t>
      </w:r>
      <w:r w:rsidRPr="00F109E4">
        <w:rPr>
          <w:rFonts w:ascii="Arial" w:hAnsi="Arial" w:cs="Arial"/>
        </w:rPr>
        <w:t xml:space="preserve">. Fair value is the price that would be received to sell an asset or paid to transfer a liability </w:t>
      </w:r>
      <w:r w:rsidR="00827111" w:rsidRPr="00F109E4">
        <w:rPr>
          <w:rFonts w:ascii="Arial" w:hAnsi="Arial" w:cs="Arial"/>
        </w:rPr>
        <w:t xml:space="preserve">in an orderly transaction between market participants </w:t>
      </w:r>
      <w:r w:rsidRPr="00F109E4">
        <w:rPr>
          <w:rFonts w:ascii="Arial" w:hAnsi="Arial" w:cs="Arial"/>
        </w:rPr>
        <w:t>at the measurement date. The fair value measurement assumes that the transaction to sell the asset or transfer the liability takes place either:</w:t>
      </w:r>
    </w:p>
    <w:p w14:paraId="5952ECB4" w14:textId="77777777" w:rsidR="006107AC" w:rsidRPr="00F109E4" w:rsidRDefault="006107AC" w:rsidP="00B66D9C">
      <w:pPr>
        <w:autoSpaceDE w:val="0"/>
        <w:autoSpaceDN w:val="0"/>
        <w:adjustRightInd w:val="0"/>
        <w:jc w:val="both"/>
        <w:rPr>
          <w:rFonts w:ascii="Arial" w:hAnsi="Arial" w:cs="Arial"/>
        </w:rPr>
      </w:pPr>
    </w:p>
    <w:p w14:paraId="5D4F8989" w14:textId="77777777" w:rsidR="00F75CFD" w:rsidRPr="00F109E4" w:rsidRDefault="00F75CFD" w:rsidP="00B66D9C">
      <w:pPr>
        <w:autoSpaceDE w:val="0"/>
        <w:autoSpaceDN w:val="0"/>
        <w:adjustRightInd w:val="0"/>
        <w:jc w:val="both"/>
        <w:rPr>
          <w:rFonts w:ascii="Arial" w:hAnsi="Arial" w:cs="Arial"/>
        </w:rPr>
      </w:pPr>
    </w:p>
    <w:p w14:paraId="4F5C25EF"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a) in the principal market for the asset or liability, or</w:t>
      </w:r>
    </w:p>
    <w:p w14:paraId="1D282183" w14:textId="77777777" w:rsidR="006107AC" w:rsidRPr="00F109E4" w:rsidRDefault="006107AC" w:rsidP="00B66D9C">
      <w:pPr>
        <w:autoSpaceDE w:val="0"/>
        <w:autoSpaceDN w:val="0"/>
        <w:adjustRightInd w:val="0"/>
        <w:jc w:val="both"/>
        <w:rPr>
          <w:rFonts w:ascii="Arial" w:hAnsi="Arial" w:cs="Arial"/>
        </w:rPr>
      </w:pPr>
    </w:p>
    <w:p w14:paraId="279A5058"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b) in the absence of a principal market, in the most advantageous market for the asset or liability.</w:t>
      </w:r>
    </w:p>
    <w:p w14:paraId="66090AD2" w14:textId="77777777" w:rsidR="006107AC" w:rsidRPr="00F109E4" w:rsidRDefault="006107AC" w:rsidP="00B66D9C">
      <w:pPr>
        <w:autoSpaceDE w:val="0"/>
        <w:autoSpaceDN w:val="0"/>
        <w:adjustRightInd w:val="0"/>
        <w:jc w:val="both"/>
        <w:rPr>
          <w:rFonts w:ascii="Arial" w:hAnsi="Arial" w:cs="Arial"/>
        </w:rPr>
      </w:pPr>
    </w:p>
    <w:p w14:paraId="03F105BD" w14:textId="77777777" w:rsidR="00827111" w:rsidRPr="00F109E4" w:rsidRDefault="003E0DCD" w:rsidP="00B66D9C">
      <w:pPr>
        <w:autoSpaceDE w:val="0"/>
        <w:autoSpaceDN w:val="0"/>
        <w:adjustRightInd w:val="0"/>
        <w:jc w:val="both"/>
        <w:rPr>
          <w:rFonts w:ascii="Arial" w:hAnsi="Arial" w:cs="Arial"/>
        </w:rPr>
      </w:pPr>
      <w:r w:rsidRPr="00F109E4">
        <w:rPr>
          <w:rFonts w:ascii="Arial" w:hAnsi="Arial" w:cs="Arial"/>
        </w:rPr>
        <w:t>The authority measures the fair value of an asset or liability using the assumptions that market participants would use when pricing the asset or liability, assuming that market participants act in their economic best interest.</w:t>
      </w:r>
    </w:p>
    <w:p w14:paraId="5075E945" w14:textId="77777777" w:rsidR="00827111" w:rsidRPr="00F109E4" w:rsidRDefault="00827111" w:rsidP="00B66D9C">
      <w:pPr>
        <w:autoSpaceDE w:val="0"/>
        <w:autoSpaceDN w:val="0"/>
        <w:adjustRightInd w:val="0"/>
        <w:jc w:val="both"/>
        <w:rPr>
          <w:rFonts w:ascii="Arial" w:hAnsi="Arial" w:cs="Arial"/>
        </w:rPr>
      </w:pPr>
    </w:p>
    <w:p w14:paraId="5682CC17" w14:textId="77777777" w:rsidR="00827111" w:rsidRPr="00F109E4" w:rsidRDefault="003E0DCD" w:rsidP="00B66D9C">
      <w:pPr>
        <w:autoSpaceDE w:val="0"/>
        <w:autoSpaceDN w:val="0"/>
        <w:adjustRightInd w:val="0"/>
        <w:jc w:val="both"/>
        <w:rPr>
          <w:rFonts w:ascii="Arial" w:hAnsi="Arial" w:cs="Arial"/>
        </w:rPr>
      </w:pPr>
      <w:r w:rsidRPr="00F109E4">
        <w:rPr>
          <w:rFonts w:ascii="Arial" w:hAnsi="Arial" w:cs="Arial"/>
        </w:rPr>
        <w:t>When measuring the fair value of a non-financial asset, the authority takes into account a market participant’s ability to generate economic benefits by using the asset in its highest and best use or by selling it to another market participant that would use the asset in its highest and best use.</w:t>
      </w:r>
    </w:p>
    <w:p w14:paraId="72DC67E4" w14:textId="77777777" w:rsidR="00827111" w:rsidRPr="00F109E4" w:rsidRDefault="00827111" w:rsidP="00B66D9C">
      <w:pPr>
        <w:autoSpaceDE w:val="0"/>
        <w:autoSpaceDN w:val="0"/>
        <w:adjustRightInd w:val="0"/>
        <w:jc w:val="both"/>
        <w:rPr>
          <w:rFonts w:ascii="Arial" w:hAnsi="Arial" w:cs="Arial"/>
        </w:rPr>
      </w:pPr>
    </w:p>
    <w:p w14:paraId="0C8A985B" w14:textId="77777777" w:rsidR="00BB66CF" w:rsidRPr="00F109E4" w:rsidRDefault="003E0DCD" w:rsidP="00B66D9C">
      <w:pPr>
        <w:autoSpaceDE w:val="0"/>
        <w:autoSpaceDN w:val="0"/>
        <w:adjustRightInd w:val="0"/>
        <w:jc w:val="both"/>
        <w:rPr>
          <w:rFonts w:ascii="Arial" w:hAnsi="Arial" w:cs="Arial"/>
        </w:rPr>
      </w:pPr>
      <w:r w:rsidRPr="00F109E4">
        <w:rPr>
          <w:rFonts w:ascii="Arial" w:hAnsi="Arial" w:cs="Arial"/>
        </w:rPr>
        <w:t>The authority uses valuation techniques that are appropriate in the circumstances and for which sufficient data is available, maximising the use of relevant observable inputs and minimising the use of unobservable inputs.</w:t>
      </w:r>
    </w:p>
    <w:p w14:paraId="3C039EB8" w14:textId="77777777" w:rsidR="00BB66CF" w:rsidRPr="00F109E4" w:rsidRDefault="00BB66CF" w:rsidP="00B66D9C">
      <w:pPr>
        <w:autoSpaceDE w:val="0"/>
        <w:autoSpaceDN w:val="0"/>
        <w:adjustRightInd w:val="0"/>
        <w:jc w:val="both"/>
        <w:rPr>
          <w:rFonts w:ascii="Arial" w:hAnsi="Arial" w:cs="Arial"/>
        </w:rPr>
      </w:pPr>
    </w:p>
    <w:p w14:paraId="71ECD381"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Authority uses internal and external </w:t>
      </w:r>
      <w:r w:rsidR="00384DD8" w:rsidRPr="00F109E4">
        <w:rPr>
          <w:rFonts w:ascii="Arial" w:hAnsi="Arial" w:cs="Arial"/>
        </w:rPr>
        <w:t>v</w:t>
      </w:r>
      <w:r w:rsidRPr="00F109E4">
        <w:rPr>
          <w:rFonts w:ascii="Arial" w:hAnsi="Arial" w:cs="Arial"/>
        </w:rPr>
        <w:t>aluers to provide a valuation of its assets and liabilities in line with the highest and best use definition within the accounting standard. The highest and best use of the asset or liability being valued is considered from the perspective of a market participant.</w:t>
      </w:r>
    </w:p>
    <w:p w14:paraId="257AF3D3" w14:textId="77777777" w:rsidR="006107AC" w:rsidRPr="00F109E4" w:rsidRDefault="006107AC" w:rsidP="00B66D9C">
      <w:pPr>
        <w:autoSpaceDE w:val="0"/>
        <w:autoSpaceDN w:val="0"/>
        <w:adjustRightInd w:val="0"/>
        <w:jc w:val="both"/>
        <w:rPr>
          <w:rFonts w:ascii="Arial" w:hAnsi="Arial" w:cs="Arial"/>
        </w:rPr>
      </w:pPr>
    </w:p>
    <w:p w14:paraId="78E8B825"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Inputs to the valuation techniques in respect of the Authority’s fair value measurement of its assets and liabilities are categorised within the fair value hierarchy as follows:</w:t>
      </w:r>
    </w:p>
    <w:p w14:paraId="12ED631F" w14:textId="77777777" w:rsidR="006107AC" w:rsidRPr="00F109E4" w:rsidRDefault="006107AC" w:rsidP="00B66D9C">
      <w:pPr>
        <w:autoSpaceDE w:val="0"/>
        <w:autoSpaceDN w:val="0"/>
        <w:adjustRightInd w:val="0"/>
        <w:jc w:val="both"/>
        <w:rPr>
          <w:rFonts w:ascii="Arial" w:hAnsi="Arial" w:cs="Arial"/>
        </w:rPr>
      </w:pPr>
    </w:p>
    <w:p w14:paraId="38006385"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Level 1 – quoted prices (unadjusted) in active markets for identical assets or liabilities that the authority can access at the measurement date.</w:t>
      </w:r>
    </w:p>
    <w:p w14:paraId="01F6B532" w14:textId="77777777" w:rsidR="006107AC" w:rsidRPr="00F109E4" w:rsidRDefault="006107AC" w:rsidP="00B66D9C">
      <w:pPr>
        <w:autoSpaceDE w:val="0"/>
        <w:autoSpaceDN w:val="0"/>
        <w:adjustRightInd w:val="0"/>
        <w:jc w:val="both"/>
        <w:rPr>
          <w:rFonts w:ascii="Arial" w:hAnsi="Arial" w:cs="Arial"/>
        </w:rPr>
      </w:pPr>
    </w:p>
    <w:p w14:paraId="7091E467"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Level 2 – inputs other than quoted prices included within Level 1 that are observable for the asset or liability, either directly or indirectly.</w:t>
      </w:r>
    </w:p>
    <w:p w14:paraId="27F427D3" w14:textId="77777777" w:rsidR="006107AC" w:rsidRPr="00F109E4" w:rsidRDefault="006107AC" w:rsidP="00B66D9C">
      <w:pPr>
        <w:pStyle w:val="NoSpacing"/>
        <w:jc w:val="both"/>
        <w:rPr>
          <w:rFonts w:ascii="Arial" w:hAnsi="Arial" w:cs="Arial"/>
          <w:sz w:val="24"/>
          <w:szCs w:val="24"/>
        </w:rPr>
      </w:pPr>
    </w:p>
    <w:p w14:paraId="5CA8A37D" w14:textId="77777777" w:rsidR="006107AC" w:rsidRPr="00F109E4" w:rsidRDefault="003E0DCD" w:rsidP="00B66D9C">
      <w:pPr>
        <w:pStyle w:val="NoSpacing"/>
        <w:jc w:val="both"/>
        <w:rPr>
          <w:rFonts w:ascii="Arial" w:hAnsi="Arial" w:cs="Arial"/>
          <w:sz w:val="24"/>
          <w:szCs w:val="24"/>
        </w:rPr>
      </w:pPr>
      <w:r w:rsidRPr="00F109E4">
        <w:rPr>
          <w:rFonts w:ascii="Arial" w:hAnsi="Arial" w:cs="Arial"/>
          <w:sz w:val="24"/>
          <w:szCs w:val="24"/>
        </w:rPr>
        <w:t>Level 3 – unobservable inputs for the asset or liability.</w:t>
      </w:r>
    </w:p>
    <w:p w14:paraId="4C94EA72" w14:textId="77777777" w:rsidR="006107AC" w:rsidRPr="00F109E4" w:rsidRDefault="006107AC" w:rsidP="00B66D9C">
      <w:pPr>
        <w:widowControl w:val="0"/>
        <w:tabs>
          <w:tab w:val="left" w:pos="9630"/>
        </w:tabs>
        <w:overflowPunct w:val="0"/>
        <w:autoSpaceDE w:val="0"/>
        <w:autoSpaceDN w:val="0"/>
        <w:adjustRightInd w:val="0"/>
        <w:spacing w:line="236" w:lineRule="auto"/>
        <w:ind w:right="800"/>
        <w:jc w:val="both"/>
        <w:rPr>
          <w:rFonts w:ascii="Arial" w:hAnsi="Arial" w:cs="Arial"/>
          <w:b/>
        </w:rPr>
      </w:pPr>
    </w:p>
    <w:p w14:paraId="07F2F0CF" w14:textId="77777777" w:rsidR="00F75CFD" w:rsidRPr="00F109E4" w:rsidRDefault="003E0DCD" w:rsidP="00B66D9C">
      <w:pPr>
        <w:pStyle w:val="ListParagraph"/>
        <w:widowControl w:val="0"/>
        <w:numPr>
          <w:ilvl w:val="0"/>
          <w:numId w:val="44"/>
        </w:numPr>
        <w:tabs>
          <w:tab w:val="left" w:pos="9630"/>
        </w:tabs>
        <w:overflowPunct w:val="0"/>
        <w:autoSpaceDE w:val="0"/>
        <w:autoSpaceDN w:val="0"/>
        <w:adjustRightInd w:val="0"/>
        <w:spacing w:line="236" w:lineRule="auto"/>
        <w:ind w:left="709" w:right="800" w:hanging="709"/>
        <w:jc w:val="both"/>
        <w:rPr>
          <w:rFonts w:ascii="Arial" w:hAnsi="Arial" w:cs="Arial"/>
          <w:b/>
        </w:rPr>
      </w:pPr>
      <w:r w:rsidRPr="00F109E4">
        <w:rPr>
          <w:rFonts w:ascii="Arial" w:hAnsi="Arial" w:cs="Arial"/>
          <w:b/>
        </w:rPr>
        <w:t>INTERESTS IN COMPANIES AND OTHER ENTITIES</w:t>
      </w:r>
    </w:p>
    <w:p w14:paraId="0E0CDD10" w14:textId="77777777" w:rsidR="00CD0CA0" w:rsidRPr="00F109E4" w:rsidRDefault="00CD0CA0" w:rsidP="00B66D9C">
      <w:pPr>
        <w:widowControl w:val="0"/>
        <w:tabs>
          <w:tab w:val="left" w:pos="9630"/>
        </w:tabs>
        <w:overflowPunct w:val="0"/>
        <w:autoSpaceDE w:val="0"/>
        <w:autoSpaceDN w:val="0"/>
        <w:adjustRightInd w:val="0"/>
        <w:spacing w:line="236" w:lineRule="auto"/>
        <w:ind w:right="800"/>
        <w:jc w:val="both"/>
        <w:rPr>
          <w:rFonts w:ascii="Arial" w:hAnsi="Arial" w:cs="Arial"/>
        </w:rPr>
      </w:pPr>
    </w:p>
    <w:p w14:paraId="1E897A91" w14:textId="77777777" w:rsidR="00F75CFD" w:rsidRPr="00F109E4" w:rsidRDefault="003E0DCD" w:rsidP="00B66D9C">
      <w:pPr>
        <w:widowControl w:val="0"/>
        <w:tabs>
          <w:tab w:val="left" w:pos="9630"/>
        </w:tabs>
        <w:overflowPunct w:val="0"/>
        <w:autoSpaceDE w:val="0"/>
        <w:autoSpaceDN w:val="0"/>
        <w:adjustRightInd w:val="0"/>
        <w:spacing w:line="236" w:lineRule="auto"/>
        <w:ind w:right="-3"/>
        <w:jc w:val="both"/>
        <w:rPr>
          <w:rFonts w:ascii="Arial" w:hAnsi="Arial" w:cs="Arial"/>
        </w:rPr>
      </w:pPr>
      <w:r w:rsidRPr="00F109E4">
        <w:rPr>
          <w:rFonts w:ascii="Arial" w:hAnsi="Arial" w:cs="Arial"/>
        </w:rPr>
        <w:t>The authority has no material interests in companies and other entities that have the nature of subsidiaries, associates and joint ventures and require it to prepare group accounts. In the authority’s own single-entity accounts, the interests in companies and other entities are recorded as financial assets at cost, less any provision for losses.</w:t>
      </w:r>
    </w:p>
    <w:p w14:paraId="2DA75874" w14:textId="77777777" w:rsidR="00F75CFD" w:rsidRPr="00F109E4" w:rsidRDefault="00F75CFD" w:rsidP="00B66D9C">
      <w:pPr>
        <w:widowControl w:val="0"/>
        <w:tabs>
          <w:tab w:val="left" w:pos="9630"/>
        </w:tabs>
        <w:overflowPunct w:val="0"/>
        <w:autoSpaceDE w:val="0"/>
        <w:autoSpaceDN w:val="0"/>
        <w:adjustRightInd w:val="0"/>
        <w:spacing w:line="236" w:lineRule="auto"/>
        <w:ind w:right="800"/>
        <w:jc w:val="both"/>
        <w:rPr>
          <w:rFonts w:ascii="Arial" w:hAnsi="Arial" w:cs="Arial"/>
        </w:rPr>
      </w:pPr>
    </w:p>
    <w:p w14:paraId="07F92BAB" w14:textId="77777777" w:rsidR="00F75CFD" w:rsidRPr="00F109E4" w:rsidRDefault="00F75CFD" w:rsidP="00B66D9C">
      <w:pPr>
        <w:widowControl w:val="0"/>
        <w:tabs>
          <w:tab w:val="left" w:pos="9630"/>
        </w:tabs>
        <w:overflowPunct w:val="0"/>
        <w:autoSpaceDE w:val="0"/>
        <w:autoSpaceDN w:val="0"/>
        <w:adjustRightInd w:val="0"/>
        <w:spacing w:line="236" w:lineRule="auto"/>
        <w:ind w:right="800"/>
        <w:jc w:val="both"/>
        <w:rPr>
          <w:rFonts w:ascii="Arial" w:hAnsi="Arial" w:cs="Arial"/>
          <w:b/>
        </w:rPr>
      </w:pPr>
    </w:p>
    <w:p w14:paraId="7D0CE435" w14:textId="77777777" w:rsidR="00B51414" w:rsidRPr="00F109E4" w:rsidRDefault="003E0DCD" w:rsidP="00B66D9C">
      <w:pPr>
        <w:rPr>
          <w:rFonts w:ascii="Arial" w:hAnsi="Arial" w:cs="Arial"/>
          <w:b/>
        </w:rPr>
      </w:pPr>
      <w:r w:rsidRPr="00F109E4">
        <w:rPr>
          <w:rFonts w:ascii="Arial" w:hAnsi="Arial" w:cs="Arial"/>
          <w:b/>
        </w:rPr>
        <w:br w:type="page"/>
      </w:r>
    </w:p>
    <w:p w14:paraId="729BC215" w14:textId="77777777" w:rsidR="00F75CFD" w:rsidRPr="00F109E4" w:rsidRDefault="00F75CFD" w:rsidP="00B66D9C">
      <w:pPr>
        <w:widowControl w:val="0"/>
        <w:tabs>
          <w:tab w:val="left" w:pos="9630"/>
        </w:tabs>
        <w:overflowPunct w:val="0"/>
        <w:autoSpaceDE w:val="0"/>
        <w:autoSpaceDN w:val="0"/>
        <w:adjustRightInd w:val="0"/>
        <w:spacing w:line="236" w:lineRule="auto"/>
        <w:ind w:right="800"/>
        <w:jc w:val="both"/>
        <w:rPr>
          <w:rFonts w:ascii="Arial" w:hAnsi="Arial" w:cs="Arial"/>
          <w:b/>
        </w:rPr>
      </w:pPr>
    </w:p>
    <w:p w14:paraId="5C719125" w14:textId="77777777" w:rsidR="006107AC" w:rsidRPr="00F109E4" w:rsidRDefault="003E0DCD" w:rsidP="00B66D9C">
      <w:pPr>
        <w:widowControl w:val="0"/>
        <w:numPr>
          <w:ilvl w:val="0"/>
          <w:numId w:val="1"/>
        </w:numPr>
        <w:tabs>
          <w:tab w:val="clear" w:pos="720"/>
          <w:tab w:val="num" w:pos="-1396"/>
          <w:tab w:val="left" w:pos="9630"/>
        </w:tabs>
        <w:overflowPunct w:val="0"/>
        <w:autoSpaceDE w:val="0"/>
        <w:autoSpaceDN w:val="0"/>
        <w:adjustRightInd w:val="0"/>
        <w:spacing w:line="236" w:lineRule="auto"/>
        <w:ind w:left="0" w:right="800"/>
        <w:jc w:val="both"/>
        <w:rPr>
          <w:rFonts w:ascii="Arial" w:hAnsi="Arial" w:cs="Arial"/>
          <w:b/>
          <w:sz w:val="28"/>
          <w:szCs w:val="28"/>
        </w:rPr>
      </w:pPr>
      <w:bookmarkStart w:id="11" w:name="_Ref452719604"/>
      <w:r w:rsidRPr="00F109E4">
        <w:rPr>
          <w:rFonts w:ascii="Arial" w:hAnsi="Arial" w:cs="Arial"/>
          <w:b/>
          <w:bCs/>
          <w:sz w:val="28"/>
          <w:szCs w:val="28"/>
        </w:rPr>
        <w:t>Accounting Standards That Have Been Issued but Have Not Yet Been Adopted</w:t>
      </w:r>
      <w:bookmarkEnd w:id="11"/>
    </w:p>
    <w:p w14:paraId="0BDA197A" w14:textId="77777777" w:rsidR="006107AC" w:rsidRPr="00F109E4" w:rsidRDefault="006107AC" w:rsidP="00B66D9C">
      <w:pPr>
        <w:widowControl w:val="0"/>
        <w:tabs>
          <w:tab w:val="left" w:pos="9630"/>
        </w:tabs>
        <w:overflowPunct w:val="0"/>
        <w:autoSpaceDE w:val="0"/>
        <w:autoSpaceDN w:val="0"/>
        <w:adjustRightInd w:val="0"/>
        <w:spacing w:line="236" w:lineRule="auto"/>
        <w:ind w:right="800"/>
        <w:jc w:val="both"/>
        <w:rPr>
          <w:rFonts w:ascii="Arial" w:hAnsi="Arial" w:cs="Arial"/>
          <w:bCs/>
          <w:szCs w:val="32"/>
        </w:rPr>
      </w:pPr>
    </w:p>
    <w:p w14:paraId="4910196A" w14:textId="77777777" w:rsidR="004851D7" w:rsidRPr="00F109E4" w:rsidRDefault="003E0DCD" w:rsidP="00B66D9C">
      <w:pPr>
        <w:jc w:val="both"/>
        <w:rPr>
          <w:rFonts w:ascii="Arial" w:hAnsi="Arial" w:cs="Arial"/>
        </w:rPr>
      </w:pPr>
      <w:r w:rsidRPr="00F109E4">
        <w:rPr>
          <w:rFonts w:ascii="Arial" w:hAnsi="Arial" w:cs="Arial"/>
        </w:rPr>
        <w:t xml:space="preserve">The Code of Practice on Local Authority Accounting in the UK (the Code) requires an authority to disclose information relating to the impact of an accounting change that will be required by a new standard that has been issued but not yet adopted by the Code for the relevant financial year.  </w:t>
      </w:r>
    </w:p>
    <w:p w14:paraId="09ABC4EA" w14:textId="77777777" w:rsidR="00D024BA" w:rsidRPr="00F109E4" w:rsidRDefault="00D024BA" w:rsidP="00B66D9C">
      <w:pPr>
        <w:jc w:val="both"/>
        <w:rPr>
          <w:rFonts w:ascii="Arial" w:hAnsi="Arial" w:cs="Arial"/>
        </w:rPr>
      </w:pPr>
    </w:p>
    <w:p w14:paraId="7F0CDEEA" w14:textId="095CBECB" w:rsidR="00A46D0D" w:rsidRPr="00F109E4" w:rsidRDefault="003E0DCD" w:rsidP="00B66D9C">
      <w:pPr>
        <w:jc w:val="both"/>
        <w:rPr>
          <w:rFonts w:ascii="Arial" w:hAnsi="Arial" w:cs="Arial"/>
        </w:rPr>
      </w:pPr>
      <w:r w:rsidRPr="00F109E4">
        <w:rPr>
          <w:rFonts w:ascii="Arial" w:hAnsi="Arial" w:cs="Arial"/>
        </w:rPr>
        <w:t xml:space="preserve">At the balance sheet date the following new standards and amendments to existing standards have been published but not yet adopted by the Code of Practice of Local Authority Accounting in the United </w:t>
      </w:r>
      <w:r w:rsidR="00E10F58" w:rsidRPr="00F109E4">
        <w:rPr>
          <w:rFonts w:ascii="Arial" w:hAnsi="Arial" w:cs="Arial"/>
        </w:rPr>
        <w:t>Kingdom</w:t>
      </w:r>
      <w:r w:rsidR="00952B5E" w:rsidRPr="00F109E4">
        <w:rPr>
          <w:rFonts w:ascii="Arial" w:hAnsi="Arial" w:cs="Arial"/>
        </w:rPr>
        <w:t xml:space="preserve"> and will be adopted in 2024/25</w:t>
      </w:r>
      <w:r w:rsidR="00E10F58" w:rsidRPr="00F109E4">
        <w:rPr>
          <w:rFonts w:ascii="Arial" w:hAnsi="Arial" w:cs="Arial"/>
        </w:rPr>
        <w:t>:</w:t>
      </w:r>
    </w:p>
    <w:p w14:paraId="73377B79" w14:textId="77777777" w:rsidR="00952B5E" w:rsidRPr="00F109E4" w:rsidRDefault="00952B5E" w:rsidP="00B66D9C">
      <w:pPr>
        <w:jc w:val="both"/>
        <w:rPr>
          <w:rFonts w:ascii="Arial" w:hAnsi="Arial" w:cs="Arial"/>
        </w:rPr>
      </w:pPr>
    </w:p>
    <w:p w14:paraId="4AABAC8A" w14:textId="77777777" w:rsidR="00952B5E" w:rsidRPr="00F109E4" w:rsidRDefault="00952B5E" w:rsidP="00B66D9C">
      <w:pPr>
        <w:jc w:val="both"/>
        <w:rPr>
          <w:rFonts w:ascii="Arial" w:hAnsi="Arial" w:cs="Arial"/>
        </w:rPr>
      </w:pPr>
      <w:r w:rsidRPr="00F109E4">
        <w:rPr>
          <w:rFonts w:ascii="Arial" w:hAnsi="Arial" w:cs="Arial"/>
          <w:b/>
          <w:bCs/>
        </w:rPr>
        <w:t>IFRS 16 Leases</w:t>
      </w:r>
      <w:r w:rsidRPr="00F109E4">
        <w:rPr>
          <w:rFonts w:ascii="Arial" w:hAnsi="Arial" w:cs="Arial"/>
        </w:rPr>
        <w:t xml:space="preserve"> will be implemented to recognise a right-of-use asset on the Balance Sheet for all leases where the Council is the lessee (except where short-term or low value).</w:t>
      </w:r>
      <w:r w:rsidRPr="00F109E4">
        <w:rPr>
          <w:rFonts w:ascii="Calibri" w:hAnsi="Calibri" w:cs="Calibri"/>
          <w:sz w:val="22"/>
          <w:szCs w:val="22"/>
        </w:rPr>
        <w:t xml:space="preserve"> </w:t>
      </w:r>
      <w:r w:rsidRPr="00F109E4">
        <w:rPr>
          <w:rFonts w:ascii="Arial" w:hAnsi="Arial" w:cs="Arial"/>
        </w:rPr>
        <w:t xml:space="preserve">Short term leases are those with less than 12 months left to run.  A lease will be considered low value where the value of the underlying asset is less than £10k, in line with the Council's capital de minimis limit. Lease rental payments will be applied partly to write down the liability and partly charged as interest on the outstanding liability. The cost of the right-of-use asset will be reflected in depreciation charges in Comprehensive Income and Expenditure Statement. </w:t>
      </w:r>
    </w:p>
    <w:p w14:paraId="21029238" w14:textId="77777777" w:rsidR="00952B5E" w:rsidRPr="00F109E4" w:rsidRDefault="00952B5E" w:rsidP="00B66D9C">
      <w:pPr>
        <w:jc w:val="both"/>
        <w:rPr>
          <w:rFonts w:ascii="Arial" w:hAnsi="Arial" w:cs="Arial"/>
        </w:rPr>
      </w:pPr>
    </w:p>
    <w:p w14:paraId="2CF2426C" w14:textId="048A8A6C" w:rsidR="00952B5E" w:rsidRPr="00F109E4" w:rsidRDefault="00952B5E" w:rsidP="00B66D9C">
      <w:pPr>
        <w:jc w:val="both"/>
        <w:rPr>
          <w:rFonts w:ascii="Arial" w:hAnsi="Arial" w:cs="Arial"/>
        </w:rPr>
      </w:pPr>
      <w:r w:rsidRPr="00F109E4">
        <w:rPr>
          <w:rFonts w:ascii="Arial" w:hAnsi="Arial" w:cs="Arial"/>
        </w:rPr>
        <w:t>The Council has reviewed and updated the current leasing portfolio and identified those leases that will be exempt from IFRS16 due to being less than 12 months or low value.  The Council is currently in the process of procuring a number of new vehicles under leasing arrangements and until completion of this process the full impact of the new assets and liabilities on the balance sheet for 2024/25 is not yet known. The Council is working with an external provider to support with ensuring all the remaining and new leases for 2024/25 are accounted for correctly under IFRS16.</w:t>
      </w:r>
    </w:p>
    <w:p w14:paraId="09F4ED29" w14:textId="77777777" w:rsidR="00952B5E" w:rsidRPr="00F109E4" w:rsidRDefault="00952B5E" w:rsidP="00B66D9C">
      <w:pPr>
        <w:jc w:val="both"/>
        <w:rPr>
          <w:rFonts w:ascii="Arial" w:hAnsi="Arial" w:cs="Arial"/>
        </w:rPr>
      </w:pPr>
    </w:p>
    <w:p w14:paraId="177B304D" w14:textId="069B95AF" w:rsidR="00D622D4" w:rsidRPr="00F109E4" w:rsidRDefault="00952B5E" w:rsidP="00B66D9C">
      <w:pPr>
        <w:jc w:val="both"/>
        <w:rPr>
          <w:rFonts w:ascii="Arial" w:hAnsi="Arial" w:cs="Arial"/>
        </w:rPr>
      </w:pPr>
      <w:r w:rsidRPr="00F109E4">
        <w:rPr>
          <w:rFonts w:ascii="Arial" w:hAnsi="Arial" w:cs="Arial"/>
          <w:b/>
          <w:bCs/>
        </w:rPr>
        <w:t>IAS 1</w:t>
      </w:r>
      <w:r w:rsidRPr="00F109E4">
        <w:rPr>
          <w:rFonts w:ascii="Arial" w:hAnsi="Arial" w:cs="Arial"/>
        </w:rPr>
        <w:t xml:space="preserve"> Presentation of Financial Statements will be revised to further clarify the classification of liabilities as current or non-current and improve the information provided where the Council has a non-current liability with a covenant. These changes are not expected to affect the amounts held in the Council's financial statements.</w:t>
      </w:r>
    </w:p>
    <w:p w14:paraId="6BF8AF8B" w14:textId="77777777" w:rsidR="00655B9C" w:rsidRPr="00F109E4" w:rsidRDefault="00655B9C" w:rsidP="00B66D9C">
      <w:pPr>
        <w:jc w:val="both"/>
        <w:rPr>
          <w:rFonts w:ascii="Arial" w:hAnsi="Arial" w:cs="Arial"/>
        </w:rPr>
      </w:pPr>
    </w:p>
    <w:p w14:paraId="3E7362D4" w14:textId="77777777" w:rsidR="006107AC" w:rsidRPr="00F109E4" w:rsidRDefault="003E0DCD" w:rsidP="00B66D9C">
      <w:pPr>
        <w:widowControl w:val="0"/>
        <w:numPr>
          <w:ilvl w:val="0"/>
          <w:numId w:val="1"/>
        </w:numPr>
        <w:tabs>
          <w:tab w:val="clear" w:pos="720"/>
          <w:tab w:val="num" w:pos="-1101"/>
          <w:tab w:val="left" w:pos="9630"/>
        </w:tabs>
        <w:overflowPunct w:val="0"/>
        <w:autoSpaceDE w:val="0"/>
        <w:autoSpaceDN w:val="0"/>
        <w:adjustRightInd w:val="0"/>
        <w:spacing w:line="236" w:lineRule="auto"/>
        <w:ind w:left="0" w:right="800"/>
        <w:rPr>
          <w:rFonts w:ascii="Arial" w:hAnsi="Arial" w:cs="Arial"/>
          <w:b/>
          <w:sz w:val="28"/>
          <w:szCs w:val="28"/>
        </w:rPr>
      </w:pPr>
      <w:bookmarkStart w:id="12" w:name="_Ref452719627"/>
      <w:r w:rsidRPr="00F109E4">
        <w:rPr>
          <w:rFonts w:ascii="Arial" w:hAnsi="Arial" w:cs="Arial"/>
          <w:b/>
          <w:bCs/>
          <w:sz w:val="28"/>
          <w:szCs w:val="28"/>
        </w:rPr>
        <w:t>Critical Judgements in Applying Accounting Policies</w:t>
      </w:r>
      <w:bookmarkEnd w:id="12"/>
    </w:p>
    <w:p w14:paraId="6BA33841"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Cs/>
          <w:szCs w:val="32"/>
        </w:rPr>
      </w:pPr>
    </w:p>
    <w:p w14:paraId="6FB1FC43" w14:textId="77777777" w:rsidR="006107AC" w:rsidRPr="00F109E4" w:rsidRDefault="003E0DCD" w:rsidP="00B66D9C">
      <w:pPr>
        <w:widowControl w:val="0"/>
        <w:overflowPunct w:val="0"/>
        <w:autoSpaceDE w:val="0"/>
        <w:autoSpaceDN w:val="0"/>
        <w:adjustRightInd w:val="0"/>
        <w:ind w:right="198"/>
        <w:jc w:val="both"/>
        <w:rPr>
          <w:rFonts w:ascii="Arial" w:hAnsi="Arial" w:cs="Arial"/>
          <w:szCs w:val="23"/>
        </w:rPr>
      </w:pPr>
      <w:r w:rsidRPr="00F109E4">
        <w:rPr>
          <w:rFonts w:ascii="Arial" w:hAnsi="Arial" w:cs="Arial"/>
          <w:szCs w:val="23"/>
        </w:rPr>
        <w:t>In applying the accounting policies set out in</w:t>
      </w:r>
      <w:r w:rsidR="001266A5" w:rsidRPr="00F109E4">
        <w:rPr>
          <w:rFonts w:ascii="Arial" w:hAnsi="Arial" w:cs="Arial"/>
          <w:szCs w:val="23"/>
        </w:rPr>
        <w:t xml:space="preserve"> </w:t>
      </w:r>
      <w:r w:rsidR="00384DD8" w:rsidRPr="00F109E4">
        <w:rPr>
          <w:rFonts w:ascii="Arial" w:hAnsi="Arial" w:cs="Arial"/>
          <w:szCs w:val="23"/>
        </w:rPr>
        <w:t>the n</w:t>
      </w:r>
      <w:r w:rsidR="001266A5" w:rsidRPr="00F109E4">
        <w:rPr>
          <w:rFonts w:ascii="Arial" w:hAnsi="Arial" w:cs="Arial"/>
          <w:szCs w:val="23"/>
        </w:rPr>
        <w:t>ote</w:t>
      </w:r>
      <w:r w:rsidR="00384DD8" w:rsidRPr="00F109E4">
        <w:rPr>
          <w:rFonts w:ascii="Arial" w:hAnsi="Arial" w:cs="Arial"/>
          <w:szCs w:val="23"/>
        </w:rPr>
        <w:t>s to the accounts</w:t>
      </w:r>
      <w:r w:rsidRPr="00F109E4">
        <w:rPr>
          <w:rFonts w:ascii="Arial" w:hAnsi="Arial" w:cs="Arial"/>
          <w:szCs w:val="23"/>
        </w:rPr>
        <w:t>, the Authority has had to make certain judgements about complex transactions or those involving uncertainty about future events. The critical judgements made in the Statement of Accounts are:</w:t>
      </w:r>
    </w:p>
    <w:p w14:paraId="1A2790DA" w14:textId="77777777" w:rsidR="006107AC" w:rsidRPr="00F109E4" w:rsidRDefault="006107AC" w:rsidP="00B66D9C">
      <w:pPr>
        <w:widowControl w:val="0"/>
        <w:overflowPunct w:val="0"/>
        <w:autoSpaceDE w:val="0"/>
        <w:autoSpaceDN w:val="0"/>
        <w:adjustRightInd w:val="0"/>
        <w:ind w:left="360"/>
        <w:jc w:val="both"/>
        <w:rPr>
          <w:rFonts w:ascii="Arial" w:hAnsi="Arial" w:cs="Arial"/>
        </w:rPr>
      </w:pPr>
    </w:p>
    <w:p w14:paraId="7AECAE11" w14:textId="77777777" w:rsidR="006107AC" w:rsidRPr="00F109E4" w:rsidRDefault="003E0DCD" w:rsidP="00B66D9C">
      <w:pPr>
        <w:pStyle w:val="ListParagraph"/>
        <w:numPr>
          <w:ilvl w:val="0"/>
          <w:numId w:val="29"/>
        </w:numPr>
        <w:tabs>
          <w:tab w:val="clear" w:pos="1400"/>
        </w:tabs>
        <w:ind w:left="360"/>
        <w:jc w:val="both"/>
        <w:rPr>
          <w:rFonts w:ascii="Arial" w:hAnsi="Arial" w:cs="Arial"/>
        </w:rPr>
      </w:pPr>
      <w:r w:rsidRPr="00F109E4">
        <w:rPr>
          <w:rFonts w:ascii="Arial" w:hAnsi="Arial" w:cs="Arial"/>
        </w:rPr>
        <w:t xml:space="preserve">The Authority has a Joint Waste Management arrangement with Lichfield District Council (LDC) as the host Authority responsible for management of the arrangement including the refuse fleet. </w:t>
      </w:r>
      <w:r w:rsidR="00316172" w:rsidRPr="00F109E4">
        <w:rPr>
          <w:rFonts w:ascii="Arial" w:hAnsi="Arial" w:cs="Arial"/>
        </w:rPr>
        <w:t>Each Council is responsible for showing its share of income and expenditure and assets and liabilities within its Financial Statements.</w:t>
      </w:r>
    </w:p>
    <w:p w14:paraId="64DECF30" w14:textId="77777777" w:rsidR="006107AC" w:rsidRPr="00F109E4" w:rsidRDefault="006107AC" w:rsidP="00B66D9C">
      <w:pPr>
        <w:jc w:val="both"/>
        <w:rPr>
          <w:rFonts w:ascii="Arial" w:hAnsi="Arial" w:cs="Arial"/>
        </w:rPr>
      </w:pPr>
    </w:p>
    <w:p w14:paraId="52BF5EF2" w14:textId="77777777" w:rsidR="006107AC" w:rsidRPr="00F109E4" w:rsidRDefault="003E0DCD" w:rsidP="00B66D9C">
      <w:pPr>
        <w:ind w:left="360"/>
        <w:jc w:val="both"/>
        <w:rPr>
          <w:rFonts w:ascii="Arial" w:hAnsi="Arial" w:cs="Arial"/>
        </w:rPr>
      </w:pPr>
      <w:r w:rsidRPr="00F109E4">
        <w:rPr>
          <w:rFonts w:ascii="Arial" w:hAnsi="Arial" w:cs="Arial"/>
        </w:rPr>
        <w:t>In February 2016 the LDC procured a new waste fleet using a contract hire arrangement that has been evaluated under IAS 17 as a finance lease. The value of assets procured and the finance lease obligation was</w:t>
      </w:r>
      <w:r w:rsidR="00196F0C" w:rsidRPr="00F109E4">
        <w:rPr>
          <w:rFonts w:ascii="Arial" w:hAnsi="Arial" w:cs="Arial"/>
        </w:rPr>
        <w:t xml:space="preserve"> £2.2m.</w:t>
      </w:r>
    </w:p>
    <w:p w14:paraId="12AA4315" w14:textId="77777777" w:rsidR="00316172" w:rsidRPr="00F109E4" w:rsidRDefault="00316172" w:rsidP="00B66D9C">
      <w:pPr>
        <w:ind w:left="360"/>
        <w:jc w:val="both"/>
        <w:rPr>
          <w:rFonts w:ascii="Arial" w:hAnsi="Arial" w:cs="Arial"/>
        </w:rPr>
      </w:pPr>
    </w:p>
    <w:p w14:paraId="28DC35F3" w14:textId="2E5BFFBF" w:rsidR="00316172" w:rsidRPr="00F109E4" w:rsidRDefault="003E0DCD" w:rsidP="00B66D9C">
      <w:pPr>
        <w:ind w:left="360"/>
        <w:jc w:val="both"/>
        <w:rPr>
          <w:rFonts w:ascii="Arial" w:hAnsi="Arial" w:cs="Arial"/>
        </w:rPr>
      </w:pPr>
      <w:r w:rsidRPr="00F109E4">
        <w:rPr>
          <w:rFonts w:ascii="Arial" w:hAnsi="Arial" w:cs="Arial"/>
        </w:rPr>
        <w:t>A further £680k of assets was added to this during 2016/17. At 31 March 202</w:t>
      </w:r>
      <w:r w:rsidR="00E4130C" w:rsidRPr="00F109E4">
        <w:rPr>
          <w:rFonts w:ascii="Arial" w:hAnsi="Arial" w:cs="Arial"/>
        </w:rPr>
        <w:t>4</w:t>
      </w:r>
      <w:r w:rsidRPr="00F109E4">
        <w:rPr>
          <w:rFonts w:ascii="Arial" w:hAnsi="Arial" w:cs="Arial"/>
        </w:rPr>
        <w:t xml:space="preserve"> the Net Book Value of the assets was £nil and the value of the finance lease obligation</w:t>
      </w:r>
      <w:r w:rsidR="00F4644F">
        <w:rPr>
          <w:rFonts w:ascii="Arial" w:hAnsi="Arial" w:cs="Arial"/>
        </w:rPr>
        <w:t xml:space="preserve"> is also nil</w:t>
      </w:r>
      <w:r w:rsidRPr="00F109E4">
        <w:rPr>
          <w:rFonts w:ascii="Arial" w:hAnsi="Arial" w:cs="Arial"/>
        </w:rPr>
        <w:t>. The assets of the operation in respect of vehicles, equipment, land and buildings have been assessed as being under the control of Lichfield District Council and are therefore shown that Authority’s Balance Sheet. The Joint Waste Service shares joint income and expenditure based on the ratio of properties</w:t>
      </w:r>
      <w:r w:rsidR="005F267E" w:rsidRPr="00F109E4">
        <w:rPr>
          <w:rFonts w:ascii="Arial" w:hAnsi="Arial" w:cs="Arial"/>
        </w:rPr>
        <w:t xml:space="preserve"> </w:t>
      </w:r>
      <w:r w:rsidRPr="00F109E4">
        <w:rPr>
          <w:rFonts w:ascii="Arial" w:hAnsi="Arial" w:cs="Arial"/>
        </w:rPr>
        <w:t>in each area and the current ratio is 58.</w:t>
      </w:r>
      <w:r w:rsidR="002E496E" w:rsidRPr="00F109E4">
        <w:rPr>
          <w:rFonts w:ascii="Arial" w:hAnsi="Arial" w:cs="Arial"/>
        </w:rPr>
        <w:t>3</w:t>
      </w:r>
      <w:r w:rsidRPr="00F109E4">
        <w:rPr>
          <w:rFonts w:ascii="Arial" w:hAnsi="Arial" w:cs="Arial"/>
        </w:rPr>
        <w:t>% Lichfield and 41.</w:t>
      </w:r>
      <w:r w:rsidR="002E496E" w:rsidRPr="00F109E4">
        <w:rPr>
          <w:rFonts w:ascii="Arial" w:hAnsi="Arial" w:cs="Arial"/>
        </w:rPr>
        <w:t>7</w:t>
      </w:r>
      <w:r w:rsidRPr="00F109E4">
        <w:rPr>
          <w:rFonts w:ascii="Arial" w:hAnsi="Arial" w:cs="Arial"/>
        </w:rPr>
        <w:t>% Tamworth</w:t>
      </w:r>
      <w:r w:rsidR="0038524C">
        <w:rPr>
          <w:rFonts w:ascii="Arial" w:hAnsi="Arial" w:cs="Arial"/>
        </w:rPr>
        <w:t>.</w:t>
      </w:r>
    </w:p>
    <w:p w14:paraId="230E8365" w14:textId="77777777" w:rsidR="006107AC" w:rsidRPr="00F109E4" w:rsidRDefault="006107AC" w:rsidP="00B66D9C">
      <w:pPr>
        <w:ind w:left="360"/>
        <w:jc w:val="both"/>
        <w:rPr>
          <w:rFonts w:ascii="Arial" w:hAnsi="Arial" w:cs="Arial"/>
        </w:rPr>
      </w:pPr>
    </w:p>
    <w:p w14:paraId="7ED3848B" w14:textId="6E3579BE" w:rsidR="006107AC" w:rsidRPr="00F109E4" w:rsidRDefault="003E0DCD" w:rsidP="00B66D9C">
      <w:pPr>
        <w:ind w:left="360"/>
        <w:jc w:val="both"/>
        <w:rPr>
          <w:rFonts w:ascii="Arial" w:hAnsi="Arial" w:cs="Arial"/>
        </w:rPr>
      </w:pPr>
      <w:r w:rsidRPr="00F109E4">
        <w:rPr>
          <w:rFonts w:ascii="Arial" w:hAnsi="Arial" w:cs="Arial"/>
        </w:rPr>
        <w:t xml:space="preserve">The </w:t>
      </w:r>
      <w:r w:rsidR="005F267E" w:rsidRPr="00F109E4">
        <w:rPr>
          <w:rFonts w:ascii="Arial" w:hAnsi="Arial" w:cs="Arial"/>
        </w:rPr>
        <w:t>a</w:t>
      </w:r>
      <w:r w:rsidRPr="00F109E4">
        <w:rPr>
          <w:rFonts w:ascii="Arial" w:hAnsi="Arial" w:cs="Arial"/>
        </w:rPr>
        <w:t xml:space="preserve">uthority only includes within its accounts the payments it makes to LDC in respect of the service and its own assets which are used for the provision of the service. Payments to LDC are based on an agreed percentage of the total net cost of providing the service, based on the number of properties in each area, currently </w:t>
      </w:r>
      <w:r w:rsidR="002E496E" w:rsidRPr="00F109E4">
        <w:rPr>
          <w:rFonts w:ascii="Arial" w:hAnsi="Arial" w:cs="Arial"/>
        </w:rPr>
        <w:t>41.7</w:t>
      </w:r>
      <w:r w:rsidRPr="00F109E4">
        <w:rPr>
          <w:rFonts w:ascii="Arial" w:hAnsi="Arial" w:cs="Arial"/>
        </w:rPr>
        <w:t>% for the Authority.</w:t>
      </w:r>
      <w:r w:rsidRPr="00F109E4">
        <w:rPr>
          <w:rFonts w:ascii="Arial" w:hAnsi="Arial" w:cs="Arial"/>
        </w:rPr>
        <w:br w:type="page"/>
      </w:r>
    </w:p>
    <w:p w14:paraId="1390B3F2" w14:textId="77777777"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3" w:name="_Ref452719622"/>
      <w:r w:rsidRPr="00F109E4">
        <w:rPr>
          <w:rFonts w:ascii="Arial" w:hAnsi="Arial" w:cs="Arial"/>
          <w:b/>
          <w:bCs/>
          <w:sz w:val="28"/>
          <w:szCs w:val="28"/>
        </w:rPr>
        <w:t>Assumptions Made About the Future &amp; Other Major Sources of Estimation Uncertainty</w:t>
      </w:r>
      <w:bookmarkEnd w:id="13"/>
    </w:p>
    <w:p w14:paraId="315410AC" w14:textId="77777777" w:rsidR="006107AC" w:rsidRPr="00F109E4" w:rsidRDefault="006107AC" w:rsidP="00B66D9C">
      <w:pPr>
        <w:widowControl w:val="0"/>
        <w:tabs>
          <w:tab w:val="left" w:pos="9630"/>
        </w:tabs>
        <w:overflowPunct w:val="0"/>
        <w:autoSpaceDE w:val="0"/>
        <w:autoSpaceDN w:val="0"/>
        <w:adjustRightInd w:val="0"/>
        <w:spacing w:line="236" w:lineRule="auto"/>
        <w:ind w:right="800"/>
        <w:jc w:val="both"/>
        <w:rPr>
          <w:rFonts w:ascii="Arial" w:hAnsi="Arial" w:cs="Arial"/>
          <w:bCs/>
          <w:sz w:val="12"/>
          <w:szCs w:val="12"/>
        </w:rPr>
      </w:pPr>
    </w:p>
    <w:p w14:paraId="01107473" w14:textId="77777777" w:rsidR="006107AC" w:rsidRPr="00F109E4" w:rsidRDefault="003E0DCD" w:rsidP="00B66D9C">
      <w:pPr>
        <w:widowControl w:val="0"/>
        <w:overflowPunct w:val="0"/>
        <w:autoSpaceDE w:val="0"/>
        <w:autoSpaceDN w:val="0"/>
        <w:adjustRightInd w:val="0"/>
        <w:ind w:right="102"/>
        <w:jc w:val="both"/>
        <w:rPr>
          <w:rFonts w:ascii="Arial" w:hAnsi="Arial" w:cs="Arial"/>
          <w:szCs w:val="23"/>
        </w:rPr>
      </w:pPr>
      <w:r w:rsidRPr="00F109E4">
        <w:rPr>
          <w:rFonts w:ascii="Arial" w:hAnsi="Arial" w:cs="Arial"/>
        </w:rPr>
        <w:t xml:space="preserve">The Statement of </w:t>
      </w:r>
      <w:r w:rsidRPr="00F109E4">
        <w:rPr>
          <w:rFonts w:ascii="Arial" w:hAnsi="Arial" w:cs="Arial"/>
          <w:szCs w:val="23"/>
        </w:rPr>
        <w:t>Accounts contains estimated figures that are based on assumptions made by the Authority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6F500AB5" w14:textId="77777777" w:rsidR="00B47A4B" w:rsidRPr="00F109E4" w:rsidRDefault="00B47A4B" w:rsidP="00B66D9C">
      <w:pPr>
        <w:widowControl w:val="0"/>
        <w:overflowPunct w:val="0"/>
        <w:autoSpaceDE w:val="0"/>
        <w:autoSpaceDN w:val="0"/>
        <w:adjustRightInd w:val="0"/>
        <w:ind w:right="102"/>
        <w:jc w:val="both"/>
        <w:rPr>
          <w:rFonts w:ascii="Arial" w:hAnsi="Arial" w:cs="Arial"/>
          <w:sz w:val="12"/>
          <w:szCs w:val="12"/>
        </w:rPr>
      </w:pPr>
    </w:p>
    <w:p w14:paraId="6CB7C507" w14:textId="148C66D0" w:rsidR="006107AC" w:rsidRPr="00F109E4" w:rsidRDefault="003E0DCD" w:rsidP="00B66D9C">
      <w:pPr>
        <w:widowControl w:val="0"/>
        <w:overflowPunct w:val="0"/>
        <w:autoSpaceDE w:val="0"/>
        <w:autoSpaceDN w:val="0"/>
        <w:adjustRightInd w:val="0"/>
        <w:ind w:right="102"/>
        <w:jc w:val="both"/>
        <w:rPr>
          <w:rFonts w:ascii="Arial" w:hAnsi="Arial" w:cs="Arial"/>
          <w:szCs w:val="23"/>
        </w:rPr>
      </w:pPr>
      <w:r w:rsidRPr="00F109E4">
        <w:rPr>
          <w:rFonts w:ascii="Arial" w:hAnsi="Arial" w:cs="Arial"/>
          <w:szCs w:val="23"/>
        </w:rPr>
        <w:t xml:space="preserve">The items in the Authority’s Balance Sheet at </w:t>
      </w:r>
      <w:r w:rsidR="005D01BD" w:rsidRPr="00F109E4">
        <w:rPr>
          <w:rFonts w:ascii="Arial" w:hAnsi="Arial" w:cs="Arial"/>
          <w:szCs w:val="23"/>
        </w:rPr>
        <w:t>31</w:t>
      </w:r>
      <w:r w:rsidR="005D01BD" w:rsidRPr="00F109E4">
        <w:rPr>
          <w:rFonts w:ascii="Arial" w:hAnsi="Arial" w:cs="Arial"/>
          <w:szCs w:val="23"/>
          <w:vertAlign w:val="superscript"/>
        </w:rPr>
        <w:t>st</w:t>
      </w:r>
      <w:r w:rsidR="005D01BD" w:rsidRPr="00F109E4">
        <w:rPr>
          <w:rFonts w:ascii="Arial" w:hAnsi="Arial" w:cs="Arial"/>
          <w:szCs w:val="23"/>
        </w:rPr>
        <w:t xml:space="preserve"> </w:t>
      </w:r>
      <w:r w:rsidR="0045651F" w:rsidRPr="00F109E4">
        <w:rPr>
          <w:rFonts w:ascii="Arial" w:hAnsi="Arial" w:cs="Arial"/>
          <w:szCs w:val="23"/>
        </w:rPr>
        <w:t xml:space="preserve">March </w:t>
      </w:r>
      <w:r w:rsidR="000E4859" w:rsidRPr="00F109E4">
        <w:rPr>
          <w:rFonts w:ascii="Arial" w:hAnsi="Arial" w:cs="Arial"/>
          <w:szCs w:val="23"/>
        </w:rPr>
        <w:t>202</w:t>
      </w:r>
      <w:r w:rsidR="00E4130C" w:rsidRPr="00F109E4">
        <w:rPr>
          <w:rFonts w:ascii="Arial" w:hAnsi="Arial" w:cs="Arial"/>
          <w:szCs w:val="23"/>
        </w:rPr>
        <w:t>4</w:t>
      </w:r>
      <w:r w:rsidRPr="00F109E4">
        <w:rPr>
          <w:rFonts w:ascii="Arial" w:hAnsi="Arial" w:cs="Arial"/>
          <w:szCs w:val="23"/>
        </w:rPr>
        <w:t xml:space="preserve"> for which there is a significant risk of material adjustment in the forthcoming financial year are as follows:</w:t>
      </w:r>
    </w:p>
    <w:p w14:paraId="610E8BE9" w14:textId="77777777" w:rsidR="006107AC" w:rsidRPr="00F109E4" w:rsidRDefault="006107AC" w:rsidP="00B66D9C">
      <w:pPr>
        <w:widowControl w:val="0"/>
        <w:overflowPunct w:val="0"/>
        <w:autoSpaceDE w:val="0"/>
        <w:autoSpaceDN w:val="0"/>
        <w:adjustRightInd w:val="0"/>
        <w:ind w:right="102"/>
        <w:jc w:val="both"/>
        <w:rPr>
          <w:rFonts w:ascii="Arial" w:hAnsi="Arial" w:cs="Arial"/>
          <w:sz w:val="12"/>
          <w:szCs w:val="12"/>
        </w:rPr>
      </w:pPr>
    </w:p>
    <w:p w14:paraId="061A58EB" w14:textId="77777777" w:rsidR="006107AC" w:rsidRPr="00F109E4" w:rsidRDefault="006107AC" w:rsidP="00B66D9C">
      <w:pPr>
        <w:widowControl w:val="0"/>
        <w:overflowPunct w:val="0"/>
        <w:autoSpaceDE w:val="0"/>
        <w:autoSpaceDN w:val="0"/>
        <w:adjustRightInd w:val="0"/>
        <w:ind w:right="102"/>
        <w:rPr>
          <w:rFonts w:ascii="Arial" w:hAnsi="Arial" w:cs="Arial"/>
          <w:sz w:val="6"/>
          <w:szCs w:val="6"/>
        </w:rPr>
      </w:pPr>
    </w:p>
    <w:tbl>
      <w:tblPr>
        <w:tblW w:w="9602" w:type="dxa"/>
        <w:tblInd w:w="147" w:type="dxa"/>
        <w:tblLayout w:type="fixed"/>
        <w:tblCellMar>
          <w:left w:w="0" w:type="dxa"/>
          <w:right w:w="0" w:type="dxa"/>
        </w:tblCellMar>
        <w:tblLook w:val="0000" w:firstRow="0" w:lastRow="0" w:firstColumn="0" w:lastColumn="0" w:noHBand="0" w:noVBand="0"/>
      </w:tblPr>
      <w:tblGrid>
        <w:gridCol w:w="1990"/>
        <w:gridCol w:w="3827"/>
        <w:gridCol w:w="3760"/>
        <w:gridCol w:w="25"/>
      </w:tblGrid>
      <w:tr w:rsidR="00F109E4" w:rsidRPr="00F109E4" w14:paraId="09C7FDCA" w14:textId="2AFA21C1" w:rsidTr="00C21A34">
        <w:trPr>
          <w:trHeight w:val="255"/>
          <w:tblHeader/>
        </w:trPr>
        <w:tc>
          <w:tcPr>
            <w:tcW w:w="1990" w:type="dxa"/>
            <w:tcBorders>
              <w:top w:val="single" w:sz="4" w:space="0" w:color="auto"/>
              <w:left w:val="single" w:sz="4" w:space="0" w:color="auto"/>
              <w:bottom w:val="single" w:sz="4" w:space="0" w:color="auto"/>
              <w:right w:val="single" w:sz="4" w:space="0" w:color="auto"/>
            </w:tcBorders>
          </w:tcPr>
          <w:p w14:paraId="3BD1D8BB" w14:textId="06C6909D" w:rsidR="006107AC" w:rsidRPr="00F109E4" w:rsidRDefault="003E0DCD" w:rsidP="00B66D9C">
            <w:pPr>
              <w:widowControl w:val="0"/>
              <w:autoSpaceDE w:val="0"/>
              <w:autoSpaceDN w:val="0"/>
              <w:adjustRightInd w:val="0"/>
              <w:ind w:left="142"/>
              <w:rPr>
                <w:rFonts w:ascii="Arial" w:hAnsi="Arial" w:cs="Arial"/>
                <w:b/>
                <w:sz w:val="23"/>
                <w:szCs w:val="23"/>
              </w:rPr>
            </w:pPr>
            <w:r w:rsidRPr="00F109E4">
              <w:rPr>
                <w:rFonts w:ascii="Arial" w:hAnsi="Arial" w:cs="Arial"/>
                <w:b/>
                <w:bCs/>
                <w:sz w:val="23"/>
                <w:szCs w:val="23"/>
              </w:rPr>
              <w:t>Item</w:t>
            </w:r>
          </w:p>
        </w:tc>
        <w:tc>
          <w:tcPr>
            <w:tcW w:w="3827" w:type="dxa"/>
            <w:tcBorders>
              <w:top w:val="single" w:sz="4" w:space="0" w:color="auto"/>
              <w:left w:val="single" w:sz="4" w:space="0" w:color="auto"/>
              <w:bottom w:val="single" w:sz="4" w:space="0" w:color="auto"/>
              <w:right w:val="single" w:sz="4" w:space="0" w:color="auto"/>
            </w:tcBorders>
          </w:tcPr>
          <w:p w14:paraId="7C7461F6" w14:textId="2D072942" w:rsidR="006107AC" w:rsidRPr="00F109E4" w:rsidRDefault="003E0DCD" w:rsidP="00B66D9C">
            <w:pPr>
              <w:widowControl w:val="0"/>
              <w:autoSpaceDE w:val="0"/>
              <w:autoSpaceDN w:val="0"/>
              <w:adjustRightInd w:val="0"/>
              <w:ind w:left="136" w:right="147"/>
              <w:jc w:val="both"/>
              <w:rPr>
                <w:rFonts w:ascii="Arial" w:hAnsi="Arial" w:cs="Arial"/>
                <w:b/>
                <w:sz w:val="23"/>
                <w:szCs w:val="23"/>
              </w:rPr>
            </w:pPr>
            <w:r w:rsidRPr="00F109E4">
              <w:rPr>
                <w:rFonts w:ascii="Arial" w:hAnsi="Arial" w:cs="Arial"/>
                <w:b/>
                <w:bCs/>
                <w:sz w:val="23"/>
                <w:szCs w:val="23"/>
              </w:rPr>
              <w:t>Uncertainties</w:t>
            </w:r>
          </w:p>
        </w:tc>
        <w:tc>
          <w:tcPr>
            <w:tcW w:w="3760" w:type="dxa"/>
            <w:tcBorders>
              <w:top w:val="single" w:sz="4" w:space="0" w:color="auto"/>
              <w:left w:val="single" w:sz="4" w:space="0" w:color="auto"/>
              <w:bottom w:val="single" w:sz="4" w:space="0" w:color="auto"/>
              <w:right w:val="single" w:sz="4" w:space="0" w:color="auto"/>
            </w:tcBorders>
          </w:tcPr>
          <w:p w14:paraId="17DF0704" w14:textId="6134434F" w:rsidR="006107AC" w:rsidRPr="00F109E4" w:rsidRDefault="003E0DCD" w:rsidP="00B66D9C">
            <w:pPr>
              <w:widowControl w:val="0"/>
              <w:autoSpaceDE w:val="0"/>
              <w:autoSpaceDN w:val="0"/>
              <w:adjustRightInd w:val="0"/>
              <w:ind w:left="137" w:right="80"/>
              <w:jc w:val="both"/>
              <w:rPr>
                <w:rFonts w:ascii="Arial" w:hAnsi="Arial" w:cs="Arial"/>
                <w:b/>
                <w:sz w:val="23"/>
                <w:szCs w:val="23"/>
              </w:rPr>
            </w:pPr>
            <w:r w:rsidRPr="00F109E4">
              <w:rPr>
                <w:rFonts w:ascii="Arial" w:hAnsi="Arial" w:cs="Arial"/>
                <w:b/>
                <w:bCs/>
                <w:sz w:val="23"/>
                <w:szCs w:val="23"/>
              </w:rPr>
              <w:t>Effect if Actual Results Differ from Assumptions</w:t>
            </w:r>
          </w:p>
        </w:tc>
        <w:tc>
          <w:tcPr>
            <w:tcW w:w="25" w:type="dxa"/>
            <w:tcBorders>
              <w:top w:val="nil"/>
              <w:left w:val="single" w:sz="4" w:space="0" w:color="auto"/>
              <w:bottom w:val="nil"/>
              <w:right w:val="nil"/>
            </w:tcBorders>
            <w:vAlign w:val="bottom"/>
          </w:tcPr>
          <w:p w14:paraId="621CE69D" w14:textId="70F61114" w:rsidR="006107AC" w:rsidRPr="00F109E4" w:rsidRDefault="006107AC" w:rsidP="00B66D9C">
            <w:pPr>
              <w:widowControl w:val="0"/>
              <w:autoSpaceDE w:val="0"/>
              <w:autoSpaceDN w:val="0"/>
              <w:adjustRightInd w:val="0"/>
              <w:rPr>
                <w:rFonts w:ascii="Arial" w:hAnsi="Arial" w:cs="Arial"/>
                <w:b/>
                <w:szCs w:val="2"/>
              </w:rPr>
            </w:pPr>
          </w:p>
        </w:tc>
      </w:tr>
      <w:tr w:rsidR="00F109E4" w:rsidRPr="00F109E4" w14:paraId="18FA9C8C" w14:textId="74EAE81C"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585FDF4F" w14:textId="17E26382" w:rsidR="006107AC" w:rsidRPr="00F109E4" w:rsidRDefault="003E0DCD" w:rsidP="00B66D9C">
            <w:pPr>
              <w:widowControl w:val="0"/>
              <w:autoSpaceDE w:val="0"/>
              <w:autoSpaceDN w:val="0"/>
              <w:adjustRightInd w:val="0"/>
              <w:ind w:left="142"/>
              <w:rPr>
                <w:rFonts w:ascii="Arial" w:hAnsi="Arial" w:cs="Arial"/>
                <w:sz w:val="23"/>
                <w:szCs w:val="23"/>
              </w:rPr>
            </w:pPr>
            <w:r w:rsidRPr="00F109E4">
              <w:rPr>
                <w:rFonts w:ascii="Arial" w:hAnsi="Arial" w:cs="Arial"/>
                <w:sz w:val="23"/>
                <w:szCs w:val="23"/>
              </w:rPr>
              <w:t>Pensions</w:t>
            </w:r>
          </w:p>
        </w:tc>
        <w:tc>
          <w:tcPr>
            <w:tcW w:w="3827" w:type="dxa"/>
            <w:tcBorders>
              <w:top w:val="single" w:sz="4" w:space="0" w:color="auto"/>
              <w:left w:val="single" w:sz="4" w:space="0" w:color="auto"/>
              <w:bottom w:val="single" w:sz="4" w:space="0" w:color="auto"/>
              <w:right w:val="single" w:sz="4" w:space="0" w:color="auto"/>
            </w:tcBorders>
          </w:tcPr>
          <w:p w14:paraId="7106CAFD" w14:textId="2CBBECBA" w:rsidR="006107AC" w:rsidRPr="00F109E4" w:rsidRDefault="003E0DCD" w:rsidP="00B66D9C">
            <w:pPr>
              <w:autoSpaceDE w:val="0"/>
              <w:autoSpaceDN w:val="0"/>
              <w:adjustRightInd w:val="0"/>
              <w:ind w:left="136" w:right="147"/>
              <w:jc w:val="both"/>
              <w:rPr>
                <w:rFonts w:ascii="Arial" w:hAnsi="Arial" w:cs="Arial"/>
                <w:sz w:val="23"/>
                <w:szCs w:val="23"/>
              </w:rPr>
            </w:pPr>
            <w:r w:rsidRPr="00F109E4">
              <w:rPr>
                <w:rFonts w:ascii="Arial" w:hAnsi="Arial" w:cs="Arial"/>
                <w:sz w:val="23"/>
                <w:szCs w:val="23"/>
              </w:rPr>
              <w:t xml:space="preserve">Estimation of the net liability to pay pensions depends on a number of complex judgements relating to the discount rate used, the rate at which salaries are projected to increase, changes in retirement ages, mortality rates and expected returns on pension fund assets. </w:t>
            </w:r>
          </w:p>
          <w:p w14:paraId="2CA63E54" w14:textId="4075569D" w:rsidR="006107AC" w:rsidRPr="00F109E4" w:rsidRDefault="006107AC" w:rsidP="00B66D9C">
            <w:pPr>
              <w:autoSpaceDE w:val="0"/>
              <w:autoSpaceDN w:val="0"/>
              <w:adjustRightInd w:val="0"/>
              <w:ind w:left="136" w:right="147"/>
              <w:jc w:val="both"/>
              <w:rPr>
                <w:rFonts w:ascii="Arial" w:hAnsi="Arial" w:cs="Arial"/>
                <w:sz w:val="23"/>
                <w:szCs w:val="23"/>
              </w:rPr>
            </w:pPr>
          </w:p>
          <w:p w14:paraId="00B1DE15" w14:textId="45074041" w:rsidR="006107AC" w:rsidRPr="00F109E4" w:rsidRDefault="003E0DCD" w:rsidP="00B66D9C">
            <w:pPr>
              <w:autoSpaceDE w:val="0"/>
              <w:autoSpaceDN w:val="0"/>
              <w:adjustRightInd w:val="0"/>
              <w:ind w:left="136" w:right="147"/>
              <w:jc w:val="both"/>
              <w:rPr>
                <w:rFonts w:ascii="Arial" w:hAnsi="Arial" w:cs="Arial"/>
                <w:sz w:val="23"/>
                <w:szCs w:val="23"/>
              </w:rPr>
            </w:pPr>
            <w:r w:rsidRPr="00F109E4">
              <w:rPr>
                <w:rFonts w:ascii="Arial" w:hAnsi="Arial" w:cs="Arial"/>
                <w:sz w:val="23"/>
                <w:szCs w:val="23"/>
              </w:rPr>
              <w:t>A firm of consulting actuaries is engaged to provide the Authority with expert advice about the assumptions to be applied.</w:t>
            </w:r>
          </w:p>
          <w:p w14:paraId="42A17CA2" w14:textId="4238CB77" w:rsidR="006B2294" w:rsidRPr="00F109E4" w:rsidRDefault="006B2294" w:rsidP="00B66D9C">
            <w:pPr>
              <w:autoSpaceDE w:val="0"/>
              <w:autoSpaceDN w:val="0"/>
              <w:adjustRightInd w:val="0"/>
              <w:ind w:left="136" w:right="147"/>
              <w:jc w:val="both"/>
              <w:rPr>
                <w:rFonts w:ascii="Arial" w:hAnsi="Arial" w:cs="Arial"/>
                <w:sz w:val="23"/>
                <w:szCs w:val="23"/>
              </w:rPr>
            </w:pPr>
          </w:p>
          <w:p w14:paraId="483724C0" w14:textId="3F06B841" w:rsidR="006107AC" w:rsidRPr="00F109E4" w:rsidRDefault="006107AC" w:rsidP="00B66D9C">
            <w:pPr>
              <w:autoSpaceDE w:val="0"/>
              <w:autoSpaceDN w:val="0"/>
              <w:adjustRightInd w:val="0"/>
              <w:ind w:left="136" w:right="147"/>
              <w:jc w:val="both"/>
              <w:rPr>
                <w:rFonts w:ascii="Arial" w:hAnsi="Arial" w:cs="Arial"/>
                <w:sz w:val="23"/>
                <w:szCs w:val="23"/>
              </w:rPr>
            </w:pPr>
          </w:p>
        </w:tc>
        <w:tc>
          <w:tcPr>
            <w:tcW w:w="3760" w:type="dxa"/>
            <w:tcBorders>
              <w:top w:val="single" w:sz="4" w:space="0" w:color="auto"/>
              <w:left w:val="single" w:sz="4" w:space="0" w:color="auto"/>
              <w:bottom w:val="single" w:sz="4" w:space="0" w:color="auto"/>
              <w:right w:val="single" w:sz="4" w:space="0" w:color="auto"/>
            </w:tcBorders>
          </w:tcPr>
          <w:p w14:paraId="0689AD26" w14:textId="33D64674" w:rsidR="006107AC" w:rsidRPr="00F109E4" w:rsidRDefault="003E0DCD" w:rsidP="00B66D9C">
            <w:pPr>
              <w:widowControl w:val="0"/>
              <w:autoSpaceDE w:val="0"/>
              <w:autoSpaceDN w:val="0"/>
              <w:adjustRightInd w:val="0"/>
              <w:ind w:left="137" w:right="80"/>
              <w:jc w:val="both"/>
              <w:rPr>
                <w:rFonts w:ascii="Arial" w:hAnsi="Arial" w:cs="Arial"/>
                <w:sz w:val="23"/>
                <w:szCs w:val="23"/>
              </w:rPr>
            </w:pPr>
            <w:r w:rsidRPr="00F109E4">
              <w:rPr>
                <w:rFonts w:ascii="Arial" w:hAnsi="Arial" w:cs="Arial"/>
                <w:sz w:val="23"/>
                <w:szCs w:val="23"/>
              </w:rPr>
              <w:t xml:space="preserve">Adjustment to the level of liability on the Balance Sheet. During the year the overall liability </w:t>
            </w:r>
            <w:r w:rsidR="0036423E" w:rsidRPr="00F109E4">
              <w:rPr>
                <w:rFonts w:ascii="Arial" w:hAnsi="Arial" w:cs="Arial"/>
                <w:sz w:val="23"/>
                <w:szCs w:val="23"/>
              </w:rPr>
              <w:t>in</w:t>
            </w:r>
            <w:r w:rsidR="00F6624F" w:rsidRPr="00F109E4">
              <w:rPr>
                <w:rFonts w:ascii="Arial" w:hAnsi="Arial" w:cs="Arial"/>
                <w:sz w:val="23"/>
                <w:szCs w:val="23"/>
              </w:rPr>
              <w:t>cr</w:t>
            </w:r>
            <w:r w:rsidR="003F435A" w:rsidRPr="00F109E4">
              <w:rPr>
                <w:rFonts w:ascii="Arial" w:hAnsi="Arial" w:cs="Arial"/>
                <w:sz w:val="23"/>
                <w:szCs w:val="23"/>
              </w:rPr>
              <w:t xml:space="preserve">eased </w:t>
            </w:r>
            <w:r w:rsidRPr="00F109E4">
              <w:rPr>
                <w:rFonts w:ascii="Arial" w:hAnsi="Arial" w:cs="Arial"/>
                <w:sz w:val="23"/>
                <w:szCs w:val="23"/>
              </w:rPr>
              <w:t>from £</w:t>
            </w:r>
            <w:r w:rsidR="0036423E" w:rsidRPr="00F109E4">
              <w:rPr>
                <w:rFonts w:ascii="Arial" w:hAnsi="Arial" w:cs="Arial"/>
                <w:sz w:val="23"/>
                <w:szCs w:val="23"/>
              </w:rPr>
              <w:t>6.8m</w:t>
            </w:r>
            <w:r w:rsidRPr="00F109E4">
              <w:rPr>
                <w:rFonts w:ascii="Arial" w:hAnsi="Arial" w:cs="Arial"/>
                <w:sz w:val="23"/>
                <w:szCs w:val="23"/>
              </w:rPr>
              <w:t xml:space="preserve"> to £</w:t>
            </w:r>
            <w:r w:rsidR="003432F6">
              <w:rPr>
                <w:rFonts w:ascii="Arial" w:hAnsi="Arial" w:cs="Arial"/>
                <w:sz w:val="23"/>
                <w:szCs w:val="23"/>
              </w:rPr>
              <w:t>8</w:t>
            </w:r>
            <w:r w:rsidR="0036423E" w:rsidRPr="00F109E4">
              <w:rPr>
                <w:rFonts w:ascii="Arial" w:hAnsi="Arial" w:cs="Arial"/>
                <w:sz w:val="23"/>
                <w:szCs w:val="23"/>
              </w:rPr>
              <w:t>.</w:t>
            </w:r>
            <w:r w:rsidR="003432F6">
              <w:rPr>
                <w:rFonts w:ascii="Arial" w:hAnsi="Arial" w:cs="Arial"/>
                <w:sz w:val="23"/>
                <w:szCs w:val="23"/>
              </w:rPr>
              <w:t>1</w:t>
            </w:r>
            <w:r w:rsidRPr="00F109E4">
              <w:rPr>
                <w:rFonts w:ascii="Arial" w:hAnsi="Arial" w:cs="Arial"/>
                <w:sz w:val="23"/>
                <w:szCs w:val="23"/>
              </w:rPr>
              <w:t xml:space="preserve">m (following </w:t>
            </w:r>
            <w:r w:rsidR="00022F5F" w:rsidRPr="00F109E4">
              <w:rPr>
                <w:rFonts w:ascii="Arial" w:hAnsi="Arial" w:cs="Arial"/>
                <w:sz w:val="23"/>
                <w:szCs w:val="23"/>
              </w:rPr>
              <w:t>a</w:t>
            </w:r>
            <w:r w:rsidR="00610A84" w:rsidRPr="00F109E4">
              <w:rPr>
                <w:rFonts w:ascii="Arial" w:hAnsi="Arial" w:cs="Arial"/>
                <w:sz w:val="23"/>
                <w:szCs w:val="23"/>
              </w:rPr>
              <w:t xml:space="preserve"> </w:t>
            </w:r>
            <w:r w:rsidR="009430DD" w:rsidRPr="00F109E4">
              <w:rPr>
                <w:rFonts w:ascii="Arial" w:hAnsi="Arial" w:cs="Arial"/>
                <w:sz w:val="23"/>
                <w:szCs w:val="23"/>
              </w:rPr>
              <w:t>de</w:t>
            </w:r>
            <w:r w:rsidR="00363B07" w:rsidRPr="00F109E4">
              <w:rPr>
                <w:rFonts w:ascii="Arial" w:hAnsi="Arial" w:cs="Arial"/>
                <w:sz w:val="23"/>
                <w:szCs w:val="23"/>
              </w:rPr>
              <w:t>crease</w:t>
            </w:r>
            <w:r w:rsidR="003F435A" w:rsidRPr="00F109E4">
              <w:rPr>
                <w:rFonts w:ascii="Arial" w:hAnsi="Arial" w:cs="Arial"/>
                <w:sz w:val="23"/>
                <w:szCs w:val="23"/>
              </w:rPr>
              <w:t xml:space="preserve"> </w:t>
            </w:r>
            <w:r w:rsidR="009430DD" w:rsidRPr="00F109E4">
              <w:rPr>
                <w:rFonts w:ascii="Arial" w:hAnsi="Arial" w:cs="Arial"/>
                <w:sz w:val="23"/>
                <w:szCs w:val="23"/>
              </w:rPr>
              <w:t xml:space="preserve">in the deficit </w:t>
            </w:r>
            <w:r w:rsidRPr="00F109E4">
              <w:rPr>
                <w:rFonts w:ascii="Arial" w:hAnsi="Arial" w:cs="Arial"/>
                <w:sz w:val="23"/>
                <w:szCs w:val="23"/>
              </w:rPr>
              <w:t>from £</w:t>
            </w:r>
            <w:r w:rsidR="00FB292F" w:rsidRPr="00F109E4">
              <w:rPr>
                <w:rFonts w:ascii="Arial" w:hAnsi="Arial" w:cs="Arial"/>
                <w:sz w:val="23"/>
                <w:szCs w:val="23"/>
              </w:rPr>
              <w:t>32.4</w:t>
            </w:r>
            <w:r w:rsidRPr="00F109E4">
              <w:rPr>
                <w:rFonts w:ascii="Arial" w:hAnsi="Arial" w:cs="Arial"/>
                <w:sz w:val="23"/>
                <w:szCs w:val="23"/>
              </w:rPr>
              <w:t>m to £</w:t>
            </w:r>
            <w:r w:rsidR="00FB292F" w:rsidRPr="00F109E4">
              <w:rPr>
                <w:rFonts w:ascii="Arial" w:hAnsi="Arial" w:cs="Arial"/>
                <w:sz w:val="23"/>
                <w:szCs w:val="23"/>
              </w:rPr>
              <w:t>6.8</w:t>
            </w:r>
            <w:r w:rsidRPr="00F109E4">
              <w:rPr>
                <w:rFonts w:ascii="Arial" w:hAnsi="Arial" w:cs="Arial"/>
                <w:sz w:val="23"/>
                <w:szCs w:val="23"/>
              </w:rPr>
              <w:t xml:space="preserve">m in </w:t>
            </w:r>
            <w:r w:rsidR="00A66F5B" w:rsidRPr="00F109E4">
              <w:rPr>
                <w:rFonts w:ascii="Arial" w:hAnsi="Arial" w:cs="Arial"/>
                <w:sz w:val="23"/>
                <w:szCs w:val="23"/>
              </w:rPr>
              <w:t>202</w:t>
            </w:r>
            <w:r w:rsidR="00FB292F" w:rsidRPr="00F109E4">
              <w:rPr>
                <w:rFonts w:ascii="Arial" w:hAnsi="Arial" w:cs="Arial"/>
                <w:sz w:val="23"/>
                <w:szCs w:val="23"/>
              </w:rPr>
              <w:t>2</w:t>
            </w:r>
            <w:r w:rsidR="009430DD" w:rsidRPr="00F109E4">
              <w:rPr>
                <w:rFonts w:ascii="Arial" w:hAnsi="Arial" w:cs="Arial"/>
                <w:sz w:val="23"/>
                <w:szCs w:val="23"/>
              </w:rPr>
              <w:t>/2</w:t>
            </w:r>
            <w:r w:rsidR="00FB292F" w:rsidRPr="00F109E4">
              <w:rPr>
                <w:rFonts w:ascii="Arial" w:hAnsi="Arial" w:cs="Arial"/>
                <w:sz w:val="23"/>
                <w:szCs w:val="23"/>
              </w:rPr>
              <w:t>3</w:t>
            </w:r>
            <w:r w:rsidRPr="00F109E4">
              <w:rPr>
                <w:rFonts w:ascii="Arial" w:hAnsi="Arial" w:cs="Arial"/>
                <w:sz w:val="23"/>
                <w:szCs w:val="23"/>
              </w:rPr>
              <w:t xml:space="preserve">) – see Note </w:t>
            </w:r>
            <w:r w:rsidR="001266A5" w:rsidRPr="00F109E4">
              <w:rPr>
                <w:rFonts w:ascii="Arial" w:hAnsi="Arial" w:cs="Arial"/>
                <w:sz w:val="23"/>
                <w:szCs w:val="23"/>
              </w:rPr>
              <w:fldChar w:fldCharType="begin"/>
            </w:r>
            <w:r w:rsidR="001266A5" w:rsidRPr="00F109E4">
              <w:rPr>
                <w:rFonts w:ascii="Arial" w:hAnsi="Arial" w:cs="Arial"/>
                <w:sz w:val="23"/>
                <w:szCs w:val="23"/>
              </w:rPr>
              <w:instrText xml:space="preserve"> REF _Ref452719746 \r \h  \* MERGEFORMAT </w:instrText>
            </w:r>
            <w:r w:rsidR="001266A5" w:rsidRPr="00F109E4">
              <w:rPr>
                <w:rFonts w:ascii="Arial" w:hAnsi="Arial" w:cs="Arial"/>
                <w:sz w:val="23"/>
                <w:szCs w:val="23"/>
              </w:rPr>
            </w:r>
            <w:r w:rsidR="001266A5" w:rsidRPr="00F109E4">
              <w:rPr>
                <w:rFonts w:ascii="Arial" w:hAnsi="Arial" w:cs="Arial"/>
                <w:sz w:val="23"/>
                <w:szCs w:val="23"/>
              </w:rPr>
              <w:fldChar w:fldCharType="separate"/>
            </w:r>
            <w:r w:rsidR="00697DCB">
              <w:rPr>
                <w:rFonts w:ascii="Arial" w:hAnsi="Arial" w:cs="Arial"/>
                <w:sz w:val="23"/>
                <w:szCs w:val="23"/>
              </w:rPr>
              <w:t>37</w:t>
            </w:r>
            <w:r w:rsidR="001266A5" w:rsidRPr="00F109E4">
              <w:rPr>
                <w:rFonts w:ascii="Arial" w:hAnsi="Arial" w:cs="Arial"/>
                <w:sz w:val="23"/>
                <w:szCs w:val="23"/>
              </w:rPr>
              <w:fldChar w:fldCharType="end"/>
            </w:r>
            <w:r w:rsidRPr="00F109E4">
              <w:rPr>
                <w:rFonts w:ascii="Arial" w:hAnsi="Arial" w:cs="Arial"/>
                <w:sz w:val="23"/>
                <w:szCs w:val="23"/>
              </w:rPr>
              <w:t xml:space="preserve"> on page </w:t>
            </w:r>
            <w:r w:rsidR="001266A5" w:rsidRPr="00F109E4">
              <w:rPr>
                <w:rFonts w:ascii="Arial" w:hAnsi="Arial" w:cs="Arial"/>
                <w:sz w:val="23"/>
                <w:szCs w:val="23"/>
              </w:rPr>
              <w:fldChar w:fldCharType="begin"/>
            </w:r>
            <w:r w:rsidR="001266A5" w:rsidRPr="00F109E4">
              <w:rPr>
                <w:rFonts w:ascii="Arial" w:hAnsi="Arial" w:cs="Arial"/>
                <w:sz w:val="23"/>
                <w:szCs w:val="23"/>
              </w:rPr>
              <w:instrText xml:space="preserve"> PAGEREF _Ref452719746 \h </w:instrText>
            </w:r>
            <w:r w:rsidR="001266A5" w:rsidRPr="00F109E4">
              <w:rPr>
                <w:rFonts w:ascii="Arial" w:hAnsi="Arial" w:cs="Arial"/>
                <w:sz w:val="23"/>
                <w:szCs w:val="23"/>
              </w:rPr>
            </w:r>
            <w:r w:rsidR="001266A5" w:rsidRPr="00F109E4">
              <w:rPr>
                <w:rFonts w:ascii="Arial" w:hAnsi="Arial" w:cs="Arial"/>
                <w:sz w:val="23"/>
                <w:szCs w:val="23"/>
              </w:rPr>
              <w:fldChar w:fldCharType="separate"/>
            </w:r>
            <w:r w:rsidR="00697DCB">
              <w:rPr>
                <w:rFonts w:ascii="Arial" w:hAnsi="Arial" w:cs="Arial"/>
                <w:noProof/>
                <w:sz w:val="23"/>
                <w:szCs w:val="23"/>
              </w:rPr>
              <w:t>105</w:t>
            </w:r>
            <w:r w:rsidR="001266A5" w:rsidRPr="00F109E4">
              <w:rPr>
                <w:rFonts w:ascii="Arial" w:hAnsi="Arial" w:cs="Arial"/>
                <w:sz w:val="23"/>
                <w:szCs w:val="23"/>
              </w:rPr>
              <w:fldChar w:fldCharType="end"/>
            </w:r>
            <w:r w:rsidRPr="00F109E4">
              <w:rPr>
                <w:rFonts w:ascii="Arial" w:hAnsi="Arial" w:cs="Arial"/>
                <w:sz w:val="23"/>
                <w:szCs w:val="23"/>
              </w:rPr>
              <w:t>.</w:t>
            </w:r>
          </w:p>
          <w:p w14:paraId="6AC444A6" w14:textId="71023612" w:rsidR="006B2294" w:rsidRPr="00F109E4" w:rsidRDefault="006B2294" w:rsidP="00B66D9C">
            <w:pPr>
              <w:widowControl w:val="0"/>
              <w:autoSpaceDE w:val="0"/>
              <w:autoSpaceDN w:val="0"/>
              <w:adjustRightInd w:val="0"/>
              <w:ind w:left="137" w:right="80"/>
              <w:jc w:val="both"/>
              <w:rPr>
                <w:rFonts w:ascii="Arial" w:hAnsi="Arial" w:cs="Arial"/>
                <w:sz w:val="23"/>
                <w:szCs w:val="23"/>
                <w:highlight w:val="yellow"/>
              </w:rPr>
            </w:pPr>
          </w:p>
          <w:p w14:paraId="068A76D7" w14:textId="7CE13BC2" w:rsidR="00722BDA" w:rsidRPr="00F109E4" w:rsidRDefault="00722BDA" w:rsidP="00B66D9C">
            <w:pPr>
              <w:widowControl w:val="0"/>
              <w:autoSpaceDE w:val="0"/>
              <w:autoSpaceDN w:val="0"/>
              <w:adjustRightInd w:val="0"/>
              <w:ind w:left="137" w:right="80"/>
              <w:jc w:val="both"/>
              <w:rPr>
                <w:rFonts w:ascii="Arial" w:hAnsi="Arial" w:cs="Arial"/>
                <w:sz w:val="2"/>
                <w:szCs w:val="2"/>
                <w:highlight w:val="yellow"/>
              </w:rPr>
            </w:pPr>
          </w:p>
          <w:p w14:paraId="08FDC431" w14:textId="1513D04D" w:rsidR="00722BDA" w:rsidRPr="00F109E4" w:rsidRDefault="003E0DCD" w:rsidP="00B66D9C">
            <w:pPr>
              <w:widowControl w:val="0"/>
              <w:autoSpaceDE w:val="0"/>
              <w:autoSpaceDN w:val="0"/>
              <w:adjustRightInd w:val="0"/>
              <w:ind w:left="137" w:right="80"/>
              <w:jc w:val="both"/>
              <w:rPr>
                <w:rFonts w:ascii="Arial" w:hAnsi="Arial" w:cs="Arial"/>
                <w:sz w:val="23"/>
                <w:szCs w:val="23"/>
              </w:rPr>
            </w:pPr>
            <w:r w:rsidRPr="00F109E4">
              <w:rPr>
                <w:rFonts w:ascii="Arial" w:hAnsi="Arial" w:cs="Arial"/>
                <w:sz w:val="23"/>
                <w:szCs w:val="23"/>
              </w:rPr>
              <w:t>Variations in the key assumptions will have the following impact on the net liability:</w:t>
            </w:r>
          </w:p>
          <w:p w14:paraId="0A5C341E" w14:textId="73B63D52" w:rsidR="00722BDA" w:rsidRPr="00F109E4" w:rsidRDefault="003E0DCD" w:rsidP="00B66D9C">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F109E4">
              <w:rPr>
                <w:rFonts w:ascii="Arial" w:hAnsi="Arial" w:cs="Arial"/>
                <w:sz w:val="23"/>
                <w:szCs w:val="23"/>
              </w:rPr>
              <w:t>A 0.</w:t>
            </w:r>
            <w:r w:rsidR="00631DDB" w:rsidRPr="00F109E4">
              <w:rPr>
                <w:rFonts w:ascii="Arial" w:hAnsi="Arial" w:cs="Arial"/>
                <w:sz w:val="23"/>
                <w:szCs w:val="23"/>
              </w:rPr>
              <w:t>1</w:t>
            </w:r>
            <w:r w:rsidRPr="00F109E4">
              <w:rPr>
                <w:rFonts w:ascii="Arial" w:hAnsi="Arial" w:cs="Arial"/>
                <w:sz w:val="23"/>
                <w:szCs w:val="23"/>
              </w:rPr>
              <w:t>% decrease in the real discount rate will increase the net pension liability by £</w:t>
            </w:r>
            <w:r w:rsidR="009430DD" w:rsidRPr="00F109E4">
              <w:rPr>
                <w:rFonts w:ascii="Arial" w:hAnsi="Arial" w:cs="Arial"/>
                <w:sz w:val="23"/>
                <w:szCs w:val="23"/>
              </w:rPr>
              <w:t>1</w:t>
            </w:r>
            <w:r w:rsidR="00631DDB" w:rsidRPr="00F109E4">
              <w:rPr>
                <w:rFonts w:ascii="Arial" w:hAnsi="Arial" w:cs="Arial"/>
                <w:sz w:val="23"/>
                <w:szCs w:val="23"/>
              </w:rPr>
              <w:t>.</w:t>
            </w:r>
            <w:r w:rsidR="0036423E" w:rsidRPr="00F109E4">
              <w:rPr>
                <w:rFonts w:ascii="Arial" w:hAnsi="Arial" w:cs="Arial"/>
                <w:sz w:val="23"/>
                <w:szCs w:val="23"/>
              </w:rPr>
              <w:t>9</w:t>
            </w:r>
            <w:r w:rsidRPr="00F109E4">
              <w:rPr>
                <w:rFonts w:ascii="Arial" w:hAnsi="Arial" w:cs="Arial"/>
                <w:sz w:val="23"/>
                <w:szCs w:val="23"/>
              </w:rPr>
              <w:t>m</w:t>
            </w:r>
            <w:r w:rsidR="00C6145F" w:rsidRPr="00F109E4">
              <w:rPr>
                <w:rFonts w:ascii="Arial" w:hAnsi="Arial" w:cs="Arial"/>
                <w:sz w:val="23"/>
                <w:szCs w:val="23"/>
              </w:rPr>
              <w:t xml:space="preserve"> (</w:t>
            </w:r>
            <w:r w:rsidR="00631DDB" w:rsidRPr="00F109E4">
              <w:rPr>
                <w:rFonts w:ascii="Arial" w:hAnsi="Arial" w:cs="Arial"/>
                <w:sz w:val="23"/>
                <w:szCs w:val="23"/>
              </w:rPr>
              <w:t>2</w:t>
            </w:r>
            <w:r w:rsidR="00C6145F" w:rsidRPr="00F109E4">
              <w:rPr>
                <w:rFonts w:ascii="Arial" w:hAnsi="Arial" w:cs="Arial"/>
                <w:sz w:val="23"/>
                <w:szCs w:val="23"/>
              </w:rPr>
              <w:t>%)</w:t>
            </w:r>
            <w:r w:rsidRPr="00F109E4">
              <w:rPr>
                <w:rFonts w:ascii="Arial" w:hAnsi="Arial" w:cs="Arial"/>
                <w:sz w:val="23"/>
                <w:szCs w:val="23"/>
              </w:rPr>
              <w:t>;</w:t>
            </w:r>
          </w:p>
          <w:p w14:paraId="0E480BBD" w14:textId="555771F7" w:rsidR="00432804" w:rsidRPr="00F109E4" w:rsidRDefault="003E0DCD" w:rsidP="00B66D9C">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F109E4">
              <w:rPr>
                <w:rFonts w:ascii="Arial" w:hAnsi="Arial" w:cs="Arial"/>
                <w:sz w:val="23"/>
                <w:szCs w:val="23"/>
              </w:rPr>
              <w:t>A 0.</w:t>
            </w:r>
            <w:r w:rsidR="00631DDB" w:rsidRPr="00F109E4">
              <w:rPr>
                <w:rFonts w:ascii="Arial" w:hAnsi="Arial" w:cs="Arial"/>
                <w:sz w:val="23"/>
                <w:szCs w:val="23"/>
              </w:rPr>
              <w:t>1</w:t>
            </w:r>
            <w:r w:rsidRPr="00F109E4">
              <w:rPr>
                <w:rFonts w:ascii="Arial" w:hAnsi="Arial" w:cs="Arial"/>
                <w:sz w:val="23"/>
                <w:szCs w:val="23"/>
              </w:rPr>
              <w:t>% increase in the assumed level of salary increases will increase the net pension liability by £</w:t>
            </w:r>
            <w:r w:rsidR="00631DDB" w:rsidRPr="00F109E4">
              <w:rPr>
                <w:rFonts w:ascii="Arial" w:hAnsi="Arial" w:cs="Arial"/>
                <w:sz w:val="23"/>
                <w:szCs w:val="23"/>
              </w:rPr>
              <w:t>0.</w:t>
            </w:r>
            <w:r w:rsidR="00E07EDA">
              <w:rPr>
                <w:rFonts w:ascii="Arial" w:hAnsi="Arial" w:cs="Arial"/>
                <w:sz w:val="23"/>
                <w:szCs w:val="23"/>
              </w:rPr>
              <w:t>1</w:t>
            </w:r>
            <w:r w:rsidRPr="00F109E4">
              <w:rPr>
                <w:rFonts w:ascii="Arial" w:hAnsi="Arial" w:cs="Arial"/>
                <w:sz w:val="23"/>
                <w:szCs w:val="23"/>
              </w:rPr>
              <w:t>m</w:t>
            </w:r>
            <w:r w:rsidR="00C6145F" w:rsidRPr="00F109E4">
              <w:rPr>
                <w:rFonts w:ascii="Arial" w:hAnsi="Arial" w:cs="Arial"/>
                <w:sz w:val="23"/>
                <w:szCs w:val="23"/>
              </w:rPr>
              <w:t xml:space="preserve"> (</w:t>
            </w:r>
            <w:r w:rsidR="00631DDB" w:rsidRPr="00F109E4">
              <w:rPr>
                <w:rFonts w:ascii="Arial" w:hAnsi="Arial" w:cs="Arial"/>
                <w:sz w:val="23"/>
                <w:szCs w:val="23"/>
              </w:rPr>
              <w:t>0</w:t>
            </w:r>
            <w:r w:rsidR="00C6145F" w:rsidRPr="00F109E4">
              <w:rPr>
                <w:rFonts w:ascii="Arial" w:hAnsi="Arial" w:cs="Arial"/>
                <w:sz w:val="23"/>
                <w:szCs w:val="23"/>
              </w:rPr>
              <w:t>%)</w:t>
            </w:r>
            <w:r w:rsidRPr="00F109E4">
              <w:rPr>
                <w:rFonts w:ascii="Arial" w:hAnsi="Arial" w:cs="Arial"/>
                <w:sz w:val="23"/>
                <w:szCs w:val="23"/>
              </w:rPr>
              <w:t>;</w:t>
            </w:r>
            <w:r w:rsidR="00C71ADC" w:rsidRPr="00F109E4">
              <w:rPr>
                <w:rFonts w:ascii="Arial" w:hAnsi="Arial" w:cs="Arial"/>
                <w:sz w:val="23"/>
                <w:szCs w:val="23"/>
              </w:rPr>
              <w:t xml:space="preserve"> and</w:t>
            </w:r>
          </w:p>
          <w:p w14:paraId="7CF704E8" w14:textId="0F4F3A92" w:rsidR="00722BDA" w:rsidRPr="00F109E4" w:rsidRDefault="003E0DCD" w:rsidP="00B66D9C">
            <w:pPr>
              <w:pStyle w:val="ListParagraph"/>
              <w:widowControl w:val="0"/>
              <w:numPr>
                <w:ilvl w:val="0"/>
                <w:numId w:val="39"/>
              </w:numPr>
              <w:autoSpaceDE w:val="0"/>
              <w:autoSpaceDN w:val="0"/>
              <w:adjustRightInd w:val="0"/>
              <w:ind w:left="137" w:right="80"/>
              <w:jc w:val="both"/>
              <w:rPr>
                <w:rFonts w:ascii="Arial" w:hAnsi="Arial" w:cs="Arial"/>
                <w:sz w:val="23"/>
                <w:szCs w:val="23"/>
              </w:rPr>
            </w:pPr>
            <w:r w:rsidRPr="00F109E4">
              <w:rPr>
                <w:rFonts w:ascii="Arial" w:hAnsi="Arial" w:cs="Arial"/>
                <w:sz w:val="23"/>
                <w:szCs w:val="23"/>
              </w:rPr>
              <w:t>A 0.</w:t>
            </w:r>
            <w:r w:rsidR="00631DDB" w:rsidRPr="00F109E4">
              <w:rPr>
                <w:rFonts w:ascii="Arial" w:hAnsi="Arial" w:cs="Arial"/>
                <w:sz w:val="23"/>
                <w:szCs w:val="23"/>
              </w:rPr>
              <w:t>1</w:t>
            </w:r>
            <w:r w:rsidRPr="00F109E4">
              <w:rPr>
                <w:rFonts w:ascii="Arial" w:hAnsi="Arial" w:cs="Arial"/>
                <w:sz w:val="23"/>
                <w:szCs w:val="23"/>
              </w:rPr>
              <w:t>% increase in the assumed level of pension increases will increase the net pension liability by £</w:t>
            </w:r>
            <w:r w:rsidR="009430DD" w:rsidRPr="00F109E4">
              <w:rPr>
                <w:rFonts w:ascii="Arial" w:hAnsi="Arial" w:cs="Arial"/>
                <w:sz w:val="23"/>
                <w:szCs w:val="23"/>
              </w:rPr>
              <w:t>1.</w:t>
            </w:r>
            <w:r w:rsidR="0036423E" w:rsidRPr="00F109E4">
              <w:rPr>
                <w:rFonts w:ascii="Arial" w:hAnsi="Arial" w:cs="Arial"/>
                <w:sz w:val="23"/>
                <w:szCs w:val="23"/>
              </w:rPr>
              <w:t>9</w:t>
            </w:r>
            <w:r w:rsidRPr="00F109E4">
              <w:rPr>
                <w:rFonts w:ascii="Arial" w:hAnsi="Arial" w:cs="Arial"/>
                <w:sz w:val="23"/>
                <w:szCs w:val="23"/>
              </w:rPr>
              <w:t>m</w:t>
            </w:r>
            <w:r w:rsidR="00C6145F" w:rsidRPr="00F109E4">
              <w:rPr>
                <w:rFonts w:ascii="Arial" w:hAnsi="Arial" w:cs="Arial"/>
                <w:sz w:val="23"/>
                <w:szCs w:val="23"/>
              </w:rPr>
              <w:t xml:space="preserve"> (</w:t>
            </w:r>
            <w:r w:rsidR="0036423E" w:rsidRPr="00F109E4">
              <w:rPr>
                <w:rFonts w:ascii="Arial" w:hAnsi="Arial" w:cs="Arial"/>
                <w:sz w:val="23"/>
                <w:szCs w:val="23"/>
              </w:rPr>
              <w:t>2</w:t>
            </w:r>
            <w:r w:rsidR="00C6145F" w:rsidRPr="00F109E4">
              <w:rPr>
                <w:rFonts w:ascii="Arial" w:hAnsi="Arial" w:cs="Arial"/>
                <w:sz w:val="23"/>
                <w:szCs w:val="23"/>
              </w:rPr>
              <w:t>%)</w:t>
            </w:r>
            <w:r w:rsidR="00432804" w:rsidRPr="00F109E4">
              <w:rPr>
                <w:rFonts w:ascii="Arial" w:hAnsi="Arial" w:cs="Arial"/>
                <w:sz w:val="23"/>
                <w:szCs w:val="23"/>
              </w:rPr>
              <w:t>.</w:t>
            </w:r>
            <w:r w:rsidR="006B2294" w:rsidRPr="00F109E4">
              <w:rPr>
                <w:rFonts w:ascii="Arial" w:hAnsi="Arial" w:cs="Arial"/>
                <w:sz w:val="23"/>
                <w:szCs w:val="23"/>
              </w:rPr>
              <w:t xml:space="preserve"> </w:t>
            </w:r>
          </w:p>
          <w:p w14:paraId="2B8441C7" w14:textId="2BD1D111" w:rsidR="006B2294" w:rsidRPr="00F109E4" w:rsidRDefault="006B2294" w:rsidP="00B66D9C">
            <w:pPr>
              <w:widowControl w:val="0"/>
              <w:autoSpaceDE w:val="0"/>
              <w:autoSpaceDN w:val="0"/>
              <w:adjustRightInd w:val="0"/>
              <w:ind w:left="126" w:right="80"/>
              <w:jc w:val="both"/>
              <w:rPr>
                <w:sz w:val="12"/>
                <w:szCs w:val="12"/>
              </w:rPr>
            </w:pPr>
          </w:p>
        </w:tc>
        <w:tc>
          <w:tcPr>
            <w:tcW w:w="25" w:type="dxa"/>
            <w:tcBorders>
              <w:top w:val="nil"/>
              <w:left w:val="single" w:sz="4" w:space="0" w:color="auto"/>
              <w:bottom w:val="nil"/>
              <w:right w:val="nil"/>
            </w:tcBorders>
            <w:vAlign w:val="bottom"/>
          </w:tcPr>
          <w:p w14:paraId="0BDC2EC3" w14:textId="2B4E4647" w:rsidR="006107AC" w:rsidRPr="00F109E4" w:rsidRDefault="006107AC" w:rsidP="00B66D9C">
            <w:pPr>
              <w:widowControl w:val="0"/>
              <w:autoSpaceDE w:val="0"/>
              <w:autoSpaceDN w:val="0"/>
              <w:adjustRightInd w:val="0"/>
              <w:rPr>
                <w:rFonts w:ascii="Arial" w:hAnsi="Arial" w:cs="Arial"/>
                <w:szCs w:val="2"/>
              </w:rPr>
            </w:pPr>
          </w:p>
        </w:tc>
      </w:tr>
      <w:tr w:rsidR="00F109E4" w:rsidRPr="00F109E4" w14:paraId="0E2F8A31" w14:textId="3552D69C"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6154790E" w14:textId="5D07CFD0" w:rsidR="006107AC" w:rsidRPr="00F109E4" w:rsidRDefault="003E0DCD" w:rsidP="00B66D9C">
            <w:pPr>
              <w:widowControl w:val="0"/>
              <w:autoSpaceDE w:val="0"/>
              <w:autoSpaceDN w:val="0"/>
              <w:adjustRightInd w:val="0"/>
              <w:ind w:left="142"/>
              <w:rPr>
                <w:rFonts w:ascii="Arial" w:hAnsi="Arial" w:cs="Arial"/>
                <w:sz w:val="23"/>
                <w:szCs w:val="23"/>
              </w:rPr>
            </w:pPr>
            <w:r w:rsidRPr="00F109E4">
              <w:rPr>
                <w:rFonts w:ascii="Arial" w:hAnsi="Arial" w:cs="Arial"/>
                <w:sz w:val="23"/>
                <w:szCs w:val="23"/>
              </w:rPr>
              <w:t>Business Rates Retention</w:t>
            </w:r>
          </w:p>
        </w:tc>
        <w:tc>
          <w:tcPr>
            <w:tcW w:w="3827" w:type="dxa"/>
            <w:tcBorders>
              <w:top w:val="single" w:sz="4" w:space="0" w:color="auto"/>
              <w:left w:val="single" w:sz="4" w:space="0" w:color="auto"/>
              <w:bottom w:val="single" w:sz="4" w:space="0" w:color="auto"/>
              <w:right w:val="single" w:sz="4" w:space="0" w:color="auto"/>
            </w:tcBorders>
          </w:tcPr>
          <w:p w14:paraId="00B4F1E5" w14:textId="01649B5C" w:rsidR="006107AC" w:rsidRPr="00F109E4" w:rsidRDefault="003E0DCD" w:rsidP="00B66D9C">
            <w:pPr>
              <w:ind w:left="136" w:right="147"/>
              <w:jc w:val="both"/>
              <w:rPr>
                <w:rFonts w:ascii="Arial" w:hAnsi="Arial" w:cs="Arial"/>
                <w:sz w:val="23"/>
                <w:szCs w:val="23"/>
              </w:rPr>
            </w:pPr>
            <w:r w:rsidRPr="00F109E4">
              <w:rPr>
                <w:rFonts w:ascii="Arial" w:hAnsi="Arial" w:cs="Arial"/>
                <w:sz w:val="23"/>
                <w:szCs w:val="23"/>
              </w:rPr>
              <w:t>The Local Government Finance Act 2012 introduced a Business Rates Retention Scheme that enabled local authorities to retain a proportion of the Business Rates generated in their area. The arrangements for the Business Rates came into effect on 1</w:t>
            </w:r>
            <w:r w:rsidRPr="00F109E4">
              <w:rPr>
                <w:rFonts w:ascii="Arial" w:hAnsi="Arial" w:cs="Arial"/>
                <w:sz w:val="23"/>
                <w:szCs w:val="23"/>
                <w:vertAlign w:val="superscript"/>
              </w:rPr>
              <w:t>st</w:t>
            </w:r>
            <w:r w:rsidRPr="00F109E4">
              <w:rPr>
                <w:rFonts w:ascii="Arial" w:hAnsi="Arial" w:cs="Arial"/>
                <w:sz w:val="23"/>
                <w:szCs w:val="23"/>
              </w:rPr>
              <w:t xml:space="preserve"> April 2013. Billing authorities acting as agents on behalf of the major preceptors, Central Government and themselves </w:t>
            </w:r>
            <w:r w:rsidR="001A02DD" w:rsidRPr="00F109E4">
              <w:rPr>
                <w:rFonts w:ascii="Arial" w:hAnsi="Arial" w:cs="Arial"/>
                <w:sz w:val="23"/>
                <w:szCs w:val="23"/>
              </w:rPr>
              <w:t xml:space="preserve">and </w:t>
            </w:r>
            <w:r w:rsidRPr="00F109E4">
              <w:rPr>
                <w:rFonts w:ascii="Arial" w:hAnsi="Arial" w:cs="Arial"/>
                <w:sz w:val="23"/>
                <w:szCs w:val="23"/>
              </w:rPr>
              <w:t>are required to make provisions for refunding ratepayers who have successfully appealed against the rateable value of their properties on the rating List.</w:t>
            </w:r>
          </w:p>
          <w:p w14:paraId="38B08F92" w14:textId="0BA8C409" w:rsidR="001A02DD" w:rsidRPr="00F109E4" w:rsidRDefault="001A02DD" w:rsidP="00B66D9C">
            <w:pPr>
              <w:ind w:left="136" w:right="147"/>
              <w:jc w:val="both"/>
              <w:rPr>
                <w:rFonts w:ascii="Arial" w:hAnsi="Arial" w:cs="Arial"/>
                <w:sz w:val="23"/>
                <w:szCs w:val="23"/>
              </w:rPr>
            </w:pPr>
          </w:p>
          <w:p w14:paraId="6880A26A" w14:textId="7F9E0F70" w:rsidR="00F732DC" w:rsidRPr="00F109E4" w:rsidRDefault="003E0DCD" w:rsidP="00B66D9C">
            <w:pPr>
              <w:ind w:left="136" w:right="147"/>
              <w:jc w:val="both"/>
              <w:rPr>
                <w:rFonts w:ascii="Arial" w:hAnsi="Arial" w:cs="Arial"/>
                <w:sz w:val="23"/>
                <w:szCs w:val="23"/>
              </w:rPr>
            </w:pPr>
            <w:r w:rsidRPr="00F109E4">
              <w:rPr>
                <w:rFonts w:ascii="Arial" w:hAnsi="Arial" w:cs="Arial"/>
                <w:sz w:val="23"/>
                <w:szCs w:val="23"/>
              </w:rPr>
              <w:t>Staffordshire was successful in the application to become a 75% Business Rate Retention Pilot</w:t>
            </w:r>
          </w:p>
          <w:p w14:paraId="29E3A1AA" w14:textId="762B0828" w:rsidR="00493980" w:rsidRPr="00F109E4" w:rsidRDefault="003E0DCD" w:rsidP="00B66D9C">
            <w:pPr>
              <w:ind w:left="136" w:right="147"/>
              <w:jc w:val="both"/>
              <w:rPr>
                <w:rFonts w:ascii="Arial" w:hAnsi="Arial" w:cs="Arial"/>
                <w:sz w:val="23"/>
                <w:szCs w:val="23"/>
              </w:rPr>
            </w:pPr>
            <w:r w:rsidRPr="00F109E4">
              <w:rPr>
                <w:rFonts w:ascii="Arial" w:hAnsi="Arial" w:cs="Arial"/>
                <w:sz w:val="23"/>
                <w:szCs w:val="23"/>
              </w:rPr>
              <w:t xml:space="preserve">for 2019/20. </w:t>
            </w:r>
          </w:p>
          <w:p w14:paraId="1CBDB27A" w14:textId="7B40FF6B" w:rsidR="00493980" w:rsidRPr="00F109E4" w:rsidRDefault="003E0DCD" w:rsidP="00B66D9C">
            <w:pPr>
              <w:ind w:left="136" w:right="147"/>
              <w:jc w:val="both"/>
              <w:rPr>
                <w:rFonts w:ascii="Arial" w:hAnsi="Arial" w:cs="Arial"/>
                <w:sz w:val="23"/>
                <w:szCs w:val="23"/>
              </w:rPr>
            </w:pPr>
            <w:r w:rsidRPr="00F109E4">
              <w:rPr>
                <w:rFonts w:ascii="Arial" w:hAnsi="Arial" w:cs="Arial"/>
                <w:sz w:val="23"/>
                <w:szCs w:val="23"/>
              </w:rPr>
              <w:t xml:space="preserve">The Staffordshire and Stoke on Trent Business Rates Pilot consisted of </w:t>
            </w:r>
            <w:r w:rsidR="0070671B" w:rsidRPr="00F109E4">
              <w:rPr>
                <w:rFonts w:ascii="Arial" w:hAnsi="Arial" w:cs="Arial"/>
                <w:sz w:val="23"/>
                <w:szCs w:val="23"/>
              </w:rPr>
              <w:t>Staffordshire</w:t>
            </w:r>
            <w:r w:rsidRPr="00F109E4">
              <w:rPr>
                <w:rFonts w:ascii="Arial" w:hAnsi="Arial" w:cs="Arial"/>
                <w:sz w:val="23"/>
                <w:szCs w:val="23"/>
              </w:rPr>
              <w:t xml:space="preserve"> County Council</w:t>
            </w:r>
            <w:r w:rsidR="0070671B" w:rsidRPr="00F109E4">
              <w:rPr>
                <w:rFonts w:ascii="Arial" w:hAnsi="Arial" w:cs="Arial"/>
                <w:sz w:val="23"/>
                <w:szCs w:val="23"/>
              </w:rPr>
              <w:t xml:space="preserve"> (SCC)</w:t>
            </w:r>
            <w:r w:rsidRPr="00F109E4">
              <w:rPr>
                <w:rFonts w:ascii="Arial" w:hAnsi="Arial" w:cs="Arial"/>
                <w:sz w:val="23"/>
                <w:szCs w:val="23"/>
              </w:rPr>
              <w:t>; Stoke on Trent City Council</w:t>
            </w:r>
            <w:r w:rsidR="0070671B" w:rsidRPr="00F109E4">
              <w:rPr>
                <w:rFonts w:ascii="Arial" w:hAnsi="Arial" w:cs="Arial"/>
                <w:sz w:val="23"/>
                <w:szCs w:val="23"/>
              </w:rPr>
              <w:t xml:space="preserve"> (</w:t>
            </w:r>
            <w:proofErr w:type="spellStart"/>
            <w:r w:rsidR="0070671B" w:rsidRPr="00F109E4">
              <w:rPr>
                <w:rFonts w:ascii="Arial" w:hAnsi="Arial" w:cs="Arial"/>
                <w:sz w:val="23"/>
                <w:szCs w:val="23"/>
              </w:rPr>
              <w:t>SoTCC</w:t>
            </w:r>
            <w:proofErr w:type="spellEnd"/>
            <w:r w:rsidR="0070671B" w:rsidRPr="00F109E4">
              <w:rPr>
                <w:rFonts w:ascii="Arial" w:hAnsi="Arial" w:cs="Arial"/>
                <w:sz w:val="23"/>
                <w:szCs w:val="23"/>
              </w:rPr>
              <w:t>)</w:t>
            </w:r>
            <w:r w:rsidRPr="00F109E4">
              <w:rPr>
                <w:rFonts w:ascii="Arial" w:hAnsi="Arial" w:cs="Arial"/>
                <w:sz w:val="23"/>
                <w:szCs w:val="23"/>
              </w:rPr>
              <w:t>, all 8 District /Borough Councils and the Staffordshire Commissioner for Police, Fire and Rescue and Crime (SPFCC) – for both the Police and Fire and Rescue Services (FARS).</w:t>
            </w:r>
          </w:p>
          <w:p w14:paraId="3474C33E" w14:textId="12FA046C" w:rsidR="00493980" w:rsidRPr="00F109E4" w:rsidRDefault="003E0DCD" w:rsidP="00B66D9C">
            <w:pPr>
              <w:ind w:left="136" w:right="147"/>
              <w:jc w:val="both"/>
              <w:rPr>
                <w:rFonts w:ascii="Arial" w:hAnsi="Arial" w:cs="Arial"/>
                <w:sz w:val="23"/>
                <w:szCs w:val="23"/>
              </w:rPr>
            </w:pPr>
            <w:r w:rsidRPr="00F109E4">
              <w:rPr>
                <w:rFonts w:ascii="Arial" w:hAnsi="Arial" w:cs="Arial"/>
                <w:sz w:val="23"/>
                <w:szCs w:val="23"/>
              </w:rPr>
              <w:t>The pilot allowed 75% of Business Rates to be</w:t>
            </w:r>
            <w:r w:rsidR="00D53AF0" w:rsidRPr="00F109E4">
              <w:rPr>
                <w:rFonts w:ascii="Arial" w:hAnsi="Arial" w:cs="Arial"/>
                <w:sz w:val="23"/>
                <w:szCs w:val="23"/>
              </w:rPr>
              <w:t xml:space="preserve"> retained locally with 4</w:t>
            </w:r>
            <w:r w:rsidRPr="00F109E4">
              <w:rPr>
                <w:rFonts w:ascii="Arial" w:hAnsi="Arial" w:cs="Arial"/>
                <w:sz w:val="23"/>
                <w:szCs w:val="23"/>
              </w:rPr>
              <w:t xml:space="preserve">0% retained by the Districts, </w:t>
            </w:r>
            <w:r w:rsidR="00D53AF0" w:rsidRPr="00F109E4">
              <w:rPr>
                <w:rFonts w:ascii="Arial" w:hAnsi="Arial" w:cs="Arial"/>
                <w:sz w:val="23"/>
                <w:szCs w:val="23"/>
              </w:rPr>
              <w:t>34</w:t>
            </w:r>
            <w:r w:rsidRPr="00F109E4">
              <w:rPr>
                <w:rFonts w:ascii="Arial" w:hAnsi="Arial" w:cs="Arial"/>
                <w:sz w:val="23"/>
                <w:szCs w:val="23"/>
              </w:rPr>
              <w:t>% by the County</w:t>
            </w:r>
            <w:r w:rsidR="0070671B" w:rsidRPr="00F109E4">
              <w:rPr>
                <w:rFonts w:ascii="Arial" w:hAnsi="Arial" w:cs="Arial"/>
                <w:sz w:val="23"/>
                <w:szCs w:val="23"/>
              </w:rPr>
              <w:t xml:space="preserve"> (74% for </w:t>
            </w:r>
            <w:proofErr w:type="spellStart"/>
            <w:r w:rsidR="0070671B" w:rsidRPr="00F109E4">
              <w:rPr>
                <w:rFonts w:ascii="Arial" w:hAnsi="Arial" w:cs="Arial"/>
                <w:sz w:val="23"/>
                <w:szCs w:val="23"/>
              </w:rPr>
              <w:t>SoTCC</w:t>
            </w:r>
            <w:proofErr w:type="spellEnd"/>
            <w:r w:rsidR="0070671B" w:rsidRPr="00F109E4">
              <w:rPr>
                <w:rFonts w:ascii="Arial" w:hAnsi="Arial" w:cs="Arial"/>
                <w:sz w:val="23"/>
                <w:szCs w:val="23"/>
              </w:rPr>
              <w:t xml:space="preserve"> as a Unitary Authority)</w:t>
            </w:r>
            <w:r w:rsidRPr="00F109E4">
              <w:rPr>
                <w:rFonts w:ascii="Arial" w:hAnsi="Arial" w:cs="Arial"/>
                <w:sz w:val="23"/>
                <w:szCs w:val="23"/>
              </w:rPr>
              <w:t xml:space="preserve"> and 1% for the FARS. </w:t>
            </w:r>
          </w:p>
          <w:p w14:paraId="7E7301F4" w14:textId="1C885FEE" w:rsidR="00493980" w:rsidRPr="00F109E4" w:rsidRDefault="00493980" w:rsidP="00B66D9C">
            <w:pPr>
              <w:ind w:left="136" w:right="147"/>
              <w:jc w:val="both"/>
              <w:rPr>
                <w:rFonts w:ascii="Arial" w:hAnsi="Arial" w:cs="Arial"/>
                <w:sz w:val="23"/>
                <w:szCs w:val="23"/>
              </w:rPr>
            </w:pPr>
          </w:p>
          <w:p w14:paraId="1D1EE514" w14:textId="2083E053" w:rsidR="0070671B" w:rsidRPr="00F109E4" w:rsidRDefault="003E0DCD" w:rsidP="00B66D9C">
            <w:pPr>
              <w:ind w:left="136" w:right="147"/>
              <w:jc w:val="both"/>
              <w:rPr>
                <w:rFonts w:ascii="Arial" w:hAnsi="Arial" w:cs="Arial"/>
                <w:sz w:val="23"/>
                <w:szCs w:val="23"/>
              </w:rPr>
            </w:pPr>
            <w:r w:rsidRPr="00F109E4">
              <w:rPr>
                <w:rFonts w:ascii="Arial" w:hAnsi="Arial" w:cs="Arial"/>
                <w:sz w:val="23"/>
                <w:szCs w:val="23"/>
              </w:rPr>
              <w:t>Previously, the Council was a Member of the GBSLEP business rates pool. Half of the rates revenue was retained locally with Billing authorities acting as agents on behalf of the major preceptors (SCC 9% / SFARS 1%), Central Government (50%) and themselves (40%).</w:t>
            </w:r>
          </w:p>
          <w:p w14:paraId="4546F86C" w14:textId="7E41A617" w:rsidR="0070671B" w:rsidRPr="00F109E4" w:rsidRDefault="0070671B" w:rsidP="00B66D9C">
            <w:pPr>
              <w:ind w:left="136" w:right="147"/>
              <w:jc w:val="both"/>
              <w:rPr>
                <w:rFonts w:ascii="Arial" w:hAnsi="Arial" w:cs="Arial"/>
                <w:sz w:val="23"/>
                <w:szCs w:val="23"/>
              </w:rPr>
            </w:pPr>
          </w:p>
          <w:p w14:paraId="4EB51E00" w14:textId="7FA1CE31" w:rsidR="00F732DC" w:rsidRPr="00F109E4" w:rsidRDefault="003E0DCD" w:rsidP="00B66D9C">
            <w:pPr>
              <w:ind w:left="136" w:right="147"/>
              <w:jc w:val="both"/>
              <w:rPr>
                <w:rFonts w:ascii="Arial" w:hAnsi="Arial" w:cs="Arial"/>
                <w:sz w:val="23"/>
                <w:szCs w:val="23"/>
              </w:rPr>
            </w:pPr>
            <w:r w:rsidRPr="00F109E4">
              <w:rPr>
                <w:rFonts w:ascii="Arial" w:hAnsi="Arial" w:cs="Arial"/>
                <w:sz w:val="23"/>
                <w:szCs w:val="23"/>
              </w:rPr>
              <w:t>The government announced that business rate pilot pools established for 2019/20</w:t>
            </w:r>
            <w:r w:rsidR="003F435A" w:rsidRPr="00F109E4">
              <w:rPr>
                <w:rFonts w:ascii="Arial" w:hAnsi="Arial" w:cs="Arial"/>
                <w:sz w:val="23"/>
                <w:szCs w:val="23"/>
              </w:rPr>
              <w:t xml:space="preserve"> </w:t>
            </w:r>
            <w:r w:rsidRPr="00F109E4">
              <w:rPr>
                <w:rFonts w:ascii="Arial" w:hAnsi="Arial" w:cs="Arial"/>
                <w:sz w:val="23"/>
                <w:szCs w:val="23"/>
              </w:rPr>
              <w:t xml:space="preserve">would not be allowed to continue and </w:t>
            </w:r>
            <w:r w:rsidR="00050312" w:rsidRPr="00F109E4">
              <w:rPr>
                <w:rFonts w:ascii="Arial" w:hAnsi="Arial" w:cs="Arial"/>
                <w:sz w:val="23"/>
                <w:szCs w:val="23"/>
              </w:rPr>
              <w:t xml:space="preserve">the </w:t>
            </w:r>
            <w:r w:rsidRPr="00F109E4">
              <w:rPr>
                <w:rFonts w:ascii="Arial" w:hAnsi="Arial" w:cs="Arial"/>
                <w:sz w:val="23"/>
                <w:szCs w:val="23"/>
              </w:rPr>
              <w:t>pilot business rate pool ceased on 31</w:t>
            </w:r>
            <w:r w:rsidR="0070671B" w:rsidRPr="00F109E4">
              <w:rPr>
                <w:rFonts w:ascii="Arial" w:hAnsi="Arial" w:cs="Arial"/>
                <w:sz w:val="23"/>
                <w:szCs w:val="23"/>
                <w:vertAlign w:val="superscript"/>
              </w:rPr>
              <w:t>st</w:t>
            </w:r>
            <w:r w:rsidR="0070671B" w:rsidRPr="00F109E4">
              <w:rPr>
                <w:rFonts w:ascii="Arial" w:hAnsi="Arial" w:cs="Arial"/>
                <w:sz w:val="23"/>
                <w:szCs w:val="23"/>
              </w:rPr>
              <w:t xml:space="preserve"> </w:t>
            </w:r>
            <w:r w:rsidRPr="00F109E4">
              <w:rPr>
                <w:rFonts w:ascii="Arial" w:hAnsi="Arial" w:cs="Arial"/>
                <w:sz w:val="23"/>
                <w:szCs w:val="23"/>
              </w:rPr>
              <w:t>March 2020.</w:t>
            </w:r>
          </w:p>
          <w:p w14:paraId="52019D23" w14:textId="77777777" w:rsidR="00C74817" w:rsidRPr="00F109E4" w:rsidRDefault="00C74817" w:rsidP="00B66D9C">
            <w:pPr>
              <w:ind w:left="136" w:right="147"/>
              <w:jc w:val="both"/>
              <w:rPr>
                <w:rFonts w:ascii="Arial" w:hAnsi="Arial" w:cs="Arial"/>
                <w:sz w:val="23"/>
                <w:szCs w:val="23"/>
              </w:rPr>
            </w:pPr>
          </w:p>
          <w:p w14:paraId="154CCCE1" w14:textId="770F0270" w:rsidR="001A02DD" w:rsidRPr="00F109E4" w:rsidRDefault="003E0DCD" w:rsidP="00B66D9C">
            <w:pPr>
              <w:ind w:left="136" w:right="147"/>
              <w:jc w:val="both"/>
              <w:rPr>
                <w:rFonts w:ascii="Arial" w:hAnsi="Arial" w:cs="Arial"/>
                <w:sz w:val="23"/>
                <w:szCs w:val="23"/>
              </w:rPr>
            </w:pPr>
            <w:r w:rsidRPr="00F109E4">
              <w:rPr>
                <w:rFonts w:ascii="Arial" w:hAnsi="Arial" w:cs="Arial"/>
                <w:sz w:val="23"/>
                <w:szCs w:val="23"/>
              </w:rPr>
              <w:t>The bid for a new business rate retention pool reverting back to the 50% retention</w:t>
            </w:r>
            <w:r w:rsidR="0070671B" w:rsidRPr="00F109E4">
              <w:rPr>
                <w:rFonts w:ascii="Arial" w:hAnsi="Arial" w:cs="Arial"/>
                <w:sz w:val="23"/>
                <w:szCs w:val="23"/>
              </w:rPr>
              <w:t xml:space="preserve"> </w:t>
            </w:r>
            <w:r w:rsidRPr="00F109E4">
              <w:rPr>
                <w:rFonts w:ascii="Arial" w:hAnsi="Arial" w:cs="Arial"/>
                <w:sz w:val="23"/>
                <w:szCs w:val="23"/>
              </w:rPr>
              <w:t xml:space="preserve">scheme consisting of </w:t>
            </w:r>
            <w:proofErr w:type="spellStart"/>
            <w:r w:rsidR="00BE05F8" w:rsidRPr="00F109E4">
              <w:rPr>
                <w:rFonts w:ascii="Arial" w:hAnsi="Arial" w:cs="Arial"/>
                <w:sz w:val="23"/>
                <w:szCs w:val="23"/>
              </w:rPr>
              <w:t>SoTCC</w:t>
            </w:r>
            <w:proofErr w:type="spellEnd"/>
            <w:r w:rsidR="00BE05F8" w:rsidRPr="00F109E4">
              <w:rPr>
                <w:rFonts w:ascii="Arial" w:hAnsi="Arial" w:cs="Arial"/>
                <w:sz w:val="23"/>
                <w:szCs w:val="23"/>
              </w:rPr>
              <w:t xml:space="preserve">, </w:t>
            </w:r>
            <w:r w:rsidR="0070671B" w:rsidRPr="00F109E4">
              <w:rPr>
                <w:rFonts w:ascii="Arial" w:hAnsi="Arial" w:cs="Arial"/>
                <w:sz w:val="23"/>
                <w:szCs w:val="23"/>
              </w:rPr>
              <w:t xml:space="preserve">SCC, SFARS and the 8 District Councils </w:t>
            </w:r>
            <w:r w:rsidRPr="00F109E4">
              <w:rPr>
                <w:rFonts w:ascii="Arial" w:hAnsi="Arial" w:cs="Arial"/>
                <w:sz w:val="23"/>
                <w:szCs w:val="23"/>
              </w:rPr>
              <w:t>was successful for 2020/21</w:t>
            </w:r>
            <w:r w:rsidR="00473AA0" w:rsidRPr="00F109E4">
              <w:rPr>
                <w:rFonts w:ascii="Arial" w:hAnsi="Arial" w:cs="Arial"/>
                <w:sz w:val="23"/>
                <w:szCs w:val="23"/>
              </w:rPr>
              <w:t xml:space="preserve"> and </w:t>
            </w:r>
            <w:r w:rsidR="009430DD" w:rsidRPr="00F109E4">
              <w:rPr>
                <w:rFonts w:ascii="Arial" w:hAnsi="Arial" w:cs="Arial"/>
                <w:sz w:val="23"/>
                <w:szCs w:val="23"/>
              </w:rPr>
              <w:t xml:space="preserve">has </w:t>
            </w:r>
            <w:r w:rsidR="00473AA0" w:rsidRPr="00F109E4">
              <w:rPr>
                <w:rFonts w:ascii="Arial" w:hAnsi="Arial" w:cs="Arial"/>
                <w:sz w:val="23"/>
                <w:szCs w:val="23"/>
              </w:rPr>
              <w:t>continued into 202</w:t>
            </w:r>
            <w:r w:rsidR="009430DD" w:rsidRPr="00F109E4">
              <w:rPr>
                <w:rFonts w:ascii="Arial" w:hAnsi="Arial" w:cs="Arial"/>
                <w:sz w:val="23"/>
                <w:szCs w:val="23"/>
              </w:rPr>
              <w:t>2/23</w:t>
            </w:r>
            <w:r w:rsidR="00C74817" w:rsidRPr="00F109E4">
              <w:rPr>
                <w:rFonts w:ascii="Arial" w:hAnsi="Arial" w:cs="Arial"/>
                <w:sz w:val="23"/>
                <w:szCs w:val="23"/>
              </w:rPr>
              <w:t xml:space="preserve"> and 2023/24</w:t>
            </w:r>
            <w:r w:rsidRPr="00F109E4">
              <w:rPr>
                <w:rFonts w:ascii="Arial" w:hAnsi="Arial" w:cs="Arial"/>
                <w:sz w:val="23"/>
                <w:szCs w:val="23"/>
              </w:rPr>
              <w:t>.</w:t>
            </w:r>
          </w:p>
          <w:p w14:paraId="3E5C9646" w14:textId="0DFDB286" w:rsidR="006107AC" w:rsidRPr="00F109E4" w:rsidRDefault="006107AC" w:rsidP="00B66D9C">
            <w:pPr>
              <w:ind w:left="136" w:right="147"/>
              <w:jc w:val="both"/>
              <w:rPr>
                <w:rFonts w:ascii="Arial" w:hAnsi="Arial" w:cs="Arial"/>
                <w:sz w:val="23"/>
                <w:szCs w:val="23"/>
              </w:rPr>
            </w:pPr>
          </w:p>
          <w:p w14:paraId="00FDE0A9" w14:textId="58B68184" w:rsidR="00453F81" w:rsidRPr="00F109E4" w:rsidRDefault="00453F81" w:rsidP="00B66D9C">
            <w:pPr>
              <w:ind w:left="136" w:right="147"/>
              <w:jc w:val="both"/>
              <w:rPr>
                <w:rFonts w:ascii="Arial" w:hAnsi="Arial" w:cs="Arial"/>
                <w:sz w:val="23"/>
                <w:szCs w:val="23"/>
              </w:rPr>
            </w:pPr>
          </w:p>
          <w:p w14:paraId="26A07615" w14:textId="6C937FB0" w:rsidR="0006692E" w:rsidRPr="00F109E4" w:rsidRDefault="0006692E" w:rsidP="00B66D9C">
            <w:pPr>
              <w:ind w:left="136" w:right="147"/>
              <w:jc w:val="both"/>
              <w:rPr>
                <w:rFonts w:ascii="Arial" w:hAnsi="Arial" w:cs="Arial"/>
                <w:sz w:val="23"/>
                <w:szCs w:val="23"/>
              </w:rPr>
            </w:pPr>
          </w:p>
          <w:p w14:paraId="74DED06E" w14:textId="719681DD" w:rsidR="0006692E" w:rsidRPr="00F109E4" w:rsidRDefault="0006692E" w:rsidP="00B66D9C">
            <w:pPr>
              <w:ind w:left="136" w:right="147"/>
              <w:jc w:val="both"/>
              <w:rPr>
                <w:rFonts w:ascii="Arial" w:hAnsi="Arial" w:cs="Arial"/>
                <w:sz w:val="23"/>
                <w:szCs w:val="23"/>
              </w:rPr>
            </w:pPr>
          </w:p>
          <w:p w14:paraId="22EEF846" w14:textId="38E10A0A" w:rsidR="00453F81" w:rsidRPr="00F109E4" w:rsidRDefault="00453F81" w:rsidP="00B66D9C">
            <w:pPr>
              <w:ind w:left="136" w:right="147"/>
              <w:jc w:val="both"/>
              <w:rPr>
                <w:rFonts w:ascii="Arial" w:hAnsi="Arial" w:cs="Arial"/>
                <w:sz w:val="23"/>
                <w:szCs w:val="23"/>
              </w:rPr>
            </w:pPr>
          </w:p>
        </w:tc>
        <w:tc>
          <w:tcPr>
            <w:tcW w:w="3760" w:type="dxa"/>
            <w:tcBorders>
              <w:top w:val="single" w:sz="4" w:space="0" w:color="auto"/>
              <w:left w:val="single" w:sz="4" w:space="0" w:color="auto"/>
              <w:bottom w:val="single" w:sz="4" w:space="0" w:color="auto"/>
              <w:right w:val="single" w:sz="4" w:space="0" w:color="auto"/>
            </w:tcBorders>
          </w:tcPr>
          <w:p w14:paraId="44B74B4E" w14:textId="628A1C2B" w:rsidR="00437538" w:rsidRPr="00F109E4" w:rsidRDefault="003E0DCD" w:rsidP="00B66D9C">
            <w:pPr>
              <w:ind w:left="137" w:right="80"/>
              <w:jc w:val="both"/>
              <w:rPr>
                <w:rFonts w:ascii="Arial" w:hAnsi="Arial" w:cs="Arial"/>
                <w:sz w:val="23"/>
                <w:szCs w:val="23"/>
              </w:rPr>
            </w:pPr>
            <w:r w:rsidRPr="00F109E4">
              <w:rPr>
                <w:rFonts w:ascii="Arial" w:hAnsi="Arial" w:cs="Arial"/>
                <w:sz w:val="23"/>
                <w:szCs w:val="23"/>
              </w:rPr>
              <w:t>The Authority has included a provision of £</w:t>
            </w:r>
            <w:r w:rsidR="00961239" w:rsidRPr="00961239">
              <w:rPr>
                <w:rFonts w:ascii="Arial" w:hAnsi="Arial" w:cs="Arial"/>
                <w:sz w:val="23"/>
                <w:szCs w:val="23"/>
              </w:rPr>
              <w:t>2.4</w:t>
            </w:r>
            <w:r w:rsidRPr="00961239">
              <w:rPr>
                <w:rFonts w:ascii="Arial" w:hAnsi="Arial" w:cs="Arial"/>
                <w:sz w:val="23"/>
                <w:szCs w:val="23"/>
              </w:rPr>
              <w:t>m</w:t>
            </w:r>
            <w:r w:rsidRPr="00F109E4">
              <w:rPr>
                <w:rFonts w:ascii="Arial" w:hAnsi="Arial" w:cs="Arial"/>
                <w:sz w:val="23"/>
                <w:szCs w:val="23"/>
              </w:rPr>
              <w:t xml:space="preserve"> (the overall provision in the Business Rates Collection Fund is </w:t>
            </w:r>
            <w:r w:rsidRPr="00961239">
              <w:rPr>
                <w:rFonts w:ascii="Arial" w:hAnsi="Arial" w:cs="Arial"/>
                <w:sz w:val="23"/>
                <w:szCs w:val="23"/>
              </w:rPr>
              <w:t>£</w:t>
            </w:r>
            <w:r w:rsidR="00961239" w:rsidRPr="00961239">
              <w:rPr>
                <w:rFonts w:ascii="Arial" w:hAnsi="Arial" w:cs="Arial"/>
                <w:sz w:val="23"/>
                <w:szCs w:val="23"/>
              </w:rPr>
              <w:t>6.0</w:t>
            </w:r>
            <w:r w:rsidRPr="00961239">
              <w:rPr>
                <w:rFonts w:ascii="Arial" w:hAnsi="Arial" w:cs="Arial"/>
                <w:sz w:val="23"/>
                <w:szCs w:val="23"/>
              </w:rPr>
              <w:t>m</w:t>
            </w:r>
            <w:r w:rsidRPr="00F109E4">
              <w:rPr>
                <w:rFonts w:ascii="Arial" w:hAnsi="Arial" w:cs="Arial"/>
                <w:sz w:val="23"/>
                <w:szCs w:val="23"/>
              </w:rPr>
              <w:t xml:space="preserve"> and the Authority’s share of the Local Business Rates Retention scheme is 40%) for appeals outstanding on the </w:t>
            </w:r>
            <w:r w:rsidR="005D01BD" w:rsidRPr="00F109E4">
              <w:rPr>
                <w:rFonts w:ascii="Arial" w:hAnsi="Arial" w:cs="Arial"/>
                <w:sz w:val="23"/>
                <w:szCs w:val="23"/>
              </w:rPr>
              <w:t>31</w:t>
            </w:r>
            <w:r w:rsidR="007D7412" w:rsidRPr="00F109E4">
              <w:rPr>
                <w:rFonts w:ascii="Arial" w:hAnsi="Arial" w:cs="Arial"/>
                <w:sz w:val="23"/>
                <w:szCs w:val="23"/>
                <w:vertAlign w:val="superscript"/>
              </w:rPr>
              <w:t>st</w:t>
            </w:r>
            <w:r w:rsidR="007D7412" w:rsidRPr="00F109E4">
              <w:rPr>
                <w:rFonts w:ascii="Arial" w:hAnsi="Arial" w:cs="Arial"/>
                <w:sz w:val="23"/>
                <w:szCs w:val="23"/>
              </w:rPr>
              <w:t xml:space="preserve"> </w:t>
            </w:r>
            <w:r w:rsidR="0045651F" w:rsidRPr="00F109E4">
              <w:rPr>
                <w:rFonts w:ascii="Arial" w:hAnsi="Arial" w:cs="Arial"/>
                <w:sz w:val="23"/>
                <w:szCs w:val="23"/>
              </w:rPr>
              <w:t xml:space="preserve">March </w:t>
            </w:r>
            <w:r w:rsidR="008D29A4" w:rsidRPr="00F109E4">
              <w:rPr>
                <w:rFonts w:ascii="Arial" w:hAnsi="Arial" w:cs="Arial"/>
                <w:sz w:val="23"/>
                <w:szCs w:val="23"/>
              </w:rPr>
              <w:t>202</w:t>
            </w:r>
            <w:r w:rsidR="002E496E" w:rsidRPr="00F109E4">
              <w:rPr>
                <w:rFonts w:ascii="Arial" w:hAnsi="Arial" w:cs="Arial"/>
                <w:sz w:val="23"/>
                <w:szCs w:val="23"/>
              </w:rPr>
              <w:t>4</w:t>
            </w:r>
            <w:r w:rsidR="00610A84" w:rsidRPr="00F109E4">
              <w:rPr>
                <w:rFonts w:ascii="Arial" w:hAnsi="Arial" w:cs="Arial"/>
                <w:sz w:val="23"/>
                <w:szCs w:val="23"/>
              </w:rPr>
              <w:t xml:space="preserve"> </w:t>
            </w:r>
            <w:r w:rsidRPr="00F109E4">
              <w:rPr>
                <w:rFonts w:ascii="Arial" w:hAnsi="Arial" w:cs="Arial"/>
                <w:sz w:val="23"/>
                <w:szCs w:val="23"/>
              </w:rPr>
              <w:t xml:space="preserve">of </w:t>
            </w:r>
            <w:r w:rsidRPr="00961239">
              <w:rPr>
                <w:rFonts w:ascii="Arial" w:hAnsi="Arial" w:cs="Arial"/>
                <w:sz w:val="23"/>
                <w:szCs w:val="23"/>
              </w:rPr>
              <w:t>£</w:t>
            </w:r>
            <w:r w:rsidR="00961239" w:rsidRPr="00961239">
              <w:rPr>
                <w:rFonts w:ascii="Arial" w:hAnsi="Arial" w:cs="Arial"/>
                <w:sz w:val="23"/>
                <w:szCs w:val="23"/>
              </w:rPr>
              <w:t>16.2</w:t>
            </w:r>
            <w:r w:rsidRPr="00961239">
              <w:rPr>
                <w:rFonts w:ascii="Arial" w:hAnsi="Arial" w:cs="Arial"/>
                <w:sz w:val="23"/>
                <w:szCs w:val="23"/>
              </w:rPr>
              <w:t>m</w:t>
            </w:r>
            <w:r w:rsidRPr="00F109E4">
              <w:rPr>
                <w:rFonts w:ascii="Arial" w:hAnsi="Arial" w:cs="Arial"/>
                <w:sz w:val="23"/>
                <w:szCs w:val="23"/>
              </w:rPr>
              <w:t>.</w:t>
            </w:r>
            <w:r w:rsidR="00C0279B" w:rsidRPr="00F109E4">
              <w:rPr>
                <w:rFonts w:ascii="Arial" w:hAnsi="Arial" w:cs="Arial"/>
                <w:sz w:val="23"/>
                <w:szCs w:val="23"/>
              </w:rPr>
              <w:t xml:space="preserve"> </w:t>
            </w:r>
          </w:p>
          <w:p w14:paraId="3F78EE9F" w14:textId="748AB6CA" w:rsidR="00437538" w:rsidRPr="00F109E4" w:rsidRDefault="00437538" w:rsidP="00B66D9C">
            <w:pPr>
              <w:ind w:right="80"/>
              <w:jc w:val="both"/>
              <w:rPr>
                <w:rFonts w:ascii="Arial" w:hAnsi="Arial" w:cs="Arial"/>
                <w:sz w:val="23"/>
                <w:szCs w:val="23"/>
              </w:rPr>
            </w:pPr>
          </w:p>
          <w:p w14:paraId="1D6717EA" w14:textId="23DFB21F" w:rsidR="006107AC" w:rsidRPr="00F109E4" w:rsidRDefault="00961239" w:rsidP="00B66D9C">
            <w:pPr>
              <w:ind w:left="137" w:right="80"/>
              <w:jc w:val="both"/>
              <w:rPr>
                <w:rFonts w:ascii="Arial" w:hAnsi="Arial" w:cs="Arial"/>
                <w:sz w:val="23"/>
                <w:szCs w:val="23"/>
              </w:rPr>
            </w:pPr>
            <w:r>
              <w:rPr>
                <w:rFonts w:ascii="Arial" w:hAnsi="Arial" w:cs="Arial"/>
                <w:sz w:val="23"/>
                <w:szCs w:val="23"/>
              </w:rPr>
              <w:t>With effect from t</w:t>
            </w:r>
            <w:r w:rsidR="003E0DCD" w:rsidRPr="00F109E4">
              <w:rPr>
                <w:rFonts w:ascii="Arial" w:hAnsi="Arial" w:cs="Arial"/>
                <w:sz w:val="23"/>
                <w:szCs w:val="23"/>
              </w:rPr>
              <w:t>he 2017 Rating List</w:t>
            </w:r>
            <w:r>
              <w:rPr>
                <w:rFonts w:ascii="Arial" w:hAnsi="Arial" w:cs="Arial"/>
                <w:sz w:val="23"/>
                <w:szCs w:val="23"/>
              </w:rPr>
              <w:t xml:space="preserve">, there is </w:t>
            </w:r>
            <w:r w:rsidR="003E0DCD" w:rsidRPr="00F109E4">
              <w:rPr>
                <w:rFonts w:ascii="Arial" w:hAnsi="Arial" w:cs="Arial"/>
                <w:sz w:val="23"/>
                <w:szCs w:val="23"/>
              </w:rPr>
              <w:t xml:space="preserve">a fresh approach to appeals known as </w:t>
            </w:r>
            <w:r w:rsidR="005F267E" w:rsidRPr="00F109E4">
              <w:rPr>
                <w:rFonts w:ascii="Arial" w:hAnsi="Arial" w:cs="Arial"/>
                <w:sz w:val="23"/>
                <w:szCs w:val="23"/>
              </w:rPr>
              <w:t>“</w:t>
            </w:r>
            <w:r w:rsidR="003E0DCD" w:rsidRPr="00F109E4">
              <w:rPr>
                <w:rFonts w:ascii="Arial" w:hAnsi="Arial" w:cs="Arial"/>
                <w:sz w:val="23"/>
                <w:szCs w:val="23"/>
              </w:rPr>
              <w:t>Check, Challenge &amp; Appeal</w:t>
            </w:r>
            <w:r w:rsidR="005F267E" w:rsidRPr="00F109E4">
              <w:rPr>
                <w:rFonts w:ascii="Arial" w:hAnsi="Arial" w:cs="Arial"/>
                <w:sz w:val="23"/>
                <w:szCs w:val="23"/>
              </w:rPr>
              <w:t>”</w:t>
            </w:r>
            <w:r w:rsidR="003E0DCD" w:rsidRPr="00F109E4">
              <w:rPr>
                <w:rFonts w:ascii="Arial" w:hAnsi="Arial" w:cs="Arial"/>
                <w:sz w:val="23"/>
                <w:szCs w:val="23"/>
              </w:rPr>
              <w:t xml:space="preserve"> (CCA) which means that before an appeal is made the Rateable Value may be amended upon negotiation between the Valuation Office and the ratepayer (or their agents). This process will inevitably lead to a delay in appeals being made. </w:t>
            </w:r>
          </w:p>
          <w:p w14:paraId="170D30CB" w14:textId="0451554F" w:rsidR="00F918B1" w:rsidRPr="00F109E4" w:rsidRDefault="00F918B1" w:rsidP="00B66D9C">
            <w:pPr>
              <w:widowControl w:val="0"/>
              <w:autoSpaceDE w:val="0"/>
              <w:autoSpaceDN w:val="0"/>
              <w:adjustRightInd w:val="0"/>
              <w:ind w:left="137" w:right="80"/>
              <w:jc w:val="both"/>
              <w:rPr>
                <w:rFonts w:ascii="Arial" w:hAnsi="Arial" w:cs="Arial"/>
                <w:sz w:val="23"/>
                <w:szCs w:val="23"/>
              </w:rPr>
            </w:pPr>
          </w:p>
          <w:p w14:paraId="7015ABD8" w14:textId="01784AEF" w:rsidR="006107AC" w:rsidRPr="00F109E4" w:rsidRDefault="003E0DCD" w:rsidP="00B66D9C">
            <w:pPr>
              <w:widowControl w:val="0"/>
              <w:autoSpaceDE w:val="0"/>
              <w:autoSpaceDN w:val="0"/>
              <w:adjustRightInd w:val="0"/>
              <w:ind w:left="137" w:right="80"/>
              <w:jc w:val="both"/>
              <w:rPr>
                <w:rFonts w:ascii="Arial" w:hAnsi="Arial" w:cs="Arial"/>
                <w:sz w:val="23"/>
                <w:szCs w:val="23"/>
              </w:rPr>
            </w:pPr>
            <w:r w:rsidRPr="00F109E4">
              <w:rPr>
                <w:rFonts w:ascii="Arial" w:hAnsi="Arial" w:cs="Arial"/>
                <w:sz w:val="23"/>
                <w:szCs w:val="23"/>
              </w:rPr>
              <w:t xml:space="preserve">It is difficult to estimate the likelihood of businesses both submitting and being successful with an appeal in the future and the Authority has therefore made </w:t>
            </w:r>
            <w:r w:rsidR="00B24DCC" w:rsidRPr="00F109E4">
              <w:rPr>
                <w:rFonts w:ascii="Arial" w:hAnsi="Arial" w:cs="Arial"/>
                <w:sz w:val="23"/>
                <w:szCs w:val="23"/>
              </w:rPr>
              <w:t>provision in the accounts based on professional advice from independent valuers.</w:t>
            </w:r>
          </w:p>
          <w:p w14:paraId="0A6E5DFB" w14:textId="7EDF7548" w:rsidR="006107AC" w:rsidRPr="00F109E4" w:rsidRDefault="006107AC" w:rsidP="00B66D9C">
            <w:pPr>
              <w:widowControl w:val="0"/>
              <w:autoSpaceDE w:val="0"/>
              <w:autoSpaceDN w:val="0"/>
              <w:adjustRightInd w:val="0"/>
              <w:ind w:left="137" w:right="80"/>
              <w:jc w:val="both"/>
              <w:rPr>
                <w:rFonts w:ascii="Arial" w:hAnsi="Arial" w:cs="Arial"/>
                <w:sz w:val="23"/>
                <w:szCs w:val="23"/>
              </w:rPr>
            </w:pPr>
          </w:p>
          <w:p w14:paraId="471817DC" w14:textId="0270BACF" w:rsidR="00F11FB1" w:rsidRPr="00F109E4" w:rsidRDefault="003E0DCD" w:rsidP="00B66D9C">
            <w:pPr>
              <w:widowControl w:val="0"/>
              <w:autoSpaceDE w:val="0"/>
              <w:autoSpaceDN w:val="0"/>
              <w:adjustRightInd w:val="0"/>
              <w:ind w:left="137" w:right="80"/>
              <w:jc w:val="both"/>
              <w:rPr>
                <w:rFonts w:ascii="Arial" w:hAnsi="Arial" w:cs="Arial"/>
                <w:sz w:val="23"/>
                <w:szCs w:val="23"/>
              </w:rPr>
            </w:pPr>
            <w:r w:rsidRPr="00F109E4">
              <w:rPr>
                <w:rFonts w:ascii="Arial" w:hAnsi="Arial" w:cs="Arial"/>
                <w:sz w:val="23"/>
                <w:szCs w:val="23"/>
              </w:rPr>
              <w:t xml:space="preserve">The pool currently has large growth, however, there is uncertainty for the level of future income, which cannot be quantified at present, due to the planned reform of Local Government funding and the potential for a large rise in appeals </w:t>
            </w:r>
            <w:r w:rsidR="009430DD" w:rsidRPr="00F109E4">
              <w:rPr>
                <w:rFonts w:ascii="Arial" w:hAnsi="Arial" w:cs="Arial"/>
                <w:sz w:val="23"/>
                <w:szCs w:val="23"/>
              </w:rPr>
              <w:t>arising from the closure of the 2017 list at the end of March 2023 and the new 2023 list from April 2023</w:t>
            </w:r>
            <w:r w:rsidRPr="00F109E4">
              <w:rPr>
                <w:rFonts w:ascii="Arial" w:hAnsi="Arial" w:cs="Arial"/>
                <w:sz w:val="23"/>
                <w:szCs w:val="23"/>
              </w:rPr>
              <w:t>.</w:t>
            </w:r>
          </w:p>
        </w:tc>
        <w:tc>
          <w:tcPr>
            <w:tcW w:w="25" w:type="dxa"/>
            <w:tcBorders>
              <w:top w:val="nil"/>
              <w:left w:val="single" w:sz="4" w:space="0" w:color="auto"/>
              <w:bottom w:val="nil"/>
              <w:right w:val="nil"/>
            </w:tcBorders>
            <w:vAlign w:val="bottom"/>
          </w:tcPr>
          <w:p w14:paraId="02583D2D" w14:textId="1855F98A" w:rsidR="006107AC" w:rsidRPr="00F109E4" w:rsidRDefault="006107AC" w:rsidP="00B66D9C">
            <w:pPr>
              <w:widowControl w:val="0"/>
              <w:autoSpaceDE w:val="0"/>
              <w:autoSpaceDN w:val="0"/>
              <w:adjustRightInd w:val="0"/>
              <w:rPr>
                <w:rFonts w:ascii="Arial" w:hAnsi="Arial" w:cs="Arial"/>
                <w:szCs w:val="2"/>
              </w:rPr>
            </w:pPr>
          </w:p>
        </w:tc>
      </w:tr>
      <w:tr w:rsidR="005B5E63" w:rsidRPr="00F109E4" w14:paraId="45EF9ED0" w14:textId="3067FE2A" w:rsidTr="00C21A34">
        <w:trPr>
          <w:trHeight w:val="41"/>
        </w:trPr>
        <w:tc>
          <w:tcPr>
            <w:tcW w:w="1990" w:type="dxa"/>
            <w:tcBorders>
              <w:top w:val="single" w:sz="4" w:space="0" w:color="auto"/>
              <w:left w:val="single" w:sz="4" w:space="0" w:color="auto"/>
              <w:bottom w:val="single" w:sz="4" w:space="0" w:color="auto"/>
              <w:right w:val="single" w:sz="4" w:space="0" w:color="auto"/>
            </w:tcBorders>
          </w:tcPr>
          <w:p w14:paraId="50D53F09" w14:textId="1C8AFDE1" w:rsidR="006107AC" w:rsidRPr="00F109E4" w:rsidRDefault="003E0DCD" w:rsidP="00B66D9C">
            <w:pPr>
              <w:widowControl w:val="0"/>
              <w:autoSpaceDE w:val="0"/>
              <w:autoSpaceDN w:val="0"/>
              <w:adjustRightInd w:val="0"/>
              <w:ind w:left="142"/>
              <w:rPr>
                <w:rFonts w:ascii="Arial" w:hAnsi="Arial" w:cs="Arial"/>
                <w:sz w:val="23"/>
                <w:szCs w:val="23"/>
              </w:rPr>
            </w:pPr>
            <w:r w:rsidRPr="00F109E4">
              <w:rPr>
                <w:rFonts w:ascii="Arial" w:hAnsi="Arial" w:cs="Arial"/>
                <w:sz w:val="23"/>
                <w:szCs w:val="23"/>
              </w:rPr>
              <w:t>Property, Plant and Equipment</w:t>
            </w:r>
            <w:r w:rsidR="004C74B6" w:rsidRPr="00F109E4">
              <w:rPr>
                <w:rFonts w:ascii="Arial" w:hAnsi="Arial" w:cs="Arial"/>
                <w:sz w:val="23"/>
                <w:szCs w:val="23"/>
              </w:rPr>
              <w:t xml:space="preserve"> and Investment Properties</w:t>
            </w:r>
          </w:p>
        </w:tc>
        <w:tc>
          <w:tcPr>
            <w:tcW w:w="3827" w:type="dxa"/>
            <w:tcBorders>
              <w:top w:val="single" w:sz="4" w:space="0" w:color="auto"/>
              <w:left w:val="single" w:sz="4" w:space="0" w:color="auto"/>
              <w:bottom w:val="single" w:sz="4" w:space="0" w:color="auto"/>
              <w:right w:val="single" w:sz="4" w:space="0" w:color="auto"/>
            </w:tcBorders>
          </w:tcPr>
          <w:p w14:paraId="1FE026D2" w14:textId="563BD591" w:rsidR="006107AC" w:rsidRPr="00F109E4" w:rsidRDefault="003E0DCD" w:rsidP="00B66D9C">
            <w:pPr>
              <w:ind w:left="136" w:right="147"/>
              <w:jc w:val="both"/>
              <w:rPr>
                <w:rFonts w:ascii="Arial" w:hAnsi="Arial" w:cs="Arial"/>
                <w:sz w:val="23"/>
                <w:szCs w:val="23"/>
              </w:rPr>
            </w:pPr>
            <w:r w:rsidRPr="00F109E4">
              <w:rPr>
                <w:rFonts w:ascii="Arial" w:hAnsi="Arial" w:cs="Arial"/>
                <w:sz w:val="23"/>
                <w:szCs w:val="23"/>
              </w:rPr>
              <w:t xml:space="preserve">Assets are depreciated over useful lives that are dependent on assumptions about the level of repairs and maintenance that will be incurred in relation to individual assets. The current economic </w:t>
            </w:r>
          </w:p>
          <w:p w14:paraId="753E0500" w14:textId="63C147AF" w:rsidR="006107AC" w:rsidRPr="00F109E4" w:rsidRDefault="003E0DCD" w:rsidP="00B66D9C">
            <w:pPr>
              <w:ind w:left="136" w:right="147"/>
              <w:jc w:val="both"/>
              <w:rPr>
                <w:rFonts w:ascii="Arial" w:hAnsi="Arial" w:cs="Arial"/>
                <w:sz w:val="23"/>
                <w:szCs w:val="23"/>
              </w:rPr>
            </w:pPr>
            <w:r w:rsidRPr="00F109E4">
              <w:rPr>
                <w:rFonts w:ascii="Arial" w:hAnsi="Arial" w:cs="Arial"/>
                <w:sz w:val="23"/>
                <w:szCs w:val="23"/>
              </w:rPr>
              <w:t>climate makes it uncertain that the Authority will be able to sustain its current spending on repairs and maintenance, bringing into doubt the useful lives assigned to assets.</w:t>
            </w:r>
          </w:p>
          <w:p w14:paraId="6752D279" w14:textId="638092AC" w:rsidR="00EA0454" w:rsidRPr="00F109E4" w:rsidRDefault="003E0DCD" w:rsidP="00B66D9C">
            <w:pPr>
              <w:ind w:left="136" w:right="147"/>
              <w:jc w:val="both"/>
              <w:rPr>
                <w:rFonts w:ascii="Arial" w:hAnsi="Arial" w:cs="Arial"/>
                <w:sz w:val="23"/>
                <w:szCs w:val="23"/>
              </w:rPr>
            </w:pPr>
            <w:r w:rsidRPr="00F109E4">
              <w:rPr>
                <w:rFonts w:ascii="Arial" w:hAnsi="Arial" w:cs="Arial"/>
                <w:sz w:val="23"/>
                <w:szCs w:val="23"/>
              </w:rPr>
              <w:t>Asset valuations are based on market prices and are periodically reviewed to ensure that the Council does not materially misstate its non-current assets. The Council’s external valuers provided valuations as at 31</w:t>
            </w:r>
            <w:r w:rsidR="002E2BE4" w:rsidRPr="00F109E4">
              <w:rPr>
                <w:rFonts w:ascii="Arial" w:hAnsi="Arial" w:cs="Arial"/>
                <w:sz w:val="23"/>
                <w:szCs w:val="23"/>
                <w:vertAlign w:val="superscript"/>
              </w:rPr>
              <w:t>st</w:t>
            </w:r>
            <w:r w:rsidR="0019648E" w:rsidRPr="00F109E4">
              <w:rPr>
                <w:rFonts w:ascii="Arial" w:hAnsi="Arial" w:cs="Arial"/>
                <w:sz w:val="23"/>
                <w:szCs w:val="23"/>
                <w:vertAlign w:val="superscript"/>
              </w:rPr>
              <w:t xml:space="preserve"> </w:t>
            </w:r>
            <w:r w:rsidR="0045651F" w:rsidRPr="00F109E4">
              <w:rPr>
                <w:rFonts w:ascii="Arial" w:hAnsi="Arial" w:cs="Arial"/>
                <w:sz w:val="23"/>
                <w:szCs w:val="23"/>
              </w:rPr>
              <w:t>March</w:t>
            </w:r>
            <w:r w:rsidR="008D29A4" w:rsidRPr="00F109E4">
              <w:rPr>
                <w:rFonts w:ascii="Arial" w:hAnsi="Arial" w:cs="Arial"/>
                <w:sz w:val="23"/>
                <w:szCs w:val="23"/>
              </w:rPr>
              <w:t xml:space="preserve"> 202</w:t>
            </w:r>
            <w:r w:rsidR="002E496E" w:rsidRPr="00F109E4">
              <w:rPr>
                <w:rFonts w:ascii="Arial" w:hAnsi="Arial" w:cs="Arial"/>
                <w:sz w:val="23"/>
                <w:szCs w:val="23"/>
              </w:rPr>
              <w:t>4</w:t>
            </w:r>
            <w:r w:rsidRPr="00F109E4">
              <w:rPr>
                <w:rFonts w:ascii="Arial" w:hAnsi="Arial" w:cs="Arial"/>
                <w:sz w:val="23"/>
                <w:szCs w:val="23"/>
              </w:rPr>
              <w:t xml:space="preserve"> </w:t>
            </w:r>
            <w:r w:rsidR="00E15994" w:rsidRPr="00F109E4">
              <w:rPr>
                <w:rFonts w:ascii="Arial" w:hAnsi="Arial" w:cs="Arial"/>
                <w:sz w:val="23"/>
                <w:szCs w:val="23"/>
              </w:rPr>
              <w:t>following a review of all (100%)</w:t>
            </w:r>
            <w:r w:rsidRPr="00F109E4">
              <w:rPr>
                <w:rFonts w:ascii="Arial" w:hAnsi="Arial" w:cs="Arial"/>
                <w:sz w:val="23"/>
                <w:szCs w:val="23"/>
              </w:rPr>
              <w:t xml:space="preserve"> of its operational portfolio. </w:t>
            </w:r>
          </w:p>
          <w:p w14:paraId="6F61675D" w14:textId="63F7E097" w:rsidR="00EA0454" w:rsidRPr="00F109E4" w:rsidRDefault="003E0DCD" w:rsidP="00B66D9C">
            <w:pPr>
              <w:ind w:left="136" w:right="147"/>
              <w:jc w:val="both"/>
              <w:rPr>
                <w:rFonts w:ascii="Arial" w:hAnsi="Arial" w:cs="Arial"/>
                <w:sz w:val="23"/>
                <w:szCs w:val="23"/>
              </w:rPr>
            </w:pPr>
            <w:r w:rsidRPr="00F109E4">
              <w:rPr>
                <w:rFonts w:ascii="Arial" w:hAnsi="Arial" w:cs="Arial"/>
                <w:sz w:val="23"/>
                <w:szCs w:val="23"/>
              </w:rPr>
              <w:t xml:space="preserve"> </w:t>
            </w:r>
          </w:p>
          <w:p w14:paraId="06C73AD9" w14:textId="376FF7A8" w:rsidR="00D622D4" w:rsidRPr="00F109E4" w:rsidRDefault="00D622D4" w:rsidP="00B66D9C">
            <w:pPr>
              <w:ind w:left="136" w:right="147"/>
              <w:jc w:val="both"/>
              <w:rPr>
                <w:rFonts w:ascii="Arial" w:hAnsi="Arial" w:cs="Arial"/>
                <w:sz w:val="23"/>
                <w:szCs w:val="23"/>
              </w:rPr>
            </w:pPr>
          </w:p>
          <w:p w14:paraId="24294537" w14:textId="13381B71" w:rsidR="00EA0454" w:rsidRPr="00F109E4" w:rsidRDefault="003E0DCD" w:rsidP="00B66D9C">
            <w:pPr>
              <w:ind w:left="136" w:right="147"/>
              <w:jc w:val="both"/>
              <w:rPr>
                <w:rFonts w:ascii="Arial" w:hAnsi="Arial" w:cs="Arial"/>
                <w:sz w:val="23"/>
                <w:szCs w:val="23"/>
              </w:rPr>
            </w:pPr>
            <w:r w:rsidRPr="00F109E4">
              <w:rPr>
                <w:rFonts w:ascii="Arial" w:hAnsi="Arial" w:cs="Arial"/>
                <w:sz w:val="23"/>
                <w:szCs w:val="23"/>
              </w:rPr>
              <w:t>The estimated remaining useful life of all operational assets is reviewed annually based on the advice from the Council external valuers.</w:t>
            </w:r>
          </w:p>
        </w:tc>
        <w:tc>
          <w:tcPr>
            <w:tcW w:w="3760" w:type="dxa"/>
            <w:tcBorders>
              <w:top w:val="single" w:sz="4" w:space="0" w:color="auto"/>
              <w:left w:val="single" w:sz="4" w:space="0" w:color="auto"/>
              <w:bottom w:val="single" w:sz="4" w:space="0" w:color="auto"/>
              <w:right w:val="single" w:sz="4" w:space="0" w:color="auto"/>
            </w:tcBorders>
          </w:tcPr>
          <w:p w14:paraId="5E51132A" w14:textId="42E67581" w:rsidR="006107AC" w:rsidRPr="00F109E4" w:rsidRDefault="003E0DCD" w:rsidP="00B66D9C">
            <w:pPr>
              <w:ind w:left="137" w:right="80"/>
              <w:jc w:val="both"/>
              <w:rPr>
                <w:rFonts w:ascii="Arial" w:hAnsi="Arial" w:cs="Arial"/>
                <w:sz w:val="23"/>
                <w:szCs w:val="23"/>
              </w:rPr>
            </w:pPr>
            <w:bookmarkStart w:id="14" w:name="_Hlk109372683"/>
            <w:r w:rsidRPr="00F109E4">
              <w:rPr>
                <w:rFonts w:ascii="Arial" w:hAnsi="Arial" w:cs="Arial"/>
                <w:sz w:val="23"/>
                <w:szCs w:val="23"/>
              </w:rPr>
              <w:t>If the useful life of assets is reduced, depreciation increases and the carrying amount of the assets falls. It is estimated that the annual depreciation charge for Council dwellings would increase by c.£</w:t>
            </w:r>
            <w:r w:rsidR="00EB1B43" w:rsidRPr="00F109E4">
              <w:rPr>
                <w:rFonts w:ascii="Arial" w:hAnsi="Arial" w:cs="Arial"/>
                <w:sz w:val="23"/>
                <w:szCs w:val="23"/>
              </w:rPr>
              <w:t>74</w:t>
            </w:r>
            <w:r w:rsidR="005E7577" w:rsidRPr="00F109E4">
              <w:rPr>
                <w:rFonts w:ascii="Arial" w:hAnsi="Arial" w:cs="Arial"/>
                <w:sz w:val="23"/>
                <w:szCs w:val="23"/>
              </w:rPr>
              <w:t>k</w:t>
            </w:r>
            <w:r w:rsidRPr="00F109E4">
              <w:rPr>
                <w:rFonts w:ascii="Arial" w:hAnsi="Arial" w:cs="Arial"/>
                <w:sz w:val="23"/>
                <w:szCs w:val="23"/>
              </w:rPr>
              <w:t xml:space="preserve"> for every year that useful lives had to be reduced.</w:t>
            </w:r>
          </w:p>
          <w:bookmarkEnd w:id="14"/>
          <w:p w14:paraId="67591756" w14:textId="24ADDABA" w:rsidR="00EA0454" w:rsidRPr="00F109E4" w:rsidRDefault="00EA0454" w:rsidP="00B66D9C">
            <w:pPr>
              <w:ind w:left="137" w:right="80"/>
              <w:jc w:val="both"/>
              <w:rPr>
                <w:rFonts w:ascii="Arial" w:hAnsi="Arial" w:cs="Arial"/>
                <w:sz w:val="23"/>
                <w:szCs w:val="23"/>
              </w:rPr>
            </w:pPr>
          </w:p>
          <w:p w14:paraId="5FE1195A" w14:textId="4C915DB3" w:rsidR="00EA0454" w:rsidRPr="00F109E4" w:rsidRDefault="003E0DCD" w:rsidP="00B66D9C">
            <w:pPr>
              <w:ind w:left="137" w:right="80"/>
              <w:jc w:val="both"/>
              <w:rPr>
                <w:rFonts w:ascii="Arial" w:hAnsi="Arial" w:cs="Arial"/>
                <w:sz w:val="23"/>
                <w:szCs w:val="23"/>
              </w:rPr>
            </w:pPr>
            <w:r w:rsidRPr="00F109E4">
              <w:rPr>
                <w:rFonts w:ascii="Arial" w:hAnsi="Arial" w:cs="Arial"/>
                <w:sz w:val="23"/>
                <w:szCs w:val="23"/>
              </w:rPr>
              <w:t xml:space="preserve">A reduction in the estimated valuations would result in reductions to the Revaluation Reserve and / or a loss recorded as appropriate in the Comprehensive Income and Expenditure Statement. </w:t>
            </w:r>
          </w:p>
          <w:p w14:paraId="59968D1A" w14:textId="7FC48CA4" w:rsidR="00B51414" w:rsidRPr="00F109E4" w:rsidRDefault="00B51414" w:rsidP="00B66D9C">
            <w:pPr>
              <w:ind w:left="137" w:right="80"/>
              <w:jc w:val="both"/>
              <w:rPr>
                <w:rFonts w:ascii="Arial" w:hAnsi="Arial" w:cs="Arial"/>
                <w:sz w:val="23"/>
                <w:szCs w:val="23"/>
              </w:rPr>
            </w:pPr>
          </w:p>
          <w:p w14:paraId="7FAFFE80" w14:textId="6C59BD16" w:rsidR="00EA0454" w:rsidRPr="00F109E4" w:rsidRDefault="003E0DCD" w:rsidP="00B66D9C">
            <w:pPr>
              <w:ind w:left="137" w:right="80"/>
              <w:jc w:val="both"/>
              <w:rPr>
                <w:rFonts w:ascii="Arial" w:hAnsi="Arial" w:cs="Arial"/>
                <w:sz w:val="23"/>
                <w:szCs w:val="23"/>
              </w:rPr>
            </w:pPr>
            <w:r w:rsidRPr="00F109E4">
              <w:rPr>
                <w:rFonts w:ascii="Arial" w:hAnsi="Arial" w:cs="Arial"/>
                <w:sz w:val="23"/>
                <w:szCs w:val="23"/>
              </w:rPr>
              <w:t xml:space="preserve">An increase in estimated valuations would result in increases to the Revaluation Reserve and / or reversals of previous negative revaluations to the Comprehensive Income and Expenditure Statement and / or gains being recorded as appropriate in the Comprehensive Income and Expenditure Statement. </w:t>
            </w:r>
          </w:p>
          <w:p w14:paraId="1DC36F76" w14:textId="49B7F651" w:rsidR="00B51414" w:rsidRPr="00F109E4" w:rsidRDefault="00B51414" w:rsidP="00B66D9C">
            <w:pPr>
              <w:ind w:left="137" w:right="80"/>
              <w:jc w:val="both"/>
              <w:rPr>
                <w:rFonts w:ascii="Arial" w:hAnsi="Arial" w:cs="Arial"/>
                <w:sz w:val="23"/>
                <w:szCs w:val="23"/>
              </w:rPr>
            </w:pPr>
          </w:p>
          <w:p w14:paraId="6D97B830" w14:textId="4949FFC7" w:rsidR="00EA0454" w:rsidRPr="00F109E4" w:rsidRDefault="003E0DCD" w:rsidP="00B66D9C">
            <w:pPr>
              <w:ind w:left="137" w:right="80"/>
              <w:jc w:val="both"/>
              <w:rPr>
                <w:rFonts w:ascii="Arial" w:hAnsi="Arial" w:cs="Arial"/>
                <w:sz w:val="23"/>
                <w:szCs w:val="23"/>
              </w:rPr>
            </w:pPr>
            <w:r w:rsidRPr="00F109E4">
              <w:rPr>
                <w:rFonts w:ascii="Arial" w:hAnsi="Arial" w:cs="Arial"/>
                <w:sz w:val="23"/>
                <w:szCs w:val="23"/>
              </w:rPr>
              <w:t>Depreciation charges for operational buildings will change in direct relation to changes in estimated current value. The net book value of non-current assets subject to potential revaluation is £</w:t>
            </w:r>
            <w:r w:rsidR="0078030B" w:rsidRPr="00F109E4">
              <w:rPr>
                <w:rFonts w:ascii="Arial" w:hAnsi="Arial" w:cs="Arial"/>
                <w:sz w:val="23"/>
                <w:szCs w:val="23"/>
              </w:rPr>
              <w:t>26</w:t>
            </w:r>
            <w:r w:rsidR="00220457" w:rsidRPr="00F109E4">
              <w:rPr>
                <w:rFonts w:ascii="Arial" w:hAnsi="Arial" w:cs="Arial"/>
                <w:sz w:val="23"/>
                <w:szCs w:val="23"/>
              </w:rPr>
              <w:t>7</w:t>
            </w:r>
            <w:r w:rsidR="009430DD" w:rsidRPr="00F109E4">
              <w:rPr>
                <w:rFonts w:ascii="Arial" w:hAnsi="Arial" w:cs="Arial"/>
                <w:sz w:val="23"/>
                <w:szCs w:val="23"/>
              </w:rPr>
              <w:t>.</w:t>
            </w:r>
            <w:r w:rsidR="00DC4B17" w:rsidRPr="00F109E4">
              <w:rPr>
                <w:rFonts w:ascii="Arial" w:hAnsi="Arial" w:cs="Arial"/>
                <w:sz w:val="23"/>
                <w:szCs w:val="23"/>
              </w:rPr>
              <w:t>0</w:t>
            </w:r>
            <w:r w:rsidRPr="00F109E4">
              <w:rPr>
                <w:rFonts w:ascii="Arial" w:hAnsi="Arial" w:cs="Arial"/>
                <w:sz w:val="23"/>
                <w:szCs w:val="23"/>
              </w:rPr>
              <w:t>m</w:t>
            </w:r>
            <w:r w:rsidR="00040784" w:rsidRPr="00F109E4">
              <w:rPr>
                <w:rFonts w:ascii="Arial" w:hAnsi="Arial" w:cs="Arial"/>
                <w:sz w:val="23"/>
                <w:szCs w:val="23"/>
              </w:rPr>
              <w:t xml:space="preserve"> </w:t>
            </w:r>
            <w:r w:rsidR="00C61C86" w:rsidRPr="00F109E4">
              <w:rPr>
                <w:rFonts w:ascii="Arial" w:hAnsi="Arial" w:cs="Arial"/>
                <w:sz w:val="23"/>
                <w:szCs w:val="23"/>
              </w:rPr>
              <w:t>(£</w:t>
            </w:r>
            <w:r w:rsidR="0078030B" w:rsidRPr="00F109E4">
              <w:rPr>
                <w:rFonts w:ascii="Arial" w:hAnsi="Arial" w:cs="Arial"/>
                <w:sz w:val="23"/>
                <w:szCs w:val="23"/>
              </w:rPr>
              <w:t>24</w:t>
            </w:r>
            <w:r w:rsidR="00220457" w:rsidRPr="00F109E4">
              <w:rPr>
                <w:rFonts w:ascii="Arial" w:hAnsi="Arial" w:cs="Arial"/>
                <w:sz w:val="23"/>
                <w:szCs w:val="23"/>
              </w:rPr>
              <w:t>6.2</w:t>
            </w:r>
            <w:r w:rsidR="00C61C86" w:rsidRPr="00F109E4">
              <w:rPr>
                <w:rFonts w:ascii="Arial" w:hAnsi="Arial" w:cs="Arial"/>
                <w:sz w:val="23"/>
                <w:szCs w:val="23"/>
              </w:rPr>
              <w:t>m Council Dwellings and £</w:t>
            </w:r>
            <w:r w:rsidR="0078030B" w:rsidRPr="00F109E4">
              <w:rPr>
                <w:rFonts w:ascii="Arial" w:hAnsi="Arial" w:cs="Arial"/>
                <w:sz w:val="23"/>
                <w:szCs w:val="23"/>
              </w:rPr>
              <w:t>2</w:t>
            </w:r>
            <w:r w:rsidR="00220457" w:rsidRPr="00F109E4">
              <w:rPr>
                <w:rFonts w:ascii="Arial" w:hAnsi="Arial" w:cs="Arial"/>
                <w:sz w:val="23"/>
                <w:szCs w:val="23"/>
              </w:rPr>
              <w:t>0.8</w:t>
            </w:r>
            <w:r w:rsidR="00C61C86" w:rsidRPr="00F109E4">
              <w:rPr>
                <w:rFonts w:ascii="Arial" w:hAnsi="Arial" w:cs="Arial"/>
                <w:sz w:val="23"/>
                <w:szCs w:val="23"/>
              </w:rPr>
              <w:t>m Other Land and Buildings)</w:t>
            </w:r>
            <w:r w:rsidRPr="00F109E4">
              <w:rPr>
                <w:rFonts w:ascii="Arial" w:hAnsi="Arial" w:cs="Arial"/>
                <w:sz w:val="23"/>
                <w:szCs w:val="23"/>
              </w:rPr>
              <w:t>.</w:t>
            </w:r>
            <w:r w:rsidR="009C566B" w:rsidRPr="00F109E4">
              <w:rPr>
                <w:rFonts w:ascii="Arial" w:hAnsi="Arial" w:cs="Arial"/>
                <w:sz w:val="23"/>
                <w:szCs w:val="23"/>
              </w:rPr>
              <w:t xml:space="preserve"> A 1% movement in their valuation would equate to £</w:t>
            </w:r>
            <w:r w:rsidR="0078030B" w:rsidRPr="00F109E4">
              <w:rPr>
                <w:rFonts w:ascii="Arial" w:hAnsi="Arial" w:cs="Arial"/>
                <w:sz w:val="23"/>
                <w:szCs w:val="23"/>
              </w:rPr>
              <w:t>26.</w:t>
            </w:r>
            <w:r w:rsidR="00220457" w:rsidRPr="00F109E4">
              <w:rPr>
                <w:rFonts w:ascii="Arial" w:hAnsi="Arial" w:cs="Arial"/>
                <w:sz w:val="23"/>
                <w:szCs w:val="23"/>
              </w:rPr>
              <w:t>7</w:t>
            </w:r>
            <w:r w:rsidR="009C566B" w:rsidRPr="00F109E4">
              <w:rPr>
                <w:rFonts w:ascii="Arial" w:hAnsi="Arial" w:cs="Arial"/>
                <w:sz w:val="23"/>
                <w:szCs w:val="23"/>
              </w:rPr>
              <w:t>m. With regard to investment properties, a 1% movement in their valuation would equate to £</w:t>
            </w:r>
            <w:r w:rsidR="0078030B" w:rsidRPr="00F109E4">
              <w:rPr>
                <w:rFonts w:ascii="Arial" w:hAnsi="Arial" w:cs="Arial"/>
                <w:sz w:val="23"/>
                <w:szCs w:val="23"/>
              </w:rPr>
              <w:t>2.</w:t>
            </w:r>
            <w:r w:rsidR="00220457" w:rsidRPr="00F109E4">
              <w:rPr>
                <w:rFonts w:ascii="Arial" w:hAnsi="Arial" w:cs="Arial"/>
                <w:sz w:val="23"/>
                <w:szCs w:val="23"/>
              </w:rPr>
              <w:t>0</w:t>
            </w:r>
            <w:r w:rsidR="009C566B" w:rsidRPr="00F109E4">
              <w:rPr>
                <w:rFonts w:ascii="Arial" w:hAnsi="Arial" w:cs="Arial"/>
                <w:sz w:val="23"/>
                <w:szCs w:val="23"/>
              </w:rPr>
              <w:t>m.</w:t>
            </w:r>
          </w:p>
        </w:tc>
        <w:tc>
          <w:tcPr>
            <w:tcW w:w="25" w:type="dxa"/>
            <w:tcBorders>
              <w:top w:val="nil"/>
              <w:left w:val="single" w:sz="4" w:space="0" w:color="auto"/>
              <w:bottom w:val="nil"/>
              <w:right w:val="nil"/>
            </w:tcBorders>
            <w:vAlign w:val="bottom"/>
          </w:tcPr>
          <w:p w14:paraId="7081FDB9" w14:textId="435BB628" w:rsidR="006107AC" w:rsidRPr="00F109E4" w:rsidRDefault="006107AC" w:rsidP="00B66D9C">
            <w:pPr>
              <w:widowControl w:val="0"/>
              <w:autoSpaceDE w:val="0"/>
              <w:autoSpaceDN w:val="0"/>
              <w:adjustRightInd w:val="0"/>
              <w:rPr>
                <w:rFonts w:ascii="Arial" w:hAnsi="Arial" w:cs="Arial"/>
                <w:szCs w:val="2"/>
              </w:rPr>
            </w:pPr>
          </w:p>
        </w:tc>
      </w:tr>
    </w:tbl>
    <w:p w14:paraId="14AC6E1A" w14:textId="77777777" w:rsidR="006107AC" w:rsidRPr="00F109E4" w:rsidRDefault="006107AC" w:rsidP="00B66D9C">
      <w:pPr>
        <w:widowControl w:val="0"/>
        <w:overflowPunct w:val="0"/>
        <w:autoSpaceDE w:val="0"/>
        <w:autoSpaceDN w:val="0"/>
        <w:adjustRightInd w:val="0"/>
        <w:spacing w:line="279" w:lineRule="auto"/>
        <w:ind w:right="100"/>
        <w:rPr>
          <w:rFonts w:ascii="Arial" w:hAnsi="Arial" w:cs="Arial"/>
          <w:sz w:val="6"/>
          <w:szCs w:val="6"/>
        </w:rPr>
      </w:pPr>
    </w:p>
    <w:p w14:paraId="36089B6F" w14:textId="77777777" w:rsidR="00994458" w:rsidRPr="00F109E4" w:rsidRDefault="00994458" w:rsidP="00B66D9C">
      <w:pPr>
        <w:widowControl w:val="0"/>
        <w:overflowPunct w:val="0"/>
        <w:autoSpaceDE w:val="0"/>
        <w:autoSpaceDN w:val="0"/>
        <w:adjustRightInd w:val="0"/>
        <w:ind w:right="300"/>
        <w:jc w:val="both"/>
        <w:rPr>
          <w:rFonts w:ascii="Arial" w:hAnsi="Arial" w:cs="Arial"/>
          <w:szCs w:val="23"/>
        </w:rPr>
      </w:pPr>
    </w:p>
    <w:p w14:paraId="033FCFD0" w14:textId="77777777" w:rsidR="006107AC" w:rsidRPr="00F109E4" w:rsidRDefault="003E0DCD" w:rsidP="00B66D9C">
      <w:pPr>
        <w:widowControl w:val="0"/>
        <w:overflowPunct w:val="0"/>
        <w:autoSpaceDE w:val="0"/>
        <w:autoSpaceDN w:val="0"/>
        <w:adjustRightInd w:val="0"/>
        <w:ind w:right="300"/>
        <w:jc w:val="both"/>
        <w:rPr>
          <w:rFonts w:ascii="Arial" w:hAnsi="Arial" w:cs="Arial"/>
        </w:rPr>
      </w:pPr>
      <w:r w:rsidRPr="00F109E4">
        <w:rPr>
          <w:rFonts w:ascii="Arial" w:hAnsi="Arial" w:cs="Arial"/>
          <w:szCs w:val="23"/>
        </w:rPr>
        <w:t>This list does not include assets and liabilities that are carried at fair value based on a recently observed market price.</w:t>
      </w:r>
    </w:p>
    <w:p w14:paraId="421413E9" w14:textId="77777777" w:rsidR="0006692E" w:rsidRPr="00F109E4" w:rsidRDefault="003E0DCD" w:rsidP="00B66D9C">
      <w:pPr>
        <w:autoSpaceDE w:val="0"/>
        <w:autoSpaceDN w:val="0"/>
        <w:adjustRightInd w:val="0"/>
        <w:rPr>
          <w:rFonts w:ascii="Arial" w:hAnsi="Arial" w:cs="Arial"/>
          <w:b/>
        </w:rPr>
      </w:pPr>
      <w:r w:rsidRPr="00F109E4">
        <w:rPr>
          <w:rFonts w:ascii="Arial" w:hAnsi="Arial" w:cs="Arial"/>
          <w:b/>
        </w:rPr>
        <w:br w:type="page"/>
      </w:r>
    </w:p>
    <w:p w14:paraId="174CB814" w14:textId="77777777" w:rsidR="006107AC" w:rsidRPr="00F109E4" w:rsidRDefault="006107AC" w:rsidP="00B66D9C">
      <w:pPr>
        <w:autoSpaceDE w:val="0"/>
        <w:autoSpaceDN w:val="0"/>
        <w:adjustRightInd w:val="0"/>
        <w:rPr>
          <w:rFonts w:ascii="Arial" w:hAnsi="Arial" w:cs="Arial"/>
          <w:b/>
        </w:rPr>
      </w:pPr>
    </w:p>
    <w:p w14:paraId="753E86FE" w14:textId="77777777"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rPr>
      </w:pPr>
      <w:bookmarkStart w:id="15" w:name="_Ref457555189"/>
      <w:bookmarkStart w:id="16" w:name="_Ref452726235"/>
      <w:bookmarkStart w:id="17" w:name="_Ref452719632"/>
      <w:r w:rsidRPr="00F109E4">
        <w:rPr>
          <w:rFonts w:ascii="Arial" w:hAnsi="Arial" w:cs="Arial"/>
          <w:b/>
          <w:bCs/>
          <w:sz w:val="28"/>
          <w:szCs w:val="28"/>
        </w:rPr>
        <w:t>Material Items of Income and Expense</w:t>
      </w:r>
      <w:bookmarkEnd w:id="15"/>
    </w:p>
    <w:p w14:paraId="7ACDB329" w14:textId="77777777" w:rsidR="00222EB8" w:rsidRPr="00F109E4" w:rsidRDefault="00222EB8" w:rsidP="00B66D9C">
      <w:pPr>
        <w:widowControl w:val="0"/>
        <w:tabs>
          <w:tab w:val="left" w:pos="9630"/>
        </w:tabs>
        <w:overflowPunct w:val="0"/>
        <w:autoSpaceDE w:val="0"/>
        <w:autoSpaceDN w:val="0"/>
        <w:adjustRightInd w:val="0"/>
        <w:spacing w:line="236" w:lineRule="auto"/>
        <w:ind w:right="800"/>
        <w:jc w:val="both"/>
        <w:rPr>
          <w:rFonts w:ascii="Arial" w:hAnsi="Arial" w:cs="Arial"/>
          <w:b/>
          <w:bCs/>
          <w:sz w:val="12"/>
          <w:szCs w:val="12"/>
        </w:rPr>
      </w:pPr>
    </w:p>
    <w:p w14:paraId="405F1385" w14:textId="4C756808" w:rsidR="00C241FD" w:rsidRPr="00F109E4" w:rsidRDefault="003E0DCD" w:rsidP="00B66D9C">
      <w:pPr>
        <w:autoSpaceDE w:val="0"/>
        <w:autoSpaceDN w:val="0"/>
        <w:adjustRightInd w:val="0"/>
        <w:jc w:val="both"/>
        <w:rPr>
          <w:rFonts w:ascii="Arial" w:hAnsi="Arial" w:cs="Arial"/>
        </w:rPr>
      </w:pPr>
      <w:r w:rsidRPr="00F109E4">
        <w:rPr>
          <w:rFonts w:ascii="Arial" w:hAnsi="Arial" w:cs="Arial"/>
        </w:rPr>
        <w:t>When items of income and expense are material, their nature and amount is disclosed separately, either on the face of the Comprehensive Income and Expenditure Statement or in the notes to the accounts, depending on how significant the items are to an understanding of the Aut</w:t>
      </w:r>
      <w:r w:rsidR="009629FA" w:rsidRPr="00F109E4">
        <w:rPr>
          <w:rFonts w:ascii="Arial" w:hAnsi="Arial" w:cs="Arial"/>
        </w:rPr>
        <w:t xml:space="preserve">hority’s financial performance. </w:t>
      </w:r>
      <w:r w:rsidR="006107AC" w:rsidRPr="00F109E4">
        <w:rPr>
          <w:rFonts w:ascii="Arial" w:hAnsi="Arial" w:cs="Arial"/>
          <w:bCs/>
        </w:rPr>
        <w:t>This note identifies material items of income and expense. For the purposes of this note the Authority considers material items to be those greater than £</w:t>
      </w:r>
      <w:r w:rsidR="00287D4A" w:rsidRPr="00F109E4">
        <w:rPr>
          <w:rFonts w:ascii="Arial" w:hAnsi="Arial" w:cs="Arial"/>
          <w:bCs/>
        </w:rPr>
        <w:t>1</w:t>
      </w:r>
      <w:r w:rsidR="008A5A1A" w:rsidRPr="00F109E4">
        <w:rPr>
          <w:rFonts w:ascii="Arial" w:hAnsi="Arial" w:cs="Arial"/>
          <w:bCs/>
        </w:rPr>
        <w:t>.2</w:t>
      </w:r>
      <w:r w:rsidR="006107AC" w:rsidRPr="00F109E4">
        <w:rPr>
          <w:rFonts w:ascii="Arial" w:hAnsi="Arial" w:cs="Arial"/>
          <w:bCs/>
        </w:rPr>
        <w:t xml:space="preserve">m. </w:t>
      </w:r>
      <w:r w:rsidR="00456C60" w:rsidRPr="00F109E4">
        <w:rPr>
          <w:rFonts w:ascii="Arial" w:hAnsi="Arial" w:cs="Arial"/>
          <w:bCs/>
        </w:rPr>
        <w:t xml:space="preserve">There were </w:t>
      </w:r>
      <w:r w:rsidR="008A5A1A" w:rsidRPr="00F109E4">
        <w:rPr>
          <w:rFonts w:ascii="Arial" w:hAnsi="Arial" w:cs="Arial"/>
          <w:bCs/>
        </w:rPr>
        <w:t xml:space="preserve">no </w:t>
      </w:r>
      <w:r w:rsidR="00456C60" w:rsidRPr="00F109E4">
        <w:rPr>
          <w:rFonts w:ascii="Arial" w:hAnsi="Arial" w:cs="Arial"/>
          <w:bCs/>
        </w:rPr>
        <w:t>material items during 202</w:t>
      </w:r>
      <w:r w:rsidR="00E4130C" w:rsidRPr="00F109E4">
        <w:rPr>
          <w:rFonts w:ascii="Arial" w:hAnsi="Arial" w:cs="Arial"/>
          <w:bCs/>
        </w:rPr>
        <w:t>3</w:t>
      </w:r>
      <w:r w:rsidR="00456C60" w:rsidRPr="00F109E4">
        <w:rPr>
          <w:rFonts w:ascii="Arial" w:hAnsi="Arial" w:cs="Arial"/>
          <w:bCs/>
        </w:rPr>
        <w:t>/2</w:t>
      </w:r>
      <w:r w:rsidR="00E4130C" w:rsidRPr="00F109E4">
        <w:rPr>
          <w:rFonts w:ascii="Arial" w:hAnsi="Arial" w:cs="Arial"/>
          <w:bCs/>
        </w:rPr>
        <w:t>4</w:t>
      </w:r>
      <w:r w:rsidR="00456C60" w:rsidRPr="00F109E4">
        <w:rPr>
          <w:rFonts w:ascii="Arial" w:hAnsi="Arial" w:cs="Arial"/>
          <w:bCs/>
        </w:rPr>
        <w:t>.</w:t>
      </w:r>
    </w:p>
    <w:bookmarkEnd w:id="16"/>
    <w:p w14:paraId="1A7CB740" w14:textId="77777777" w:rsidR="00EF5C74" w:rsidRPr="00F109E4" w:rsidRDefault="00EF5C74" w:rsidP="00B66D9C">
      <w:pPr>
        <w:widowControl w:val="0"/>
        <w:tabs>
          <w:tab w:val="left" w:pos="9630"/>
        </w:tabs>
        <w:overflowPunct w:val="0"/>
        <w:autoSpaceDE w:val="0"/>
        <w:autoSpaceDN w:val="0"/>
        <w:adjustRightInd w:val="0"/>
        <w:spacing w:line="236" w:lineRule="auto"/>
        <w:ind w:right="-3"/>
        <w:jc w:val="both"/>
        <w:rPr>
          <w:rFonts w:ascii="Arial" w:hAnsi="Arial" w:cs="Arial"/>
          <w:bCs/>
        </w:rPr>
      </w:pPr>
    </w:p>
    <w:p w14:paraId="15EAE15E" w14:textId="6223B5AC" w:rsidR="006B2294" w:rsidRPr="00F109E4" w:rsidRDefault="003E0DCD" w:rsidP="00B66D9C">
      <w:pPr>
        <w:widowControl w:val="0"/>
        <w:tabs>
          <w:tab w:val="left" w:pos="9630"/>
        </w:tabs>
        <w:overflowPunct w:val="0"/>
        <w:autoSpaceDE w:val="0"/>
        <w:autoSpaceDN w:val="0"/>
        <w:adjustRightInd w:val="0"/>
        <w:spacing w:line="236" w:lineRule="auto"/>
        <w:ind w:right="-3"/>
        <w:jc w:val="both"/>
        <w:rPr>
          <w:rFonts w:ascii="Arial" w:hAnsi="Arial" w:cs="Arial"/>
        </w:rPr>
      </w:pPr>
      <w:r w:rsidRPr="00F109E4">
        <w:rPr>
          <w:rFonts w:ascii="Arial" w:hAnsi="Arial" w:cs="Arial"/>
          <w:bCs/>
        </w:rPr>
        <w:t xml:space="preserve">    </w:t>
      </w:r>
    </w:p>
    <w:p w14:paraId="6ED49FD6" w14:textId="77777777"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8" w:name="_Ref452726276"/>
      <w:r w:rsidRPr="00F109E4">
        <w:rPr>
          <w:rFonts w:ascii="Arial" w:hAnsi="Arial" w:cs="Arial"/>
          <w:b/>
          <w:bCs/>
          <w:sz w:val="28"/>
          <w:szCs w:val="28"/>
        </w:rPr>
        <w:t xml:space="preserve">Events after the </w:t>
      </w:r>
      <w:r w:rsidR="00377A5C" w:rsidRPr="00F109E4">
        <w:rPr>
          <w:rFonts w:ascii="Arial" w:hAnsi="Arial" w:cs="Arial"/>
          <w:b/>
          <w:bCs/>
          <w:sz w:val="28"/>
          <w:szCs w:val="28"/>
        </w:rPr>
        <w:t>Reporting</w:t>
      </w:r>
      <w:r w:rsidRPr="00F109E4">
        <w:rPr>
          <w:rFonts w:ascii="Arial" w:hAnsi="Arial" w:cs="Arial"/>
          <w:b/>
          <w:bCs/>
          <w:sz w:val="28"/>
          <w:szCs w:val="28"/>
        </w:rPr>
        <w:t xml:space="preserve"> </w:t>
      </w:r>
      <w:bookmarkEnd w:id="17"/>
      <w:bookmarkEnd w:id="18"/>
      <w:r w:rsidR="005E5D50" w:rsidRPr="00F109E4">
        <w:rPr>
          <w:rFonts w:ascii="Arial" w:hAnsi="Arial" w:cs="Arial"/>
          <w:b/>
          <w:bCs/>
          <w:sz w:val="28"/>
          <w:szCs w:val="28"/>
        </w:rPr>
        <w:t>Period</w:t>
      </w:r>
    </w:p>
    <w:p w14:paraId="6E04D547"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Cs/>
        </w:rPr>
      </w:pPr>
    </w:p>
    <w:p w14:paraId="4A77090B" w14:textId="4EBF9E9A" w:rsidR="00367F4E" w:rsidRPr="00F109E4" w:rsidRDefault="003E0DCD" w:rsidP="00B66D9C">
      <w:pPr>
        <w:autoSpaceDE w:val="0"/>
        <w:autoSpaceDN w:val="0"/>
        <w:adjustRightInd w:val="0"/>
        <w:jc w:val="both"/>
        <w:rPr>
          <w:rFonts w:ascii="Arial" w:hAnsi="Arial" w:cs="Arial"/>
        </w:rPr>
      </w:pPr>
      <w:r w:rsidRPr="00F109E4">
        <w:rPr>
          <w:rFonts w:ascii="Arial" w:hAnsi="Arial" w:cs="Arial"/>
        </w:rPr>
        <w:t xml:space="preserve">Events after the Balance Sheet </w:t>
      </w:r>
      <w:r w:rsidR="005E5D50" w:rsidRPr="00F109E4">
        <w:rPr>
          <w:rFonts w:ascii="Arial" w:hAnsi="Arial" w:cs="Arial"/>
        </w:rPr>
        <w:t xml:space="preserve">reporting period </w:t>
      </w:r>
      <w:r w:rsidRPr="00F109E4">
        <w:rPr>
          <w:rFonts w:ascii="Arial" w:hAnsi="Arial" w:cs="Arial"/>
        </w:rPr>
        <w:t xml:space="preserve">are those events, both favourable and unfavourable, that occur between the </w:t>
      </w:r>
      <w:r w:rsidR="005E5D50" w:rsidRPr="00F109E4">
        <w:rPr>
          <w:rFonts w:ascii="Arial" w:hAnsi="Arial" w:cs="Arial"/>
        </w:rPr>
        <w:t xml:space="preserve">Balance Sheet </w:t>
      </w:r>
      <w:proofErr w:type="spellStart"/>
      <w:r w:rsidR="005E5D50" w:rsidRPr="00F109E4">
        <w:rPr>
          <w:rFonts w:ascii="Arial" w:hAnsi="Arial" w:cs="Arial"/>
        </w:rPr>
        <w:t>date</w:t>
      </w:r>
      <w:proofErr w:type="spellEnd"/>
      <w:r w:rsidR="00437587" w:rsidRPr="00F109E4">
        <w:rPr>
          <w:rFonts w:ascii="Arial" w:hAnsi="Arial" w:cs="Arial"/>
        </w:rPr>
        <w:t> </w:t>
      </w:r>
      <w:r w:rsidRPr="00F109E4">
        <w:rPr>
          <w:rFonts w:ascii="Arial" w:hAnsi="Arial" w:cs="Arial"/>
        </w:rPr>
        <w:t>(</w:t>
      </w:r>
      <w:r w:rsidR="00871D13" w:rsidRPr="00F109E4">
        <w:rPr>
          <w:rFonts w:ascii="Arial" w:hAnsi="Arial" w:cs="Arial"/>
          <w:szCs w:val="23"/>
        </w:rPr>
        <w:t>31</w:t>
      </w:r>
      <w:r w:rsidR="00871D13" w:rsidRPr="00F109E4">
        <w:rPr>
          <w:rFonts w:ascii="Arial" w:hAnsi="Arial" w:cs="Arial"/>
          <w:szCs w:val="23"/>
          <w:vertAlign w:val="superscript"/>
        </w:rPr>
        <w:t>st</w:t>
      </w:r>
      <w:r w:rsidR="00437587" w:rsidRPr="00F109E4">
        <w:rPr>
          <w:rFonts w:ascii="Arial" w:hAnsi="Arial" w:cs="Arial"/>
          <w:szCs w:val="23"/>
          <w:vertAlign w:val="superscript"/>
        </w:rPr>
        <w:t> </w:t>
      </w:r>
      <w:r w:rsidR="0045651F" w:rsidRPr="00F109E4">
        <w:rPr>
          <w:rFonts w:ascii="Arial" w:hAnsi="Arial" w:cs="Arial"/>
          <w:szCs w:val="23"/>
        </w:rPr>
        <w:t xml:space="preserve">March </w:t>
      </w:r>
      <w:r w:rsidR="00346059" w:rsidRPr="00F109E4">
        <w:rPr>
          <w:rFonts w:ascii="Arial" w:hAnsi="Arial" w:cs="Arial"/>
          <w:szCs w:val="23"/>
        </w:rPr>
        <w:t>202</w:t>
      </w:r>
      <w:r w:rsidR="00E4130C" w:rsidRPr="00F109E4">
        <w:rPr>
          <w:rFonts w:ascii="Arial" w:hAnsi="Arial" w:cs="Arial"/>
          <w:szCs w:val="23"/>
        </w:rPr>
        <w:t>4</w:t>
      </w:r>
      <w:r w:rsidRPr="00F109E4">
        <w:rPr>
          <w:rFonts w:ascii="Arial" w:hAnsi="Arial" w:cs="Arial"/>
        </w:rPr>
        <w:t>) and the date when the Statement of Accounts is authorised for issue</w:t>
      </w:r>
      <w:r w:rsidR="00B6038A" w:rsidRPr="00F109E4">
        <w:rPr>
          <w:rFonts w:ascii="Arial" w:hAnsi="Arial" w:cs="Arial"/>
        </w:rPr>
        <w:t xml:space="preserve"> (</w:t>
      </w:r>
      <w:r w:rsidR="0038524C" w:rsidRPr="00F4644F">
        <w:rPr>
          <w:rFonts w:ascii="Arial" w:hAnsi="Arial" w:cs="Arial"/>
        </w:rPr>
        <w:t>30</w:t>
      </w:r>
      <w:r w:rsidR="001D0F80" w:rsidRPr="00F4644F">
        <w:rPr>
          <w:rFonts w:ascii="Arial" w:hAnsi="Arial" w:cs="Arial"/>
        </w:rPr>
        <w:t xml:space="preserve"> June 2024</w:t>
      </w:r>
      <w:r w:rsidR="00B6038A" w:rsidRPr="00F109E4">
        <w:rPr>
          <w:rFonts w:ascii="Arial" w:hAnsi="Arial" w:cs="Arial"/>
        </w:rPr>
        <w:t>)</w:t>
      </w:r>
      <w:r w:rsidRPr="00F109E4">
        <w:rPr>
          <w:rFonts w:ascii="Arial" w:hAnsi="Arial" w:cs="Arial"/>
        </w:rPr>
        <w:t>. Two types of events can be identified:</w:t>
      </w:r>
    </w:p>
    <w:p w14:paraId="53A2B566" w14:textId="77777777" w:rsidR="00367F4E" w:rsidRPr="00F109E4" w:rsidRDefault="00367F4E" w:rsidP="00B66D9C">
      <w:pPr>
        <w:autoSpaceDE w:val="0"/>
        <w:autoSpaceDN w:val="0"/>
        <w:adjustRightInd w:val="0"/>
        <w:jc w:val="both"/>
        <w:rPr>
          <w:rFonts w:ascii="Arial" w:hAnsi="Arial" w:cs="Arial"/>
        </w:rPr>
      </w:pPr>
    </w:p>
    <w:p w14:paraId="2415F20F" w14:textId="0F341312" w:rsidR="00367F4E" w:rsidRPr="00F109E4" w:rsidRDefault="003E0DCD" w:rsidP="00B66D9C">
      <w:pPr>
        <w:numPr>
          <w:ilvl w:val="0"/>
          <w:numId w:val="18"/>
        </w:numPr>
        <w:tabs>
          <w:tab w:val="clear" w:pos="1069"/>
          <w:tab w:val="num" w:pos="-21"/>
        </w:tabs>
        <w:autoSpaceDE w:val="0"/>
        <w:autoSpaceDN w:val="0"/>
        <w:adjustRightInd w:val="0"/>
        <w:ind w:left="0"/>
        <w:jc w:val="both"/>
        <w:rPr>
          <w:rFonts w:ascii="Arial" w:hAnsi="Arial" w:cs="Arial"/>
        </w:rPr>
      </w:pPr>
      <w:r w:rsidRPr="00F109E4">
        <w:rPr>
          <w:rFonts w:ascii="Arial" w:hAnsi="Arial" w:cs="Arial"/>
        </w:rPr>
        <w:t>those that provide evidence of conditions that existed at the end of the reporting period – the Statement of Accounts is adjusted to reflect such events</w:t>
      </w:r>
      <w:r w:rsidR="000115F2" w:rsidRPr="00F109E4">
        <w:rPr>
          <w:rFonts w:ascii="Arial" w:hAnsi="Arial" w:cs="Arial"/>
        </w:rPr>
        <w:t>. There have been no such events</w:t>
      </w:r>
      <w:r w:rsidRPr="00F109E4">
        <w:rPr>
          <w:rFonts w:ascii="Arial" w:hAnsi="Arial" w:cs="Arial"/>
        </w:rPr>
        <w:t>;</w:t>
      </w:r>
    </w:p>
    <w:p w14:paraId="78F3E16B" w14:textId="77777777" w:rsidR="00367F4E" w:rsidRPr="00F109E4" w:rsidRDefault="00367F4E" w:rsidP="00B66D9C">
      <w:pPr>
        <w:autoSpaceDE w:val="0"/>
        <w:autoSpaceDN w:val="0"/>
        <w:adjustRightInd w:val="0"/>
        <w:jc w:val="both"/>
        <w:rPr>
          <w:rFonts w:ascii="Arial" w:hAnsi="Arial" w:cs="Arial"/>
          <w:sz w:val="12"/>
          <w:szCs w:val="12"/>
        </w:rPr>
      </w:pPr>
    </w:p>
    <w:p w14:paraId="3F1BBA03" w14:textId="77777777" w:rsidR="00367F4E" w:rsidRPr="00F109E4" w:rsidRDefault="003E0DCD" w:rsidP="00B66D9C">
      <w:pPr>
        <w:numPr>
          <w:ilvl w:val="0"/>
          <w:numId w:val="18"/>
        </w:numPr>
        <w:tabs>
          <w:tab w:val="clear" w:pos="1069"/>
          <w:tab w:val="num" w:pos="-381"/>
        </w:tabs>
        <w:autoSpaceDE w:val="0"/>
        <w:autoSpaceDN w:val="0"/>
        <w:adjustRightInd w:val="0"/>
        <w:ind w:left="0"/>
        <w:jc w:val="both"/>
        <w:rPr>
          <w:rFonts w:ascii="Arial" w:hAnsi="Arial" w:cs="Arial"/>
        </w:rPr>
      </w:pPr>
      <w:r w:rsidRPr="00F109E4">
        <w:rPr>
          <w:rFonts w:ascii="Arial" w:hAnsi="Arial" w:cs="Arial"/>
        </w:rPr>
        <w:t xml:space="preserve">those that are indicative of conditions that arose after the reporting period – the Statement of Accounts is not adjusted to reflect such events, but where </w:t>
      </w:r>
      <w:r w:rsidR="005E5D50" w:rsidRPr="00F109E4">
        <w:rPr>
          <w:rFonts w:ascii="Arial" w:hAnsi="Arial" w:cs="Arial"/>
        </w:rPr>
        <w:t xml:space="preserve">such </w:t>
      </w:r>
      <w:r w:rsidRPr="00F109E4">
        <w:rPr>
          <w:rFonts w:ascii="Arial" w:hAnsi="Arial" w:cs="Arial"/>
        </w:rPr>
        <w:t>a category of events would have a material effect, disclosure is made in the notes of the nature of the events and their estimated financial effect.</w:t>
      </w:r>
    </w:p>
    <w:p w14:paraId="09C25B8F" w14:textId="77777777" w:rsidR="005F267E" w:rsidRPr="00F109E4" w:rsidRDefault="005F267E" w:rsidP="00B66D9C">
      <w:pPr>
        <w:pStyle w:val="ListParagraph"/>
        <w:rPr>
          <w:rFonts w:ascii="Arial" w:hAnsi="Arial" w:cs="Arial"/>
          <w:sz w:val="12"/>
          <w:szCs w:val="12"/>
        </w:rPr>
      </w:pPr>
    </w:p>
    <w:p w14:paraId="25BBCD8C" w14:textId="77777777" w:rsidR="00367F4E" w:rsidRPr="00F109E4" w:rsidRDefault="00367F4E" w:rsidP="00B66D9C">
      <w:pPr>
        <w:autoSpaceDE w:val="0"/>
        <w:autoSpaceDN w:val="0"/>
        <w:adjustRightInd w:val="0"/>
        <w:jc w:val="both"/>
        <w:rPr>
          <w:rFonts w:ascii="Arial" w:hAnsi="Arial" w:cs="Arial"/>
          <w:sz w:val="12"/>
          <w:szCs w:val="12"/>
        </w:rPr>
      </w:pPr>
    </w:p>
    <w:p w14:paraId="30C94023" w14:textId="21C36B09" w:rsidR="00367F4E" w:rsidRPr="00F109E4" w:rsidRDefault="003E0DCD" w:rsidP="00B66D9C">
      <w:pPr>
        <w:autoSpaceDE w:val="0"/>
        <w:autoSpaceDN w:val="0"/>
        <w:adjustRightInd w:val="0"/>
        <w:jc w:val="both"/>
        <w:rPr>
          <w:rFonts w:ascii="Arial" w:hAnsi="Arial" w:cs="Arial"/>
        </w:rPr>
      </w:pPr>
      <w:r w:rsidRPr="00F109E4">
        <w:rPr>
          <w:rFonts w:ascii="Arial" w:hAnsi="Arial" w:cs="Arial"/>
        </w:rPr>
        <w:t>Events taking place after the date of authorisation for issue are not reflected in the Statement of Accounts.</w:t>
      </w:r>
    </w:p>
    <w:p w14:paraId="33AE551C" w14:textId="77777777" w:rsidR="00367F4E" w:rsidRPr="00F109E4" w:rsidRDefault="00367F4E" w:rsidP="00B66D9C">
      <w:pPr>
        <w:autoSpaceDE w:val="0"/>
        <w:autoSpaceDN w:val="0"/>
        <w:adjustRightInd w:val="0"/>
        <w:jc w:val="both"/>
        <w:rPr>
          <w:rFonts w:ascii="Arial" w:hAnsi="Arial" w:cs="Arial"/>
        </w:rPr>
      </w:pPr>
    </w:p>
    <w:p w14:paraId="4203D735" w14:textId="49EE7ADE" w:rsidR="006107AC" w:rsidRPr="00F109E4" w:rsidRDefault="003E0DCD" w:rsidP="00B66D9C">
      <w:pPr>
        <w:widowControl w:val="0"/>
        <w:overflowPunct w:val="0"/>
        <w:autoSpaceDE w:val="0"/>
        <w:autoSpaceDN w:val="0"/>
        <w:adjustRightInd w:val="0"/>
        <w:ind w:right="-3"/>
        <w:jc w:val="both"/>
        <w:rPr>
          <w:rFonts w:ascii="Arial" w:hAnsi="Arial" w:cs="Arial"/>
          <w:szCs w:val="23"/>
        </w:rPr>
      </w:pPr>
      <w:r w:rsidRPr="00F109E4">
        <w:rPr>
          <w:rFonts w:ascii="Arial" w:hAnsi="Arial" w:cs="Arial"/>
          <w:szCs w:val="23"/>
        </w:rPr>
        <w:t xml:space="preserve">The Statement of Accounts was authorised for issue by the Executive Director </w:t>
      </w:r>
      <w:r w:rsidR="00022F5F" w:rsidRPr="00F109E4">
        <w:rPr>
          <w:rFonts w:ascii="Arial" w:hAnsi="Arial" w:cs="Arial"/>
          <w:szCs w:val="23"/>
        </w:rPr>
        <w:t>Finance</w:t>
      </w:r>
      <w:r w:rsidRPr="00F109E4">
        <w:rPr>
          <w:rFonts w:ascii="Arial" w:hAnsi="Arial" w:cs="Arial"/>
          <w:szCs w:val="23"/>
        </w:rPr>
        <w:t xml:space="preserve"> on. Events taking place after this date are not reflected in the financial statements or notes. Where events taking place before this date provided information about conditions existing at</w:t>
      </w:r>
      <w:r w:rsidR="001D0F80" w:rsidRPr="00F109E4">
        <w:rPr>
          <w:rFonts w:ascii="Arial" w:hAnsi="Arial" w:cs="Arial"/>
          <w:szCs w:val="23"/>
        </w:rPr>
        <w:t xml:space="preserve"> </w:t>
      </w:r>
      <w:r w:rsidR="006E29B4" w:rsidRPr="00F109E4">
        <w:rPr>
          <w:rFonts w:ascii="Arial" w:hAnsi="Arial" w:cs="Arial"/>
          <w:szCs w:val="23"/>
        </w:rPr>
        <w:t>31</w:t>
      </w:r>
      <w:r w:rsidR="006E29B4" w:rsidRPr="00F109E4">
        <w:rPr>
          <w:rFonts w:ascii="Arial" w:hAnsi="Arial" w:cs="Arial"/>
          <w:szCs w:val="23"/>
          <w:vertAlign w:val="superscript"/>
        </w:rPr>
        <w:t>st</w:t>
      </w:r>
      <w:r w:rsidR="006E29B4" w:rsidRPr="00F109E4">
        <w:rPr>
          <w:rFonts w:ascii="Arial" w:hAnsi="Arial" w:cs="Arial"/>
          <w:szCs w:val="23"/>
        </w:rPr>
        <w:t xml:space="preserve"> </w:t>
      </w:r>
      <w:r w:rsidR="0045651F" w:rsidRPr="00F109E4">
        <w:rPr>
          <w:rFonts w:ascii="Arial" w:hAnsi="Arial" w:cs="Arial"/>
          <w:szCs w:val="23"/>
        </w:rPr>
        <w:t xml:space="preserve">March </w:t>
      </w:r>
      <w:r w:rsidR="00346059" w:rsidRPr="00F109E4">
        <w:rPr>
          <w:rFonts w:ascii="Arial" w:hAnsi="Arial" w:cs="Arial"/>
          <w:szCs w:val="23"/>
        </w:rPr>
        <w:t>202</w:t>
      </w:r>
      <w:r w:rsidR="00337F5C" w:rsidRPr="00F109E4">
        <w:rPr>
          <w:rFonts w:ascii="Arial" w:hAnsi="Arial" w:cs="Arial"/>
          <w:szCs w:val="23"/>
        </w:rPr>
        <w:t>4</w:t>
      </w:r>
      <w:r w:rsidRPr="00F109E4">
        <w:rPr>
          <w:rFonts w:ascii="Arial" w:hAnsi="Arial" w:cs="Arial"/>
          <w:szCs w:val="23"/>
        </w:rPr>
        <w:t>, the figures in the financial statements and notes have been adjusted in all material respects to reflect the impact of this information</w:t>
      </w:r>
      <w:r w:rsidR="00302204" w:rsidRPr="00F109E4">
        <w:rPr>
          <w:rFonts w:ascii="Arial" w:hAnsi="Arial" w:cs="Arial"/>
          <w:szCs w:val="23"/>
        </w:rPr>
        <w:t>.</w:t>
      </w:r>
    </w:p>
    <w:p w14:paraId="2863E366" w14:textId="77777777" w:rsidR="00637719" w:rsidRPr="00F109E4" w:rsidRDefault="003E0DCD" w:rsidP="00B66D9C">
      <w:pPr>
        <w:rPr>
          <w:rFonts w:ascii="Arial" w:hAnsi="Arial" w:cs="Arial"/>
        </w:rPr>
      </w:pPr>
      <w:r w:rsidRPr="00F109E4">
        <w:rPr>
          <w:rFonts w:ascii="Arial" w:hAnsi="Arial" w:cs="Arial"/>
        </w:rPr>
        <w:t xml:space="preserve"> </w:t>
      </w:r>
    </w:p>
    <w:p w14:paraId="4507D691" w14:textId="77777777" w:rsidR="008E47AF" w:rsidRPr="00F109E4" w:rsidRDefault="008E47AF" w:rsidP="00B66D9C">
      <w:pPr>
        <w:rPr>
          <w:rFonts w:ascii="Arial" w:hAnsi="Arial" w:cs="Arial"/>
          <w:b/>
        </w:rPr>
      </w:pPr>
    </w:p>
    <w:p w14:paraId="1B177D0D" w14:textId="77777777" w:rsidR="006107AC" w:rsidRPr="00F109E4" w:rsidRDefault="006107AC" w:rsidP="00B66D9C">
      <w:pPr>
        <w:widowControl w:val="0"/>
        <w:overflowPunct w:val="0"/>
        <w:autoSpaceDE w:val="0"/>
        <w:autoSpaceDN w:val="0"/>
        <w:adjustRightInd w:val="0"/>
        <w:ind w:right="180"/>
        <w:jc w:val="both"/>
        <w:rPr>
          <w:rFonts w:ascii="Arial" w:hAnsi="Arial" w:cs="Arial"/>
        </w:rPr>
      </w:pPr>
    </w:p>
    <w:p w14:paraId="6F2509A7" w14:textId="77777777" w:rsidR="003E5530"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19" w:name="_Ref514662580"/>
      <w:bookmarkStart w:id="20" w:name="_Ref452718528"/>
      <w:r w:rsidRPr="00F109E4">
        <w:rPr>
          <w:rFonts w:ascii="Arial" w:hAnsi="Arial" w:cs="Arial"/>
          <w:b/>
          <w:sz w:val="28"/>
          <w:szCs w:val="28"/>
        </w:rPr>
        <w:t xml:space="preserve">Expenditure and Funding Analysis </w:t>
      </w:r>
      <w:r w:rsidR="00FA0735" w:rsidRPr="00F109E4">
        <w:rPr>
          <w:rFonts w:ascii="Arial" w:hAnsi="Arial" w:cs="Arial"/>
          <w:b/>
          <w:sz w:val="28"/>
          <w:szCs w:val="28"/>
        </w:rPr>
        <w:t xml:space="preserve">and </w:t>
      </w:r>
      <w:r w:rsidRPr="00F109E4">
        <w:rPr>
          <w:rFonts w:ascii="Arial" w:hAnsi="Arial" w:cs="Arial"/>
          <w:b/>
          <w:sz w:val="28"/>
          <w:szCs w:val="28"/>
        </w:rPr>
        <w:t>Adjustment Detail</w:t>
      </w:r>
      <w:bookmarkEnd w:id="19"/>
    </w:p>
    <w:p w14:paraId="7AF032C4" w14:textId="77777777" w:rsidR="003E5530" w:rsidRPr="00F109E4" w:rsidRDefault="003E5530" w:rsidP="00B66D9C">
      <w:pPr>
        <w:widowControl w:val="0"/>
        <w:tabs>
          <w:tab w:val="left" w:pos="9630"/>
        </w:tabs>
        <w:overflowPunct w:val="0"/>
        <w:autoSpaceDE w:val="0"/>
        <w:autoSpaceDN w:val="0"/>
        <w:adjustRightInd w:val="0"/>
        <w:spacing w:line="236" w:lineRule="auto"/>
        <w:ind w:left="604" w:right="800"/>
        <w:jc w:val="both"/>
        <w:rPr>
          <w:rFonts w:ascii="Arial" w:hAnsi="Arial" w:cs="Arial"/>
          <w:b/>
          <w:sz w:val="28"/>
          <w:szCs w:val="28"/>
        </w:rPr>
      </w:pPr>
    </w:p>
    <w:p w14:paraId="6BD88701" w14:textId="77777777" w:rsidR="0001458A" w:rsidRPr="00F109E4" w:rsidRDefault="003E0DCD" w:rsidP="00B66D9C">
      <w:pPr>
        <w:widowControl w:val="0"/>
        <w:tabs>
          <w:tab w:val="left" w:pos="9630"/>
        </w:tabs>
        <w:overflowPunct w:val="0"/>
        <w:autoSpaceDE w:val="0"/>
        <w:autoSpaceDN w:val="0"/>
        <w:adjustRightInd w:val="0"/>
        <w:spacing w:line="236" w:lineRule="auto"/>
        <w:ind w:right="-3"/>
        <w:jc w:val="both"/>
        <w:rPr>
          <w:rFonts w:ascii="Arial" w:hAnsi="Arial" w:cs="Arial"/>
          <w:b/>
        </w:rPr>
      </w:pPr>
      <w:r w:rsidRPr="00F109E4">
        <w:rPr>
          <w:rFonts w:ascii="Arial" w:hAnsi="Arial" w:cs="Arial"/>
        </w:rPr>
        <w:t>This statement shows how annual expenditure is used and funded from resources (government grants, rents,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directorates. Income and expenditure accounted for under generally accepted accounting practices is presented more fully in the Comprehensive Income and Expenditure Statement</w:t>
      </w:r>
      <w:r w:rsidR="009B5558" w:rsidRPr="00F109E4">
        <w:rPr>
          <w:rFonts w:ascii="Arial" w:hAnsi="Arial" w:cs="Arial"/>
        </w:rPr>
        <w:t>.</w:t>
      </w:r>
    </w:p>
    <w:p w14:paraId="6CC030AA" w14:textId="77777777" w:rsidR="006D0853" w:rsidRPr="00F109E4" w:rsidRDefault="006D0853" w:rsidP="00B66D9C">
      <w:pPr>
        <w:widowControl w:val="0"/>
        <w:tabs>
          <w:tab w:val="left" w:pos="9630"/>
        </w:tabs>
        <w:overflowPunct w:val="0"/>
        <w:autoSpaceDE w:val="0"/>
        <w:autoSpaceDN w:val="0"/>
        <w:adjustRightInd w:val="0"/>
        <w:spacing w:line="236" w:lineRule="auto"/>
        <w:ind w:right="800"/>
        <w:rPr>
          <w:rFonts w:ascii="Arial" w:hAnsi="Arial" w:cs="Arial"/>
          <w:b/>
        </w:rPr>
      </w:pPr>
    </w:p>
    <w:p w14:paraId="2417DAFA" w14:textId="77777777" w:rsidR="00E96CA1" w:rsidRPr="00F109E4" w:rsidRDefault="00E96CA1" w:rsidP="00B66D9C">
      <w:pPr>
        <w:widowControl w:val="0"/>
        <w:tabs>
          <w:tab w:val="left" w:pos="9630"/>
        </w:tabs>
        <w:overflowPunct w:val="0"/>
        <w:autoSpaceDE w:val="0"/>
        <w:autoSpaceDN w:val="0"/>
        <w:adjustRightInd w:val="0"/>
        <w:spacing w:line="236" w:lineRule="auto"/>
        <w:ind w:right="800"/>
        <w:rPr>
          <w:rFonts w:ascii="Arial" w:hAnsi="Arial" w:cs="Arial"/>
          <w:b/>
        </w:rPr>
      </w:pPr>
    </w:p>
    <w:p w14:paraId="0ED75370" w14:textId="527C0A18" w:rsidR="00456C60" w:rsidRPr="00F109E4" w:rsidRDefault="00456C60" w:rsidP="00B66D9C">
      <w:pPr>
        <w:widowControl w:val="0"/>
        <w:tabs>
          <w:tab w:val="left" w:pos="9630"/>
        </w:tabs>
        <w:overflowPunct w:val="0"/>
        <w:autoSpaceDE w:val="0"/>
        <w:autoSpaceDN w:val="0"/>
        <w:adjustRightInd w:val="0"/>
        <w:spacing w:line="236" w:lineRule="auto"/>
        <w:ind w:right="800"/>
        <w:rPr>
          <w:rFonts w:ascii="Arial" w:hAnsi="Arial" w:cs="Arial"/>
          <w:b/>
          <w:sz w:val="2"/>
          <w:szCs w:val="2"/>
        </w:rPr>
      </w:pPr>
    </w:p>
    <w:p w14:paraId="16B9288C" w14:textId="10CC75FE" w:rsidR="0001458A" w:rsidRPr="00F109E4" w:rsidRDefault="0001458A" w:rsidP="00B66D9C">
      <w:pPr>
        <w:widowControl w:val="0"/>
        <w:tabs>
          <w:tab w:val="left" w:pos="9630"/>
        </w:tabs>
        <w:overflowPunct w:val="0"/>
        <w:autoSpaceDE w:val="0"/>
        <w:autoSpaceDN w:val="0"/>
        <w:adjustRightInd w:val="0"/>
        <w:spacing w:line="236" w:lineRule="auto"/>
        <w:ind w:right="800"/>
        <w:rPr>
          <w:rFonts w:ascii="Arial" w:hAnsi="Arial" w:cs="Arial"/>
          <w:b/>
          <w:sz w:val="2"/>
          <w:szCs w:val="2"/>
        </w:rPr>
      </w:pPr>
    </w:p>
    <w:p w14:paraId="6725C79E" w14:textId="77777777" w:rsidR="00C74817" w:rsidRPr="00F109E4" w:rsidRDefault="00C74817" w:rsidP="00B66D9C">
      <w:pPr>
        <w:rPr>
          <w:rFonts w:ascii="Arial" w:hAnsi="Arial" w:cs="Arial"/>
          <w:b/>
          <w:bCs/>
          <w:sz w:val="20"/>
          <w:szCs w:val="20"/>
        </w:rPr>
        <w:sectPr w:rsidR="00C74817" w:rsidRPr="00F109E4" w:rsidSect="00BA7DBF">
          <w:pgSz w:w="11906" w:h="16838" w:code="9"/>
          <w:pgMar w:top="641" w:right="1276" w:bottom="249" w:left="1560" w:header="720" w:footer="720" w:gutter="0"/>
          <w:cols w:space="720" w:equalWidth="0">
            <w:col w:w="8787"/>
          </w:cols>
          <w:noEndnote/>
          <w:docGrid w:linePitch="326"/>
        </w:sectPr>
      </w:pPr>
    </w:p>
    <w:tbl>
      <w:tblPr>
        <w:tblW w:w="13603" w:type="dxa"/>
        <w:tblLook w:val="04A0" w:firstRow="1" w:lastRow="0" w:firstColumn="1" w:lastColumn="0" w:noHBand="0" w:noVBand="1"/>
      </w:tblPr>
      <w:tblGrid>
        <w:gridCol w:w="1340"/>
        <w:gridCol w:w="1340"/>
        <w:gridCol w:w="1480"/>
        <w:gridCol w:w="272"/>
        <w:gridCol w:w="23"/>
        <w:gridCol w:w="5463"/>
        <w:gridCol w:w="1174"/>
        <w:gridCol w:w="23"/>
        <w:gridCol w:w="1317"/>
        <w:gridCol w:w="23"/>
        <w:gridCol w:w="1148"/>
      </w:tblGrid>
      <w:tr w:rsidR="00F109E4" w:rsidRPr="00F109E4" w14:paraId="0A1B6F99" w14:textId="77777777" w:rsidTr="0027342A">
        <w:trPr>
          <w:trHeight w:val="540"/>
          <w:tblHeader/>
        </w:trPr>
        <w:tc>
          <w:tcPr>
            <w:tcW w:w="1340" w:type="dxa"/>
            <w:tcBorders>
              <w:top w:val="single" w:sz="4" w:space="0" w:color="auto"/>
              <w:left w:val="single" w:sz="4" w:space="0" w:color="auto"/>
              <w:bottom w:val="nil"/>
              <w:right w:val="nil"/>
            </w:tcBorders>
            <w:shd w:val="clear" w:color="auto" w:fill="auto"/>
            <w:vAlign w:val="bottom"/>
            <w:hideMark/>
          </w:tcPr>
          <w:p w14:paraId="76B8E083"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 </w:t>
            </w:r>
          </w:p>
        </w:tc>
        <w:tc>
          <w:tcPr>
            <w:tcW w:w="1340" w:type="dxa"/>
            <w:tcBorders>
              <w:top w:val="single" w:sz="4" w:space="0" w:color="auto"/>
              <w:left w:val="nil"/>
              <w:bottom w:val="nil"/>
              <w:right w:val="nil"/>
            </w:tcBorders>
            <w:shd w:val="clear" w:color="auto" w:fill="auto"/>
            <w:vAlign w:val="bottom"/>
            <w:hideMark/>
          </w:tcPr>
          <w:p w14:paraId="2D89FC8C"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2022/23</w:t>
            </w:r>
          </w:p>
        </w:tc>
        <w:tc>
          <w:tcPr>
            <w:tcW w:w="1480" w:type="dxa"/>
            <w:tcBorders>
              <w:top w:val="single" w:sz="4" w:space="0" w:color="auto"/>
              <w:left w:val="nil"/>
              <w:bottom w:val="nil"/>
              <w:right w:val="single" w:sz="4" w:space="0" w:color="auto"/>
            </w:tcBorders>
            <w:shd w:val="clear" w:color="auto" w:fill="auto"/>
            <w:vAlign w:val="bottom"/>
            <w:hideMark/>
          </w:tcPr>
          <w:p w14:paraId="21AA638C" w14:textId="77777777" w:rsidR="003E262C" w:rsidRPr="00F109E4" w:rsidRDefault="003E262C" w:rsidP="00B66D9C">
            <w:pPr>
              <w:rPr>
                <w:rFonts w:ascii="Arial" w:hAnsi="Arial" w:cs="Arial"/>
                <w:b/>
                <w:bCs/>
              </w:rPr>
            </w:pPr>
            <w:r w:rsidRPr="00F109E4">
              <w:rPr>
                <w:rFonts w:ascii="Arial" w:hAnsi="Arial" w:cs="Arial"/>
                <w:b/>
                <w:bCs/>
              </w:rPr>
              <w:t> </w:t>
            </w:r>
          </w:p>
        </w:tc>
        <w:tc>
          <w:tcPr>
            <w:tcW w:w="295" w:type="dxa"/>
            <w:gridSpan w:val="2"/>
            <w:tcBorders>
              <w:top w:val="single" w:sz="4" w:space="0" w:color="auto"/>
              <w:left w:val="nil"/>
              <w:bottom w:val="nil"/>
              <w:right w:val="nil"/>
            </w:tcBorders>
            <w:shd w:val="clear" w:color="auto" w:fill="auto"/>
            <w:vAlign w:val="bottom"/>
            <w:hideMark/>
          </w:tcPr>
          <w:p w14:paraId="20B9BFC9" w14:textId="77777777" w:rsidR="003E262C" w:rsidRPr="00F109E4" w:rsidRDefault="003E262C" w:rsidP="00B66D9C">
            <w:pPr>
              <w:rPr>
                <w:rFonts w:ascii="Arial" w:hAnsi="Arial" w:cs="Arial"/>
                <w:b/>
                <w:bCs/>
              </w:rPr>
            </w:pPr>
            <w:r w:rsidRPr="00F109E4">
              <w:rPr>
                <w:rFonts w:ascii="Arial" w:hAnsi="Arial" w:cs="Arial"/>
                <w:b/>
                <w:bCs/>
              </w:rPr>
              <w:t> </w:t>
            </w:r>
          </w:p>
        </w:tc>
        <w:tc>
          <w:tcPr>
            <w:tcW w:w="5463" w:type="dxa"/>
            <w:tcBorders>
              <w:top w:val="single" w:sz="4" w:space="0" w:color="auto"/>
              <w:left w:val="nil"/>
              <w:bottom w:val="nil"/>
              <w:right w:val="nil"/>
            </w:tcBorders>
            <w:shd w:val="clear" w:color="auto" w:fill="auto"/>
            <w:vAlign w:val="bottom"/>
            <w:hideMark/>
          </w:tcPr>
          <w:p w14:paraId="10FF5844" w14:textId="77777777" w:rsidR="003E262C" w:rsidRPr="00F109E4" w:rsidRDefault="003E262C" w:rsidP="00B66D9C">
            <w:pPr>
              <w:rPr>
                <w:rFonts w:ascii="Arial" w:hAnsi="Arial" w:cs="Arial"/>
                <w:b/>
                <w:bCs/>
              </w:rPr>
            </w:pPr>
            <w:r w:rsidRPr="00F109E4">
              <w:rPr>
                <w:rFonts w:ascii="Arial" w:hAnsi="Arial" w:cs="Arial"/>
                <w:b/>
                <w:bCs/>
              </w:rPr>
              <w:t>Expenditure Funding Analysis</w:t>
            </w:r>
          </w:p>
        </w:tc>
        <w:tc>
          <w:tcPr>
            <w:tcW w:w="1197" w:type="dxa"/>
            <w:gridSpan w:val="2"/>
            <w:tcBorders>
              <w:top w:val="single" w:sz="4" w:space="0" w:color="auto"/>
              <w:left w:val="single" w:sz="4" w:space="0" w:color="auto"/>
              <w:bottom w:val="nil"/>
              <w:right w:val="nil"/>
            </w:tcBorders>
            <w:shd w:val="clear" w:color="auto" w:fill="auto"/>
            <w:vAlign w:val="bottom"/>
            <w:hideMark/>
          </w:tcPr>
          <w:p w14:paraId="2EE9DECD"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 </w:t>
            </w:r>
          </w:p>
        </w:tc>
        <w:tc>
          <w:tcPr>
            <w:tcW w:w="1340" w:type="dxa"/>
            <w:gridSpan w:val="2"/>
            <w:tcBorders>
              <w:top w:val="single" w:sz="4" w:space="0" w:color="auto"/>
              <w:left w:val="nil"/>
              <w:bottom w:val="nil"/>
              <w:right w:val="nil"/>
            </w:tcBorders>
            <w:shd w:val="clear" w:color="auto" w:fill="auto"/>
            <w:vAlign w:val="bottom"/>
            <w:hideMark/>
          </w:tcPr>
          <w:p w14:paraId="5D153DDB"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2023/24</w:t>
            </w:r>
          </w:p>
        </w:tc>
        <w:tc>
          <w:tcPr>
            <w:tcW w:w="1148" w:type="dxa"/>
            <w:tcBorders>
              <w:top w:val="single" w:sz="4" w:space="0" w:color="auto"/>
              <w:left w:val="nil"/>
              <w:bottom w:val="nil"/>
              <w:right w:val="single" w:sz="4" w:space="0" w:color="auto"/>
            </w:tcBorders>
            <w:shd w:val="clear" w:color="auto" w:fill="auto"/>
            <w:vAlign w:val="bottom"/>
            <w:hideMark/>
          </w:tcPr>
          <w:p w14:paraId="12F2DD2B"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 </w:t>
            </w:r>
          </w:p>
        </w:tc>
      </w:tr>
      <w:tr w:rsidR="00F109E4" w:rsidRPr="00F109E4" w14:paraId="23230E1B" w14:textId="77777777" w:rsidTr="0027342A">
        <w:trPr>
          <w:trHeight w:val="2340"/>
          <w:tblHeader/>
        </w:trPr>
        <w:tc>
          <w:tcPr>
            <w:tcW w:w="1340" w:type="dxa"/>
            <w:tcBorders>
              <w:top w:val="nil"/>
              <w:left w:val="single" w:sz="4" w:space="0" w:color="auto"/>
              <w:bottom w:val="nil"/>
              <w:right w:val="nil"/>
            </w:tcBorders>
            <w:shd w:val="clear" w:color="auto" w:fill="auto"/>
            <w:textDirection w:val="btLr"/>
            <w:vAlign w:val="center"/>
            <w:hideMark/>
          </w:tcPr>
          <w:p w14:paraId="5995042B"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Net Expenditure Chargeable to the General Fund and HRA Balances</w:t>
            </w:r>
          </w:p>
        </w:tc>
        <w:tc>
          <w:tcPr>
            <w:tcW w:w="1340" w:type="dxa"/>
            <w:tcBorders>
              <w:top w:val="nil"/>
              <w:left w:val="nil"/>
              <w:bottom w:val="nil"/>
              <w:right w:val="nil"/>
            </w:tcBorders>
            <w:shd w:val="clear" w:color="auto" w:fill="auto"/>
            <w:textDirection w:val="btLr"/>
            <w:vAlign w:val="center"/>
            <w:hideMark/>
          </w:tcPr>
          <w:p w14:paraId="44CDB951"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Adjustments between the Funding and Accounting Basis</w:t>
            </w:r>
          </w:p>
        </w:tc>
        <w:tc>
          <w:tcPr>
            <w:tcW w:w="1480" w:type="dxa"/>
            <w:tcBorders>
              <w:top w:val="nil"/>
              <w:left w:val="nil"/>
              <w:bottom w:val="nil"/>
              <w:right w:val="single" w:sz="4" w:space="0" w:color="auto"/>
            </w:tcBorders>
            <w:shd w:val="clear" w:color="auto" w:fill="auto"/>
            <w:textDirection w:val="btLr"/>
            <w:vAlign w:val="center"/>
            <w:hideMark/>
          </w:tcPr>
          <w:p w14:paraId="234B2E25"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 xml:space="preserve">Net Expenditure in the Comprehensive Income and Expenditure Statement </w:t>
            </w:r>
          </w:p>
        </w:tc>
        <w:tc>
          <w:tcPr>
            <w:tcW w:w="5758" w:type="dxa"/>
            <w:gridSpan w:val="3"/>
            <w:tcBorders>
              <w:top w:val="nil"/>
              <w:left w:val="nil"/>
              <w:bottom w:val="nil"/>
              <w:right w:val="single" w:sz="4" w:space="0" w:color="000000"/>
            </w:tcBorders>
            <w:shd w:val="clear" w:color="auto" w:fill="auto"/>
            <w:textDirection w:val="btLr"/>
            <w:vAlign w:val="center"/>
            <w:hideMark/>
          </w:tcPr>
          <w:p w14:paraId="1636137E"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 </w:t>
            </w:r>
          </w:p>
        </w:tc>
        <w:tc>
          <w:tcPr>
            <w:tcW w:w="1174" w:type="dxa"/>
            <w:tcBorders>
              <w:top w:val="nil"/>
              <w:left w:val="nil"/>
              <w:bottom w:val="nil"/>
              <w:right w:val="nil"/>
            </w:tcBorders>
            <w:shd w:val="clear" w:color="auto" w:fill="auto"/>
            <w:textDirection w:val="btLr"/>
            <w:vAlign w:val="center"/>
            <w:hideMark/>
          </w:tcPr>
          <w:p w14:paraId="33967847"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Net Expenditure Chargeable to the General Fund and HRA Balances</w:t>
            </w:r>
          </w:p>
        </w:tc>
        <w:tc>
          <w:tcPr>
            <w:tcW w:w="1340" w:type="dxa"/>
            <w:gridSpan w:val="2"/>
            <w:tcBorders>
              <w:top w:val="nil"/>
              <w:left w:val="nil"/>
              <w:bottom w:val="nil"/>
              <w:right w:val="nil"/>
            </w:tcBorders>
            <w:shd w:val="clear" w:color="auto" w:fill="auto"/>
            <w:textDirection w:val="btLr"/>
            <w:vAlign w:val="center"/>
            <w:hideMark/>
          </w:tcPr>
          <w:p w14:paraId="2E911BC7"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Adjustments between the Funding and Accounting Basis</w:t>
            </w:r>
          </w:p>
        </w:tc>
        <w:tc>
          <w:tcPr>
            <w:tcW w:w="1171" w:type="dxa"/>
            <w:gridSpan w:val="2"/>
            <w:tcBorders>
              <w:top w:val="nil"/>
              <w:left w:val="nil"/>
              <w:bottom w:val="nil"/>
              <w:right w:val="single" w:sz="4" w:space="0" w:color="auto"/>
            </w:tcBorders>
            <w:shd w:val="clear" w:color="auto" w:fill="auto"/>
            <w:textDirection w:val="btLr"/>
            <w:vAlign w:val="center"/>
            <w:hideMark/>
          </w:tcPr>
          <w:p w14:paraId="0FE36EEC"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 xml:space="preserve">Net Expenditure in the Comprehensive Income and Expenditure Statement </w:t>
            </w:r>
          </w:p>
        </w:tc>
      </w:tr>
      <w:tr w:rsidR="00F109E4" w:rsidRPr="00F109E4" w14:paraId="435065C8" w14:textId="77777777" w:rsidTr="0027342A">
        <w:trPr>
          <w:trHeight w:val="255"/>
          <w:tblHeader/>
        </w:trPr>
        <w:tc>
          <w:tcPr>
            <w:tcW w:w="1340" w:type="dxa"/>
            <w:tcBorders>
              <w:top w:val="nil"/>
              <w:left w:val="single" w:sz="4" w:space="0" w:color="auto"/>
              <w:bottom w:val="single" w:sz="4" w:space="0" w:color="auto"/>
              <w:right w:val="nil"/>
            </w:tcBorders>
            <w:shd w:val="clear" w:color="auto" w:fill="auto"/>
            <w:noWrap/>
            <w:vAlign w:val="bottom"/>
            <w:hideMark/>
          </w:tcPr>
          <w:p w14:paraId="12E0E865"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£000</w:t>
            </w:r>
          </w:p>
        </w:tc>
        <w:tc>
          <w:tcPr>
            <w:tcW w:w="1340" w:type="dxa"/>
            <w:tcBorders>
              <w:top w:val="nil"/>
              <w:left w:val="nil"/>
              <w:bottom w:val="single" w:sz="4" w:space="0" w:color="auto"/>
              <w:right w:val="nil"/>
            </w:tcBorders>
            <w:shd w:val="clear" w:color="auto" w:fill="auto"/>
            <w:noWrap/>
            <w:vAlign w:val="bottom"/>
            <w:hideMark/>
          </w:tcPr>
          <w:p w14:paraId="59402236"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£000</w:t>
            </w:r>
          </w:p>
        </w:tc>
        <w:tc>
          <w:tcPr>
            <w:tcW w:w="1480" w:type="dxa"/>
            <w:tcBorders>
              <w:top w:val="nil"/>
              <w:left w:val="nil"/>
              <w:bottom w:val="single" w:sz="4" w:space="0" w:color="auto"/>
              <w:right w:val="single" w:sz="4" w:space="0" w:color="auto"/>
            </w:tcBorders>
            <w:shd w:val="clear" w:color="auto" w:fill="auto"/>
            <w:noWrap/>
            <w:vAlign w:val="bottom"/>
            <w:hideMark/>
          </w:tcPr>
          <w:p w14:paraId="0C6D6250"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£000</w:t>
            </w:r>
          </w:p>
        </w:tc>
        <w:tc>
          <w:tcPr>
            <w:tcW w:w="272" w:type="dxa"/>
            <w:tcBorders>
              <w:top w:val="nil"/>
              <w:left w:val="nil"/>
              <w:bottom w:val="single" w:sz="4" w:space="0" w:color="auto"/>
              <w:right w:val="nil"/>
            </w:tcBorders>
            <w:shd w:val="clear" w:color="auto" w:fill="auto"/>
            <w:noWrap/>
            <w:vAlign w:val="bottom"/>
            <w:hideMark/>
          </w:tcPr>
          <w:p w14:paraId="5B6151BB" w14:textId="77777777" w:rsidR="003E262C" w:rsidRPr="00F109E4" w:rsidRDefault="003E262C" w:rsidP="00B66D9C">
            <w:pPr>
              <w:jc w:val="center"/>
              <w:rPr>
                <w:rFonts w:ascii="Arial" w:hAnsi="Arial" w:cs="Arial"/>
                <w:b/>
                <w:bCs/>
                <w:sz w:val="20"/>
                <w:szCs w:val="20"/>
              </w:rPr>
            </w:pPr>
          </w:p>
        </w:tc>
        <w:tc>
          <w:tcPr>
            <w:tcW w:w="5486" w:type="dxa"/>
            <w:gridSpan w:val="2"/>
            <w:tcBorders>
              <w:top w:val="nil"/>
              <w:left w:val="nil"/>
              <w:bottom w:val="single" w:sz="4" w:space="0" w:color="auto"/>
              <w:right w:val="nil"/>
            </w:tcBorders>
            <w:shd w:val="clear" w:color="auto" w:fill="auto"/>
            <w:noWrap/>
            <w:vAlign w:val="bottom"/>
            <w:hideMark/>
          </w:tcPr>
          <w:p w14:paraId="3F895564" w14:textId="77777777" w:rsidR="003E262C" w:rsidRPr="00F109E4" w:rsidRDefault="003E262C" w:rsidP="00B66D9C">
            <w:pPr>
              <w:rPr>
                <w:sz w:val="20"/>
                <w:szCs w:val="20"/>
              </w:rPr>
            </w:pPr>
          </w:p>
        </w:tc>
        <w:tc>
          <w:tcPr>
            <w:tcW w:w="1174" w:type="dxa"/>
            <w:tcBorders>
              <w:top w:val="nil"/>
              <w:left w:val="single" w:sz="4" w:space="0" w:color="auto"/>
              <w:bottom w:val="single" w:sz="4" w:space="0" w:color="auto"/>
              <w:right w:val="nil"/>
            </w:tcBorders>
            <w:shd w:val="clear" w:color="auto" w:fill="auto"/>
            <w:noWrap/>
            <w:vAlign w:val="bottom"/>
            <w:hideMark/>
          </w:tcPr>
          <w:p w14:paraId="129DAABB"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£000</w:t>
            </w:r>
          </w:p>
        </w:tc>
        <w:tc>
          <w:tcPr>
            <w:tcW w:w="1340" w:type="dxa"/>
            <w:gridSpan w:val="2"/>
            <w:tcBorders>
              <w:top w:val="nil"/>
              <w:left w:val="nil"/>
              <w:bottom w:val="single" w:sz="4" w:space="0" w:color="auto"/>
              <w:right w:val="nil"/>
            </w:tcBorders>
            <w:shd w:val="clear" w:color="auto" w:fill="auto"/>
            <w:noWrap/>
            <w:vAlign w:val="bottom"/>
            <w:hideMark/>
          </w:tcPr>
          <w:p w14:paraId="45AB93C3"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£000</w:t>
            </w:r>
          </w:p>
        </w:tc>
        <w:tc>
          <w:tcPr>
            <w:tcW w:w="1171" w:type="dxa"/>
            <w:gridSpan w:val="2"/>
            <w:tcBorders>
              <w:top w:val="nil"/>
              <w:left w:val="nil"/>
              <w:bottom w:val="single" w:sz="4" w:space="0" w:color="auto"/>
              <w:right w:val="single" w:sz="4" w:space="0" w:color="auto"/>
            </w:tcBorders>
            <w:shd w:val="clear" w:color="auto" w:fill="auto"/>
            <w:noWrap/>
            <w:vAlign w:val="bottom"/>
            <w:hideMark/>
          </w:tcPr>
          <w:p w14:paraId="625072C9" w14:textId="77777777" w:rsidR="003E262C" w:rsidRPr="00F109E4" w:rsidRDefault="003E262C"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E044083" w14:textId="77777777" w:rsidTr="0027342A">
        <w:trPr>
          <w:trHeight w:val="255"/>
        </w:trPr>
        <w:tc>
          <w:tcPr>
            <w:tcW w:w="1340" w:type="dxa"/>
            <w:tcBorders>
              <w:top w:val="single" w:sz="4" w:space="0" w:color="auto"/>
              <w:left w:val="single" w:sz="4" w:space="0" w:color="auto"/>
              <w:right w:val="nil"/>
            </w:tcBorders>
            <w:shd w:val="clear" w:color="auto" w:fill="auto"/>
            <w:noWrap/>
            <w:vAlign w:val="bottom"/>
            <w:hideMark/>
          </w:tcPr>
          <w:p w14:paraId="7E5D7E8C"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nil"/>
              <w:right w:val="nil"/>
            </w:tcBorders>
            <w:shd w:val="clear" w:color="auto" w:fill="auto"/>
            <w:noWrap/>
            <w:vAlign w:val="bottom"/>
            <w:hideMark/>
          </w:tcPr>
          <w:p w14:paraId="63CCB958"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480" w:type="dxa"/>
            <w:tcBorders>
              <w:top w:val="single" w:sz="4" w:space="0" w:color="auto"/>
              <w:left w:val="nil"/>
              <w:right w:val="single" w:sz="4" w:space="0" w:color="auto"/>
            </w:tcBorders>
            <w:shd w:val="clear" w:color="auto" w:fill="auto"/>
            <w:noWrap/>
            <w:vAlign w:val="bottom"/>
            <w:hideMark/>
          </w:tcPr>
          <w:p w14:paraId="3FEF41CE"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272" w:type="dxa"/>
            <w:tcBorders>
              <w:top w:val="single" w:sz="4" w:space="0" w:color="auto"/>
              <w:left w:val="nil"/>
              <w:right w:val="nil"/>
            </w:tcBorders>
            <w:shd w:val="clear" w:color="auto" w:fill="auto"/>
            <w:noWrap/>
            <w:vAlign w:val="bottom"/>
            <w:hideMark/>
          </w:tcPr>
          <w:p w14:paraId="58BC57B2"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 </w:t>
            </w:r>
          </w:p>
        </w:tc>
        <w:tc>
          <w:tcPr>
            <w:tcW w:w="5486" w:type="dxa"/>
            <w:gridSpan w:val="2"/>
            <w:tcBorders>
              <w:top w:val="single" w:sz="4" w:space="0" w:color="auto"/>
              <w:left w:val="nil"/>
              <w:right w:val="nil"/>
            </w:tcBorders>
            <w:shd w:val="clear" w:color="auto" w:fill="auto"/>
            <w:noWrap/>
            <w:vAlign w:val="bottom"/>
            <w:hideMark/>
          </w:tcPr>
          <w:p w14:paraId="4C7D3C07"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Cost of Services</w:t>
            </w:r>
          </w:p>
        </w:tc>
        <w:tc>
          <w:tcPr>
            <w:tcW w:w="1174" w:type="dxa"/>
            <w:tcBorders>
              <w:top w:val="single" w:sz="4" w:space="0" w:color="auto"/>
              <w:left w:val="single" w:sz="4" w:space="0" w:color="auto"/>
              <w:right w:val="nil"/>
            </w:tcBorders>
            <w:shd w:val="clear" w:color="auto" w:fill="auto"/>
            <w:noWrap/>
            <w:vAlign w:val="bottom"/>
            <w:hideMark/>
          </w:tcPr>
          <w:p w14:paraId="7B74B5C0"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340" w:type="dxa"/>
            <w:gridSpan w:val="2"/>
            <w:tcBorders>
              <w:top w:val="single" w:sz="4" w:space="0" w:color="auto"/>
              <w:left w:val="nil"/>
              <w:right w:val="nil"/>
            </w:tcBorders>
            <w:shd w:val="clear" w:color="auto" w:fill="auto"/>
            <w:noWrap/>
            <w:vAlign w:val="bottom"/>
            <w:hideMark/>
          </w:tcPr>
          <w:p w14:paraId="476D8574"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171" w:type="dxa"/>
            <w:gridSpan w:val="2"/>
            <w:tcBorders>
              <w:top w:val="single" w:sz="4" w:space="0" w:color="auto"/>
              <w:left w:val="nil"/>
              <w:right w:val="single" w:sz="4" w:space="0" w:color="auto"/>
            </w:tcBorders>
            <w:shd w:val="clear" w:color="auto" w:fill="auto"/>
            <w:noWrap/>
            <w:vAlign w:val="bottom"/>
            <w:hideMark/>
          </w:tcPr>
          <w:p w14:paraId="4FA592F9"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r>
      <w:tr w:rsidR="00F109E4" w:rsidRPr="00F109E4" w14:paraId="62B34B15" w14:textId="77777777" w:rsidTr="0027342A">
        <w:trPr>
          <w:trHeight w:val="255"/>
        </w:trPr>
        <w:tc>
          <w:tcPr>
            <w:tcW w:w="1340" w:type="dxa"/>
            <w:tcBorders>
              <w:left w:val="single" w:sz="4" w:space="0" w:color="auto"/>
              <w:bottom w:val="nil"/>
              <w:right w:val="nil"/>
            </w:tcBorders>
            <w:shd w:val="clear" w:color="auto" w:fill="auto"/>
            <w:noWrap/>
            <w:vAlign w:val="bottom"/>
          </w:tcPr>
          <w:p w14:paraId="08286EBA" w14:textId="77777777" w:rsidR="00C74817" w:rsidRPr="00F109E4" w:rsidRDefault="00C74817" w:rsidP="00B66D9C">
            <w:pPr>
              <w:rPr>
                <w:rFonts w:ascii="Arial" w:hAnsi="Arial" w:cs="Arial"/>
                <w:sz w:val="20"/>
                <w:szCs w:val="20"/>
              </w:rPr>
            </w:pPr>
          </w:p>
        </w:tc>
        <w:tc>
          <w:tcPr>
            <w:tcW w:w="1340" w:type="dxa"/>
            <w:tcBorders>
              <w:left w:val="nil"/>
              <w:bottom w:val="nil"/>
              <w:right w:val="nil"/>
            </w:tcBorders>
            <w:shd w:val="clear" w:color="auto" w:fill="auto"/>
            <w:noWrap/>
            <w:vAlign w:val="bottom"/>
          </w:tcPr>
          <w:p w14:paraId="122C902B" w14:textId="77777777" w:rsidR="00C74817" w:rsidRPr="00F109E4" w:rsidRDefault="00C74817" w:rsidP="00B66D9C">
            <w:pPr>
              <w:rPr>
                <w:rFonts w:ascii="Arial" w:hAnsi="Arial" w:cs="Arial"/>
                <w:sz w:val="20"/>
                <w:szCs w:val="20"/>
              </w:rPr>
            </w:pPr>
          </w:p>
        </w:tc>
        <w:tc>
          <w:tcPr>
            <w:tcW w:w="1480" w:type="dxa"/>
            <w:tcBorders>
              <w:left w:val="nil"/>
              <w:bottom w:val="nil"/>
              <w:right w:val="single" w:sz="4" w:space="0" w:color="auto"/>
            </w:tcBorders>
            <w:shd w:val="clear" w:color="auto" w:fill="auto"/>
            <w:noWrap/>
            <w:vAlign w:val="bottom"/>
          </w:tcPr>
          <w:p w14:paraId="52A376BF" w14:textId="77777777" w:rsidR="00C74817" w:rsidRPr="00F109E4" w:rsidRDefault="00C74817" w:rsidP="00B66D9C">
            <w:pPr>
              <w:rPr>
                <w:rFonts w:ascii="Arial" w:hAnsi="Arial" w:cs="Arial"/>
                <w:sz w:val="20"/>
                <w:szCs w:val="20"/>
              </w:rPr>
            </w:pPr>
          </w:p>
        </w:tc>
        <w:tc>
          <w:tcPr>
            <w:tcW w:w="272" w:type="dxa"/>
            <w:tcBorders>
              <w:left w:val="nil"/>
              <w:bottom w:val="nil"/>
              <w:right w:val="nil"/>
            </w:tcBorders>
            <w:shd w:val="clear" w:color="auto" w:fill="auto"/>
            <w:noWrap/>
            <w:vAlign w:val="bottom"/>
          </w:tcPr>
          <w:p w14:paraId="640F4EE8" w14:textId="77777777" w:rsidR="00C74817" w:rsidRPr="00F109E4" w:rsidRDefault="00C74817" w:rsidP="00B66D9C">
            <w:pPr>
              <w:rPr>
                <w:rFonts w:ascii="Arial" w:hAnsi="Arial" w:cs="Arial"/>
                <w:b/>
                <w:bCs/>
                <w:sz w:val="20"/>
                <w:szCs w:val="20"/>
              </w:rPr>
            </w:pPr>
          </w:p>
        </w:tc>
        <w:tc>
          <w:tcPr>
            <w:tcW w:w="5486" w:type="dxa"/>
            <w:gridSpan w:val="2"/>
            <w:tcBorders>
              <w:left w:val="nil"/>
              <w:bottom w:val="nil"/>
              <w:right w:val="nil"/>
            </w:tcBorders>
            <w:shd w:val="clear" w:color="auto" w:fill="auto"/>
            <w:noWrap/>
            <w:vAlign w:val="bottom"/>
          </w:tcPr>
          <w:p w14:paraId="3A530C19" w14:textId="77777777" w:rsidR="00C74817" w:rsidRPr="00F109E4" w:rsidRDefault="00C74817" w:rsidP="00B66D9C">
            <w:pPr>
              <w:rPr>
                <w:rFonts w:ascii="Arial" w:hAnsi="Arial" w:cs="Arial"/>
                <w:b/>
                <w:bCs/>
                <w:sz w:val="20"/>
                <w:szCs w:val="20"/>
              </w:rPr>
            </w:pPr>
          </w:p>
        </w:tc>
        <w:tc>
          <w:tcPr>
            <w:tcW w:w="1174" w:type="dxa"/>
            <w:tcBorders>
              <w:left w:val="single" w:sz="4" w:space="0" w:color="auto"/>
              <w:bottom w:val="nil"/>
              <w:right w:val="nil"/>
            </w:tcBorders>
            <w:shd w:val="clear" w:color="auto" w:fill="auto"/>
            <w:noWrap/>
            <w:vAlign w:val="bottom"/>
          </w:tcPr>
          <w:p w14:paraId="1F03F18D" w14:textId="77777777" w:rsidR="00C74817" w:rsidRPr="00F109E4" w:rsidRDefault="00C74817" w:rsidP="00B66D9C">
            <w:pPr>
              <w:rPr>
                <w:rFonts w:ascii="Arial" w:hAnsi="Arial" w:cs="Arial"/>
                <w:sz w:val="20"/>
                <w:szCs w:val="20"/>
              </w:rPr>
            </w:pPr>
          </w:p>
        </w:tc>
        <w:tc>
          <w:tcPr>
            <w:tcW w:w="1340" w:type="dxa"/>
            <w:gridSpan w:val="2"/>
            <w:tcBorders>
              <w:left w:val="nil"/>
              <w:bottom w:val="nil"/>
              <w:right w:val="nil"/>
            </w:tcBorders>
            <w:shd w:val="clear" w:color="auto" w:fill="auto"/>
            <w:noWrap/>
            <w:vAlign w:val="bottom"/>
          </w:tcPr>
          <w:p w14:paraId="75567939" w14:textId="77777777" w:rsidR="00C74817" w:rsidRPr="00F109E4" w:rsidRDefault="00C74817" w:rsidP="00B66D9C">
            <w:pPr>
              <w:rPr>
                <w:rFonts w:ascii="Arial" w:hAnsi="Arial" w:cs="Arial"/>
                <w:sz w:val="20"/>
                <w:szCs w:val="20"/>
              </w:rPr>
            </w:pPr>
          </w:p>
        </w:tc>
        <w:tc>
          <w:tcPr>
            <w:tcW w:w="1171" w:type="dxa"/>
            <w:gridSpan w:val="2"/>
            <w:tcBorders>
              <w:left w:val="nil"/>
              <w:bottom w:val="nil"/>
              <w:right w:val="single" w:sz="4" w:space="0" w:color="auto"/>
            </w:tcBorders>
            <w:shd w:val="clear" w:color="auto" w:fill="auto"/>
            <w:noWrap/>
            <w:vAlign w:val="bottom"/>
          </w:tcPr>
          <w:p w14:paraId="11757918" w14:textId="77777777" w:rsidR="00C74817" w:rsidRPr="00F109E4" w:rsidRDefault="00C74817" w:rsidP="00B66D9C">
            <w:pPr>
              <w:rPr>
                <w:rFonts w:ascii="Arial" w:hAnsi="Arial" w:cs="Arial"/>
                <w:sz w:val="20"/>
                <w:szCs w:val="20"/>
              </w:rPr>
            </w:pPr>
          </w:p>
        </w:tc>
      </w:tr>
      <w:tr w:rsidR="00F109E4" w:rsidRPr="00F109E4" w14:paraId="1BB1DE05"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242BA434"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2,084</w:t>
            </w:r>
          </w:p>
        </w:tc>
        <w:tc>
          <w:tcPr>
            <w:tcW w:w="1340" w:type="dxa"/>
            <w:tcBorders>
              <w:top w:val="nil"/>
              <w:left w:val="nil"/>
              <w:bottom w:val="nil"/>
              <w:right w:val="nil"/>
            </w:tcBorders>
            <w:shd w:val="clear" w:color="auto" w:fill="auto"/>
            <w:noWrap/>
            <w:vAlign w:val="bottom"/>
            <w:hideMark/>
          </w:tcPr>
          <w:p w14:paraId="394724B9"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w:t>
            </w:r>
          </w:p>
        </w:tc>
        <w:tc>
          <w:tcPr>
            <w:tcW w:w="1480" w:type="dxa"/>
            <w:tcBorders>
              <w:top w:val="nil"/>
              <w:left w:val="nil"/>
              <w:bottom w:val="nil"/>
              <w:right w:val="single" w:sz="4" w:space="0" w:color="auto"/>
            </w:tcBorders>
            <w:shd w:val="clear" w:color="auto" w:fill="auto"/>
            <w:noWrap/>
            <w:vAlign w:val="bottom"/>
            <w:hideMark/>
          </w:tcPr>
          <w:p w14:paraId="7958B22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2,086</w:t>
            </w:r>
          </w:p>
        </w:tc>
        <w:tc>
          <w:tcPr>
            <w:tcW w:w="272" w:type="dxa"/>
            <w:tcBorders>
              <w:top w:val="nil"/>
              <w:left w:val="nil"/>
              <w:bottom w:val="nil"/>
              <w:right w:val="nil"/>
            </w:tcBorders>
            <w:shd w:val="clear" w:color="auto" w:fill="auto"/>
            <w:noWrap/>
            <w:vAlign w:val="bottom"/>
            <w:hideMark/>
          </w:tcPr>
          <w:p w14:paraId="5AB6B5E4"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2E6CC944"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Chief Executive</w:t>
            </w:r>
          </w:p>
        </w:tc>
        <w:tc>
          <w:tcPr>
            <w:tcW w:w="1174" w:type="dxa"/>
            <w:tcBorders>
              <w:top w:val="nil"/>
              <w:left w:val="single" w:sz="4" w:space="0" w:color="auto"/>
              <w:bottom w:val="nil"/>
              <w:right w:val="nil"/>
            </w:tcBorders>
            <w:shd w:val="clear" w:color="auto" w:fill="auto"/>
            <w:noWrap/>
            <w:vAlign w:val="bottom"/>
            <w:hideMark/>
          </w:tcPr>
          <w:p w14:paraId="1E71FC9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1,983</w:t>
            </w:r>
          </w:p>
        </w:tc>
        <w:tc>
          <w:tcPr>
            <w:tcW w:w="1340" w:type="dxa"/>
            <w:gridSpan w:val="2"/>
            <w:tcBorders>
              <w:top w:val="nil"/>
              <w:left w:val="nil"/>
              <w:bottom w:val="nil"/>
              <w:right w:val="nil"/>
            </w:tcBorders>
            <w:shd w:val="clear" w:color="auto" w:fill="auto"/>
            <w:noWrap/>
            <w:vAlign w:val="bottom"/>
            <w:hideMark/>
          </w:tcPr>
          <w:p w14:paraId="15F3D9E4"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60</w:t>
            </w:r>
          </w:p>
        </w:tc>
        <w:tc>
          <w:tcPr>
            <w:tcW w:w="1171" w:type="dxa"/>
            <w:gridSpan w:val="2"/>
            <w:tcBorders>
              <w:top w:val="nil"/>
              <w:left w:val="nil"/>
              <w:bottom w:val="nil"/>
              <w:right w:val="single" w:sz="4" w:space="0" w:color="auto"/>
            </w:tcBorders>
            <w:shd w:val="clear" w:color="auto" w:fill="auto"/>
            <w:noWrap/>
            <w:vAlign w:val="bottom"/>
            <w:hideMark/>
          </w:tcPr>
          <w:p w14:paraId="46FAB9AC"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2,043</w:t>
            </w:r>
          </w:p>
        </w:tc>
      </w:tr>
      <w:tr w:rsidR="00F109E4" w:rsidRPr="00F109E4" w14:paraId="1C4CD73E"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119F13D3"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772</w:t>
            </w:r>
          </w:p>
        </w:tc>
        <w:tc>
          <w:tcPr>
            <w:tcW w:w="1340" w:type="dxa"/>
            <w:tcBorders>
              <w:top w:val="nil"/>
              <w:left w:val="nil"/>
              <w:bottom w:val="nil"/>
              <w:right w:val="nil"/>
            </w:tcBorders>
            <w:shd w:val="clear" w:color="auto" w:fill="auto"/>
            <w:noWrap/>
            <w:vAlign w:val="bottom"/>
            <w:hideMark/>
          </w:tcPr>
          <w:p w14:paraId="1EC84D5C"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5,123</w:t>
            </w:r>
          </w:p>
        </w:tc>
        <w:tc>
          <w:tcPr>
            <w:tcW w:w="1480" w:type="dxa"/>
            <w:tcBorders>
              <w:top w:val="nil"/>
              <w:left w:val="nil"/>
              <w:bottom w:val="nil"/>
              <w:right w:val="single" w:sz="4" w:space="0" w:color="auto"/>
            </w:tcBorders>
            <w:shd w:val="clear" w:color="auto" w:fill="auto"/>
            <w:noWrap/>
            <w:vAlign w:val="bottom"/>
            <w:hideMark/>
          </w:tcPr>
          <w:p w14:paraId="054C95BF"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5,894</w:t>
            </w:r>
          </w:p>
        </w:tc>
        <w:tc>
          <w:tcPr>
            <w:tcW w:w="272" w:type="dxa"/>
            <w:tcBorders>
              <w:top w:val="nil"/>
              <w:left w:val="nil"/>
              <w:bottom w:val="nil"/>
              <w:right w:val="nil"/>
            </w:tcBorders>
            <w:shd w:val="clear" w:color="auto" w:fill="auto"/>
            <w:noWrap/>
            <w:vAlign w:val="bottom"/>
            <w:hideMark/>
          </w:tcPr>
          <w:p w14:paraId="66197343"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7967B7FD"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Growth and Regeneration</w:t>
            </w:r>
          </w:p>
        </w:tc>
        <w:tc>
          <w:tcPr>
            <w:tcW w:w="1174" w:type="dxa"/>
            <w:tcBorders>
              <w:top w:val="nil"/>
              <w:left w:val="single" w:sz="4" w:space="0" w:color="auto"/>
              <w:bottom w:val="nil"/>
              <w:right w:val="nil"/>
            </w:tcBorders>
            <w:shd w:val="clear" w:color="auto" w:fill="auto"/>
            <w:noWrap/>
            <w:vAlign w:val="bottom"/>
            <w:hideMark/>
          </w:tcPr>
          <w:p w14:paraId="1B0A5F45"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1,121</w:t>
            </w:r>
          </w:p>
        </w:tc>
        <w:tc>
          <w:tcPr>
            <w:tcW w:w="1340" w:type="dxa"/>
            <w:gridSpan w:val="2"/>
            <w:tcBorders>
              <w:top w:val="nil"/>
              <w:left w:val="nil"/>
              <w:bottom w:val="nil"/>
              <w:right w:val="nil"/>
            </w:tcBorders>
            <w:shd w:val="clear" w:color="auto" w:fill="auto"/>
            <w:noWrap/>
            <w:vAlign w:val="bottom"/>
            <w:hideMark/>
          </w:tcPr>
          <w:p w14:paraId="77F5A55E"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9,777</w:t>
            </w:r>
          </w:p>
        </w:tc>
        <w:tc>
          <w:tcPr>
            <w:tcW w:w="1171" w:type="dxa"/>
            <w:gridSpan w:val="2"/>
            <w:tcBorders>
              <w:top w:val="nil"/>
              <w:left w:val="nil"/>
              <w:bottom w:val="nil"/>
              <w:right w:val="single" w:sz="4" w:space="0" w:color="auto"/>
            </w:tcBorders>
            <w:shd w:val="clear" w:color="auto" w:fill="auto"/>
            <w:noWrap/>
            <w:vAlign w:val="bottom"/>
            <w:hideMark/>
          </w:tcPr>
          <w:p w14:paraId="25D5F60B"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10,898</w:t>
            </w:r>
          </w:p>
        </w:tc>
      </w:tr>
      <w:tr w:rsidR="00F109E4" w:rsidRPr="00F109E4" w14:paraId="5E816C55"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4AEA37CB"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527</w:t>
            </w:r>
          </w:p>
        </w:tc>
        <w:tc>
          <w:tcPr>
            <w:tcW w:w="1340" w:type="dxa"/>
            <w:tcBorders>
              <w:top w:val="nil"/>
              <w:left w:val="nil"/>
              <w:bottom w:val="nil"/>
              <w:right w:val="nil"/>
            </w:tcBorders>
            <w:shd w:val="clear" w:color="auto" w:fill="auto"/>
            <w:noWrap/>
            <w:vAlign w:val="bottom"/>
            <w:hideMark/>
          </w:tcPr>
          <w:p w14:paraId="166B518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29</w:t>
            </w:r>
          </w:p>
        </w:tc>
        <w:tc>
          <w:tcPr>
            <w:tcW w:w="1480" w:type="dxa"/>
            <w:tcBorders>
              <w:top w:val="nil"/>
              <w:left w:val="nil"/>
              <w:bottom w:val="nil"/>
              <w:right w:val="single" w:sz="4" w:space="0" w:color="auto"/>
            </w:tcBorders>
            <w:shd w:val="clear" w:color="auto" w:fill="auto"/>
            <w:noWrap/>
            <w:vAlign w:val="bottom"/>
            <w:hideMark/>
          </w:tcPr>
          <w:p w14:paraId="2E232EF0"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557</w:t>
            </w:r>
          </w:p>
        </w:tc>
        <w:tc>
          <w:tcPr>
            <w:tcW w:w="272" w:type="dxa"/>
            <w:tcBorders>
              <w:top w:val="nil"/>
              <w:left w:val="nil"/>
              <w:bottom w:val="nil"/>
              <w:right w:val="nil"/>
            </w:tcBorders>
            <w:shd w:val="clear" w:color="auto" w:fill="auto"/>
            <w:noWrap/>
            <w:vAlign w:val="bottom"/>
            <w:hideMark/>
          </w:tcPr>
          <w:p w14:paraId="16CC7BF1"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3DBB7C5B"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Executive Director Organisation (GF)</w:t>
            </w:r>
          </w:p>
        </w:tc>
        <w:tc>
          <w:tcPr>
            <w:tcW w:w="1174" w:type="dxa"/>
            <w:tcBorders>
              <w:top w:val="nil"/>
              <w:left w:val="single" w:sz="4" w:space="0" w:color="auto"/>
              <w:bottom w:val="nil"/>
              <w:right w:val="nil"/>
            </w:tcBorders>
            <w:shd w:val="clear" w:color="auto" w:fill="auto"/>
            <w:noWrap/>
            <w:vAlign w:val="bottom"/>
            <w:hideMark/>
          </w:tcPr>
          <w:p w14:paraId="5C9E848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561</w:t>
            </w:r>
          </w:p>
        </w:tc>
        <w:tc>
          <w:tcPr>
            <w:tcW w:w="1340" w:type="dxa"/>
            <w:gridSpan w:val="2"/>
            <w:tcBorders>
              <w:top w:val="nil"/>
              <w:left w:val="nil"/>
              <w:bottom w:val="nil"/>
              <w:right w:val="nil"/>
            </w:tcBorders>
            <w:shd w:val="clear" w:color="auto" w:fill="auto"/>
            <w:noWrap/>
            <w:vAlign w:val="bottom"/>
            <w:hideMark/>
          </w:tcPr>
          <w:p w14:paraId="484FF8BA"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(10)</w:t>
            </w:r>
          </w:p>
        </w:tc>
        <w:tc>
          <w:tcPr>
            <w:tcW w:w="1171" w:type="dxa"/>
            <w:gridSpan w:val="2"/>
            <w:tcBorders>
              <w:top w:val="nil"/>
              <w:left w:val="nil"/>
              <w:bottom w:val="nil"/>
              <w:right w:val="single" w:sz="4" w:space="0" w:color="auto"/>
            </w:tcBorders>
            <w:shd w:val="clear" w:color="auto" w:fill="auto"/>
            <w:noWrap/>
            <w:vAlign w:val="bottom"/>
            <w:hideMark/>
          </w:tcPr>
          <w:p w14:paraId="3F05D9C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551</w:t>
            </w:r>
          </w:p>
        </w:tc>
      </w:tr>
      <w:tr w:rsidR="00F109E4" w:rsidRPr="00F109E4" w14:paraId="479BCA97"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2625D11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2,079</w:t>
            </w:r>
          </w:p>
        </w:tc>
        <w:tc>
          <w:tcPr>
            <w:tcW w:w="1340" w:type="dxa"/>
            <w:tcBorders>
              <w:top w:val="nil"/>
              <w:left w:val="nil"/>
              <w:bottom w:val="nil"/>
              <w:right w:val="nil"/>
            </w:tcBorders>
            <w:shd w:val="clear" w:color="auto" w:fill="auto"/>
            <w:noWrap/>
            <w:vAlign w:val="bottom"/>
            <w:hideMark/>
          </w:tcPr>
          <w:p w14:paraId="13D2715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242</w:t>
            </w:r>
          </w:p>
        </w:tc>
        <w:tc>
          <w:tcPr>
            <w:tcW w:w="1480" w:type="dxa"/>
            <w:tcBorders>
              <w:top w:val="nil"/>
              <w:left w:val="nil"/>
              <w:bottom w:val="nil"/>
              <w:right w:val="single" w:sz="4" w:space="0" w:color="auto"/>
            </w:tcBorders>
            <w:shd w:val="clear" w:color="auto" w:fill="auto"/>
            <w:noWrap/>
            <w:vAlign w:val="bottom"/>
            <w:hideMark/>
          </w:tcPr>
          <w:p w14:paraId="0B53BDC0"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2,322</w:t>
            </w:r>
          </w:p>
        </w:tc>
        <w:tc>
          <w:tcPr>
            <w:tcW w:w="272" w:type="dxa"/>
            <w:tcBorders>
              <w:top w:val="nil"/>
              <w:left w:val="nil"/>
              <w:bottom w:val="nil"/>
              <w:right w:val="nil"/>
            </w:tcBorders>
            <w:shd w:val="clear" w:color="auto" w:fill="auto"/>
            <w:noWrap/>
            <w:vAlign w:val="bottom"/>
            <w:hideMark/>
          </w:tcPr>
          <w:p w14:paraId="26A334BC"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5E2ADCCC"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People (GF)</w:t>
            </w:r>
          </w:p>
        </w:tc>
        <w:tc>
          <w:tcPr>
            <w:tcW w:w="1174" w:type="dxa"/>
            <w:tcBorders>
              <w:top w:val="nil"/>
              <w:left w:val="single" w:sz="4" w:space="0" w:color="auto"/>
              <w:bottom w:val="nil"/>
              <w:right w:val="nil"/>
            </w:tcBorders>
            <w:shd w:val="clear" w:color="auto" w:fill="auto"/>
            <w:noWrap/>
            <w:vAlign w:val="bottom"/>
            <w:hideMark/>
          </w:tcPr>
          <w:p w14:paraId="2D656968"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2,210</w:t>
            </w:r>
          </w:p>
        </w:tc>
        <w:tc>
          <w:tcPr>
            <w:tcW w:w="1340" w:type="dxa"/>
            <w:gridSpan w:val="2"/>
            <w:tcBorders>
              <w:top w:val="nil"/>
              <w:left w:val="nil"/>
              <w:bottom w:val="nil"/>
              <w:right w:val="nil"/>
            </w:tcBorders>
            <w:shd w:val="clear" w:color="auto" w:fill="auto"/>
            <w:noWrap/>
            <w:vAlign w:val="bottom"/>
            <w:hideMark/>
          </w:tcPr>
          <w:p w14:paraId="268998D1"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216</w:t>
            </w:r>
          </w:p>
        </w:tc>
        <w:tc>
          <w:tcPr>
            <w:tcW w:w="1171" w:type="dxa"/>
            <w:gridSpan w:val="2"/>
            <w:tcBorders>
              <w:top w:val="nil"/>
              <w:left w:val="nil"/>
              <w:bottom w:val="nil"/>
              <w:right w:val="single" w:sz="4" w:space="0" w:color="auto"/>
            </w:tcBorders>
            <w:shd w:val="clear" w:color="auto" w:fill="auto"/>
            <w:noWrap/>
            <w:vAlign w:val="bottom"/>
            <w:hideMark/>
          </w:tcPr>
          <w:p w14:paraId="07B8623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2,426</w:t>
            </w:r>
          </w:p>
        </w:tc>
      </w:tr>
      <w:tr w:rsidR="00F109E4" w:rsidRPr="00F109E4" w14:paraId="2F210090"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3EB7E610"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3,118</w:t>
            </w:r>
          </w:p>
        </w:tc>
        <w:tc>
          <w:tcPr>
            <w:tcW w:w="1340" w:type="dxa"/>
            <w:tcBorders>
              <w:top w:val="nil"/>
              <w:left w:val="nil"/>
              <w:bottom w:val="nil"/>
              <w:right w:val="nil"/>
            </w:tcBorders>
            <w:shd w:val="clear" w:color="auto" w:fill="auto"/>
            <w:noWrap/>
            <w:vAlign w:val="bottom"/>
            <w:hideMark/>
          </w:tcPr>
          <w:p w14:paraId="3001BA2C"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310</w:t>
            </w:r>
          </w:p>
        </w:tc>
        <w:tc>
          <w:tcPr>
            <w:tcW w:w="1480" w:type="dxa"/>
            <w:tcBorders>
              <w:top w:val="nil"/>
              <w:left w:val="nil"/>
              <w:bottom w:val="nil"/>
              <w:right w:val="single" w:sz="4" w:space="0" w:color="auto"/>
            </w:tcBorders>
            <w:shd w:val="clear" w:color="auto" w:fill="auto"/>
            <w:noWrap/>
            <w:vAlign w:val="bottom"/>
            <w:hideMark/>
          </w:tcPr>
          <w:p w14:paraId="4D4FF2F7"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3,428</w:t>
            </w:r>
          </w:p>
        </w:tc>
        <w:tc>
          <w:tcPr>
            <w:tcW w:w="272" w:type="dxa"/>
            <w:tcBorders>
              <w:top w:val="nil"/>
              <w:left w:val="nil"/>
              <w:bottom w:val="nil"/>
              <w:right w:val="nil"/>
            </w:tcBorders>
            <w:shd w:val="clear" w:color="auto" w:fill="auto"/>
            <w:noWrap/>
            <w:vAlign w:val="bottom"/>
            <w:hideMark/>
          </w:tcPr>
          <w:p w14:paraId="0F28C46D"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2A044325" w14:textId="7172A38A"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 xml:space="preserve">Assistant Director Env, Culture </w:t>
            </w:r>
            <w:r w:rsidR="00CE7979" w:rsidRPr="00F109E4">
              <w:rPr>
                <w:rFonts w:ascii="Arial" w:hAnsi="Arial" w:cs="Arial"/>
                <w:sz w:val="20"/>
                <w:szCs w:val="20"/>
              </w:rPr>
              <w:t>and</w:t>
            </w:r>
            <w:r w:rsidRPr="00F109E4">
              <w:rPr>
                <w:rFonts w:ascii="Arial" w:hAnsi="Arial" w:cs="Arial"/>
                <w:sz w:val="20"/>
                <w:szCs w:val="20"/>
              </w:rPr>
              <w:t xml:space="preserve"> Wellbeing (GF)*</w:t>
            </w:r>
          </w:p>
        </w:tc>
        <w:tc>
          <w:tcPr>
            <w:tcW w:w="1174" w:type="dxa"/>
            <w:tcBorders>
              <w:top w:val="nil"/>
              <w:left w:val="single" w:sz="4" w:space="0" w:color="auto"/>
              <w:bottom w:val="nil"/>
              <w:right w:val="nil"/>
            </w:tcBorders>
            <w:shd w:val="clear" w:color="auto" w:fill="auto"/>
            <w:noWrap/>
            <w:vAlign w:val="bottom"/>
            <w:hideMark/>
          </w:tcPr>
          <w:p w14:paraId="0090A91A"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3,638</w:t>
            </w:r>
          </w:p>
        </w:tc>
        <w:tc>
          <w:tcPr>
            <w:tcW w:w="1340" w:type="dxa"/>
            <w:gridSpan w:val="2"/>
            <w:tcBorders>
              <w:top w:val="nil"/>
              <w:left w:val="nil"/>
              <w:bottom w:val="nil"/>
              <w:right w:val="nil"/>
            </w:tcBorders>
            <w:shd w:val="clear" w:color="auto" w:fill="auto"/>
            <w:noWrap/>
            <w:vAlign w:val="bottom"/>
            <w:hideMark/>
          </w:tcPr>
          <w:p w14:paraId="48B408EF"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17</w:t>
            </w:r>
          </w:p>
        </w:tc>
        <w:tc>
          <w:tcPr>
            <w:tcW w:w="1171" w:type="dxa"/>
            <w:gridSpan w:val="2"/>
            <w:tcBorders>
              <w:top w:val="nil"/>
              <w:left w:val="nil"/>
              <w:bottom w:val="nil"/>
              <w:right w:val="single" w:sz="4" w:space="0" w:color="auto"/>
            </w:tcBorders>
            <w:shd w:val="clear" w:color="auto" w:fill="auto"/>
            <w:noWrap/>
            <w:vAlign w:val="bottom"/>
            <w:hideMark/>
          </w:tcPr>
          <w:p w14:paraId="3DC7A56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3,655</w:t>
            </w:r>
          </w:p>
        </w:tc>
      </w:tr>
      <w:tr w:rsidR="00F109E4" w:rsidRPr="00F109E4" w14:paraId="743AE089"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201F6B3B"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95</w:t>
            </w:r>
          </w:p>
        </w:tc>
        <w:tc>
          <w:tcPr>
            <w:tcW w:w="1340" w:type="dxa"/>
            <w:tcBorders>
              <w:top w:val="nil"/>
              <w:left w:val="nil"/>
              <w:bottom w:val="nil"/>
              <w:right w:val="nil"/>
            </w:tcBorders>
            <w:shd w:val="clear" w:color="auto" w:fill="auto"/>
            <w:noWrap/>
            <w:vAlign w:val="bottom"/>
            <w:hideMark/>
          </w:tcPr>
          <w:p w14:paraId="706184E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6833B2C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94</w:t>
            </w:r>
          </w:p>
        </w:tc>
        <w:tc>
          <w:tcPr>
            <w:tcW w:w="272" w:type="dxa"/>
            <w:tcBorders>
              <w:top w:val="nil"/>
              <w:left w:val="nil"/>
              <w:bottom w:val="nil"/>
              <w:right w:val="nil"/>
            </w:tcBorders>
            <w:shd w:val="clear" w:color="auto" w:fill="auto"/>
            <w:noWrap/>
            <w:vAlign w:val="bottom"/>
            <w:hideMark/>
          </w:tcPr>
          <w:p w14:paraId="225DA29B"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7D33DDE3"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Executive Director Finance</w:t>
            </w:r>
          </w:p>
        </w:tc>
        <w:tc>
          <w:tcPr>
            <w:tcW w:w="1174" w:type="dxa"/>
            <w:tcBorders>
              <w:top w:val="nil"/>
              <w:left w:val="single" w:sz="4" w:space="0" w:color="auto"/>
              <w:bottom w:val="nil"/>
              <w:right w:val="nil"/>
            </w:tcBorders>
            <w:shd w:val="clear" w:color="auto" w:fill="auto"/>
            <w:noWrap/>
            <w:vAlign w:val="bottom"/>
            <w:hideMark/>
          </w:tcPr>
          <w:p w14:paraId="49D4358A"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103</w:t>
            </w:r>
          </w:p>
        </w:tc>
        <w:tc>
          <w:tcPr>
            <w:tcW w:w="1340" w:type="dxa"/>
            <w:gridSpan w:val="2"/>
            <w:tcBorders>
              <w:top w:val="nil"/>
              <w:left w:val="nil"/>
              <w:bottom w:val="nil"/>
              <w:right w:val="nil"/>
            </w:tcBorders>
            <w:shd w:val="clear" w:color="auto" w:fill="auto"/>
            <w:noWrap/>
            <w:vAlign w:val="bottom"/>
            <w:hideMark/>
          </w:tcPr>
          <w:p w14:paraId="6D16D48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w:t>
            </w:r>
          </w:p>
        </w:tc>
        <w:tc>
          <w:tcPr>
            <w:tcW w:w="1171" w:type="dxa"/>
            <w:gridSpan w:val="2"/>
            <w:tcBorders>
              <w:top w:val="nil"/>
              <w:left w:val="nil"/>
              <w:bottom w:val="nil"/>
              <w:right w:val="single" w:sz="4" w:space="0" w:color="auto"/>
            </w:tcBorders>
            <w:shd w:val="clear" w:color="auto" w:fill="auto"/>
            <w:noWrap/>
            <w:vAlign w:val="bottom"/>
            <w:hideMark/>
          </w:tcPr>
          <w:p w14:paraId="1FE37637"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105</w:t>
            </w:r>
          </w:p>
        </w:tc>
      </w:tr>
      <w:tr w:rsidR="00F109E4" w:rsidRPr="00F109E4" w14:paraId="754F4648"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11C4EFB1"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745</w:t>
            </w:r>
          </w:p>
        </w:tc>
        <w:tc>
          <w:tcPr>
            <w:tcW w:w="1340" w:type="dxa"/>
            <w:tcBorders>
              <w:top w:val="nil"/>
              <w:left w:val="nil"/>
              <w:bottom w:val="nil"/>
              <w:right w:val="nil"/>
            </w:tcBorders>
            <w:shd w:val="clear" w:color="auto" w:fill="auto"/>
            <w:noWrap/>
            <w:vAlign w:val="bottom"/>
            <w:hideMark/>
          </w:tcPr>
          <w:p w14:paraId="4B2C1FF5"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221</w:t>
            </w:r>
          </w:p>
        </w:tc>
        <w:tc>
          <w:tcPr>
            <w:tcW w:w="1480" w:type="dxa"/>
            <w:tcBorders>
              <w:top w:val="nil"/>
              <w:left w:val="nil"/>
              <w:bottom w:val="nil"/>
              <w:right w:val="single" w:sz="4" w:space="0" w:color="auto"/>
            </w:tcBorders>
            <w:shd w:val="clear" w:color="auto" w:fill="auto"/>
            <w:noWrap/>
            <w:vAlign w:val="bottom"/>
            <w:hideMark/>
          </w:tcPr>
          <w:p w14:paraId="76D2DEDB"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965</w:t>
            </w:r>
          </w:p>
        </w:tc>
        <w:tc>
          <w:tcPr>
            <w:tcW w:w="272" w:type="dxa"/>
            <w:tcBorders>
              <w:top w:val="nil"/>
              <w:left w:val="nil"/>
              <w:bottom w:val="nil"/>
              <w:right w:val="nil"/>
            </w:tcBorders>
            <w:shd w:val="clear" w:color="auto" w:fill="auto"/>
            <w:noWrap/>
            <w:vAlign w:val="bottom"/>
            <w:hideMark/>
          </w:tcPr>
          <w:p w14:paraId="12BC6422"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605A2778"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Finance</w:t>
            </w:r>
          </w:p>
        </w:tc>
        <w:tc>
          <w:tcPr>
            <w:tcW w:w="1174" w:type="dxa"/>
            <w:tcBorders>
              <w:top w:val="nil"/>
              <w:left w:val="single" w:sz="4" w:space="0" w:color="auto"/>
              <w:bottom w:val="nil"/>
              <w:right w:val="nil"/>
            </w:tcBorders>
            <w:shd w:val="clear" w:color="auto" w:fill="auto"/>
            <w:noWrap/>
            <w:vAlign w:val="bottom"/>
            <w:hideMark/>
          </w:tcPr>
          <w:p w14:paraId="7DA90C7E"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(2,133)</w:t>
            </w:r>
          </w:p>
        </w:tc>
        <w:tc>
          <w:tcPr>
            <w:tcW w:w="1340" w:type="dxa"/>
            <w:gridSpan w:val="2"/>
            <w:tcBorders>
              <w:top w:val="nil"/>
              <w:left w:val="nil"/>
              <w:bottom w:val="nil"/>
              <w:right w:val="nil"/>
            </w:tcBorders>
            <w:shd w:val="clear" w:color="auto" w:fill="auto"/>
            <w:noWrap/>
            <w:vAlign w:val="bottom"/>
            <w:hideMark/>
          </w:tcPr>
          <w:p w14:paraId="59513F2C"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(162)</w:t>
            </w:r>
          </w:p>
        </w:tc>
        <w:tc>
          <w:tcPr>
            <w:tcW w:w="1171" w:type="dxa"/>
            <w:gridSpan w:val="2"/>
            <w:tcBorders>
              <w:top w:val="nil"/>
              <w:left w:val="nil"/>
              <w:bottom w:val="nil"/>
              <w:right w:val="single" w:sz="4" w:space="0" w:color="auto"/>
            </w:tcBorders>
            <w:shd w:val="clear" w:color="auto" w:fill="auto"/>
            <w:noWrap/>
            <w:vAlign w:val="bottom"/>
            <w:hideMark/>
          </w:tcPr>
          <w:p w14:paraId="1CF16F80"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(2,295)</w:t>
            </w:r>
          </w:p>
        </w:tc>
      </w:tr>
      <w:tr w:rsidR="00F109E4" w:rsidRPr="00F109E4" w14:paraId="4AF791A5"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7D482E9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c>
          <w:tcPr>
            <w:tcW w:w="1340" w:type="dxa"/>
            <w:tcBorders>
              <w:top w:val="nil"/>
              <w:left w:val="nil"/>
              <w:bottom w:val="nil"/>
              <w:right w:val="nil"/>
            </w:tcBorders>
            <w:shd w:val="clear" w:color="auto" w:fill="auto"/>
            <w:noWrap/>
            <w:vAlign w:val="bottom"/>
            <w:hideMark/>
          </w:tcPr>
          <w:p w14:paraId="553143FB"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5E09D344"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c>
          <w:tcPr>
            <w:tcW w:w="272" w:type="dxa"/>
            <w:tcBorders>
              <w:top w:val="nil"/>
              <w:left w:val="nil"/>
              <w:bottom w:val="nil"/>
              <w:right w:val="nil"/>
            </w:tcBorders>
            <w:shd w:val="clear" w:color="auto" w:fill="auto"/>
            <w:noWrap/>
            <w:vAlign w:val="bottom"/>
            <w:hideMark/>
          </w:tcPr>
          <w:p w14:paraId="39FAC4CD"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645CB1EE"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Executive Director Communities (GF)</w:t>
            </w:r>
          </w:p>
        </w:tc>
        <w:tc>
          <w:tcPr>
            <w:tcW w:w="1174" w:type="dxa"/>
            <w:tcBorders>
              <w:top w:val="nil"/>
              <w:left w:val="single" w:sz="4" w:space="0" w:color="auto"/>
              <w:bottom w:val="nil"/>
              <w:right w:val="nil"/>
            </w:tcBorders>
            <w:shd w:val="clear" w:color="auto" w:fill="auto"/>
            <w:noWrap/>
            <w:vAlign w:val="bottom"/>
            <w:hideMark/>
          </w:tcPr>
          <w:p w14:paraId="5322DFE9"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c>
          <w:tcPr>
            <w:tcW w:w="1340" w:type="dxa"/>
            <w:gridSpan w:val="2"/>
            <w:tcBorders>
              <w:top w:val="nil"/>
              <w:left w:val="nil"/>
              <w:bottom w:val="nil"/>
              <w:right w:val="nil"/>
            </w:tcBorders>
            <w:shd w:val="clear" w:color="auto" w:fill="auto"/>
            <w:noWrap/>
            <w:vAlign w:val="bottom"/>
            <w:hideMark/>
          </w:tcPr>
          <w:p w14:paraId="7BF4CF6C"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c>
          <w:tcPr>
            <w:tcW w:w="1171" w:type="dxa"/>
            <w:gridSpan w:val="2"/>
            <w:tcBorders>
              <w:top w:val="nil"/>
              <w:left w:val="nil"/>
              <w:bottom w:val="nil"/>
              <w:right w:val="single" w:sz="4" w:space="0" w:color="auto"/>
            </w:tcBorders>
            <w:shd w:val="clear" w:color="auto" w:fill="auto"/>
            <w:noWrap/>
            <w:vAlign w:val="bottom"/>
            <w:hideMark/>
          </w:tcPr>
          <w:p w14:paraId="79C6640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r>
      <w:tr w:rsidR="00F109E4" w:rsidRPr="00F109E4" w14:paraId="70852DB3"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169B3698"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289</w:t>
            </w:r>
          </w:p>
        </w:tc>
        <w:tc>
          <w:tcPr>
            <w:tcW w:w="1340" w:type="dxa"/>
            <w:tcBorders>
              <w:top w:val="nil"/>
              <w:left w:val="nil"/>
              <w:bottom w:val="nil"/>
              <w:right w:val="nil"/>
            </w:tcBorders>
            <w:shd w:val="clear" w:color="auto" w:fill="auto"/>
            <w:noWrap/>
            <w:vAlign w:val="bottom"/>
            <w:hideMark/>
          </w:tcPr>
          <w:p w14:paraId="5B8A1BEA"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1,407</w:t>
            </w:r>
          </w:p>
        </w:tc>
        <w:tc>
          <w:tcPr>
            <w:tcW w:w="1480" w:type="dxa"/>
            <w:tcBorders>
              <w:top w:val="nil"/>
              <w:left w:val="nil"/>
              <w:bottom w:val="nil"/>
              <w:right w:val="single" w:sz="4" w:space="0" w:color="auto"/>
            </w:tcBorders>
            <w:shd w:val="clear" w:color="auto" w:fill="auto"/>
            <w:noWrap/>
            <w:vAlign w:val="bottom"/>
            <w:hideMark/>
          </w:tcPr>
          <w:p w14:paraId="5C5DD0C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1,696</w:t>
            </w:r>
          </w:p>
        </w:tc>
        <w:tc>
          <w:tcPr>
            <w:tcW w:w="272" w:type="dxa"/>
            <w:tcBorders>
              <w:top w:val="nil"/>
              <w:left w:val="nil"/>
              <w:bottom w:val="nil"/>
              <w:right w:val="nil"/>
            </w:tcBorders>
            <w:shd w:val="clear" w:color="auto" w:fill="auto"/>
            <w:noWrap/>
            <w:vAlign w:val="bottom"/>
            <w:hideMark/>
          </w:tcPr>
          <w:p w14:paraId="161F23EF"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43B23FCC"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Assets (GF)</w:t>
            </w:r>
          </w:p>
        </w:tc>
        <w:tc>
          <w:tcPr>
            <w:tcW w:w="1174" w:type="dxa"/>
            <w:tcBorders>
              <w:top w:val="nil"/>
              <w:left w:val="single" w:sz="4" w:space="0" w:color="auto"/>
              <w:bottom w:val="nil"/>
              <w:right w:val="nil"/>
            </w:tcBorders>
            <w:shd w:val="clear" w:color="auto" w:fill="auto"/>
            <w:noWrap/>
            <w:vAlign w:val="bottom"/>
            <w:hideMark/>
          </w:tcPr>
          <w:p w14:paraId="284642E3"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460</w:t>
            </w:r>
          </w:p>
        </w:tc>
        <w:tc>
          <w:tcPr>
            <w:tcW w:w="1340" w:type="dxa"/>
            <w:gridSpan w:val="2"/>
            <w:tcBorders>
              <w:top w:val="nil"/>
              <w:left w:val="nil"/>
              <w:bottom w:val="nil"/>
              <w:right w:val="nil"/>
            </w:tcBorders>
            <w:shd w:val="clear" w:color="auto" w:fill="auto"/>
            <w:noWrap/>
            <w:vAlign w:val="bottom"/>
            <w:hideMark/>
          </w:tcPr>
          <w:p w14:paraId="2A80C6C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630</w:t>
            </w:r>
          </w:p>
        </w:tc>
        <w:tc>
          <w:tcPr>
            <w:tcW w:w="1171" w:type="dxa"/>
            <w:gridSpan w:val="2"/>
            <w:tcBorders>
              <w:top w:val="nil"/>
              <w:left w:val="nil"/>
              <w:bottom w:val="nil"/>
              <w:right w:val="single" w:sz="4" w:space="0" w:color="auto"/>
            </w:tcBorders>
            <w:shd w:val="clear" w:color="auto" w:fill="auto"/>
            <w:noWrap/>
            <w:vAlign w:val="bottom"/>
            <w:hideMark/>
          </w:tcPr>
          <w:p w14:paraId="2956584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1,090</w:t>
            </w:r>
          </w:p>
        </w:tc>
      </w:tr>
      <w:tr w:rsidR="00F109E4" w:rsidRPr="00F109E4" w14:paraId="5B185D99"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403715A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782</w:t>
            </w:r>
          </w:p>
        </w:tc>
        <w:tc>
          <w:tcPr>
            <w:tcW w:w="1340" w:type="dxa"/>
            <w:tcBorders>
              <w:top w:val="nil"/>
              <w:left w:val="nil"/>
              <w:bottom w:val="nil"/>
              <w:right w:val="nil"/>
            </w:tcBorders>
            <w:shd w:val="clear" w:color="auto" w:fill="auto"/>
            <w:noWrap/>
            <w:vAlign w:val="bottom"/>
            <w:hideMark/>
          </w:tcPr>
          <w:p w14:paraId="1C476C2F"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109</w:t>
            </w:r>
          </w:p>
        </w:tc>
        <w:tc>
          <w:tcPr>
            <w:tcW w:w="1480" w:type="dxa"/>
            <w:tcBorders>
              <w:top w:val="nil"/>
              <w:left w:val="nil"/>
              <w:bottom w:val="nil"/>
              <w:right w:val="single" w:sz="4" w:space="0" w:color="auto"/>
            </w:tcBorders>
            <w:shd w:val="clear" w:color="auto" w:fill="auto"/>
            <w:noWrap/>
            <w:vAlign w:val="bottom"/>
            <w:hideMark/>
          </w:tcPr>
          <w:p w14:paraId="7B0E14D9"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891</w:t>
            </w:r>
          </w:p>
        </w:tc>
        <w:tc>
          <w:tcPr>
            <w:tcW w:w="272" w:type="dxa"/>
            <w:tcBorders>
              <w:top w:val="nil"/>
              <w:left w:val="nil"/>
              <w:bottom w:val="nil"/>
              <w:right w:val="nil"/>
            </w:tcBorders>
            <w:shd w:val="clear" w:color="auto" w:fill="auto"/>
            <w:noWrap/>
            <w:vAlign w:val="bottom"/>
            <w:hideMark/>
          </w:tcPr>
          <w:p w14:paraId="6642B780"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28868E48"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Neighbourhoods (GF)</w:t>
            </w:r>
          </w:p>
        </w:tc>
        <w:tc>
          <w:tcPr>
            <w:tcW w:w="1174" w:type="dxa"/>
            <w:tcBorders>
              <w:top w:val="nil"/>
              <w:left w:val="single" w:sz="4" w:space="0" w:color="auto"/>
              <w:bottom w:val="nil"/>
              <w:right w:val="nil"/>
            </w:tcBorders>
            <w:shd w:val="clear" w:color="auto" w:fill="auto"/>
            <w:noWrap/>
            <w:vAlign w:val="bottom"/>
            <w:hideMark/>
          </w:tcPr>
          <w:p w14:paraId="4D0D1F65"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957</w:t>
            </w:r>
          </w:p>
        </w:tc>
        <w:tc>
          <w:tcPr>
            <w:tcW w:w="1340" w:type="dxa"/>
            <w:gridSpan w:val="2"/>
            <w:tcBorders>
              <w:top w:val="nil"/>
              <w:left w:val="nil"/>
              <w:bottom w:val="nil"/>
              <w:right w:val="nil"/>
            </w:tcBorders>
            <w:shd w:val="clear" w:color="auto" w:fill="auto"/>
            <w:noWrap/>
            <w:vAlign w:val="bottom"/>
            <w:hideMark/>
          </w:tcPr>
          <w:p w14:paraId="0B7A4B39"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c>
          <w:tcPr>
            <w:tcW w:w="1171" w:type="dxa"/>
            <w:gridSpan w:val="2"/>
            <w:tcBorders>
              <w:top w:val="nil"/>
              <w:left w:val="nil"/>
              <w:bottom w:val="nil"/>
              <w:right w:val="single" w:sz="4" w:space="0" w:color="auto"/>
            </w:tcBorders>
            <w:shd w:val="clear" w:color="auto" w:fill="auto"/>
            <w:noWrap/>
            <w:vAlign w:val="bottom"/>
            <w:hideMark/>
          </w:tcPr>
          <w:p w14:paraId="6DA481E7"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957</w:t>
            </w:r>
          </w:p>
        </w:tc>
      </w:tr>
      <w:tr w:rsidR="00F109E4" w:rsidRPr="00F109E4" w14:paraId="22D8ED2C"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50CB98F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596</w:t>
            </w:r>
          </w:p>
        </w:tc>
        <w:tc>
          <w:tcPr>
            <w:tcW w:w="1340" w:type="dxa"/>
            <w:tcBorders>
              <w:top w:val="nil"/>
              <w:left w:val="nil"/>
              <w:bottom w:val="nil"/>
              <w:right w:val="nil"/>
            </w:tcBorders>
            <w:shd w:val="clear" w:color="auto" w:fill="auto"/>
            <w:noWrap/>
            <w:vAlign w:val="bottom"/>
            <w:hideMark/>
          </w:tcPr>
          <w:p w14:paraId="2DB8022A"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300</w:t>
            </w:r>
          </w:p>
        </w:tc>
        <w:tc>
          <w:tcPr>
            <w:tcW w:w="1480" w:type="dxa"/>
            <w:tcBorders>
              <w:top w:val="nil"/>
              <w:left w:val="nil"/>
              <w:bottom w:val="nil"/>
              <w:right w:val="single" w:sz="4" w:space="0" w:color="auto"/>
            </w:tcBorders>
            <w:shd w:val="clear" w:color="auto" w:fill="auto"/>
            <w:noWrap/>
            <w:vAlign w:val="bottom"/>
            <w:hideMark/>
          </w:tcPr>
          <w:p w14:paraId="0737D53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896</w:t>
            </w:r>
          </w:p>
        </w:tc>
        <w:tc>
          <w:tcPr>
            <w:tcW w:w="272" w:type="dxa"/>
            <w:tcBorders>
              <w:top w:val="nil"/>
              <w:left w:val="nil"/>
              <w:bottom w:val="nil"/>
              <w:right w:val="nil"/>
            </w:tcBorders>
            <w:shd w:val="clear" w:color="auto" w:fill="auto"/>
            <w:noWrap/>
            <w:vAlign w:val="bottom"/>
            <w:hideMark/>
          </w:tcPr>
          <w:p w14:paraId="03FB24D4"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54C092EF"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Partnerships</w:t>
            </w:r>
          </w:p>
        </w:tc>
        <w:tc>
          <w:tcPr>
            <w:tcW w:w="1174" w:type="dxa"/>
            <w:tcBorders>
              <w:top w:val="nil"/>
              <w:left w:val="single" w:sz="4" w:space="0" w:color="auto"/>
              <w:bottom w:val="nil"/>
              <w:right w:val="nil"/>
            </w:tcBorders>
            <w:shd w:val="clear" w:color="auto" w:fill="auto"/>
            <w:noWrap/>
            <w:vAlign w:val="bottom"/>
            <w:hideMark/>
          </w:tcPr>
          <w:p w14:paraId="7AD1C45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785</w:t>
            </w:r>
          </w:p>
        </w:tc>
        <w:tc>
          <w:tcPr>
            <w:tcW w:w="1340" w:type="dxa"/>
            <w:gridSpan w:val="2"/>
            <w:tcBorders>
              <w:top w:val="nil"/>
              <w:left w:val="nil"/>
              <w:bottom w:val="nil"/>
              <w:right w:val="nil"/>
            </w:tcBorders>
            <w:shd w:val="clear" w:color="auto" w:fill="auto"/>
            <w:noWrap/>
            <w:vAlign w:val="bottom"/>
            <w:hideMark/>
          </w:tcPr>
          <w:p w14:paraId="5C65746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193</w:t>
            </w:r>
          </w:p>
        </w:tc>
        <w:tc>
          <w:tcPr>
            <w:tcW w:w="1171" w:type="dxa"/>
            <w:gridSpan w:val="2"/>
            <w:tcBorders>
              <w:top w:val="nil"/>
              <w:left w:val="nil"/>
              <w:bottom w:val="nil"/>
              <w:right w:val="single" w:sz="4" w:space="0" w:color="auto"/>
            </w:tcBorders>
            <w:shd w:val="clear" w:color="auto" w:fill="auto"/>
            <w:noWrap/>
            <w:vAlign w:val="bottom"/>
            <w:hideMark/>
          </w:tcPr>
          <w:p w14:paraId="3B2F5B93"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978</w:t>
            </w:r>
          </w:p>
        </w:tc>
      </w:tr>
      <w:tr w:rsidR="00F109E4" w:rsidRPr="00F109E4" w14:paraId="11A6B376"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770F717F"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2681FE0A"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480" w:type="dxa"/>
            <w:tcBorders>
              <w:top w:val="nil"/>
              <w:left w:val="nil"/>
              <w:bottom w:val="nil"/>
              <w:right w:val="single" w:sz="4" w:space="0" w:color="auto"/>
            </w:tcBorders>
            <w:shd w:val="clear" w:color="auto" w:fill="auto"/>
            <w:noWrap/>
            <w:vAlign w:val="bottom"/>
            <w:hideMark/>
          </w:tcPr>
          <w:p w14:paraId="63FB847F"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4316E530" w14:textId="77777777" w:rsidR="003E262C" w:rsidRPr="00F109E4" w:rsidRDefault="003E262C" w:rsidP="00B66D9C">
            <w:pPr>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60632F3D" w14:textId="77777777" w:rsidR="003E262C" w:rsidRPr="00F109E4" w:rsidRDefault="003E262C" w:rsidP="00B66D9C">
            <w:pPr>
              <w:rPr>
                <w:sz w:val="20"/>
                <w:szCs w:val="20"/>
              </w:rPr>
            </w:pPr>
          </w:p>
        </w:tc>
        <w:tc>
          <w:tcPr>
            <w:tcW w:w="1174" w:type="dxa"/>
            <w:tcBorders>
              <w:top w:val="nil"/>
              <w:left w:val="single" w:sz="4" w:space="0" w:color="auto"/>
              <w:bottom w:val="nil"/>
              <w:right w:val="nil"/>
            </w:tcBorders>
            <w:shd w:val="clear" w:color="auto" w:fill="auto"/>
            <w:noWrap/>
            <w:vAlign w:val="bottom"/>
            <w:hideMark/>
          </w:tcPr>
          <w:p w14:paraId="581817F7"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340" w:type="dxa"/>
            <w:gridSpan w:val="2"/>
            <w:tcBorders>
              <w:top w:val="nil"/>
              <w:left w:val="nil"/>
              <w:bottom w:val="nil"/>
              <w:right w:val="nil"/>
            </w:tcBorders>
            <w:shd w:val="clear" w:color="auto" w:fill="auto"/>
            <w:noWrap/>
            <w:vAlign w:val="bottom"/>
            <w:hideMark/>
          </w:tcPr>
          <w:p w14:paraId="2F5C52A5"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171" w:type="dxa"/>
            <w:gridSpan w:val="2"/>
            <w:tcBorders>
              <w:top w:val="nil"/>
              <w:left w:val="nil"/>
              <w:bottom w:val="nil"/>
              <w:right w:val="single" w:sz="4" w:space="0" w:color="auto"/>
            </w:tcBorders>
            <w:shd w:val="clear" w:color="auto" w:fill="auto"/>
            <w:noWrap/>
            <w:vAlign w:val="bottom"/>
            <w:hideMark/>
          </w:tcPr>
          <w:p w14:paraId="03DB5DB6"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r>
      <w:tr w:rsidR="00F109E4" w:rsidRPr="00F109E4" w14:paraId="3BFAC6AD"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433F6D04"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58</w:t>
            </w:r>
          </w:p>
        </w:tc>
        <w:tc>
          <w:tcPr>
            <w:tcW w:w="1340" w:type="dxa"/>
            <w:tcBorders>
              <w:top w:val="nil"/>
              <w:left w:val="nil"/>
              <w:bottom w:val="nil"/>
              <w:right w:val="nil"/>
            </w:tcBorders>
            <w:shd w:val="clear" w:color="auto" w:fill="auto"/>
            <w:noWrap/>
            <w:vAlign w:val="bottom"/>
            <w:hideMark/>
          </w:tcPr>
          <w:p w14:paraId="7346004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w:t>
            </w:r>
          </w:p>
        </w:tc>
        <w:tc>
          <w:tcPr>
            <w:tcW w:w="1480" w:type="dxa"/>
            <w:tcBorders>
              <w:top w:val="nil"/>
              <w:left w:val="nil"/>
              <w:bottom w:val="nil"/>
              <w:right w:val="single" w:sz="4" w:space="0" w:color="auto"/>
            </w:tcBorders>
            <w:shd w:val="clear" w:color="auto" w:fill="auto"/>
            <w:noWrap/>
            <w:vAlign w:val="bottom"/>
            <w:hideMark/>
          </w:tcPr>
          <w:p w14:paraId="5F867F9C"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57</w:t>
            </w:r>
          </w:p>
        </w:tc>
        <w:tc>
          <w:tcPr>
            <w:tcW w:w="272" w:type="dxa"/>
            <w:tcBorders>
              <w:top w:val="nil"/>
              <w:left w:val="nil"/>
              <w:bottom w:val="nil"/>
              <w:right w:val="nil"/>
            </w:tcBorders>
            <w:shd w:val="clear" w:color="auto" w:fill="auto"/>
            <w:noWrap/>
            <w:vAlign w:val="bottom"/>
            <w:hideMark/>
          </w:tcPr>
          <w:p w14:paraId="45DA6467"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664AB05D"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Executive Director Communities (HRA)</w:t>
            </w:r>
          </w:p>
        </w:tc>
        <w:tc>
          <w:tcPr>
            <w:tcW w:w="1174" w:type="dxa"/>
            <w:tcBorders>
              <w:top w:val="nil"/>
              <w:left w:val="single" w:sz="4" w:space="0" w:color="auto"/>
              <w:bottom w:val="nil"/>
              <w:right w:val="nil"/>
            </w:tcBorders>
            <w:shd w:val="clear" w:color="auto" w:fill="auto"/>
            <w:noWrap/>
            <w:vAlign w:val="bottom"/>
            <w:hideMark/>
          </w:tcPr>
          <w:p w14:paraId="5A5CBDAB"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26</w:t>
            </w:r>
          </w:p>
        </w:tc>
        <w:tc>
          <w:tcPr>
            <w:tcW w:w="1340" w:type="dxa"/>
            <w:gridSpan w:val="2"/>
            <w:tcBorders>
              <w:top w:val="nil"/>
              <w:left w:val="nil"/>
              <w:bottom w:val="nil"/>
              <w:right w:val="nil"/>
            </w:tcBorders>
            <w:shd w:val="clear" w:color="auto" w:fill="auto"/>
            <w:noWrap/>
            <w:vAlign w:val="bottom"/>
            <w:hideMark/>
          </w:tcPr>
          <w:p w14:paraId="32E539D0"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w:t>
            </w:r>
          </w:p>
        </w:tc>
        <w:tc>
          <w:tcPr>
            <w:tcW w:w="1171" w:type="dxa"/>
            <w:gridSpan w:val="2"/>
            <w:tcBorders>
              <w:top w:val="nil"/>
              <w:left w:val="nil"/>
              <w:bottom w:val="nil"/>
              <w:right w:val="single" w:sz="4" w:space="0" w:color="auto"/>
            </w:tcBorders>
            <w:shd w:val="clear" w:color="auto" w:fill="auto"/>
            <w:noWrap/>
            <w:vAlign w:val="bottom"/>
            <w:hideMark/>
          </w:tcPr>
          <w:p w14:paraId="1EE7C199"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28</w:t>
            </w:r>
          </w:p>
        </w:tc>
      </w:tr>
      <w:tr w:rsidR="00F109E4" w:rsidRPr="00F109E4" w14:paraId="0107E4AD"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1EA4A840"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(15,589)</w:t>
            </w:r>
          </w:p>
        </w:tc>
        <w:tc>
          <w:tcPr>
            <w:tcW w:w="1340" w:type="dxa"/>
            <w:tcBorders>
              <w:top w:val="nil"/>
              <w:left w:val="nil"/>
              <w:bottom w:val="nil"/>
              <w:right w:val="nil"/>
            </w:tcBorders>
            <w:shd w:val="clear" w:color="auto" w:fill="auto"/>
            <w:noWrap/>
            <w:vAlign w:val="bottom"/>
            <w:hideMark/>
          </w:tcPr>
          <w:p w14:paraId="2DD76B14"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10,980</w:t>
            </w:r>
          </w:p>
        </w:tc>
        <w:tc>
          <w:tcPr>
            <w:tcW w:w="1480" w:type="dxa"/>
            <w:tcBorders>
              <w:top w:val="nil"/>
              <w:left w:val="nil"/>
              <w:bottom w:val="nil"/>
              <w:right w:val="single" w:sz="4" w:space="0" w:color="auto"/>
            </w:tcBorders>
            <w:shd w:val="clear" w:color="auto" w:fill="auto"/>
            <w:noWrap/>
            <w:vAlign w:val="bottom"/>
            <w:hideMark/>
          </w:tcPr>
          <w:p w14:paraId="3C33B136"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(4,609)</w:t>
            </w:r>
          </w:p>
        </w:tc>
        <w:tc>
          <w:tcPr>
            <w:tcW w:w="272" w:type="dxa"/>
            <w:tcBorders>
              <w:top w:val="nil"/>
              <w:left w:val="nil"/>
              <w:bottom w:val="nil"/>
              <w:right w:val="nil"/>
            </w:tcBorders>
            <w:shd w:val="clear" w:color="auto" w:fill="auto"/>
            <w:noWrap/>
            <w:vAlign w:val="bottom"/>
            <w:hideMark/>
          </w:tcPr>
          <w:p w14:paraId="26224161"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0B32FB23"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HRA Summary</w:t>
            </w:r>
          </w:p>
        </w:tc>
        <w:tc>
          <w:tcPr>
            <w:tcW w:w="1174" w:type="dxa"/>
            <w:tcBorders>
              <w:top w:val="nil"/>
              <w:left w:val="single" w:sz="4" w:space="0" w:color="auto"/>
              <w:bottom w:val="nil"/>
              <w:right w:val="nil"/>
            </w:tcBorders>
            <w:shd w:val="clear" w:color="auto" w:fill="auto"/>
            <w:noWrap/>
            <w:vAlign w:val="bottom"/>
            <w:hideMark/>
          </w:tcPr>
          <w:p w14:paraId="3DD91979"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(16,890)</w:t>
            </w:r>
          </w:p>
        </w:tc>
        <w:tc>
          <w:tcPr>
            <w:tcW w:w="1340" w:type="dxa"/>
            <w:gridSpan w:val="2"/>
            <w:tcBorders>
              <w:top w:val="nil"/>
              <w:left w:val="nil"/>
              <w:bottom w:val="nil"/>
              <w:right w:val="nil"/>
            </w:tcBorders>
            <w:shd w:val="clear" w:color="auto" w:fill="auto"/>
            <w:noWrap/>
            <w:vAlign w:val="bottom"/>
            <w:hideMark/>
          </w:tcPr>
          <w:p w14:paraId="4CB313CB"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8,786</w:t>
            </w:r>
          </w:p>
        </w:tc>
        <w:tc>
          <w:tcPr>
            <w:tcW w:w="1171" w:type="dxa"/>
            <w:gridSpan w:val="2"/>
            <w:tcBorders>
              <w:top w:val="nil"/>
              <w:left w:val="nil"/>
              <w:bottom w:val="nil"/>
              <w:right w:val="single" w:sz="4" w:space="0" w:color="auto"/>
            </w:tcBorders>
            <w:shd w:val="clear" w:color="auto" w:fill="auto"/>
            <w:noWrap/>
            <w:vAlign w:val="bottom"/>
            <w:hideMark/>
          </w:tcPr>
          <w:p w14:paraId="0D0B2E9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(8,104)</w:t>
            </w:r>
          </w:p>
        </w:tc>
      </w:tr>
      <w:tr w:rsidR="00F109E4" w:rsidRPr="00F109E4" w14:paraId="1829B2B1"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26DC77B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250</w:t>
            </w:r>
          </w:p>
        </w:tc>
        <w:tc>
          <w:tcPr>
            <w:tcW w:w="1340" w:type="dxa"/>
            <w:tcBorders>
              <w:top w:val="nil"/>
              <w:left w:val="nil"/>
              <w:bottom w:val="nil"/>
              <w:right w:val="nil"/>
            </w:tcBorders>
            <w:shd w:val="clear" w:color="auto" w:fill="auto"/>
            <w:noWrap/>
            <w:vAlign w:val="bottom"/>
            <w:hideMark/>
          </w:tcPr>
          <w:p w14:paraId="72E8C001"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30</w:t>
            </w:r>
          </w:p>
        </w:tc>
        <w:tc>
          <w:tcPr>
            <w:tcW w:w="1480" w:type="dxa"/>
            <w:tcBorders>
              <w:top w:val="nil"/>
              <w:left w:val="nil"/>
              <w:bottom w:val="nil"/>
              <w:right w:val="single" w:sz="4" w:space="0" w:color="auto"/>
            </w:tcBorders>
            <w:shd w:val="clear" w:color="auto" w:fill="auto"/>
            <w:noWrap/>
            <w:vAlign w:val="bottom"/>
            <w:hideMark/>
          </w:tcPr>
          <w:p w14:paraId="661AD19F"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280</w:t>
            </w:r>
          </w:p>
        </w:tc>
        <w:tc>
          <w:tcPr>
            <w:tcW w:w="272" w:type="dxa"/>
            <w:tcBorders>
              <w:top w:val="nil"/>
              <w:left w:val="nil"/>
              <w:bottom w:val="nil"/>
              <w:right w:val="nil"/>
            </w:tcBorders>
            <w:shd w:val="clear" w:color="auto" w:fill="auto"/>
            <w:noWrap/>
            <w:vAlign w:val="bottom"/>
            <w:hideMark/>
          </w:tcPr>
          <w:p w14:paraId="2DE8AE88"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527C7537"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People (HRA)</w:t>
            </w:r>
          </w:p>
        </w:tc>
        <w:tc>
          <w:tcPr>
            <w:tcW w:w="1174" w:type="dxa"/>
            <w:tcBorders>
              <w:top w:val="nil"/>
              <w:left w:val="single" w:sz="4" w:space="0" w:color="auto"/>
              <w:bottom w:val="nil"/>
              <w:right w:val="nil"/>
            </w:tcBorders>
            <w:shd w:val="clear" w:color="auto" w:fill="auto"/>
            <w:noWrap/>
            <w:vAlign w:val="bottom"/>
            <w:hideMark/>
          </w:tcPr>
          <w:p w14:paraId="0BA9A8B5"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263</w:t>
            </w:r>
          </w:p>
        </w:tc>
        <w:tc>
          <w:tcPr>
            <w:tcW w:w="1340" w:type="dxa"/>
            <w:gridSpan w:val="2"/>
            <w:tcBorders>
              <w:top w:val="nil"/>
              <w:left w:val="nil"/>
              <w:bottom w:val="nil"/>
              <w:right w:val="nil"/>
            </w:tcBorders>
            <w:shd w:val="clear" w:color="auto" w:fill="auto"/>
            <w:noWrap/>
            <w:vAlign w:val="bottom"/>
            <w:hideMark/>
          </w:tcPr>
          <w:p w14:paraId="06B9E68C"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(10)</w:t>
            </w:r>
          </w:p>
        </w:tc>
        <w:tc>
          <w:tcPr>
            <w:tcW w:w="1171" w:type="dxa"/>
            <w:gridSpan w:val="2"/>
            <w:tcBorders>
              <w:top w:val="nil"/>
              <w:left w:val="nil"/>
              <w:bottom w:val="nil"/>
              <w:right w:val="single" w:sz="4" w:space="0" w:color="auto"/>
            </w:tcBorders>
            <w:shd w:val="clear" w:color="auto" w:fill="auto"/>
            <w:noWrap/>
            <w:vAlign w:val="bottom"/>
            <w:hideMark/>
          </w:tcPr>
          <w:p w14:paraId="24CE4494"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253</w:t>
            </w:r>
          </w:p>
        </w:tc>
      </w:tr>
      <w:tr w:rsidR="00F109E4" w:rsidRPr="00F109E4" w14:paraId="5D9FEAC9"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12B8EA60"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265</w:t>
            </w:r>
          </w:p>
        </w:tc>
        <w:tc>
          <w:tcPr>
            <w:tcW w:w="1340" w:type="dxa"/>
            <w:tcBorders>
              <w:top w:val="nil"/>
              <w:left w:val="nil"/>
              <w:bottom w:val="nil"/>
              <w:right w:val="nil"/>
            </w:tcBorders>
            <w:shd w:val="clear" w:color="auto" w:fill="auto"/>
            <w:noWrap/>
            <w:vAlign w:val="bottom"/>
            <w:hideMark/>
          </w:tcPr>
          <w:p w14:paraId="5B040F95"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30</w:t>
            </w:r>
          </w:p>
        </w:tc>
        <w:tc>
          <w:tcPr>
            <w:tcW w:w="1480" w:type="dxa"/>
            <w:tcBorders>
              <w:top w:val="nil"/>
              <w:left w:val="nil"/>
              <w:bottom w:val="nil"/>
              <w:right w:val="single" w:sz="4" w:space="0" w:color="auto"/>
            </w:tcBorders>
            <w:shd w:val="clear" w:color="auto" w:fill="auto"/>
            <w:noWrap/>
            <w:vAlign w:val="bottom"/>
            <w:hideMark/>
          </w:tcPr>
          <w:p w14:paraId="45D6B580"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295</w:t>
            </w:r>
          </w:p>
        </w:tc>
        <w:tc>
          <w:tcPr>
            <w:tcW w:w="272" w:type="dxa"/>
            <w:tcBorders>
              <w:top w:val="nil"/>
              <w:left w:val="nil"/>
              <w:bottom w:val="nil"/>
              <w:right w:val="nil"/>
            </w:tcBorders>
            <w:shd w:val="clear" w:color="auto" w:fill="auto"/>
            <w:noWrap/>
            <w:vAlign w:val="bottom"/>
            <w:hideMark/>
          </w:tcPr>
          <w:p w14:paraId="58FDB854"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18955DA3"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Operations and Leisure (HRA)</w:t>
            </w:r>
          </w:p>
        </w:tc>
        <w:tc>
          <w:tcPr>
            <w:tcW w:w="1174" w:type="dxa"/>
            <w:tcBorders>
              <w:top w:val="nil"/>
              <w:left w:val="single" w:sz="4" w:space="0" w:color="auto"/>
              <w:bottom w:val="nil"/>
              <w:right w:val="nil"/>
            </w:tcBorders>
            <w:shd w:val="clear" w:color="auto" w:fill="auto"/>
            <w:noWrap/>
            <w:vAlign w:val="bottom"/>
            <w:hideMark/>
          </w:tcPr>
          <w:p w14:paraId="3535F801"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363</w:t>
            </w:r>
          </w:p>
        </w:tc>
        <w:tc>
          <w:tcPr>
            <w:tcW w:w="1340" w:type="dxa"/>
            <w:gridSpan w:val="2"/>
            <w:tcBorders>
              <w:top w:val="nil"/>
              <w:left w:val="nil"/>
              <w:bottom w:val="nil"/>
              <w:right w:val="nil"/>
            </w:tcBorders>
            <w:shd w:val="clear" w:color="auto" w:fill="auto"/>
            <w:noWrap/>
            <w:vAlign w:val="bottom"/>
            <w:hideMark/>
          </w:tcPr>
          <w:p w14:paraId="72780445"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(8)</w:t>
            </w:r>
          </w:p>
        </w:tc>
        <w:tc>
          <w:tcPr>
            <w:tcW w:w="1171" w:type="dxa"/>
            <w:gridSpan w:val="2"/>
            <w:tcBorders>
              <w:top w:val="nil"/>
              <w:left w:val="nil"/>
              <w:bottom w:val="nil"/>
              <w:right w:val="single" w:sz="4" w:space="0" w:color="auto"/>
            </w:tcBorders>
            <w:shd w:val="clear" w:color="auto" w:fill="auto"/>
            <w:noWrap/>
            <w:vAlign w:val="bottom"/>
            <w:hideMark/>
          </w:tcPr>
          <w:p w14:paraId="0148B6F8"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355</w:t>
            </w:r>
          </w:p>
        </w:tc>
      </w:tr>
      <w:tr w:rsidR="00F109E4" w:rsidRPr="00F109E4" w14:paraId="60B899E9"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5AFEFEAE"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870</w:t>
            </w:r>
          </w:p>
        </w:tc>
        <w:tc>
          <w:tcPr>
            <w:tcW w:w="1340" w:type="dxa"/>
            <w:tcBorders>
              <w:top w:val="nil"/>
              <w:left w:val="nil"/>
              <w:bottom w:val="nil"/>
              <w:right w:val="nil"/>
            </w:tcBorders>
            <w:shd w:val="clear" w:color="auto" w:fill="auto"/>
            <w:noWrap/>
            <w:vAlign w:val="bottom"/>
            <w:hideMark/>
          </w:tcPr>
          <w:p w14:paraId="037D4077"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90</w:t>
            </w:r>
          </w:p>
        </w:tc>
        <w:tc>
          <w:tcPr>
            <w:tcW w:w="1480" w:type="dxa"/>
            <w:tcBorders>
              <w:top w:val="nil"/>
              <w:left w:val="nil"/>
              <w:bottom w:val="nil"/>
              <w:right w:val="single" w:sz="4" w:space="0" w:color="auto"/>
            </w:tcBorders>
            <w:shd w:val="clear" w:color="auto" w:fill="auto"/>
            <w:noWrap/>
            <w:vAlign w:val="bottom"/>
            <w:hideMark/>
          </w:tcPr>
          <w:p w14:paraId="771ED43E"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962</w:t>
            </w:r>
          </w:p>
        </w:tc>
        <w:tc>
          <w:tcPr>
            <w:tcW w:w="272" w:type="dxa"/>
            <w:tcBorders>
              <w:top w:val="nil"/>
              <w:left w:val="nil"/>
              <w:bottom w:val="nil"/>
              <w:right w:val="nil"/>
            </w:tcBorders>
            <w:shd w:val="clear" w:color="auto" w:fill="auto"/>
            <w:noWrap/>
            <w:vAlign w:val="bottom"/>
            <w:hideMark/>
          </w:tcPr>
          <w:p w14:paraId="74C14582"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35947726"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Assets (HRA)</w:t>
            </w:r>
          </w:p>
        </w:tc>
        <w:tc>
          <w:tcPr>
            <w:tcW w:w="1174" w:type="dxa"/>
            <w:tcBorders>
              <w:top w:val="nil"/>
              <w:left w:val="single" w:sz="4" w:space="0" w:color="auto"/>
              <w:bottom w:val="nil"/>
              <w:right w:val="nil"/>
            </w:tcBorders>
            <w:shd w:val="clear" w:color="auto" w:fill="auto"/>
            <w:noWrap/>
            <w:vAlign w:val="bottom"/>
            <w:hideMark/>
          </w:tcPr>
          <w:p w14:paraId="1BABCE70"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967</w:t>
            </w:r>
          </w:p>
        </w:tc>
        <w:tc>
          <w:tcPr>
            <w:tcW w:w="1340" w:type="dxa"/>
            <w:gridSpan w:val="2"/>
            <w:tcBorders>
              <w:top w:val="nil"/>
              <w:left w:val="nil"/>
              <w:bottom w:val="nil"/>
              <w:right w:val="nil"/>
            </w:tcBorders>
            <w:shd w:val="clear" w:color="auto" w:fill="auto"/>
            <w:noWrap/>
            <w:vAlign w:val="bottom"/>
            <w:hideMark/>
          </w:tcPr>
          <w:p w14:paraId="291B6C2A"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(28)</w:t>
            </w:r>
          </w:p>
        </w:tc>
        <w:tc>
          <w:tcPr>
            <w:tcW w:w="1171" w:type="dxa"/>
            <w:gridSpan w:val="2"/>
            <w:tcBorders>
              <w:top w:val="nil"/>
              <w:left w:val="nil"/>
              <w:bottom w:val="nil"/>
              <w:right w:val="single" w:sz="4" w:space="0" w:color="auto"/>
            </w:tcBorders>
            <w:shd w:val="clear" w:color="auto" w:fill="auto"/>
            <w:noWrap/>
            <w:vAlign w:val="bottom"/>
            <w:hideMark/>
          </w:tcPr>
          <w:p w14:paraId="1C115A0E"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939</w:t>
            </w:r>
          </w:p>
        </w:tc>
      </w:tr>
      <w:tr w:rsidR="00F109E4" w:rsidRPr="00F109E4" w14:paraId="48582D29"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24F55CC8"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3,768</w:t>
            </w:r>
          </w:p>
        </w:tc>
        <w:tc>
          <w:tcPr>
            <w:tcW w:w="1340" w:type="dxa"/>
            <w:tcBorders>
              <w:top w:val="nil"/>
              <w:left w:val="nil"/>
              <w:bottom w:val="nil"/>
              <w:right w:val="nil"/>
            </w:tcBorders>
            <w:shd w:val="clear" w:color="auto" w:fill="auto"/>
            <w:noWrap/>
            <w:vAlign w:val="bottom"/>
            <w:hideMark/>
          </w:tcPr>
          <w:p w14:paraId="73F53607"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360</w:t>
            </w:r>
          </w:p>
        </w:tc>
        <w:tc>
          <w:tcPr>
            <w:tcW w:w="1480" w:type="dxa"/>
            <w:tcBorders>
              <w:top w:val="nil"/>
              <w:left w:val="nil"/>
              <w:bottom w:val="nil"/>
              <w:right w:val="single" w:sz="4" w:space="0" w:color="auto"/>
            </w:tcBorders>
            <w:shd w:val="clear" w:color="auto" w:fill="auto"/>
            <w:noWrap/>
            <w:vAlign w:val="bottom"/>
            <w:hideMark/>
          </w:tcPr>
          <w:p w14:paraId="21268E6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4,128</w:t>
            </w:r>
          </w:p>
        </w:tc>
        <w:tc>
          <w:tcPr>
            <w:tcW w:w="272" w:type="dxa"/>
            <w:tcBorders>
              <w:top w:val="nil"/>
              <w:left w:val="nil"/>
              <w:bottom w:val="nil"/>
              <w:right w:val="nil"/>
            </w:tcBorders>
            <w:shd w:val="clear" w:color="auto" w:fill="auto"/>
            <w:noWrap/>
            <w:vAlign w:val="bottom"/>
            <w:hideMark/>
          </w:tcPr>
          <w:p w14:paraId="5F32A404"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34CB250A"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Assistant Director Neighbourhoods (HRA)</w:t>
            </w:r>
          </w:p>
        </w:tc>
        <w:tc>
          <w:tcPr>
            <w:tcW w:w="1174" w:type="dxa"/>
            <w:tcBorders>
              <w:top w:val="nil"/>
              <w:left w:val="single" w:sz="4" w:space="0" w:color="auto"/>
              <w:bottom w:val="nil"/>
              <w:right w:val="nil"/>
            </w:tcBorders>
            <w:shd w:val="clear" w:color="auto" w:fill="auto"/>
            <w:noWrap/>
            <w:vAlign w:val="bottom"/>
            <w:hideMark/>
          </w:tcPr>
          <w:p w14:paraId="7058C693"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4,136</w:t>
            </w:r>
          </w:p>
        </w:tc>
        <w:tc>
          <w:tcPr>
            <w:tcW w:w="1340" w:type="dxa"/>
            <w:gridSpan w:val="2"/>
            <w:tcBorders>
              <w:top w:val="nil"/>
              <w:left w:val="nil"/>
              <w:bottom w:val="nil"/>
              <w:right w:val="nil"/>
            </w:tcBorders>
            <w:shd w:val="clear" w:color="auto" w:fill="auto"/>
            <w:noWrap/>
            <w:vAlign w:val="bottom"/>
            <w:hideMark/>
          </w:tcPr>
          <w:p w14:paraId="18C6DC5B"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(97)</w:t>
            </w:r>
          </w:p>
        </w:tc>
        <w:tc>
          <w:tcPr>
            <w:tcW w:w="1171" w:type="dxa"/>
            <w:gridSpan w:val="2"/>
            <w:tcBorders>
              <w:top w:val="nil"/>
              <w:left w:val="nil"/>
              <w:bottom w:val="nil"/>
              <w:right w:val="single" w:sz="4" w:space="0" w:color="auto"/>
            </w:tcBorders>
            <w:shd w:val="clear" w:color="auto" w:fill="auto"/>
            <w:noWrap/>
            <w:vAlign w:val="bottom"/>
            <w:hideMark/>
          </w:tcPr>
          <w:p w14:paraId="200058B7"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4,039</w:t>
            </w:r>
          </w:p>
        </w:tc>
      </w:tr>
      <w:tr w:rsidR="00F109E4" w:rsidRPr="00F109E4" w14:paraId="0CDF3896"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79C95F13"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5,277</w:t>
            </w:r>
          </w:p>
        </w:tc>
        <w:tc>
          <w:tcPr>
            <w:tcW w:w="1340" w:type="dxa"/>
            <w:tcBorders>
              <w:top w:val="nil"/>
              <w:left w:val="nil"/>
              <w:bottom w:val="nil"/>
              <w:right w:val="nil"/>
            </w:tcBorders>
            <w:shd w:val="clear" w:color="auto" w:fill="auto"/>
            <w:noWrap/>
            <w:vAlign w:val="bottom"/>
            <w:hideMark/>
          </w:tcPr>
          <w:p w14:paraId="3D514C4C"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c>
          <w:tcPr>
            <w:tcW w:w="1480" w:type="dxa"/>
            <w:tcBorders>
              <w:top w:val="nil"/>
              <w:left w:val="nil"/>
              <w:bottom w:val="nil"/>
              <w:right w:val="single" w:sz="4" w:space="0" w:color="auto"/>
            </w:tcBorders>
            <w:shd w:val="clear" w:color="auto" w:fill="auto"/>
            <w:noWrap/>
            <w:vAlign w:val="bottom"/>
            <w:hideMark/>
          </w:tcPr>
          <w:p w14:paraId="72E8C4C4"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5,277</w:t>
            </w:r>
          </w:p>
        </w:tc>
        <w:tc>
          <w:tcPr>
            <w:tcW w:w="272" w:type="dxa"/>
            <w:tcBorders>
              <w:top w:val="nil"/>
              <w:left w:val="nil"/>
              <w:bottom w:val="nil"/>
              <w:right w:val="nil"/>
            </w:tcBorders>
            <w:shd w:val="clear" w:color="auto" w:fill="auto"/>
            <w:noWrap/>
            <w:vAlign w:val="bottom"/>
            <w:hideMark/>
          </w:tcPr>
          <w:p w14:paraId="66D18624" w14:textId="77777777" w:rsidR="003E262C" w:rsidRPr="00F109E4" w:rsidRDefault="003E262C" w:rsidP="00B66D9C">
            <w:pPr>
              <w:jc w:val="right"/>
              <w:rPr>
                <w:rFonts w:ascii="Arial" w:hAnsi="Arial" w:cs="Arial"/>
                <w:sz w:val="20"/>
                <w:szCs w:val="20"/>
              </w:rPr>
            </w:pPr>
          </w:p>
        </w:tc>
        <w:tc>
          <w:tcPr>
            <w:tcW w:w="5486" w:type="dxa"/>
            <w:gridSpan w:val="2"/>
            <w:tcBorders>
              <w:top w:val="nil"/>
              <w:left w:val="nil"/>
              <w:bottom w:val="nil"/>
              <w:right w:val="nil"/>
            </w:tcBorders>
            <w:shd w:val="clear" w:color="auto" w:fill="auto"/>
            <w:vAlign w:val="bottom"/>
            <w:hideMark/>
          </w:tcPr>
          <w:p w14:paraId="0F14057F"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Housing Repairs</w:t>
            </w:r>
          </w:p>
        </w:tc>
        <w:tc>
          <w:tcPr>
            <w:tcW w:w="1174" w:type="dxa"/>
            <w:tcBorders>
              <w:top w:val="nil"/>
              <w:left w:val="single" w:sz="4" w:space="0" w:color="auto"/>
              <w:bottom w:val="nil"/>
              <w:right w:val="nil"/>
            </w:tcBorders>
            <w:shd w:val="clear" w:color="auto" w:fill="auto"/>
            <w:noWrap/>
            <w:vAlign w:val="bottom"/>
            <w:hideMark/>
          </w:tcPr>
          <w:p w14:paraId="0E239AA1"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4,688</w:t>
            </w:r>
          </w:p>
        </w:tc>
        <w:tc>
          <w:tcPr>
            <w:tcW w:w="1340" w:type="dxa"/>
            <w:gridSpan w:val="2"/>
            <w:tcBorders>
              <w:top w:val="nil"/>
              <w:left w:val="nil"/>
              <w:bottom w:val="nil"/>
              <w:right w:val="nil"/>
            </w:tcBorders>
            <w:shd w:val="clear" w:color="auto" w:fill="auto"/>
            <w:noWrap/>
            <w:vAlign w:val="bottom"/>
            <w:hideMark/>
          </w:tcPr>
          <w:p w14:paraId="06EFBC87"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w:t>
            </w:r>
          </w:p>
        </w:tc>
        <w:tc>
          <w:tcPr>
            <w:tcW w:w="1171" w:type="dxa"/>
            <w:gridSpan w:val="2"/>
            <w:tcBorders>
              <w:top w:val="nil"/>
              <w:left w:val="nil"/>
              <w:bottom w:val="nil"/>
              <w:right w:val="single" w:sz="4" w:space="0" w:color="auto"/>
            </w:tcBorders>
            <w:shd w:val="clear" w:color="auto" w:fill="auto"/>
            <w:noWrap/>
            <w:vAlign w:val="bottom"/>
            <w:hideMark/>
          </w:tcPr>
          <w:p w14:paraId="362036B3"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4,688</w:t>
            </w:r>
          </w:p>
        </w:tc>
      </w:tr>
      <w:tr w:rsidR="00F109E4" w:rsidRPr="00F109E4" w14:paraId="26333665" w14:textId="77777777" w:rsidTr="0027342A">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A8A97E0"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nil"/>
            </w:tcBorders>
            <w:shd w:val="clear" w:color="auto" w:fill="auto"/>
            <w:noWrap/>
            <w:vAlign w:val="bottom"/>
            <w:hideMark/>
          </w:tcPr>
          <w:p w14:paraId="61F14DDB"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noWrap/>
            <w:vAlign w:val="bottom"/>
            <w:hideMark/>
          </w:tcPr>
          <w:p w14:paraId="0144B077"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433279E8" w14:textId="77777777" w:rsidR="003E262C" w:rsidRPr="00F109E4" w:rsidRDefault="003E262C" w:rsidP="00B66D9C">
            <w:pPr>
              <w:rPr>
                <w:rFonts w:ascii="Arial" w:hAnsi="Arial" w:cs="Arial"/>
                <w:sz w:val="20"/>
                <w:szCs w:val="20"/>
              </w:rPr>
            </w:pPr>
          </w:p>
        </w:tc>
        <w:tc>
          <w:tcPr>
            <w:tcW w:w="5486" w:type="dxa"/>
            <w:gridSpan w:val="2"/>
            <w:tcBorders>
              <w:top w:val="nil"/>
              <w:left w:val="nil"/>
              <w:bottom w:val="single" w:sz="4" w:space="0" w:color="auto"/>
              <w:right w:val="nil"/>
            </w:tcBorders>
            <w:shd w:val="clear" w:color="auto" w:fill="auto"/>
            <w:vAlign w:val="bottom"/>
            <w:hideMark/>
          </w:tcPr>
          <w:p w14:paraId="027B875D" w14:textId="77777777" w:rsidR="003E262C" w:rsidRPr="00F109E4" w:rsidRDefault="003E262C" w:rsidP="00B66D9C">
            <w:pPr>
              <w:rPr>
                <w:sz w:val="20"/>
                <w:szCs w:val="20"/>
              </w:rPr>
            </w:pPr>
          </w:p>
        </w:tc>
        <w:tc>
          <w:tcPr>
            <w:tcW w:w="1174" w:type="dxa"/>
            <w:tcBorders>
              <w:top w:val="nil"/>
              <w:left w:val="single" w:sz="4" w:space="0" w:color="auto"/>
              <w:bottom w:val="single" w:sz="4" w:space="0" w:color="auto"/>
              <w:right w:val="nil"/>
            </w:tcBorders>
            <w:shd w:val="clear" w:color="auto" w:fill="auto"/>
            <w:noWrap/>
            <w:vAlign w:val="bottom"/>
            <w:hideMark/>
          </w:tcPr>
          <w:p w14:paraId="58049DB3"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340" w:type="dxa"/>
            <w:gridSpan w:val="2"/>
            <w:tcBorders>
              <w:top w:val="nil"/>
              <w:left w:val="nil"/>
              <w:bottom w:val="single" w:sz="4" w:space="0" w:color="auto"/>
              <w:right w:val="nil"/>
            </w:tcBorders>
            <w:shd w:val="clear" w:color="auto" w:fill="auto"/>
            <w:noWrap/>
            <w:vAlign w:val="bottom"/>
            <w:hideMark/>
          </w:tcPr>
          <w:p w14:paraId="4422CE98"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171" w:type="dxa"/>
            <w:gridSpan w:val="2"/>
            <w:tcBorders>
              <w:top w:val="nil"/>
              <w:left w:val="nil"/>
              <w:bottom w:val="single" w:sz="4" w:space="0" w:color="auto"/>
              <w:right w:val="single" w:sz="4" w:space="0" w:color="auto"/>
            </w:tcBorders>
            <w:shd w:val="clear" w:color="auto" w:fill="auto"/>
            <w:noWrap/>
            <w:vAlign w:val="bottom"/>
            <w:hideMark/>
          </w:tcPr>
          <w:p w14:paraId="065C83A6"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r>
      <w:tr w:rsidR="00F109E4" w:rsidRPr="00F109E4" w14:paraId="6DC50093" w14:textId="77777777" w:rsidTr="0027342A">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3851CDA0"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5,986</w:t>
            </w:r>
          </w:p>
        </w:tc>
        <w:tc>
          <w:tcPr>
            <w:tcW w:w="1340" w:type="dxa"/>
            <w:tcBorders>
              <w:top w:val="single" w:sz="4" w:space="0" w:color="auto"/>
              <w:left w:val="nil"/>
              <w:bottom w:val="single" w:sz="4" w:space="0" w:color="auto"/>
              <w:right w:val="nil"/>
            </w:tcBorders>
            <w:shd w:val="clear" w:color="auto" w:fill="auto"/>
            <w:noWrap/>
            <w:vAlign w:val="bottom"/>
            <w:hideMark/>
          </w:tcPr>
          <w:p w14:paraId="354A4865"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19,232</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DC8194A"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25,219</w:t>
            </w:r>
          </w:p>
        </w:tc>
        <w:tc>
          <w:tcPr>
            <w:tcW w:w="272" w:type="dxa"/>
            <w:tcBorders>
              <w:top w:val="single" w:sz="4" w:space="0" w:color="auto"/>
              <w:left w:val="single" w:sz="4" w:space="0" w:color="auto"/>
              <w:bottom w:val="single" w:sz="4" w:space="0" w:color="auto"/>
              <w:right w:val="nil"/>
            </w:tcBorders>
            <w:shd w:val="clear" w:color="auto" w:fill="auto"/>
            <w:noWrap/>
            <w:vAlign w:val="bottom"/>
            <w:hideMark/>
          </w:tcPr>
          <w:p w14:paraId="007F1A7B"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548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27980F"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Net Cost of Services</w:t>
            </w:r>
          </w:p>
        </w:tc>
        <w:tc>
          <w:tcPr>
            <w:tcW w:w="1174" w:type="dxa"/>
            <w:tcBorders>
              <w:top w:val="single" w:sz="4" w:space="0" w:color="auto"/>
              <w:left w:val="single" w:sz="4" w:space="0" w:color="auto"/>
              <w:bottom w:val="single" w:sz="4" w:space="0" w:color="auto"/>
              <w:right w:val="nil"/>
            </w:tcBorders>
            <w:shd w:val="clear" w:color="auto" w:fill="auto"/>
            <w:noWrap/>
            <w:vAlign w:val="bottom"/>
            <w:hideMark/>
          </w:tcPr>
          <w:p w14:paraId="350133D8"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3,238</w:t>
            </w:r>
          </w:p>
        </w:tc>
        <w:tc>
          <w:tcPr>
            <w:tcW w:w="1340" w:type="dxa"/>
            <w:gridSpan w:val="2"/>
            <w:tcBorders>
              <w:top w:val="single" w:sz="4" w:space="0" w:color="auto"/>
              <w:left w:val="nil"/>
              <w:bottom w:val="single" w:sz="4" w:space="0" w:color="auto"/>
              <w:right w:val="nil"/>
            </w:tcBorders>
            <w:shd w:val="clear" w:color="auto" w:fill="auto"/>
            <w:noWrap/>
            <w:vAlign w:val="bottom"/>
            <w:hideMark/>
          </w:tcPr>
          <w:p w14:paraId="0A2EB3E3"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19,368</w:t>
            </w:r>
          </w:p>
        </w:tc>
        <w:tc>
          <w:tcPr>
            <w:tcW w:w="11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B7AF18"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22,606</w:t>
            </w:r>
          </w:p>
        </w:tc>
      </w:tr>
      <w:tr w:rsidR="00F109E4" w:rsidRPr="00F109E4" w14:paraId="01FF8C86" w14:textId="77777777" w:rsidTr="0027342A">
        <w:trPr>
          <w:trHeight w:val="270"/>
        </w:trPr>
        <w:tc>
          <w:tcPr>
            <w:tcW w:w="1340" w:type="dxa"/>
            <w:tcBorders>
              <w:top w:val="single" w:sz="4" w:space="0" w:color="auto"/>
              <w:left w:val="single" w:sz="4" w:space="0" w:color="auto"/>
              <w:bottom w:val="nil"/>
              <w:right w:val="nil"/>
            </w:tcBorders>
            <w:shd w:val="clear" w:color="auto" w:fill="auto"/>
            <w:noWrap/>
            <w:vAlign w:val="bottom"/>
            <w:hideMark/>
          </w:tcPr>
          <w:p w14:paraId="39B3E94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(2,545)</w:t>
            </w:r>
          </w:p>
        </w:tc>
        <w:tc>
          <w:tcPr>
            <w:tcW w:w="1340" w:type="dxa"/>
            <w:tcBorders>
              <w:top w:val="single" w:sz="4" w:space="0" w:color="auto"/>
              <w:left w:val="nil"/>
              <w:bottom w:val="nil"/>
              <w:right w:val="nil"/>
            </w:tcBorders>
            <w:shd w:val="clear" w:color="auto" w:fill="auto"/>
            <w:noWrap/>
            <w:vAlign w:val="bottom"/>
            <w:hideMark/>
          </w:tcPr>
          <w:p w14:paraId="46086B8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(7,149)</w:t>
            </w:r>
          </w:p>
        </w:tc>
        <w:tc>
          <w:tcPr>
            <w:tcW w:w="1480" w:type="dxa"/>
            <w:tcBorders>
              <w:top w:val="single" w:sz="4" w:space="0" w:color="auto"/>
              <w:left w:val="nil"/>
              <w:bottom w:val="nil"/>
              <w:right w:val="single" w:sz="4" w:space="0" w:color="auto"/>
            </w:tcBorders>
            <w:shd w:val="clear" w:color="auto" w:fill="auto"/>
            <w:noWrap/>
            <w:vAlign w:val="bottom"/>
            <w:hideMark/>
          </w:tcPr>
          <w:p w14:paraId="4C112E98"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(9,694)</w:t>
            </w:r>
          </w:p>
        </w:tc>
        <w:tc>
          <w:tcPr>
            <w:tcW w:w="272" w:type="dxa"/>
            <w:tcBorders>
              <w:top w:val="single" w:sz="4" w:space="0" w:color="auto"/>
              <w:left w:val="nil"/>
              <w:bottom w:val="nil"/>
              <w:right w:val="nil"/>
            </w:tcBorders>
            <w:shd w:val="clear" w:color="auto" w:fill="auto"/>
            <w:noWrap/>
            <w:vAlign w:val="bottom"/>
            <w:hideMark/>
          </w:tcPr>
          <w:p w14:paraId="4A356B4A" w14:textId="77777777" w:rsidR="003E262C" w:rsidRPr="00F109E4" w:rsidRDefault="003E262C" w:rsidP="00B66D9C">
            <w:pPr>
              <w:jc w:val="right"/>
              <w:rPr>
                <w:rFonts w:ascii="Arial" w:hAnsi="Arial" w:cs="Arial"/>
                <w:sz w:val="20"/>
                <w:szCs w:val="20"/>
              </w:rPr>
            </w:pPr>
          </w:p>
        </w:tc>
        <w:tc>
          <w:tcPr>
            <w:tcW w:w="5486" w:type="dxa"/>
            <w:gridSpan w:val="2"/>
            <w:tcBorders>
              <w:top w:val="single" w:sz="4" w:space="0" w:color="auto"/>
              <w:left w:val="nil"/>
              <w:bottom w:val="nil"/>
              <w:right w:val="nil"/>
            </w:tcBorders>
            <w:shd w:val="clear" w:color="auto" w:fill="auto"/>
            <w:noWrap/>
            <w:vAlign w:val="bottom"/>
            <w:hideMark/>
          </w:tcPr>
          <w:p w14:paraId="7E61C933" w14:textId="77777777" w:rsidR="003E262C" w:rsidRPr="00F109E4" w:rsidRDefault="003E262C" w:rsidP="00B66D9C">
            <w:pPr>
              <w:ind w:firstLineChars="100" w:firstLine="200"/>
              <w:rPr>
                <w:rFonts w:ascii="Arial" w:hAnsi="Arial" w:cs="Arial"/>
                <w:sz w:val="20"/>
                <w:szCs w:val="20"/>
              </w:rPr>
            </w:pPr>
            <w:r w:rsidRPr="00F109E4">
              <w:rPr>
                <w:rFonts w:ascii="Arial" w:hAnsi="Arial" w:cs="Arial"/>
                <w:sz w:val="20"/>
                <w:szCs w:val="20"/>
              </w:rPr>
              <w:t>Other Comprehensive Income and Expenditure</w:t>
            </w:r>
          </w:p>
        </w:tc>
        <w:tc>
          <w:tcPr>
            <w:tcW w:w="1174" w:type="dxa"/>
            <w:tcBorders>
              <w:top w:val="single" w:sz="4" w:space="0" w:color="auto"/>
              <w:left w:val="single" w:sz="4" w:space="0" w:color="auto"/>
              <w:bottom w:val="nil"/>
              <w:right w:val="nil"/>
            </w:tcBorders>
            <w:shd w:val="clear" w:color="auto" w:fill="auto"/>
            <w:noWrap/>
            <w:vAlign w:val="bottom"/>
            <w:hideMark/>
          </w:tcPr>
          <w:p w14:paraId="0870A922"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(7,238)</w:t>
            </w:r>
          </w:p>
        </w:tc>
        <w:tc>
          <w:tcPr>
            <w:tcW w:w="1340" w:type="dxa"/>
            <w:gridSpan w:val="2"/>
            <w:tcBorders>
              <w:top w:val="single" w:sz="4" w:space="0" w:color="auto"/>
              <w:left w:val="nil"/>
              <w:bottom w:val="nil"/>
              <w:right w:val="nil"/>
            </w:tcBorders>
            <w:shd w:val="clear" w:color="auto" w:fill="auto"/>
            <w:noWrap/>
            <w:vAlign w:val="bottom"/>
            <w:hideMark/>
          </w:tcPr>
          <w:p w14:paraId="65153DB7"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(12,863)</w:t>
            </w:r>
          </w:p>
        </w:tc>
        <w:tc>
          <w:tcPr>
            <w:tcW w:w="1171" w:type="dxa"/>
            <w:gridSpan w:val="2"/>
            <w:tcBorders>
              <w:top w:val="single" w:sz="4" w:space="0" w:color="auto"/>
              <w:left w:val="nil"/>
              <w:bottom w:val="nil"/>
              <w:right w:val="single" w:sz="4" w:space="0" w:color="auto"/>
            </w:tcBorders>
            <w:shd w:val="clear" w:color="auto" w:fill="auto"/>
            <w:noWrap/>
            <w:vAlign w:val="bottom"/>
            <w:hideMark/>
          </w:tcPr>
          <w:p w14:paraId="7AED7071"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(20,101)</w:t>
            </w:r>
          </w:p>
        </w:tc>
      </w:tr>
      <w:tr w:rsidR="00F109E4" w:rsidRPr="00F109E4" w14:paraId="5DA255C7" w14:textId="77777777" w:rsidTr="0027342A">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43BEB2B1"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3,441</w:t>
            </w:r>
          </w:p>
        </w:tc>
        <w:tc>
          <w:tcPr>
            <w:tcW w:w="1340" w:type="dxa"/>
            <w:tcBorders>
              <w:top w:val="single" w:sz="8" w:space="0" w:color="auto"/>
              <w:left w:val="nil"/>
              <w:bottom w:val="single" w:sz="8" w:space="0" w:color="auto"/>
              <w:right w:val="nil"/>
            </w:tcBorders>
            <w:shd w:val="clear" w:color="auto" w:fill="auto"/>
            <w:noWrap/>
            <w:vAlign w:val="bottom"/>
            <w:hideMark/>
          </w:tcPr>
          <w:p w14:paraId="05DA0B1F"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12,083</w:t>
            </w:r>
          </w:p>
        </w:tc>
        <w:tc>
          <w:tcPr>
            <w:tcW w:w="1480" w:type="dxa"/>
            <w:tcBorders>
              <w:top w:val="single" w:sz="8" w:space="0" w:color="auto"/>
              <w:left w:val="nil"/>
              <w:bottom w:val="single" w:sz="8" w:space="0" w:color="auto"/>
              <w:right w:val="single" w:sz="4" w:space="0" w:color="auto"/>
            </w:tcBorders>
            <w:shd w:val="clear" w:color="auto" w:fill="auto"/>
            <w:noWrap/>
            <w:vAlign w:val="bottom"/>
            <w:hideMark/>
          </w:tcPr>
          <w:p w14:paraId="18E94E13"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15,525</w:t>
            </w:r>
          </w:p>
        </w:tc>
        <w:tc>
          <w:tcPr>
            <w:tcW w:w="272" w:type="dxa"/>
            <w:tcBorders>
              <w:top w:val="single" w:sz="8" w:space="0" w:color="auto"/>
              <w:left w:val="nil"/>
              <w:bottom w:val="single" w:sz="8" w:space="0" w:color="auto"/>
              <w:right w:val="nil"/>
            </w:tcBorders>
            <w:shd w:val="clear" w:color="auto" w:fill="auto"/>
            <w:noWrap/>
            <w:vAlign w:val="bottom"/>
            <w:hideMark/>
          </w:tcPr>
          <w:p w14:paraId="4964F004"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5486" w:type="dxa"/>
            <w:gridSpan w:val="2"/>
            <w:tcBorders>
              <w:top w:val="single" w:sz="8" w:space="0" w:color="auto"/>
              <w:left w:val="nil"/>
              <w:bottom w:val="single" w:sz="8" w:space="0" w:color="auto"/>
              <w:right w:val="nil"/>
            </w:tcBorders>
            <w:shd w:val="clear" w:color="auto" w:fill="auto"/>
            <w:noWrap/>
            <w:vAlign w:val="bottom"/>
            <w:hideMark/>
          </w:tcPr>
          <w:p w14:paraId="40589D60"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(Surplus) / Deficit on Provision of Services</w:t>
            </w:r>
          </w:p>
        </w:tc>
        <w:tc>
          <w:tcPr>
            <w:tcW w:w="1174" w:type="dxa"/>
            <w:tcBorders>
              <w:top w:val="single" w:sz="8" w:space="0" w:color="auto"/>
              <w:left w:val="single" w:sz="4" w:space="0" w:color="auto"/>
              <w:bottom w:val="single" w:sz="8" w:space="0" w:color="auto"/>
              <w:right w:val="nil"/>
            </w:tcBorders>
            <w:shd w:val="clear" w:color="auto" w:fill="auto"/>
            <w:noWrap/>
            <w:vAlign w:val="bottom"/>
            <w:hideMark/>
          </w:tcPr>
          <w:p w14:paraId="229A3023"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(4,000)</w:t>
            </w:r>
          </w:p>
        </w:tc>
        <w:tc>
          <w:tcPr>
            <w:tcW w:w="1340" w:type="dxa"/>
            <w:gridSpan w:val="2"/>
            <w:tcBorders>
              <w:top w:val="single" w:sz="8" w:space="0" w:color="auto"/>
              <w:left w:val="nil"/>
              <w:bottom w:val="single" w:sz="8" w:space="0" w:color="auto"/>
              <w:right w:val="nil"/>
            </w:tcBorders>
            <w:shd w:val="clear" w:color="auto" w:fill="auto"/>
            <w:noWrap/>
            <w:vAlign w:val="bottom"/>
            <w:hideMark/>
          </w:tcPr>
          <w:p w14:paraId="10357467"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6,505</w:t>
            </w:r>
          </w:p>
        </w:tc>
        <w:tc>
          <w:tcPr>
            <w:tcW w:w="1171" w:type="dxa"/>
            <w:gridSpan w:val="2"/>
            <w:tcBorders>
              <w:top w:val="single" w:sz="8" w:space="0" w:color="auto"/>
              <w:left w:val="nil"/>
              <w:bottom w:val="single" w:sz="8" w:space="0" w:color="auto"/>
              <w:right w:val="single" w:sz="4" w:space="0" w:color="auto"/>
            </w:tcBorders>
            <w:shd w:val="clear" w:color="auto" w:fill="auto"/>
            <w:noWrap/>
            <w:vAlign w:val="bottom"/>
            <w:hideMark/>
          </w:tcPr>
          <w:p w14:paraId="6DBF440B" w14:textId="77777777" w:rsidR="003E262C" w:rsidRPr="00F109E4" w:rsidRDefault="003E262C" w:rsidP="00B66D9C">
            <w:pPr>
              <w:jc w:val="right"/>
              <w:rPr>
                <w:rFonts w:ascii="Arial" w:hAnsi="Arial" w:cs="Arial"/>
                <w:b/>
                <w:bCs/>
                <w:sz w:val="20"/>
                <w:szCs w:val="20"/>
              </w:rPr>
            </w:pPr>
            <w:r w:rsidRPr="00F109E4">
              <w:rPr>
                <w:rFonts w:ascii="Arial" w:hAnsi="Arial" w:cs="Arial"/>
                <w:b/>
                <w:bCs/>
                <w:sz w:val="20"/>
                <w:szCs w:val="20"/>
              </w:rPr>
              <w:t>2,505</w:t>
            </w:r>
          </w:p>
        </w:tc>
      </w:tr>
      <w:tr w:rsidR="00F109E4" w:rsidRPr="00F109E4" w14:paraId="69BB8787"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37C18FD5"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nil"/>
            </w:tcBorders>
            <w:shd w:val="clear" w:color="auto" w:fill="auto"/>
            <w:noWrap/>
            <w:vAlign w:val="bottom"/>
            <w:hideMark/>
          </w:tcPr>
          <w:p w14:paraId="17B79E5F" w14:textId="77777777" w:rsidR="003E262C" w:rsidRPr="00F109E4" w:rsidRDefault="003E262C" w:rsidP="00B66D9C">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7A435AA1" w14:textId="77777777" w:rsidR="003E262C" w:rsidRPr="00F109E4" w:rsidRDefault="003E262C" w:rsidP="00B66D9C">
            <w:pPr>
              <w:rPr>
                <w:sz w:val="20"/>
                <w:szCs w:val="20"/>
              </w:rPr>
            </w:pPr>
          </w:p>
        </w:tc>
        <w:tc>
          <w:tcPr>
            <w:tcW w:w="272" w:type="dxa"/>
            <w:tcBorders>
              <w:top w:val="nil"/>
              <w:left w:val="nil"/>
              <w:bottom w:val="nil"/>
              <w:right w:val="nil"/>
            </w:tcBorders>
            <w:shd w:val="clear" w:color="auto" w:fill="auto"/>
            <w:noWrap/>
            <w:vAlign w:val="bottom"/>
            <w:hideMark/>
          </w:tcPr>
          <w:p w14:paraId="04F8D491" w14:textId="77777777" w:rsidR="003E262C" w:rsidRPr="00F109E4" w:rsidRDefault="003E262C" w:rsidP="00B66D9C">
            <w:pPr>
              <w:rPr>
                <w:sz w:val="20"/>
                <w:szCs w:val="20"/>
              </w:rPr>
            </w:pPr>
          </w:p>
        </w:tc>
        <w:tc>
          <w:tcPr>
            <w:tcW w:w="5486" w:type="dxa"/>
            <w:gridSpan w:val="2"/>
            <w:tcBorders>
              <w:top w:val="nil"/>
              <w:left w:val="nil"/>
              <w:bottom w:val="nil"/>
              <w:right w:val="nil"/>
            </w:tcBorders>
            <w:shd w:val="clear" w:color="auto" w:fill="auto"/>
            <w:noWrap/>
            <w:vAlign w:val="bottom"/>
            <w:hideMark/>
          </w:tcPr>
          <w:p w14:paraId="58FF7EBD" w14:textId="77777777" w:rsidR="003E262C" w:rsidRPr="00F109E4" w:rsidRDefault="003E262C" w:rsidP="00B66D9C">
            <w:pPr>
              <w:rPr>
                <w:sz w:val="20"/>
                <w:szCs w:val="20"/>
              </w:rPr>
            </w:pPr>
          </w:p>
        </w:tc>
        <w:tc>
          <w:tcPr>
            <w:tcW w:w="1174" w:type="dxa"/>
            <w:tcBorders>
              <w:top w:val="nil"/>
              <w:left w:val="nil"/>
              <w:bottom w:val="nil"/>
              <w:right w:val="nil"/>
            </w:tcBorders>
            <w:shd w:val="clear" w:color="auto" w:fill="auto"/>
            <w:noWrap/>
            <w:vAlign w:val="bottom"/>
            <w:hideMark/>
          </w:tcPr>
          <w:p w14:paraId="5CADFE1D" w14:textId="77777777" w:rsidR="003E262C" w:rsidRPr="00F109E4" w:rsidRDefault="003E262C" w:rsidP="00B66D9C">
            <w:pPr>
              <w:rPr>
                <w:sz w:val="20"/>
                <w:szCs w:val="20"/>
              </w:rPr>
            </w:pPr>
          </w:p>
        </w:tc>
        <w:tc>
          <w:tcPr>
            <w:tcW w:w="1340" w:type="dxa"/>
            <w:gridSpan w:val="2"/>
            <w:tcBorders>
              <w:top w:val="nil"/>
              <w:left w:val="nil"/>
              <w:bottom w:val="nil"/>
              <w:right w:val="nil"/>
            </w:tcBorders>
            <w:shd w:val="clear" w:color="auto" w:fill="auto"/>
            <w:noWrap/>
            <w:vAlign w:val="bottom"/>
            <w:hideMark/>
          </w:tcPr>
          <w:p w14:paraId="19FA7621" w14:textId="77777777" w:rsidR="003E262C" w:rsidRPr="00F109E4" w:rsidRDefault="003E262C" w:rsidP="00B66D9C">
            <w:pPr>
              <w:rPr>
                <w:sz w:val="20"/>
                <w:szCs w:val="20"/>
              </w:rPr>
            </w:pPr>
          </w:p>
        </w:tc>
        <w:tc>
          <w:tcPr>
            <w:tcW w:w="1171" w:type="dxa"/>
            <w:gridSpan w:val="2"/>
            <w:tcBorders>
              <w:top w:val="nil"/>
              <w:left w:val="nil"/>
              <w:bottom w:val="nil"/>
              <w:right w:val="single" w:sz="4" w:space="0" w:color="auto"/>
            </w:tcBorders>
            <w:shd w:val="clear" w:color="auto" w:fill="auto"/>
            <w:noWrap/>
            <w:vAlign w:val="bottom"/>
            <w:hideMark/>
          </w:tcPr>
          <w:p w14:paraId="3892906D"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r>
      <w:tr w:rsidR="00F109E4" w:rsidRPr="00F109E4" w14:paraId="40E051B5" w14:textId="77777777" w:rsidTr="0027342A">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5A4B2F64"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(39,921)</w:t>
            </w:r>
          </w:p>
        </w:tc>
        <w:tc>
          <w:tcPr>
            <w:tcW w:w="1340" w:type="dxa"/>
            <w:tcBorders>
              <w:top w:val="single" w:sz="4" w:space="0" w:color="auto"/>
              <w:left w:val="nil"/>
              <w:bottom w:val="nil"/>
              <w:right w:val="nil"/>
            </w:tcBorders>
            <w:shd w:val="clear" w:color="auto" w:fill="auto"/>
            <w:noWrap/>
            <w:vAlign w:val="bottom"/>
            <w:hideMark/>
          </w:tcPr>
          <w:p w14:paraId="1165F802"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480" w:type="dxa"/>
            <w:tcBorders>
              <w:top w:val="single" w:sz="4" w:space="0" w:color="auto"/>
              <w:left w:val="nil"/>
              <w:bottom w:val="nil"/>
              <w:right w:val="nil"/>
            </w:tcBorders>
            <w:shd w:val="clear" w:color="auto" w:fill="auto"/>
            <w:noWrap/>
            <w:vAlign w:val="bottom"/>
            <w:hideMark/>
          </w:tcPr>
          <w:p w14:paraId="0FE80EB1"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272" w:type="dxa"/>
            <w:tcBorders>
              <w:top w:val="single" w:sz="4" w:space="0" w:color="auto"/>
              <w:left w:val="nil"/>
              <w:bottom w:val="nil"/>
              <w:right w:val="nil"/>
            </w:tcBorders>
            <w:shd w:val="clear" w:color="auto" w:fill="auto"/>
            <w:noWrap/>
            <w:vAlign w:val="bottom"/>
            <w:hideMark/>
          </w:tcPr>
          <w:p w14:paraId="548844FC"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5486" w:type="dxa"/>
            <w:gridSpan w:val="2"/>
            <w:tcBorders>
              <w:top w:val="single" w:sz="4" w:space="0" w:color="auto"/>
              <w:left w:val="nil"/>
              <w:bottom w:val="nil"/>
              <w:right w:val="nil"/>
            </w:tcBorders>
            <w:shd w:val="clear" w:color="auto" w:fill="auto"/>
            <w:noWrap/>
            <w:vAlign w:val="bottom"/>
            <w:hideMark/>
          </w:tcPr>
          <w:p w14:paraId="0ACB6997"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General Fund and HRA balances B/</w:t>
            </w:r>
            <w:proofErr w:type="spellStart"/>
            <w:r w:rsidRPr="00F109E4">
              <w:rPr>
                <w:rFonts w:ascii="Arial" w:hAnsi="Arial" w:cs="Arial"/>
                <w:b/>
                <w:bCs/>
                <w:sz w:val="20"/>
                <w:szCs w:val="20"/>
              </w:rPr>
              <w:t>fwd</w:t>
            </w:r>
            <w:proofErr w:type="spellEnd"/>
          </w:p>
        </w:tc>
        <w:tc>
          <w:tcPr>
            <w:tcW w:w="1174" w:type="dxa"/>
            <w:tcBorders>
              <w:top w:val="single" w:sz="4" w:space="0" w:color="auto"/>
              <w:left w:val="nil"/>
              <w:bottom w:val="nil"/>
              <w:right w:val="nil"/>
            </w:tcBorders>
            <w:shd w:val="clear" w:color="auto" w:fill="auto"/>
            <w:noWrap/>
            <w:vAlign w:val="bottom"/>
            <w:hideMark/>
          </w:tcPr>
          <w:p w14:paraId="389E8AD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(36,480)</w:t>
            </w:r>
          </w:p>
        </w:tc>
        <w:tc>
          <w:tcPr>
            <w:tcW w:w="1340" w:type="dxa"/>
            <w:gridSpan w:val="2"/>
            <w:tcBorders>
              <w:top w:val="single" w:sz="4" w:space="0" w:color="auto"/>
              <w:left w:val="nil"/>
              <w:bottom w:val="nil"/>
              <w:right w:val="nil"/>
            </w:tcBorders>
            <w:shd w:val="clear" w:color="auto" w:fill="auto"/>
            <w:noWrap/>
            <w:vAlign w:val="bottom"/>
            <w:hideMark/>
          </w:tcPr>
          <w:p w14:paraId="3542254A"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171" w:type="dxa"/>
            <w:gridSpan w:val="2"/>
            <w:tcBorders>
              <w:top w:val="single" w:sz="4" w:space="0" w:color="auto"/>
              <w:left w:val="nil"/>
              <w:bottom w:val="nil"/>
              <w:right w:val="single" w:sz="4" w:space="0" w:color="auto"/>
            </w:tcBorders>
            <w:shd w:val="clear" w:color="auto" w:fill="auto"/>
            <w:noWrap/>
            <w:vAlign w:val="bottom"/>
            <w:hideMark/>
          </w:tcPr>
          <w:p w14:paraId="459D5C07"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r>
      <w:tr w:rsidR="00F109E4" w:rsidRPr="00F109E4" w14:paraId="6F8C8E3F"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78AB6C6F"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3,441</w:t>
            </w:r>
          </w:p>
        </w:tc>
        <w:tc>
          <w:tcPr>
            <w:tcW w:w="1340" w:type="dxa"/>
            <w:tcBorders>
              <w:top w:val="nil"/>
              <w:left w:val="nil"/>
              <w:bottom w:val="nil"/>
              <w:right w:val="nil"/>
            </w:tcBorders>
            <w:shd w:val="clear" w:color="auto" w:fill="auto"/>
            <w:noWrap/>
            <w:vAlign w:val="bottom"/>
            <w:hideMark/>
          </w:tcPr>
          <w:p w14:paraId="636BDCCD" w14:textId="77777777" w:rsidR="003E262C" w:rsidRPr="00F109E4" w:rsidRDefault="003E262C" w:rsidP="00B66D9C">
            <w:pPr>
              <w:jc w:val="right"/>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14:paraId="3C0295B1" w14:textId="77777777" w:rsidR="003E262C" w:rsidRPr="00F109E4" w:rsidRDefault="003E262C" w:rsidP="00B66D9C">
            <w:pPr>
              <w:rPr>
                <w:sz w:val="20"/>
                <w:szCs w:val="20"/>
              </w:rPr>
            </w:pPr>
          </w:p>
        </w:tc>
        <w:tc>
          <w:tcPr>
            <w:tcW w:w="272" w:type="dxa"/>
            <w:tcBorders>
              <w:top w:val="nil"/>
              <w:left w:val="nil"/>
              <w:bottom w:val="nil"/>
              <w:right w:val="nil"/>
            </w:tcBorders>
            <w:shd w:val="clear" w:color="auto" w:fill="auto"/>
            <w:noWrap/>
            <w:vAlign w:val="bottom"/>
            <w:hideMark/>
          </w:tcPr>
          <w:p w14:paraId="4A356C62" w14:textId="77777777" w:rsidR="003E262C" w:rsidRPr="00F109E4" w:rsidRDefault="003E262C" w:rsidP="00B66D9C">
            <w:pPr>
              <w:rPr>
                <w:sz w:val="20"/>
                <w:szCs w:val="20"/>
              </w:rPr>
            </w:pPr>
          </w:p>
        </w:tc>
        <w:tc>
          <w:tcPr>
            <w:tcW w:w="5486" w:type="dxa"/>
            <w:gridSpan w:val="2"/>
            <w:tcBorders>
              <w:top w:val="nil"/>
              <w:left w:val="nil"/>
              <w:bottom w:val="nil"/>
              <w:right w:val="nil"/>
            </w:tcBorders>
            <w:shd w:val="clear" w:color="auto" w:fill="auto"/>
            <w:noWrap/>
            <w:vAlign w:val="bottom"/>
            <w:hideMark/>
          </w:tcPr>
          <w:p w14:paraId="7E8BD792"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(Surplus) / Deficit on Provision of Services</w:t>
            </w:r>
          </w:p>
        </w:tc>
        <w:tc>
          <w:tcPr>
            <w:tcW w:w="1174" w:type="dxa"/>
            <w:tcBorders>
              <w:top w:val="nil"/>
              <w:left w:val="nil"/>
              <w:bottom w:val="nil"/>
              <w:right w:val="nil"/>
            </w:tcBorders>
            <w:shd w:val="clear" w:color="auto" w:fill="auto"/>
            <w:noWrap/>
            <w:vAlign w:val="bottom"/>
            <w:hideMark/>
          </w:tcPr>
          <w:p w14:paraId="55D9F26D"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(4,000)</w:t>
            </w:r>
          </w:p>
        </w:tc>
        <w:tc>
          <w:tcPr>
            <w:tcW w:w="1340" w:type="dxa"/>
            <w:gridSpan w:val="2"/>
            <w:tcBorders>
              <w:top w:val="nil"/>
              <w:left w:val="nil"/>
              <w:bottom w:val="nil"/>
              <w:right w:val="nil"/>
            </w:tcBorders>
            <w:shd w:val="clear" w:color="auto" w:fill="auto"/>
            <w:noWrap/>
            <w:vAlign w:val="bottom"/>
            <w:hideMark/>
          </w:tcPr>
          <w:p w14:paraId="25361924" w14:textId="77777777" w:rsidR="003E262C" w:rsidRPr="00F109E4" w:rsidRDefault="003E262C" w:rsidP="00B66D9C">
            <w:pPr>
              <w:jc w:val="right"/>
              <w:rPr>
                <w:rFonts w:ascii="Arial" w:hAnsi="Arial" w:cs="Arial"/>
                <w:sz w:val="20"/>
                <w:szCs w:val="20"/>
              </w:rPr>
            </w:pPr>
          </w:p>
        </w:tc>
        <w:tc>
          <w:tcPr>
            <w:tcW w:w="1171" w:type="dxa"/>
            <w:gridSpan w:val="2"/>
            <w:tcBorders>
              <w:top w:val="nil"/>
              <w:left w:val="nil"/>
              <w:bottom w:val="nil"/>
              <w:right w:val="single" w:sz="4" w:space="0" w:color="auto"/>
            </w:tcBorders>
            <w:shd w:val="clear" w:color="auto" w:fill="auto"/>
            <w:noWrap/>
            <w:vAlign w:val="bottom"/>
            <w:hideMark/>
          </w:tcPr>
          <w:p w14:paraId="276F2FE1"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r>
      <w:tr w:rsidR="00F109E4" w:rsidRPr="00F109E4" w14:paraId="5D8967BC" w14:textId="77777777" w:rsidTr="0027342A">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7E39F9F9"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(36,480)</w:t>
            </w:r>
          </w:p>
        </w:tc>
        <w:tc>
          <w:tcPr>
            <w:tcW w:w="1340" w:type="dxa"/>
            <w:tcBorders>
              <w:top w:val="single" w:sz="4" w:space="0" w:color="auto"/>
              <w:left w:val="nil"/>
              <w:bottom w:val="single" w:sz="4" w:space="0" w:color="auto"/>
              <w:right w:val="nil"/>
            </w:tcBorders>
            <w:shd w:val="clear" w:color="auto" w:fill="auto"/>
            <w:noWrap/>
            <w:vAlign w:val="bottom"/>
            <w:hideMark/>
          </w:tcPr>
          <w:p w14:paraId="1137C5AA"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480" w:type="dxa"/>
            <w:tcBorders>
              <w:top w:val="single" w:sz="4" w:space="0" w:color="auto"/>
              <w:left w:val="nil"/>
              <w:bottom w:val="single" w:sz="4" w:space="0" w:color="auto"/>
              <w:right w:val="nil"/>
            </w:tcBorders>
            <w:shd w:val="clear" w:color="auto" w:fill="auto"/>
            <w:noWrap/>
            <w:vAlign w:val="bottom"/>
            <w:hideMark/>
          </w:tcPr>
          <w:p w14:paraId="23A6B625"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272" w:type="dxa"/>
            <w:tcBorders>
              <w:top w:val="single" w:sz="4" w:space="0" w:color="auto"/>
              <w:left w:val="nil"/>
              <w:bottom w:val="single" w:sz="4" w:space="0" w:color="auto"/>
              <w:right w:val="nil"/>
            </w:tcBorders>
            <w:shd w:val="clear" w:color="auto" w:fill="auto"/>
            <w:noWrap/>
            <w:vAlign w:val="bottom"/>
            <w:hideMark/>
          </w:tcPr>
          <w:p w14:paraId="4DA6636F"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5486" w:type="dxa"/>
            <w:gridSpan w:val="2"/>
            <w:tcBorders>
              <w:top w:val="single" w:sz="4" w:space="0" w:color="auto"/>
              <w:left w:val="nil"/>
              <w:bottom w:val="single" w:sz="4" w:space="0" w:color="auto"/>
              <w:right w:val="nil"/>
            </w:tcBorders>
            <w:shd w:val="clear" w:color="auto" w:fill="auto"/>
            <w:noWrap/>
            <w:vAlign w:val="bottom"/>
            <w:hideMark/>
          </w:tcPr>
          <w:p w14:paraId="034189CC" w14:textId="77777777" w:rsidR="003E262C" w:rsidRPr="00F109E4" w:rsidRDefault="003E262C" w:rsidP="00B66D9C">
            <w:pPr>
              <w:rPr>
                <w:rFonts w:ascii="Arial" w:hAnsi="Arial" w:cs="Arial"/>
                <w:b/>
                <w:bCs/>
                <w:sz w:val="20"/>
                <w:szCs w:val="20"/>
              </w:rPr>
            </w:pPr>
            <w:r w:rsidRPr="00F109E4">
              <w:rPr>
                <w:rFonts w:ascii="Arial" w:hAnsi="Arial" w:cs="Arial"/>
                <w:b/>
                <w:bCs/>
                <w:sz w:val="20"/>
                <w:szCs w:val="20"/>
              </w:rPr>
              <w:t>Closing General Fund and HRA Balances</w:t>
            </w:r>
          </w:p>
        </w:tc>
        <w:tc>
          <w:tcPr>
            <w:tcW w:w="1174" w:type="dxa"/>
            <w:tcBorders>
              <w:top w:val="single" w:sz="4" w:space="0" w:color="auto"/>
              <w:left w:val="nil"/>
              <w:bottom w:val="single" w:sz="4" w:space="0" w:color="auto"/>
              <w:right w:val="nil"/>
            </w:tcBorders>
            <w:shd w:val="clear" w:color="auto" w:fill="auto"/>
            <w:noWrap/>
            <w:vAlign w:val="bottom"/>
            <w:hideMark/>
          </w:tcPr>
          <w:p w14:paraId="044FFCE1" w14:textId="77777777" w:rsidR="003E262C" w:rsidRPr="00F109E4" w:rsidRDefault="003E262C" w:rsidP="00B66D9C">
            <w:pPr>
              <w:jc w:val="right"/>
              <w:rPr>
                <w:rFonts w:ascii="Arial" w:hAnsi="Arial" w:cs="Arial"/>
                <w:sz w:val="20"/>
                <w:szCs w:val="20"/>
              </w:rPr>
            </w:pPr>
            <w:r w:rsidRPr="00F109E4">
              <w:rPr>
                <w:rFonts w:ascii="Arial" w:hAnsi="Arial" w:cs="Arial"/>
                <w:sz w:val="20"/>
                <w:szCs w:val="20"/>
              </w:rPr>
              <w:t>(40,480)</w:t>
            </w:r>
          </w:p>
        </w:tc>
        <w:tc>
          <w:tcPr>
            <w:tcW w:w="1340" w:type="dxa"/>
            <w:gridSpan w:val="2"/>
            <w:tcBorders>
              <w:top w:val="single" w:sz="4" w:space="0" w:color="auto"/>
              <w:left w:val="nil"/>
              <w:bottom w:val="single" w:sz="4" w:space="0" w:color="auto"/>
              <w:right w:val="nil"/>
            </w:tcBorders>
            <w:shd w:val="clear" w:color="auto" w:fill="auto"/>
            <w:noWrap/>
            <w:vAlign w:val="bottom"/>
            <w:hideMark/>
          </w:tcPr>
          <w:p w14:paraId="0BA4E5D6"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c>
          <w:tcPr>
            <w:tcW w:w="11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11FFA6" w14:textId="77777777" w:rsidR="003E262C" w:rsidRPr="00F109E4" w:rsidRDefault="003E262C" w:rsidP="00B66D9C">
            <w:pPr>
              <w:rPr>
                <w:rFonts w:ascii="Arial" w:hAnsi="Arial" w:cs="Arial"/>
                <w:sz w:val="20"/>
                <w:szCs w:val="20"/>
              </w:rPr>
            </w:pPr>
            <w:r w:rsidRPr="00F109E4">
              <w:rPr>
                <w:rFonts w:ascii="Arial" w:hAnsi="Arial" w:cs="Arial"/>
                <w:sz w:val="20"/>
                <w:szCs w:val="20"/>
              </w:rPr>
              <w:t> </w:t>
            </w:r>
          </w:p>
        </w:tc>
      </w:tr>
    </w:tbl>
    <w:p w14:paraId="28BDDE41" w14:textId="77777777" w:rsidR="00CE7979" w:rsidRPr="00F109E4" w:rsidRDefault="00CE7979" w:rsidP="00B66D9C"/>
    <w:p w14:paraId="275D8E24" w14:textId="17042DA5" w:rsidR="00E02BC2" w:rsidRPr="00F109E4" w:rsidRDefault="00CE7979" w:rsidP="00B66D9C">
      <w:r w:rsidRPr="00F109E4">
        <w:rPr>
          <w:rFonts w:ascii="Arial" w:hAnsi="Arial" w:cs="Arial"/>
          <w:szCs w:val="23"/>
        </w:rPr>
        <w:t xml:space="preserve">*Change of post title in 2023/24 </w:t>
      </w:r>
      <w:r w:rsidR="00E02BC2" w:rsidRPr="00F109E4">
        <w:br w:type="page"/>
      </w:r>
    </w:p>
    <w:p w14:paraId="5D74B021" w14:textId="77777777" w:rsidR="001A55A0" w:rsidRPr="00F109E4" w:rsidRDefault="001A55A0" w:rsidP="00B66D9C">
      <w:pPr>
        <w:autoSpaceDE w:val="0"/>
        <w:autoSpaceDN w:val="0"/>
        <w:adjustRightInd w:val="0"/>
        <w:spacing w:before="280" w:line="281" w:lineRule="atLeast"/>
        <w:ind w:right="100"/>
        <w:rPr>
          <w:rFonts w:ascii="Arial" w:hAnsi="Arial" w:cs="Arial"/>
          <w:b/>
          <w:bCs/>
          <w:sz w:val="2"/>
          <w:szCs w:val="2"/>
        </w:rPr>
        <w:sectPr w:rsidR="001A55A0" w:rsidRPr="00F109E4" w:rsidSect="00C74817">
          <w:pgSz w:w="16838" w:h="11906" w:orient="landscape" w:code="9"/>
          <w:pgMar w:top="1560" w:right="641" w:bottom="1276" w:left="249" w:header="720" w:footer="720" w:gutter="0"/>
          <w:cols w:space="720" w:equalWidth="0">
            <w:col w:w="8787"/>
          </w:cols>
          <w:noEndnote/>
          <w:docGrid w:linePitch="326"/>
        </w:sectPr>
      </w:pPr>
    </w:p>
    <w:p w14:paraId="176B5066" w14:textId="77777777" w:rsidR="001B1474" w:rsidRPr="00F109E4" w:rsidRDefault="003E0DCD" w:rsidP="00B66D9C">
      <w:pPr>
        <w:autoSpaceDE w:val="0"/>
        <w:autoSpaceDN w:val="0"/>
        <w:adjustRightInd w:val="0"/>
        <w:spacing w:before="280" w:line="281" w:lineRule="atLeast"/>
        <w:ind w:right="100"/>
        <w:rPr>
          <w:rFonts w:ascii="Arial" w:hAnsi="Arial" w:cs="Arial"/>
        </w:rPr>
      </w:pPr>
      <w:r w:rsidRPr="00F109E4">
        <w:rPr>
          <w:rFonts w:ascii="Arial" w:hAnsi="Arial" w:cs="Arial"/>
          <w:b/>
          <w:bCs/>
        </w:rPr>
        <w:t>7a) Adjustments for Capital Purposes</w:t>
      </w:r>
    </w:p>
    <w:p w14:paraId="0AF81946" w14:textId="77777777" w:rsidR="001B1474" w:rsidRPr="00F109E4" w:rsidRDefault="003E0DCD" w:rsidP="00B66D9C">
      <w:pPr>
        <w:autoSpaceDE w:val="0"/>
        <w:autoSpaceDN w:val="0"/>
        <w:adjustRightInd w:val="0"/>
        <w:spacing w:before="120" w:line="231" w:lineRule="atLeast"/>
        <w:jc w:val="both"/>
        <w:rPr>
          <w:rFonts w:ascii="Arial" w:hAnsi="Arial" w:cs="Arial"/>
        </w:rPr>
      </w:pPr>
      <w:r w:rsidRPr="00F109E4">
        <w:rPr>
          <w:rFonts w:ascii="Arial" w:hAnsi="Arial" w:cs="Arial"/>
        </w:rPr>
        <w:t xml:space="preserve">Adjustments for capital purposes – this column adds in depreciation and impairment and revaluation gains and losses in the services line, and for: </w:t>
      </w:r>
    </w:p>
    <w:p w14:paraId="6AEE3917" w14:textId="77777777" w:rsidR="00D95F46" w:rsidRPr="00F109E4" w:rsidRDefault="00D95F46" w:rsidP="00B66D9C">
      <w:pPr>
        <w:numPr>
          <w:ilvl w:val="0"/>
          <w:numId w:val="38"/>
        </w:numPr>
        <w:tabs>
          <w:tab w:val="left" w:pos="0"/>
        </w:tabs>
        <w:autoSpaceDE w:val="0"/>
        <w:autoSpaceDN w:val="0"/>
        <w:adjustRightInd w:val="0"/>
        <w:spacing w:after="79"/>
        <w:jc w:val="both"/>
        <w:rPr>
          <w:rFonts w:ascii="Arial" w:hAnsi="Arial" w:cs="Arial"/>
        </w:rPr>
      </w:pPr>
    </w:p>
    <w:p w14:paraId="50111D11" w14:textId="77777777" w:rsidR="006524BB" w:rsidRPr="00F109E4" w:rsidRDefault="003E0DCD" w:rsidP="00B66D9C">
      <w:pPr>
        <w:pStyle w:val="ListParagraph"/>
        <w:numPr>
          <w:ilvl w:val="0"/>
          <w:numId w:val="40"/>
        </w:numPr>
        <w:tabs>
          <w:tab w:val="left" w:pos="0"/>
        </w:tabs>
        <w:autoSpaceDE w:val="0"/>
        <w:autoSpaceDN w:val="0"/>
        <w:adjustRightInd w:val="0"/>
        <w:spacing w:after="79"/>
        <w:ind w:left="0"/>
        <w:jc w:val="both"/>
        <w:rPr>
          <w:rFonts w:ascii="Arial" w:hAnsi="Arial" w:cs="Arial"/>
        </w:rPr>
      </w:pPr>
      <w:r w:rsidRPr="00F109E4">
        <w:rPr>
          <w:rFonts w:ascii="Arial" w:hAnsi="Arial" w:cs="Arial"/>
          <w:b/>
          <w:bCs/>
        </w:rPr>
        <w:t xml:space="preserve">Other operating expenditure </w:t>
      </w:r>
      <w:r w:rsidRPr="00F109E4">
        <w:rPr>
          <w:rFonts w:ascii="Arial" w:hAnsi="Arial" w:cs="Arial"/>
        </w:rPr>
        <w:t>– adjusts for capital disposals with a transfer of income on disposal of assets and the amounts written off for those assets.</w:t>
      </w:r>
    </w:p>
    <w:p w14:paraId="3B94FCCD" w14:textId="77777777" w:rsidR="006524BB" w:rsidRPr="00F109E4" w:rsidRDefault="006524BB" w:rsidP="00B66D9C">
      <w:pPr>
        <w:tabs>
          <w:tab w:val="left" w:pos="0"/>
        </w:tabs>
        <w:autoSpaceDE w:val="0"/>
        <w:autoSpaceDN w:val="0"/>
        <w:adjustRightInd w:val="0"/>
        <w:spacing w:after="79"/>
        <w:jc w:val="both"/>
        <w:rPr>
          <w:rFonts w:ascii="Arial" w:hAnsi="Arial" w:cs="Arial"/>
        </w:rPr>
      </w:pPr>
    </w:p>
    <w:p w14:paraId="5DB32654" w14:textId="77777777" w:rsidR="001B1474" w:rsidRPr="00F109E4" w:rsidRDefault="003E0DCD" w:rsidP="00B66D9C">
      <w:pPr>
        <w:pStyle w:val="ListParagraph"/>
        <w:numPr>
          <w:ilvl w:val="0"/>
          <w:numId w:val="40"/>
        </w:numPr>
        <w:tabs>
          <w:tab w:val="left" w:pos="0"/>
        </w:tabs>
        <w:autoSpaceDE w:val="0"/>
        <w:autoSpaceDN w:val="0"/>
        <w:adjustRightInd w:val="0"/>
        <w:spacing w:after="79"/>
        <w:ind w:left="0"/>
        <w:jc w:val="both"/>
        <w:rPr>
          <w:rFonts w:ascii="Arial" w:hAnsi="Arial" w:cs="Arial"/>
        </w:rPr>
      </w:pPr>
      <w:r w:rsidRPr="00F109E4">
        <w:rPr>
          <w:rFonts w:ascii="Arial" w:hAnsi="Arial" w:cs="Arial"/>
          <w:b/>
          <w:bCs/>
        </w:rPr>
        <w:t xml:space="preserve">Financing and investment income and expenditure </w:t>
      </w:r>
      <w:r w:rsidRPr="00F109E4">
        <w:rPr>
          <w:rFonts w:ascii="Arial" w:hAnsi="Arial" w:cs="Arial"/>
        </w:rPr>
        <w:t>– the statutory charges for capital financing i</w:t>
      </w:r>
      <w:r w:rsidR="00437538" w:rsidRPr="00F109E4">
        <w:rPr>
          <w:rFonts w:ascii="Arial" w:hAnsi="Arial" w:cs="Arial"/>
        </w:rPr>
        <w:t>.</w:t>
      </w:r>
      <w:r w:rsidRPr="00F109E4">
        <w:rPr>
          <w:rFonts w:ascii="Arial" w:hAnsi="Arial" w:cs="Arial"/>
        </w:rPr>
        <w:t>e</w:t>
      </w:r>
      <w:r w:rsidR="00437538" w:rsidRPr="00F109E4">
        <w:rPr>
          <w:rFonts w:ascii="Arial" w:hAnsi="Arial" w:cs="Arial"/>
        </w:rPr>
        <w:t>.</w:t>
      </w:r>
      <w:r w:rsidRPr="00F109E4">
        <w:rPr>
          <w:rFonts w:ascii="Arial" w:hAnsi="Arial" w:cs="Arial"/>
        </w:rPr>
        <w:t xml:space="preserve"> Minimum Revenue Provision and other revenue contributions are deducted from other income and expenditure as these are not chargeable under generally accepted accounting practices. </w:t>
      </w:r>
    </w:p>
    <w:p w14:paraId="003F36A6" w14:textId="77777777" w:rsidR="005F267E" w:rsidRPr="00F109E4" w:rsidRDefault="005F267E" w:rsidP="00B66D9C">
      <w:pPr>
        <w:pStyle w:val="ListParagraph"/>
        <w:rPr>
          <w:rFonts w:ascii="Arial" w:hAnsi="Arial" w:cs="Arial"/>
        </w:rPr>
      </w:pPr>
    </w:p>
    <w:p w14:paraId="69F6ABFC" w14:textId="77777777" w:rsidR="0002562E" w:rsidRPr="00F109E4" w:rsidRDefault="003E0DCD" w:rsidP="00B66D9C">
      <w:pPr>
        <w:pStyle w:val="ListParagraph"/>
        <w:numPr>
          <w:ilvl w:val="0"/>
          <w:numId w:val="40"/>
        </w:numPr>
        <w:tabs>
          <w:tab w:val="left" w:pos="0"/>
        </w:tabs>
        <w:autoSpaceDE w:val="0"/>
        <w:autoSpaceDN w:val="0"/>
        <w:adjustRightInd w:val="0"/>
        <w:spacing w:after="79"/>
        <w:ind w:left="0"/>
        <w:jc w:val="both"/>
        <w:rPr>
          <w:rFonts w:ascii="Arial" w:hAnsi="Arial" w:cs="Arial"/>
        </w:rPr>
      </w:pPr>
      <w:r w:rsidRPr="00F109E4">
        <w:rPr>
          <w:rFonts w:ascii="Arial" w:hAnsi="Arial" w:cs="Arial"/>
          <w:b/>
          <w:bCs/>
        </w:rPr>
        <w:t xml:space="preserve">Taxation and non-specific grant income and expenditure </w:t>
      </w:r>
      <w:r w:rsidRPr="00F109E4">
        <w:rPr>
          <w:rFonts w:ascii="Arial" w:hAnsi="Arial" w:cs="Arial"/>
        </w:rPr>
        <w:t>–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w:t>
      </w:r>
    </w:p>
    <w:p w14:paraId="3730D8DC" w14:textId="77777777" w:rsidR="0002562E" w:rsidRPr="00F109E4" w:rsidRDefault="0002562E" w:rsidP="00B66D9C">
      <w:pPr>
        <w:tabs>
          <w:tab w:val="left" w:pos="0"/>
        </w:tabs>
        <w:autoSpaceDE w:val="0"/>
        <w:autoSpaceDN w:val="0"/>
        <w:adjustRightInd w:val="0"/>
        <w:spacing w:after="79"/>
        <w:jc w:val="both"/>
        <w:rPr>
          <w:rFonts w:ascii="Arial" w:hAnsi="Arial" w:cs="Arial"/>
        </w:rPr>
      </w:pPr>
    </w:p>
    <w:p w14:paraId="67FC427E" w14:textId="77777777" w:rsidR="001B1474" w:rsidRPr="00F109E4" w:rsidRDefault="003E0DCD" w:rsidP="00B66D9C">
      <w:pPr>
        <w:tabs>
          <w:tab w:val="left" w:pos="0"/>
        </w:tabs>
        <w:autoSpaceDE w:val="0"/>
        <w:autoSpaceDN w:val="0"/>
        <w:adjustRightInd w:val="0"/>
        <w:spacing w:after="79"/>
        <w:jc w:val="both"/>
        <w:rPr>
          <w:rFonts w:ascii="Arial" w:hAnsi="Arial" w:cs="Arial"/>
        </w:rPr>
      </w:pPr>
      <w:r w:rsidRPr="00F109E4">
        <w:rPr>
          <w:rFonts w:ascii="Arial" w:hAnsi="Arial" w:cs="Arial"/>
          <w:b/>
          <w:bCs/>
        </w:rPr>
        <w:t xml:space="preserve">7b) Net Change for the Pensions Adjustments </w:t>
      </w:r>
    </w:p>
    <w:p w14:paraId="538FBC0E" w14:textId="77777777" w:rsidR="001B1474" w:rsidRPr="00F109E4" w:rsidRDefault="003E0DCD" w:rsidP="00B66D9C">
      <w:pPr>
        <w:autoSpaceDE w:val="0"/>
        <w:autoSpaceDN w:val="0"/>
        <w:adjustRightInd w:val="0"/>
        <w:spacing w:before="120" w:line="231" w:lineRule="atLeast"/>
        <w:jc w:val="both"/>
        <w:rPr>
          <w:rFonts w:ascii="Arial" w:hAnsi="Arial" w:cs="Arial"/>
        </w:rPr>
      </w:pPr>
      <w:r w:rsidRPr="00F109E4">
        <w:rPr>
          <w:rFonts w:ascii="Arial" w:hAnsi="Arial" w:cs="Arial"/>
        </w:rPr>
        <w:t xml:space="preserve">Net change for the removal of pension contributions and the addition of IAS 19 </w:t>
      </w:r>
      <w:r w:rsidRPr="00F109E4">
        <w:rPr>
          <w:rFonts w:ascii="Arial" w:hAnsi="Arial" w:cs="Arial"/>
          <w:i/>
          <w:iCs/>
        </w:rPr>
        <w:t xml:space="preserve">Employee Benefits </w:t>
      </w:r>
      <w:r w:rsidRPr="00F109E4">
        <w:rPr>
          <w:rFonts w:ascii="Arial" w:hAnsi="Arial" w:cs="Arial"/>
        </w:rPr>
        <w:t xml:space="preserve">pension related expenditure and income: </w:t>
      </w:r>
    </w:p>
    <w:p w14:paraId="4C2E4E96" w14:textId="77777777" w:rsidR="0016509B" w:rsidRPr="00F109E4" w:rsidRDefault="0016509B" w:rsidP="00B66D9C">
      <w:pPr>
        <w:autoSpaceDE w:val="0"/>
        <w:autoSpaceDN w:val="0"/>
        <w:adjustRightInd w:val="0"/>
        <w:spacing w:after="79"/>
        <w:jc w:val="both"/>
        <w:rPr>
          <w:rFonts w:ascii="Arial" w:hAnsi="Arial" w:cs="Arial"/>
          <w:b/>
          <w:bCs/>
        </w:rPr>
      </w:pPr>
    </w:p>
    <w:p w14:paraId="2789A0BE" w14:textId="77777777" w:rsidR="001B1474" w:rsidRPr="00F109E4" w:rsidRDefault="003E0DCD" w:rsidP="00B66D9C">
      <w:pPr>
        <w:pStyle w:val="ListParagraph"/>
        <w:numPr>
          <w:ilvl w:val="0"/>
          <w:numId w:val="42"/>
        </w:numPr>
        <w:autoSpaceDE w:val="0"/>
        <w:autoSpaceDN w:val="0"/>
        <w:adjustRightInd w:val="0"/>
        <w:spacing w:after="79"/>
        <w:ind w:left="0"/>
        <w:jc w:val="both"/>
        <w:rPr>
          <w:rFonts w:ascii="Arial" w:hAnsi="Arial" w:cs="Arial"/>
        </w:rPr>
      </w:pPr>
      <w:r w:rsidRPr="00F109E4">
        <w:rPr>
          <w:rFonts w:ascii="Arial" w:hAnsi="Arial" w:cs="Arial"/>
          <w:b/>
          <w:bCs/>
        </w:rPr>
        <w:t xml:space="preserve">For services </w:t>
      </w:r>
      <w:r w:rsidRPr="00F109E4">
        <w:rPr>
          <w:rFonts w:ascii="Arial" w:hAnsi="Arial" w:cs="Arial"/>
        </w:rPr>
        <w:t xml:space="preserve">this represents the removal of the employer pension contributions made by the </w:t>
      </w:r>
      <w:r w:rsidR="00CC1B2B" w:rsidRPr="00F109E4">
        <w:rPr>
          <w:rFonts w:ascii="Arial" w:hAnsi="Arial" w:cs="Arial"/>
        </w:rPr>
        <w:t>A</w:t>
      </w:r>
      <w:r w:rsidRPr="00F109E4">
        <w:rPr>
          <w:rFonts w:ascii="Arial" w:hAnsi="Arial" w:cs="Arial"/>
        </w:rPr>
        <w:t xml:space="preserve">uthority as allowed by statute and the replacement with current service costs and past service costs. </w:t>
      </w:r>
    </w:p>
    <w:p w14:paraId="65E8611A" w14:textId="77777777" w:rsidR="0002562E" w:rsidRPr="00F109E4" w:rsidRDefault="0002562E" w:rsidP="00B66D9C">
      <w:pPr>
        <w:autoSpaceDE w:val="0"/>
        <w:autoSpaceDN w:val="0"/>
        <w:adjustRightInd w:val="0"/>
        <w:jc w:val="both"/>
        <w:rPr>
          <w:rFonts w:ascii="Arial" w:hAnsi="Arial" w:cs="Arial"/>
          <w:b/>
          <w:bCs/>
        </w:rPr>
      </w:pPr>
    </w:p>
    <w:p w14:paraId="1EE2189C" w14:textId="77777777" w:rsidR="001B1474" w:rsidRPr="00F109E4" w:rsidRDefault="003E0DCD" w:rsidP="00B66D9C">
      <w:pPr>
        <w:pStyle w:val="ListParagraph"/>
        <w:numPr>
          <w:ilvl w:val="0"/>
          <w:numId w:val="41"/>
        </w:numPr>
        <w:autoSpaceDE w:val="0"/>
        <w:autoSpaceDN w:val="0"/>
        <w:adjustRightInd w:val="0"/>
        <w:ind w:left="0"/>
        <w:jc w:val="both"/>
        <w:rPr>
          <w:rFonts w:ascii="Arial" w:hAnsi="Arial" w:cs="Arial"/>
        </w:rPr>
      </w:pPr>
      <w:r w:rsidRPr="00F109E4">
        <w:rPr>
          <w:rFonts w:ascii="Arial" w:hAnsi="Arial" w:cs="Arial"/>
          <w:b/>
          <w:bCs/>
        </w:rPr>
        <w:t>Financing and investment income and expenditure –</w:t>
      </w:r>
      <w:r w:rsidRPr="00F109E4">
        <w:rPr>
          <w:rFonts w:ascii="Arial" w:hAnsi="Arial" w:cs="Arial"/>
        </w:rPr>
        <w:t xml:space="preserve">- the net interest on the defined benefit liability is charged to the CIES. </w:t>
      </w:r>
    </w:p>
    <w:p w14:paraId="62D6DD4E" w14:textId="77777777" w:rsidR="001B1474" w:rsidRPr="00F109E4" w:rsidRDefault="001B1474" w:rsidP="00B66D9C">
      <w:pPr>
        <w:autoSpaceDE w:val="0"/>
        <w:autoSpaceDN w:val="0"/>
        <w:adjustRightInd w:val="0"/>
        <w:jc w:val="both"/>
        <w:rPr>
          <w:rFonts w:ascii="Arial" w:hAnsi="Arial" w:cs="Arial"/>
        </w:rPr>
      </w:pPr>
    </w:p>
    <w:p w14:paraId="67F4E1DC" w14:textId="77777777" w:rsidR="001B1474" w:rsidRPr="00F109E4" w:rsidRDefault="003E0DCD" w:rsidP="00B66D9C">
      <w:pPr>
        <w:autoSpaceDE w:val="0"/>
        <w:autoSpaceDN w:val="0"/>
        <w:adjustRightInd w:val="0"/>
        <w:spacing w:before="160" w:line="281" w:lineRule="atLeast"/>
        <w:ind w:right="100"/>
        <w:jc w:val="both"/>
        <w:rPr>
          <w:rFonts w:ascii="Arial" w:hAnsi="Arial" w:cs="Arial"/>
        </w:rPr>
      </w:pPr>
      <w:r w:rsidRPr="00F109E4">
        <w:rPr>
          <w:rFonts w:ascii="Arial" w:hAnsi="Arial" w:cs="Arial"/>
          <w:b/>
          <w:bCs/>
        </w:rPr>
        <w:t>7c) Other Differences</w:t>
      </w:r>
    </w:p>
    <w:p w14:paraId="38899DAC" w14:textId="77777777" w:rsidR="001B1474" w:rsidRPr="00F109E4" w:rsidRDefault="003E0DCD" w:rsidP="00B66D9C">
      <w:pPr>
        <w:autoSpaceDE w:val="0"/>
        <w:autoSpaceDN w:val="0"/>
        <w:adjustRightInd w:val="0"/>
        <w:spacing w:before="120" w:line="231" w:lineRule="atLeast"/>
        <w:jc w:val="both"/>
        <w:rPr>
          <w:rFonts w:ascii="Arial" w:hAnsi="Arial" w:cs="Arial"/>
        </w:rPr>
      </w:pPr>
      <w:r w:rsidRPr="00F109E4">
        <w:rPr>
          <w:rFonts w:ascii="Arial" w:hAnsi="Arial" w:cs="Arial"/>
        </w:rPr>
        <w:t xml:space="preserve">Other differences between amounts debited/credited to the Comprehensive Income and Expenditure Statement and amounts payable/receivable to be recognised under statute: </w:t>
      </w:r>
    </w:p>
    <w:p w14:paraId="1272A6C7" w14:textId="77777777" w:rsidR="0016509B" w:rsidRPr="00F109E4" w:rsidRDefault="0016509B" w:rsidP="00B66D9C">
      <w:pPr>
        <w:autoSpaceDE w:val="0"/>
        <w:autoSpaceDN w:val="0"/>
        <w:adjustRightInd w:val="0"/>
        <w:spacing w:after="79"/>
        <w:jc w:val="both"/>
        <w:rPr>
          <w:rFonts w:ascii="Arial" w:hAnsi="Arial" w:cs="Arial"/>
        </w:rPr>
      </w:pPr>
    </w:p>
    <w:p w14:paraId="5374EB38" w14:textId="77777777" w:rsidR="001B1474" w:rsidRPr="00F109E4" w:rsidRDefault="003E0DCD" w:rsidP="00B66D9C">
      <w:pPr>
        <w:pStyle w:val="ListParagraph"/>
        <w:numPr>
          <w:ilvl w:val="0"/>
          <w:numId w:val="41"/>
        </w:numPr>
        <w:autoSpaceDE w:val="0"/>
        <w:autoSpaceDN w:val="0"/>
        <w:adjustRightInd w:val="0"/>
        <w:spacing w:after="79"/>
        <w:ind w:left="0"/>
        <w:jc w:val="both"/>
        <w:rPr>
          <w:rFonts w:ascii="Arial" w:hAnsi="Arial" w:cs="Arial"/>
        </w:rPr>
      </w:pPr>
      <w:r w:rsidRPr="00F109E4">
        <w:rPr>
          <w:rFonts w:ascii="Arial" w:hAnsi="Arial" w:cs="Arial"/>
          <w:b/>
          <w:bCs/>
        </w:rPr>
        <w:t xml:space="preserve">Financing and investment income and expenditure </w:t>
      </w:r>
      <w:r w:rsidRPr="00F109E4">
        <w:rPr>
          <w:rFonts w:ascii="Arial" w:hAnsi="Arial" w:cs="Arial"/>
        </w:rPr>
        <w:t xml:space="preserve">the other differences column recognises adjustments to the General Fund for the timing differences for premiums and discounts. </w:t>
      </w:r>
    </w:p>
    <w:p w14:paraId="4770B5C2" w14:textId="77777777" w:rsidR="0016509B" w:rsidRPr="00F109E4" w:rsidRDefault="0016509B" w:rsidP="00B66D9C">
      <w:pPr>
        <w:autoSpaceDE w:val="0"/>
        <w:autoSpaceDN w:val="0"/>
        <w:adjustRightInd w:val="0"/>
        <w:jc w:val="both"/>
        <w:rPr>
          <w:rFonts w:ascii="Arial" w:hAnsi="Arial" w:cs="Arial"/>
        </w:rPr>
      </w:pPr>
    </w:p>
    <w:p w14:paraId="49F9BB54" w14:textId="77777777" w:rsidR="001B1474" w:rsidRPr="00F109E4" w:rsidRDefault="003E0DCD" w:rsidP="00B66D9C">
      <w:pPr>
        <w:pStyle w:val="ListParagraph"/>
        <w:numPr>
          <w:ilvl w:val="0"/>
          <w:numId w:val="41"/>
        </w:numPr>
        <w:autoSpaceDE w:val="0"/>
        <w:autoSpaceDN w:val="0"/>
        <w:adjustRightInd w:val="0"/>
        <w:ind w:left="0"/>
        <w:jc w:val="both"/>
        <w:rPr>
          <w:rFonts w:ascii="Arial" w:hAnsi="Arial" w:cs="Arial"/>
        </w:rPr>
      </w:pPr>
      <w:r w:rsidRPr="00F109E4">
        <w:rPr>
          <w:rFonts w:ascii="Arial" w:hAnsi="Arial" w:cs="Arial"/>
          <w:b/>
          <w:bCs/>
        </w:rPr>
        <w:t xml:space="preserve">Taxation and non-specific grant income and expenditure </w:t>
      </w:r>
      <w:r w:rsidRPr="00F109E4">
        <w:rPr>
          <w:rFonts w:ascii="Arial" w:hAnsi="Arial" w:cs="Arial"/>
        </w:rPr>
        <w:t xml:space="preserve">represents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 </w:t>
      </w:r>
    </w:p>
    <w:p w14:paraId="31B0C807" w14:textId="77777777" w:rsidR="0044621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21" w:name="_Ref482886586"/>
      <w:r w:rsidRPr="00F109E4">
        <w:rPr>
          <w:rFonts w:ascii="Arial" w:hAnsi="Arial" w:cs="Arial"/>
          <w:b/>
          <w:bCs/>
          <w:sz w:val="28"/>
          <w:szCs w:val="28"/>
        </w:rPr>
        <w:t>Expenditure and Income Analysed by Nature</w:t>
      </w:r>
      <w:bookmarkEnd w:id="21"/>
    </w:p>
    <w:p w14:paraId="4FDEDAA7" w14:textId="77777777" w:rsidR="00E02BC2" w:rsidRPr="00F109E4" w:rsidRDefault="00E02BC2" w:rsidP="00B66D9C">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F109E4" w:rsidRPr="00F109E4" w14:paraId="18C30C88" w14:textId="77777777" w:rsidTr="0027342A">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723F8B0" w14:textId="77777777" w:rsidR="00E02BC2" w:rsidRPr="00F109E4" w:rsidRDefault="00E02BC2"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nil"/>
              <w:bottom w:val="nil"/>
              <w:right w:val="single" w:sz="4" w:space="0" w:color="auto"/>
            </w:tcBorders>
            <w:shd w:val="clear" w:color="auto" w:fill="auto"/>
            <w:noWrap/>
            <w:vAlign w:val="bottom"/>
            <w:hideMark/>
          </w:tcPr>
          <w:p w14:paraId="4A0854EC" w14:textId="77777777" w:rsidR="00E02BC2" w:rsidRPr="00F109E4" w:rsidRDefault="00E02BC2" w:rsidP="00B66D9C">
            <w:pPr>
              <w:jc w:val="center"/>
              <w:rPr>
                <w:rFonts w:ascii="Arial" w:hAnsi="Arial" w:cs="Arial"/>
                <w:b/>
                <w:bCs/>
                <w:sz w:val="20"/>
                <w:szCs w:val="20"/>
              </w:rPr>
            </w:pPr>
            <w:r w:rsidRPr="00F109E4">
              <w:rPr>
                <w:rFonts w:ascii="Arial" w:hAnsi="Arial" w:cs="Arial"/>
                <w:b/>
                <w:bCs/>
                <w:sz w:val="20"/>
                <w:szCs w:val="20"/>
              </w:rPr>
              <w:t>Expenditure and Income Analysed by Nature</w:t>
            </w:r>
          </w:p>
        </w:tc>
        <w:tc>
          <w:tcPr>
            <w:tcW w:w="1340" w:type="dxa"/>
            <w:tcBorders>
              <w:top w:val="single" w:sz="4" w:space="0" w:color="auto"/>
              <w:left w:val="nil"/>
              <w:bottom w:val="nil"/>
              <w:right w:val="single" w:sz="4" w:space="0" w:color="auto"/>
            </w:tcBorders>
            <w:shd w:val="clear" w:color="auto" w:fill="auto"/>
            <w:noWrap/>
            <w:vAlign w:val="bottom"/>
            <w:hideMark/>
          </w:tcPr>
          <w:p w14:paraId="3CAECB89" w14:textId="77777777" w:rsidR="00E02BC2" w:rsidRPr="00F109E4" w:rsidRDefault="00E02BC2"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6ADF3B2A" w14:textId="77777777" w:rsidTr="0027342A">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DC47502" w14:textId="77777777" w:rsidR="00E02BC2" w:rsidRPr="00F109E4" w:rsidRDefault="00E02BC2"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44C978A9" w14:textId="77777777" w:rsidR="00E02BC2" w:rsidRPr="00F109E4" w:rsidRDefault="00E02BC2"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026C84F" w14:textId="77777777" w:rsidR="00E02BC2" w:rsidRPr="00F109E4" w:rsidRDefault="00E02BC2"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210BFBA"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0EDAA81"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08B2DC7A" w14:textId="77777777" w:rsidR="00E02BC2" w:rsidRPr="00F109E4" w:rsidRDefault="00E02BC2" w:rsidP="00B66D9C">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50C0DDFB"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r>
      <w:tr w:rsidR="00F109E4" w:rsidRPr="00F109E4" w14:paraId="16802020"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797F85F"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0C201807" w14:textId="77777777" w:rsidR="00E02BC2" w:rsidRPr="00F109E4" w:rsidRDefault="00E02BC2" w:rsidP="00B66D9C">
            <w:pPr>
              <w:rPr>
                <w:rFonts w:ascii="Arial" w:hAnsi="Arial" w:cs="Arial"/>
                <w:b/>
                <w:bCs/>
                <w:sz w:val="20"/>
                <w:szCs w:val="20"/>
              </w:rPr>
            </w:pPr>
            <w:r w:rsidRPr="00F109E4">
              <w:rPr>
                <w:rFonts w:ascii="Arial" w:hAnsi="Arial" w:cs="Arial"/>
                <w:b/>
                <w:bCs/>
                <w:sz w:val="20"/>
                <w:szCs w:val="20"/>
              </w:rPr>
              <w:t>Expenditure</w:t>
            </w:r>
          </w:p>
        </w:tc>
        <w:tc>
          <w:tcPr>
            <w:tcW w:w="1340" w:type="dxa"/>
            <w:tcBorders>
              <w:top w:val="nil"/>
              <w:left w:val="single" w:sz="4" w:space="0" w:color="auto"/>
              <w:bottom w:val="nil"/>
              <w:right w:val="single" w:sz="4" w:space="0" w:color="auto"/>
            </w:tcBorders>
            <w:shd w:val="clear" w:color="auto" w:fill="auto"/>
            <w:noWrap/>
            <w:vAlign w:val="bottom"/>
            <w:hideMark/>
          </w:tcPr>
          <w:p w14:paraId="46466AE8"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r>
      <w:tr w:rsidR="00F109E4" w:rsidRPr="00F109E4" w14:paraId="073B0103"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C5D16EF"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14,269</w:t>
            </w:r>
          </w:p>
        </w:tc>
        <w:tc>
          <w:tcPr>
            <w:tcW w:w="5960" w:type="dxa"/>
            <w:tcBorders>
              <w:top w:val="nil"/>
              <w:left w:val="nil"/>
              <w:bottom w:val="nil"/>
              <w:right w:val="nil"/>
            </w:tcBorders>
            <w:shd w:val="clear" w:color="auto" w:fill="auto"/>
            <w:noWrap/>
            <w:vAlign w:val="bottom"/>
            <w:hideMark/>
          </w:tcPr>
          <w:p w14:paraId="2A45A837" w14:textId="77777777" w:rsidR="00E02BC2" w:rsidRPr="00F109E4" w:rsidRDefault="00E02BC2" w:rsidP="00B66D9C">
            <w:pPr>
              <w:rPr>
                <w:rFonts w:ascii="Arial" w:hAnsi="Arial" w:cs="Arial"/>
                <w:sz w:val="20"/>
                <w:szCs w:val="20"/>
              </w:rPr>
            </w:pPr>
            <w:r w:rsidRPr="00F109E4">
              <w:rPr>
                <w:rFonts w:ascii="Arial" w:hAnsi="Arial" w:cs="Arial"/>
                <w:sz w:val="20"/>
                <w:szCs w:val="20"/>
              </w:rPr>
              <w:t>Employee Benefits Expenses</w:t>
            </w:r>
          </w:p>
        </w:tc>
        <w:tc>
          <w:tcPr>
            <w:tcW w:w="1340" w:type="dxa"/>
            <w:tcBorders>
              <w:top w:val="nil"/>
              <w:left w:val="single" w:sz="4" w:space="0" w:color="auto"/>
              <w:bottom w:val="nil"/>
              <w:right w:val="single" w:sz="4" w:space="0" w:color="auto"/>
            </w:tcBorders>
            <w:shd w:val="clear" w:color="auto" w:fill="auto"/>
            <w:noWrap/>
            <w:vAlign w:val="bottom"/>
            <w:hideMark/>
          </w:tcPr>
          <w:p w14:paraId="4D531435"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15,670</w:t>
            </w:r>
          </w:p>
        </w:tc>
      </w:tr>
      <w:tr w:rsidR="00F109E4" w:rsidRPr="00F109E4" w14:paraId="1B82FFCB"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DA275B3"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36,527</w:t>
            </w:r>
          </w:p>
        </w:tc>
        <w:tc>
          <w:tcPr>
            <w:tcW w:w="5960" w:type="dxa"/>
            <w:tcBorders>
              <w:top w:val="nil"/>
              <w:left w:val="nil"/>
              <w:bottom w:val="nil"/>
              <w:right w:val="nil"/>
            </w:tcBorders>
            <w:shd w:val="clear" w:color="auto" w:fill="auto"/>
            <w:noWrap/>
            <w:vAlign w:val="bottom"/>
            <w:hideMark/>
          </w:tcPr>
          <w:p w14:paraId="5C8A5B46" w14:textId="77777777" w:rsidR="00E02BC2" w:rsidRPr="00F109E4" w:rsidRDefault="00E02BC2" w:rsidP="00B66D9C">
            <w:pPr>
              <w:rPr>
                <w:rFonts w:ascii="Arial" w:hAnsi="Arial" w:cs="Arial"/>
                <w:sz w:val="20"/>
                <w:szCs w:val="20"/>
              </w:rPr>
            </w:pPr>
            <w:r w:rsidRPr="00F109E4">
              <w:rPr>
                <w:rFonts w:ascii="Arial" w:hAnsi="Arial" w:cs="Arial"/>
                <w:sz w:val="20"/>
                <w:szCs w:val="20"/>
              </w:rPr>
              <w:t>Other Services Expense</w:t>
            </w:r>
          </w:p>
        </w:tc>
        <w:tc>
          <w:tcPr>
            <w:tcW w:w="1340" w:type="dxa"/>
            <w:tcBorders>
              <w:top w:val="nil"/>
              <w:left w:val="single" w:sz="4" w:space="0" w:color="auto"/>
              <w:bottom w:val="nil"/>
              <w:right w:val="single" w:sz="4" w:space="0" w:color="auto"/>
            </w:tcBorders>
            <w:shd w:val="clear" w:color="auto" w:fill="auto"/>
            <w:noWrap/>
            <w:vAlign w:val="bottom"/>
            <w:hideMark/>
          </w:tcPr>
          <w:p w14:paraId="42DC6106" w14:textId="221D8DFD" w:rsidR="00E02BC2" w:rsidRPr="00F109E4" w:rsidRDefault="00E02BC2" w:rsidP="00B66D9C">
            <w:pPr>
              <w:jc w:val="right"/>
              <w:rPr>
                <w:rFonts w:ascii="Arial" w:hAnsi="Arial" w:cs="Arial"/>
                <w:sz w:val="20"/>
                <w:szCs w:val="20"/>
              </w:rPr>
            </w:pPr>
            <w:r w:rsidRPr="00F109E4">
              <w:rPr>
                <w:rFonts w:ascii="Arial" w:hAnsi="Arial" w:cs="Arial"/>
                <w:sz w:val="20"/>
                <w:szCs w:val="20"/>
              </w:rPr>
              <w:t>36,87</w:t>
            </w:r>
            <w:r w:rsidR="003E26CF" w:rsidRPr="00F109E4">
              <w:rPr>
                <w:rFonts w:ascii="Arial" w:hAnsi="Arial" w:cs="Arial"/>
                <w:sz w:val="20"/>
                <w:szCs w:val="20"/>
              </w:rPr>
              <w:t>7</w:t>
            </w:r>
          </w:p>
        </w:tc>
      </w:tr>
      <w:tr w:rsidR="00F109E4" w:rsidRPr="00F109E4" w14:paraId="5A710382"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B9BD5B5"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w:t>
            </w:r>
          </w:p>
        </w:tc>
        <w:tc>
          <w:tcPr>
            <w:tcW w:w="5960" w:type="dxa"/>
            <w:tcBorders>
              <w:top w:val="nil"/>
              <w:left w:val="nil"/>
              <w:bottom w:val="nil"/>
              <w:right w:val="nil"/>
            </w:tcBorders>
            <w:shd w:val="clear" w:color="auto" w:fill="auto"/>
            <w:noWrap/>
            <w:vAlign w:val="bottom"/>
            <w:hideMark/>
          </w:tcPr>
          <w:p w14:paraId="746234C0" w14:textId="77777777" w:rsidR="00E02BC2" w:rsidRPr="00F109E4" w:rsidRDefault="00E02BC2" w:rsidP="00B66D9C">
            <w:pPr>
              <w:rPr>
                <w:rFonts w:ascii="Arial" w:hAnsi="Arial" w:cs="Arial"/>
                <w:sz w:val="20"/>
                <w:szCs w:val="20"/>
              </w:rPr>
            </w:pPr>
            <w:r w:rsidRPr="00F109E4">
              <w:rPr>
                <w:rFonts w:ascii="Arial" w:hAnsi="Arial" w:cs="Arial"/>
                <w:sz w:val="20"/>
                <w:szCs w:val="20"/>
              </w:rPr>
              <w:t>Support Service Recharges</w:t>
            </w:r>
          </w:p>
        </w:tc>
        <w:tc>
          <w:tcPr>
            <w:tcW w:w="1340" w:type="dxa"/>
            <w:tcBorders>
              <w:top w:val="nil"/>
              <w:left w:val="single" w:sz="4" w:space="0" w:color="auto"/>
              <w:bottom w:val="nil"/>
              <w:right w:val="single" w:sz="4" w:space="0" w:color="auto"/>
            </w:tcBorders>
            <w:shd w:val="clear" w:color="auto" w:fill="auto"/>
            <w:noWrap/>
            <w:vAlign w:val="bottom"/>
            <w:hideMark/>
          </w:tcPr>
          <w:p w14:paraId="768EAC32"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w:t>
            </w:r>
          </w:p>
        </w:tc>
      </w:tr>
      <w:tr w:rsidR="00F109E4" w:rsidRPr="00F109E4" w14:paraId="61FF7ABC"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CA06A1E"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25,575</w:t>
            </w:r>
          </w:p>
        </w:tc>
        <w:tc>
          <w:tcPr>
            <w:tcW w:w="5960" w:type="dxa"/>
            <w:tcBorders>
              <w:top w:val="nil"/>
              <w:left w:val="nil"/>
              <w:bottom w:val="nil"/>
              <w:right w:val="nil"/>
            </w:tcBorders>
            <w:shd w:val="clear" w:color="auto" w:fill="auto"/>
            <w:noWrap/>
            <w:vAlign w:val="bottom"/>
            <w:hideMark/>
          </w:tcPr>
          <w:p w14:paraId="7113DD35" w14:textId="77777777" w:rsidR="00E02BC2" w:rsidRPr="00F109E4" w:rsidRDefault="00E02BC2" w:rsidP="00B66D9C">
            <w:pPr>
              <w:rPr>
                <w:rFonts w:ascii="Arial" w:hAnsi="Arial" w:cs="Arial"/>
                <w:sz w:val="20"/>
                <w:szCs w:val="20"/>
              </w:rPr>
            </w:pPr>
            <w:r w:rsidRPr="00F109E4">
              <w:rPr>
                <w:rFonts w:ascii="Arial" w:hAnsi="Arial" w:cs="Arial"/>
                <w:sz w:val="20"/>
                <w:szCs w:val="20"/>
              </w:rPr>
              <w:t>Depreciation, Amortisation and Impairment</w:t>
            </w:r>
          </w:p>
        </w:tc>
        <w:tc>
          <w:tcPr>
            <w:tcW w:w="1340" w:type="dxa"/>
            <w:tcBorders>
              <w:top w:val="nil"/>
              <w:left w:val="single" w:sz="4" w:space="0" w:color="auto"/>
              <w:bottom w:val="nil"/>
              <w:right w:val="single" w:sz="4" w:space="0" w:color="auto"/>
            </w:tcBorders>
            <w:shd w:val="clear" w:color="auto" w:fill="auto"/>
            <w:noWrap/>
            <w:vAlign w:val="bottom"/>
            <w:hideMark/>
          </w:tcPr>
          <w:p w14:paraId="221A3211"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18,852</w:t>
            </w:r>
          </w:p>
        </w:tc>
      </w:tr>
      <w:tr w:rsidR="00F109E4" w:rsidRPr="00F109E4" w14:paraId="7CFB912A"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1145FDB"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2,603</w:t>
            </w:r>
          </w:p>
        </w:tc>
        <w:tc>
          <w:tcPr>
            <w:tcW w:w="5960" w:type="dxa"/>
            <w:tcBorders>
              <w:top w:val="nil"/>
              <w:left w:val="nil"/>
              <w:bottom w:val="nil"/>
              <w:right w:val="nil"/>
            </w:tcBorders>
            <w:shd w:val="clear" w:color="auto" w:fill="auto"/>
            <w:noWrap/>
            <w:vAlign w:val="bottom"/>
            <w:hideMark/>
          </w:tcPr>
          <w:p w14:paraId="25AE1B11" w14:textId="77777777" w:rsidR="00E02BC2" w:rsidRPr="00F109E4" w:rsidRDefault="00E02BC2" w:rsidP="00B66D9C">
            <w:pPr>
              <w:rPr>
                <w:rFonts w:ascii="Arial" w:hAnsi="Arial" w:cs="Arial"/>
                <w:sz w:val="20"/>
                <w:szCs w:val="20"/>
              </w:rPr>
            </w:pPr>
            <w:r w:rsidRPr="00F109E4">
              <w:rPr>
                <w:rFonts w:ascii="Arial" w:hAnsi="Arial" w:cs="Arial"/>
                <w:sz w:val="20"/>
                <w:szCs w:val="20"/>
              </w:rPr>
              <w:t>Retirement Benefits</w:t>
            </w:r>
          </w:p>
        </w:tc>
        <w:tc>
          <w:tcPr>
            <w:tcW w:w="1340" w:type="dxa"/>
            <w:tcBorders>
              <w:top w:val="nil"/>
              <w:left w:val="single" w:sz="4" w:space="0" w:color="auto"/>
              <w:bottom w:val="nil"/>
              <w:right w:val="single" w:sz="4" w:space="0" w:color="auto"/>
            </w:tcBorders>
            <w:shd w:val="clear" w:color="auto" w:fill="auto"/>
            <w:noWrap/>
            <w:vAlign w:val="bottom"/>
            <w:hideMark/>
          </w:tcPr>
          <w:p w14:paraId="23513218" w14:textId="61E48048" w:rsidR="00E02BC2" w:rsidRPr="00F109E4" w:rsidRDefault="00E02BC2" w:rsidP="00B66D9C">
            <w:pPr>
              <w:jc w:val="right"/>
              <w:rPr>
                <w:rFonts w:ascii="Arial" w:hAnsi="Arial" w:cs="Arial"/>
                <w:sz w:val="20"/>
                <w:szCs w:val="20"/>
              </w:rPr>
            </w:pPr>
            <w:r w:rsidRPr="00F109E4">
              <w:rPr>
                <w:rFonts w:ascii="Arial" w:hAnsi="Arial" w:cs="Arial"/>
                <w:sz w:val="20"/>
                <w:szCs w:val="20"/>
              </w:rPr>
              <w:t>(3</w:t>
            </w:r>
            <w:r w:rsidR="00842115" w:rsidRPr="00F109E4">
              <w:rPr>
                <w:rFonts w:ascii="Arial" w:hAnsi="Arial" w:cs="Arial"/>
                <w:sz w:val="20"/>
                <w:szCs w:val="20"/>
              </w:rPr>
              <w:t>71</w:t>
            </w:r>
            <w:r w:rsidRPr="00F109E4">
              <w:rPr>
                <w:rFonts w:ascii="Arial" w:hAnsi="Arial" w:cs="Arial"/>
                <w:sz w:val="20"/>
                <w:szCs w:val="20"/>
              </w:rPr>
              <w:t>)</w:t>
            </w:r>
          </w:p>
        </w:tc>
      </w:tr>
      <w:tr w:rsidR="00F109E4" w:rsidRPr="00F109E4" w14:paraId="14299C24"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9FCFF47"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1,379</w:t>
            </w:r>
          </w:p>
        </w:tc>
        <w:tc>
          <w:tcPr>
            <w:tcW w:w="5960" w:type="dxa"/>
            <w:tcBorders>
              <w:top w:val="nil"/>
              <w:left w:val="nil"/>
              <w:bottom w:val="nil"/>
              <w:right w:val="nil"/>
            </w:tcBorders>
            <w:shd w:val="clear" w:color="auto" w:fill="auto"/>
            <w:noWrap/>
            <w:vAlign w:val="bottom"/>
            <w:hideMark/>
          </w:tcPr>
          <w:p w14:paraId="59DA2CEB" w14:textId="77777777" w:rsidR="00E02BC2" w:rsidRPr="00F109E4" w:rsidRDefault="00E02BC2" w:rsidP="00B66D9C">
            <w:pPr>
              <w:rPr>
                <w:rFonts w:ascii="Arial" w:hAnsi="Arial" w:cs="Arial"/>
                <w:sz w:val="20"/>
                <w:szCs w:val="20"/>
              </w:rPr>
            </w:pPr>
            <w:r w:rsidRPr="00F109E4">
              <w:rPr>
                <w:rFonts w:ascii="Arial" w:hAnsi="Arial" w:cs="Arial"/>
                <w:sz w:val="20"/>
                <w:szCs w:val="20"/>
              </w:rPr>
              <w:t>REFCUS</w:t>
            </w:r>
          </w:p>
        </w:tc>
        <w:tc>
          <w:tcPr>
            <w:tcW w:w="1340" w:type="dxa"/>
            <w:tcBorders>
              <w:top w:val="nil"/>
              <w:left w:val="single" w:sz="4" w:space="0" w:color="auto"/>
              <w:bottom w:val="nil"/>
              <w:right w:val="single" w:sz="4" w:space="0" w:color="auto"/>
            </w:tcBorders>
            <w:shd w:val="clear" w:color="auto" w:fill="auto"/>
            <w:noWrap/>
            <w:vAlign w:val="bottom"/>
            <w:hideMark/>
          </w:tcPr>
          <w:p w14:paraId="21FA2351"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8,596</w:t>
            </w:r>
          </w:p>
        </w:tc>
      </w:tr>
      <w:tr w:rsidR="00F109E4" w:rsidRPr="00F109E4" w14:paraId="1275C87F"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1F1A028"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0D9A1106" w14:textId="77777777" w:rsidR="00E02BC2" w:rsidRPr="00F109E4" w:rsidRDefault="00E02BC2" w:rsidP="00B66D9C">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6A8BDBA2"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r>
      <w:tr w:rsidR="00F109E4" w:rsidRPr="00F109E4" w14:paraId="04AF6C58" w14:textId="77777777" w:rsidTr="0027342A">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9602A" w14:textId="77777777" w:rsidR="00E02BC2" w:rsidRPr="00F109E4" w:rsidRDefault="00E02BC2" w:rsidP="00B66D9C">
            <w:pPr>
              <w:jc w:val="right"/>
              <w:rPr>
                <w:rFonts w:ascii="Arial" w:hAnsi="Arial" w:cs="Arial"/>
                <w:b/>
                <w:bCs/>
                <w:sz w:val="20"/>
                <w:szCs w:val="20"/>
              </w:rPr>
            </w:pPr>
            <w:r w:rsidRPr="00F109E4">
              <w:rPr>
                <w:rFonts w:ascii="Arial" w:hAnsi="Arial" w:cs="Arial"/>
                <w:b/>
                <w:bCs/>
                <w:sz w:val="20"/>
                <w:szCs w:val="20"/>
              </w:rPr>
              <w:t>80,353</w:t>
            </w:r>
          </w:p>
        </w:tc>
        <w:tc>
          <w:tcPr>
            <w:tcW w:w="5960" w:type="dxa"/>
            <w:tcBorders>
              <w:top w:val="single" w:sz="4" w:space="0" w:color="auto"/>
              <w:left w:val="nil"/>
              <w:bottom w:val="single" w:sz="4" w:space="0" w:color="auto"/>
              <w:right w:val="nil"/>
            </w:tcBorders>
            <w:shd w:val="clear" w:color="auto" w:fill="auto"/>
            <w:noWrap/>
            <w:vAlign w:val="bottom"/>
            <w:hideMark/>
          </w:tcPr>
          <w:p w14:paraId="560B15A8" w14:textId="77777777" w:rsidR="00E02BC2" w:rsidRPr="00F109E4" w:rsidRDefault="00E02BC2" w:rsidP="00B66D9C">
            <w:pPr>
              <w:rPr>
                <w:rFonts w:ascii="Arial" w:hAnsi="Arial" w:cs="Arial"/>
                <w:b/>
                <w:bCs/>
                <w:sz w:val="20"/>
                <w:szCs w:val="20"/>
              </w:rPr>
            </w:pPr>
            <w:r w:rsidRPr="00F109E4">
              <w:rPr>
                <w:rFonts w:ascii="Arial" w:hAnsi="Arial" w:cs="Arial"/>
                <w:b/>
                <w:bCs/>
                <w:sz w:val="20"/>
                <w:szCs w:val="20"/>
              </w:rPr>
              <w:t>Total Expenditure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AA52D" w14:textId="161A2F8A" w:rsidR="00E02BC2" w:rsidRPr="00F109E4" w:rsidRDefault="00E02BC2" w:rsidP="00B66D9C">
            <w:pPr>
              <w:jc w:val="right"/>
              <w:rPr>
                <w:rFonts w:ascii="Arial" w:hAnsi="Arial" w:cs="Arial"/>
                <w:b/>
                <w:bCs/>
                <w:sz w:val="20"/>
                <w:szCs w:val="20"/>
              </w:rPr>
            </w:pPr>
            <w:r w:rsidRPr="00F109E4">
              <w:rPr>
                <w:rFonts w:ascii="Arial" w:hAnsi="Arial" w:cs="Arial"/>
                <w:b/>
                <w:bCs/>
                <w:sz w:val="20"/>
                <w:szCs w:val="20"/>
              </w:rPr>
              <w:t>79,62</w:t>
            </w:r>
            <w:r w:rsidR="00842115" w:rsidRPr="00F109E4">
              <w:rPr>
                <w:rFonts w:ascii="Arial" w:hAnsi="Arial" w:cs="Arial"/>
                <w:b/>
                <w:bCs/>
                <w:sz w:val="20"/>
                <w:szCs w:val="20"/>
              </w:rPr>
              <w:t>4</w:t>
            </w:r>
          </w:p>
        </w:tc>
      </w:tr>
      <w:tr w:rsidR="00F109E4" w:rsidRPr="00F109E4" w14:paraId="0A98D512"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8DC19E7"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0EDA8AA7" w14:textId="77777777" w:rsidR="00E02BC2" w:rsidRPr="00F109E4" w:rsidRDefault="00E02BC2" w:rsidP="00B66D9C">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7105E7C1"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r>
      <w:tr w:rsidR="00F109E4" w:rsidRPr="00F109E4" w14:paraId="2CD0C1F6"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432D40E"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4CFDDF9F" w14:textId="77777777" w:rsidR="00E02BC2" w:rsidRPr="00F109E4" w:rsidRDefault="00E02BC2" w:rsidP="00B66D9C">
            <w:pPr>
              <w:rPr>
                <w:rFonts w:ascii="Arial" w:hAnsi="Arial" w:cs="Arial"/>
                <w:b/>
                <w:bCs/>
                <w:sz w:val="20"/>
                <w:szCs w:val="20"/>
              </w:rPr>
            </w:pPr>
            <w:r w:rsidRPr="00F109E4">
              <w:rPr>
                <w:rFonts w:ascii="Arial" w:hAnsi="Arial" w:cs="Arial"/>
                <w:b/>
                <w:bCs/>
                <w:sz w:val="20"/>
                <w:szCs w:val="20"/>
              </w:rPr>
              <w:t>Income</w:t>
            </w:r>
          </w:p>
        </w:tc>
        <w:tc>
          <w:tcPr>
            <w:tcW w:w="1340" w:type="dxa"/>
            <w:tcBorders>
              <w:top w:val="nil"/>
              <w:left w:val="single" w:sz="4" w:space="0" w:color="auto"/>
              <w:bottom w:val="nil"/>
              <w:right w:val="single" w:sz="4" w:space="0" w:color="auto"/>
            </w:tcBorders>
            <w:shd w:val="clear" w:color="auto" w:fill="auto"/>
            <w:noWrap/>
            <w:vAlign w:val="bottom"/>
            <w:hideMark/>
          </w:tcPr>
          <w:p w14:paraId="4278BBFD"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r>
      <w:tr w:rsidR="00F109E4" w:rsidRPr="00F109E4" w14:paraId="282C455B"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FADC72B"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(47)</w:t>
            </w:r>
          </w:p>
        </w:tc>
        <w:tc>
          <w:tcPr>
            <w:tcW w:w="5960" w:type="dxa"/>
            <w:tcBorders>
              <w:top w:val="nil"/>
              <w:left w:val="nil"/>
              <w:bottom w:val="nil"/>
              <w:right w:val="nil"/>
            </w:tcBorders>
            <w:shd w:val="clear" w:color="auto" w:fill="auto"/>
            <w:noWrap/>
            <w:vAlign w:val="bottom"/>
            <w:hideMark/>
          </w:tcPr>
          <w:p w14:paraId="28BE9D6E" w14:textId="77777777" w:rsidR="00E02BC2" w:rsidRPr="00F109E4" w:rsidRDefault="00E02BC2" w:rsidP="00B66D9C">
            <w:pPr>
              <w:rPr>
                <w:rFonts w:ascii="Arial" w:hAnsi="Arial" w:cs="Arial"/>
                <w:sz w:val="20"/>
                <w:szCs w:val="20"/>
              </w:rPr>
            </w:pPr>
            <w:r w:rsidRPr="00F109E4">
              <w:rPr>
                <w:rFonts w:ascii="Arial" w:hAnsi="Arial" w:cs="Arial"/>
                <w:sz w:val="20"/>
                <w:szCs w:val="20"/>
              </w:rPr>
              <w:t>Gain on Disposal of Assets</w:t>
            </w:r>
          </w:p>
        </w:tc>
        <w:tc>
          <w:tcPr>
            <w:tcW w:w="1340" w:type="dxa"/>
            <w:tcBorders>
              <w:top w:val="nil"/>
              <w:left w:val="single" w:sz="4" w:space="0" w:color="auto"/>
              <w:bottom w:val="nil"/>
              <w:right w:val="single" w:sz="4" w:space="0" w:color="auto"/>
            </w:tcBorders>
            <w:shd w:val="clear" w:color="auto" w:fill="auto"/>
            <w:noWrap/>
            <w:vAlign w:val="bottom"/>
            <w:hideMark/>
          </w:tcPr>
          <w:p w14:paraId="33AA5283"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(296)</w:t>
            </w:r>
          </w:p>
        </w:tc>
      </w:tr>
      <w:tr w:rsidR="00F109E4" w:rsidRPr="00F109E4" w14:paraId="6A876822"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56D7EC3"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(33,627)</w:t>
            </w:r>
          </w:p>
        </w:tc>
        <w:tc>
          <w:tcPr>
            <w:tcW w:w="5960" w:type="dxa"/>
            <w:tcBorders>
              <w:top w:val="nil"/>
              <w:left w:val="nil"/>
              <w:bottom w:val="nil"/>
              <w:right w:val="nil"/>
            </w:tcBorders>
            <w:shd w:val="clear" w:color="auto" w:fill="auto"/>
            <w:noWrap/>
            <w:vAlign w:val="bottom"/>
            <w:hideMark/>
          </w:tcPr>
          <w:p w14:paraId="14A4DC5A" w14:textId="77777777" w:rsidR="00E02BC2" w:rsidRPr="00F109E4" w:rsidRDefault="00E02BC2" w:rsidP="00B66D9C">
            <w:pPr>
              <w:rPr>
                <w:rFonts w:ascii="Arial" w:hAnsi="Arial" w:cs="Arial"/>
                <w:sz w:val="20"/>
                <w:szCs w:val="20"/>
              </w:rPr>
            </w:pPr>
            <w:r w:rsidRPr="00F109E4">
              <w:rPr>
                <w:rFonts w:ascii="Arial" w:hAnsi="Arial" w:cs="Arial"/>
                <w:sz w:val="20"/>
                <w:szCs w:val="20"/>
              </w:rPr>
              <w:t>Fees, Charges and Other Service Income</w:t>
            </w:r>
          </w:p>
        </w:tc>
        <w:tc>
          <w:tcPr>
            <w:tcW w:w="1340" w:type="dxa"/>
            <w:tcBorders>
              <w:top w:val="nil"/>
              <w:left w:val="single" w:sz="4" w:space="0" w:color="auto"/>
              <w:bottom w:val="nil"/>
              <w:right w:val="single" w:sz="4" w:space="0" w:color="auto"/>
            </w:tcBorders>
            <w:shd w:val="clear" w:color="auto" w:fill="auto"/>
            <w:noWrap/>
            <w:vAlign w:val="bottom"/>
            <w:hideMark/>
          </w:tcPr>
          <w:p w14:paraId="13A6368D"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(38,331)</w:t>
            </w:r>
          </w:p>
        </w:tc>
      </w:tr>
      <w:tr w:rsidR="00F109E4" w:rsidRPr="00F109E4" w14:paraId="695858CE"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7B2C0EF"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(3,293)</w:t>
            </w:r>
          </w:p>
        </w:tc>
        <w:tc>
          <w:tcPr>
            <w:tcW w:w="5960" w:type="dxa"/>
            <w:tcBorders>
              <w:top w:val="nil"/>
              <w:left w:val="nil"/>
              <w:bottom w:val="nil"/>
              <w:right w:val="nil"/>
            </w:tcBorders>
            <w:shd w:val="clear" w:color="auto" w:fill="auto"/>
            <w:noWrap/>
            <w:vAlign w:val="bottom"/>
            <w:hideMark/>
          </w:tcPr>
          <w:p w14:paraId="4FA06FD5" w14:textId="77777777" w:rsidR="00E02BC2" w:rsidRPr="00F109E4" w:rsidRDefault="00E02BC2" w:rsidP="00B66D9C">
            <w:pPr>
              <w:rPr>
                <w:rFonts w:ascii="Arial" w:hAnsi="Arial" w:cs="Arial"/>
                <w:sz w:val="20"/>
                <w:szCs w:val="20"/>
              </w:rPr>
            </w:pPr>
            <w:r w:rsidRPr="00F109E4">
              <w:rPr>
                <w:rFonts w:ascii="Arial" w:hAnsi="Arial" w:cs="Arial"/>
                <w:sz w:val="20"/>
                <w:szCs w:val="20"/>
              </w:rPr>
              <w:t>Interest and Investment Income</w:t>
            </w:r>
          </w:p>
        </w:tc>
        <w:tc>
          <w:tcPr>
            <w:tcW w:w="1340" w:type="dxa"/>
            <w:tcBorders>
              <w:top w:val="nil"/>
              <w:left w:val="single" w:sz="4" w:space="0" w:color="auto"/>
              <w:bottom w:val="nil"/>
              <w:right w:val="single" w:sz="4" w:space="0" w:color="auto"/>
            </w:tcBorders>
            <w:shd w:val="clear" w:color="auto" w:fill="auto"/>
            <w:noWrap/>
            <w:vAlign w:val="bottom"/>
            <w:hideMark/>
          </w:tcPr>
          <w:p w14:paraId="58EF2481"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(5,542)</w:t>
            </w:r>
          </w:p>
        </w:tc>
      </w:tr>
      <w:tr w:rsidR="00F109E4" w:rsidRPr="00F109E4" w14:paraId="58115D81"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D53BEE8"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(7,083)</w:t>
            </w:r>
          </w:p>
        </w:tc>
        <w:tc>
          <w:tcPr>
            <w:tcW w:w="5960" w:type="dxa"/>
            <w:tcBorders>
              <w:top w:val="nil"/>
              <w:left w:val="nil"/>
              <w:bottom w:val="nil"/>
              <w:right w:val="nil"/>
            </w:tcBorders>
            <w:shd w:val="clear" w:color="auto" w:fill="auto"/>
            <w:noWrap/>
            <w:vAlign w:val="bottom"/>
            <w:hideMark/>
          </w:tcPr>
          <w:p w14:paraId="10CFD5F3" w14:textId="77777777" w:rsidR="00E02BC2" w:rsidRPr="00F109E4" w:rsidRDefault="00E02BC2" w:rsidP="00B66D9C">
            <w:pPr>
              <w:rPr>
                <w:rFonts w:ascii="Arial" w:hAnsi="Arial" w:cs="Arial"/>
                <w:sz w:val="20"/>
                <w:szCs w:val="20"/>
              </w:rPr>
            </w:pPr>
            <w:r w:rsidRPr="00F109E4">
              <w:rPr>
                <w:rFonts w:ascii="Arial" w:hAnsi="Arial" w:cs="Arial"/>
                <w:sz w:val="20"/>
                <w:szCs w:val="20"/>
              </w:rPr>
              <w:t>Income from Council Tax, NNDR and District Rates Income*</w:t>
            </w:r>
          </w:p>
        </w:tc>
        <w:tc>
          <w:tcPr>
            <w:tcW w:w="1340" w:type="dxa"/>
            <w:tcBorders>
              <w:top w:val="nil"/>
              <w:left w:val="single" w:sz="4" w:space="0" w:color="auto"/>
              <w:bottom w:val="nil"/>
              <w:right w:val="single" w:sz="4" w:space="0" w:color="auto"/>
            </w:tcBorders>
            <w:shd w:val="clear" w:color="auto" w:fill="auto"/>
            <w:noWrap/>
            <w:vAlign w:val="bottom"/>
            <w:hideMark/>
          </w:tcPr>
          <w:p w14:paraId="104F94EF"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(6,175)</w:t>
            </w:r>
          </w:p>
        </w:tc>
      </w:tr>
      <w:tr w:rsidR="00F109E4" w:rsidRPr="00F109E4" w14:paraId="367565FD"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D3CFF0C" w14:textId="77777777" w:rsidR="00E02BC2" w:rsidRPr="00F109E4" w:rsidRDefault="00E02BC2" w:rsidP="00B66D9C">
            <w:pPr>
              <w:jc w:val="right"/>
              <w:rPr>
                <w:rFonts w:ascii="Arial" w:hAnsi="Arial" w:cs="Arial"/>
                <w:sz w:val="20"/>
                <w:szCs w:val="20"/>
              </w:rPr>
            </w:pPr>
            <w:r w:rsidRPr="00F109E4">
              <w:rPr>
                <w:rFonts w:ascii="Arial" w:hAnsi="Arial" w:cs="Arial"/>
                <w:sz w:val="20"/>
                <w:szCs w:val="20"/>
              </w:rPr>
              <w:t>(20,778)</w:t>
            </w:r>
          </w:p>
        </w:tc>
        <w:tc>
          <w:tcPr>
            <w:tcW w:w="5960" w:type="dxa"/>
            <w:tcBorders>
              <w:top w:val="nil"/>
              <w:left w:val="nil"/>
              <w:bottom w:val="nil"/>
              <w:right w:val="nil"/>
            </w:tcBorders>
            <w:shd w:val="clear" w:color="auto" w:fill="auto"/>
            <w:noWrap/>
            <w:vAlign w:val="bottom"/>
            <w:hideMark/>
          </w:tcPr>
          <w:p w14:paraId="18113964" w14:textId="77777777" w:rsidR="00E02BC2" w:rsidRPr="00F109E4" w:rsidRDefault="00E02BC2" w:rsidP="00B66D9C">
            <w:pPr>
              <w:rPr>
                <w:rFonts w:ascii="Arial" w:hAnsi="Arial" w:cs="Arial"/>
                <w:sz w:val="20"/>
                <w:szCs w:val="20"/>
              </w:rPr>
            </w:pPr>
            <w:r w:rsidRPr="00F109E4">
              <w:rPr>
                <w:rFonts w:ascii="Arial" w:hAnsi="Arial" w:cs="Arial"/>
                <w:sz w:val="20"/>
                <w:szCs w:val="20"/>
              </w:rPr>
              <w:t>Government Grants and Contributions</w:t>
            </w:r>
          </w:p>
        </w:tc>
        <w:tc>
          <w:tcPr>
            <w:tcW w:w="1340" w:type="dxa"/>
            <w:tcBorders>
              <w:top w:val="nil"/>
              <w:left w:val="single" w:sz="4" w:space="0" w:color="auto"/>
              <w:bottom w:val="nil"/>
              <w:right w:val="single" w:sz="4" w:space="0" w:color="auto"/>
            </w:tcBorders>
            <w:shd w:val="clear" w:color="auto" w:fill="auto"/>
            <w:noWrap/>
            <w:vAlign w:val="bottom"/>
            <w:hideMark/>
          </w:tcPr>
          <w:p w14:paraId="67D3767C" w14:textId="43D68AB9" w:rsidR="00E02BC2" w:rsidRPr="00F109E4" w:rsidRDefault="00E02BC2" w:rsidP="00B66D9C">
            <w:pPr>
              <w:jc w:val="right"/>
              <w:rPr>
                <w:rFonts w:ascii="Arial" w:hAnsi="Arial" w:cs="Arial"/>
                <w:sz w:val="20"/>
                <w:szCs w:val="20"/>
              </w:rPr>
            </w:pPr>
            <w:r w:rsidRPr="00F109E4">
              <w:rPr>
                <w:rFonts w:ascii="Arial" w:hAnsi="Arial" w:cs="Arial"/>
                <w:sz w:val="20"/>
                <w:szCs w:val="20"/>
              </w:rPr>
              <w:t>(26,7</w:t>
            </w:r>
            <w:r w:rsidR="003E26CF" w:rsidRPr="00F109E4">
              <w:rPr>
                <w:rFonts w:ascii="Arial" w:hAnsi="Arial" w:cs="Arial"/>
                <w:sz w:val="20"/>
                <w:szCs w:val="20"/>
              </w:rPr>
              <w:t>75</w:t>
            </w:r>
            <w:r w:rsidRPr="00F109E4">
              <w:rPr>
                <w:rFonts w:ascii="Arial" w:hAnsi="Arial" w:cs="Arial"/>
                <w:sz w:val="20"/>
                <w:szCs w:val="20"/>
              </w:rPr>
              <w:t>)</w:t>
            </w:r>
          </w:p>
        </w:tc>
      </w:tr>
      <w:tr w:rsidR="00F109E4" w:rsidRPr="00F109E4" w14:paraId="4A613DA3"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0D666D0"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4C33137A" w14:textId="77777777" w:rsidR="00E02BC2" w:rsidRPr="00F109E4" w:rsidRDefault="00E02BC2" w:rsidP="00B66D9C">
            <w:pPr>
              <w:rPr>
                <w:rFonts w:ascii="Arial" w:hAnsi="Arial" w:cs="Arial"/>
                <w:sz w:val="20"/>
                <w:szCs w:val="20"/>
              </w:rPr>
            </w:pPr>
          </w:p>
        </w:tc>
        <w:tc>
          <w:tcPr>
            <w:tcW w:w="1340" w:type="dxa"/>
            <w:tcBorders>
              <w:top w:val="nil"/>
              <w:left w:val="single" w:sz="4" w:space="0" w:color="auto"/>
              <w:bottom w:val="nil"/>
              <w:right w:val="single" w:sz="4" w:space="0" w:color="auto"/>
            </w:tcBorders>
            <w:shd w:val="clear" w:color="auto" w:fill="auto"/>
            <w:noWrap/>
            <w:vAlign w:val="bottom"/>
            <w:hideMark/>
          </w:tcPr>
          <w:p w14:paraId="5E7F07F5" w14:textId="77777777" w:rsidR="00E02BC2" w:rsidRPr="00F109E4" w:rsidRDefault="00E02BC2" w:rsidP="00B66D9C">
            <w:pPr>
              <w:rPr>
                <w:rFonts w:ascii="Arial" w:hAnsi="Arial" w:cs="Arial"/>
                <w:sz w:val="20"/>
                <w:szCs w:val="20"/>
              </w:rPr>
            </w:pPr>
            <w:r w:rsidRPr="00F109E4">
              <w:rPr>
                <w:rFonts w:ascii="Arial" w:hAnsi="Arial" w:cs="Arial"/>
                <w:sz w:val="20"/>
                <w:szCs w:val="20"/>
              </w:rPr>
              <w:t> </w:t>
            </w:r>
          </w:p>
        </w:tc>
      </w:tr>
      <w:tr w:rsidR="00F109E4" w:rsidRPr="00F109E4" w14:paraId="402B5D75" w14:textId="77777777" w:rsidTr="0027342A">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664D1" w14:textId="77777777" w:rsidR="00E02BC2" w:rsidRPr="00F109E4" w:rsidRDefault="00E02BC2" w:rsidP="00B66D9C">
            <w:pPr>
              <w:jc w:val="right"/>
              <w:rPr>
                <w:rFonts w:ascii="Arial" w:hAnsi="Arial" w:cs="Arial"/>
                <w:b/>
                <w:bCs/>
                <w:sz w:val="20"/>
                <w:szCs w:val="20"/>
              </w:rPr>
            </w:pPr>
            <w:r w:rsidRPr="00F109E4">
              <w:rPr>
                <w:rFonts w:ascii="Arial" w:hAnsi="Arial" w:cs="Arial"/>
                <w:b/>
                <w:bCs/>
                <w:sz w:val="20"/>
                <w:szCs w:val="20"/>
              </w:rPr>
              <w:t>(64,828)</w:t>
            </w:r>
          </w:p>
        </w:tc>
        <w:tc>
          <w:tcPr>
            <w:tcW w:w="5960" w:type="dxa"/>
            <w:tcBorders>
              <w:top w:val="single" w:sz="4" w:space="0" w:color="auto"/>
              <w:left w:val="nil"/>
              <w:bottom w:val="single" w:sz="4" w:space="0" w:color="auto"/>
              <w:right w:val="nil"/>
            </w:tcBorders>
            <w:shd w:val="clear" w:color="auto" w:fill="auto"/>
            <w:noWrap/>
            <w:vAlign w:val="bottom"/>
            <w:hideMark/>
          </w:tcPr>
          <w:p w14:paraId="31D66E28" w14:textId="77777777" w:rsidR="00E02BC2" w:rsidRPr="00F109E4" w:rsidRDefault="00E02BC2" w:rsidP="00B66D9C">
            <w:pPr>
              <w:rPr>
                <w:rFonts w:ascii="Arial" w:hAnsi="Arial" w:cs="Arial"/>
                <w:b/>
                <w:bCs/>
                <w:sz w:val="20"/>
                <w:szCs w:val="20"/>
              </w:rPr>
            </w:pPr>
            <w:r w:rsidRPr="00F109E4">
              <w:rPr>
                <w:rFonts w:ascii="Arial" w:hAnsi="Arial" w:cs="Arial"/>
                <w:b/>
                <w:bCs/>
                <w:sz w:val="20"/>
                <w:szCs w:val="20"/>
              </w:rPr>
              <w:t>Total Income</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CD245" w14:textId="1B516647" w:rsidR="00E02BC2" w:rsidRPr="00F109E4" w:rsidRDefault="00E02BC2" w:rsidP="00B66D9C">
            <w:pPr>
              <w:jc w:val="right"/>
              <w:rPr>
                <w:rFonts w:ascii="Arial" w:hAnsi="Arial" w:cs="Arial"/>
                <w:b/>
                <w:bCs/>
                <w:sz w:val="20"/>
                <w:szCs w:val="20"/>
              </w:rPr>
            </w:pPr>
            <w:r w:rsidRPr="00F109E4">
              <w:rPr>
                <w:rFonts w:ascii="Arial" w:hAnsi="Arial" w:cs="Arial"/>
                <w:b/>
                <w:bCs/>
                <w:sz w:val="20"/>
                <w:szCs w:val="20"/>
              </w:rPr>
              <w:t>(77,11</w:t>
            </w:r>
            <w:r w:rsidR="003E26CF" w:rsidRPr="00F109E4">
              <w:rPr>
                <w:rFonts w:ascii="Arial" w:hAnsi="Arial" w:cs="Arial"/>
                <w:b/>
                <w:bCs/>
                <w:sz w:val="20"/>
                <w:szCs w:val="20"/>
              </w:rPr>
              <w:t>9</w:t>
            </w:r>
            <w:r w:rsidRPr="00F109E4">
              <w:rPr>
                <w:rFonts w:ascii="Arial" w:hAnsi="Arial" w:cs="Arial"/>
                <w:b/>
                <w:bCs/>
                <w:sz w:val="20"/>
                <w:szCs w:val="20"/>
              </w:rPr>
              <w:t>)</w:t>
            </w:r>
          </w:p>
        </w:tc>
      </w:tr>
      <w:tr w:rsidR="00F109E4" w:rsidRPr="00F109E4" w14:paraId="665C5E16" w14:textId="77777777" w:rsidTr="0027342A">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AAD3AC7" w14:textId="77777777" w:rsidR="00E02BC2" w:rsidRPr="00F109E4" w:rsidRDefault="00E02BC2" w:rsidP="00B66D9C">
            <w:pPr>
              <w:jc w:val="right"/>
              <w:rPr>
                <w:rFonts w:ascii="Arial" w:hAnsi="Arial" w:cs="Arial"/>
                <w:b/>
                <w:bCs/>
                <w:sz w:val="20"/>
                <w:szCs w:val="20"/>
              </w:rPr>
            </w:pPr>
            <w:r w:rsidRPr="00F109E4">
              <w:rPr>
                <w:rFonts w:ascii="Arial" w:hAnsi="Arial" w:cs="Arial"/>
                <w:b/>
                <w:bCs/>
                <w:sz w:val="20"/>
                <w:szCs w:val="20"/>
              </w:rPr>
              <w:t>15,525</w:t>
            </w:r>
          </w:p>
        </w:tc>
        <w:tc>
          <w:tcPr>
            <w:tcW w:w="5960" w:type="dxa"/>
            <w:tcBorders>
              <w:top w:val="nil"/>
              <w:left w:val="nil"/>
              <w:bottom w:val="single" w:sz="4" w:space="0" w:color="auto"/>
              <w:right w:val="nil"/>
            </w:tcBorders>
            <w:shd w:val="clear" w:color="auto" w:fill="auto"/>
            <w:noWrap/>
            <w:vAlign w:val="bottom"/>
            <w:hideMark/>
          </w:tcPr>
          <w:p w14:paraId="42B4C600" w14:textId="77777777" w:rsidR="00E02BC2" w:rsidRPr="00F109E4" w:rsidRDefault="00E02BC2" w:rsidP="00B66D9C">
            <w:pPr>
              <w:rPr>
                <w:rFonts w:ascii="Arial" w:hAnsi="Arial" w:cs="Arial"/>
                <w:b/>
                <w:bCs/>
                <w:sz w:val="20"/>
                <w:szCs w:val="20"/>
              </w:rPr>
            </w:pPr>
            <w:r w:rsidRPr="00F109E4">
              <w:rPr>
                <w:rFonts w:ascii="Arial" w:hAnsi="Arial" w:cs="Arial"/>
                <w:b/>
                <w:bCs/>
                <w:sz w:val="20"/>
                <w:szCs w:val="20"/>
              </w:rPr>
              <w:t>(Surplus) / Deficit on Provision of Services</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1CC272" w14:textId="059E6B65" w:rsidR="00E02BC2" w:rsidRPr="00F109E4" w:rsidRDefault="00E02BC2" w:rsidP="00B66D9C">
            <w:pPr>
              <w:jc w:val="right"/>
              <w:rPr>
                <w:rFonts w:ascii="Arial" w:hAnsi="Arial" w:cs="Arial"/>
                <w:b/>
                <w:bCs/>
                <w:sz w:val="20"/>
                <w:szCs w:val="20"/>
              </w:rPr>
            </w:pPr>
            <w:r w:rsidRPr="00F109E4">
              <w:rPr>
                <w:rFonts w:ascii="Arial" w:hAnsi="Arial" w:cs="Arial"/>
                <w:b/>
                <w:bCs/>
                <w:sz w:val="20"/>
                <w:szCs w:val="20"/>
              </w:rPr>
              <w:t>2,</w:t>
            </w:r>
            <w:r w:rsidR="003E26CF" w:rsidRPr="00F109E4">
              <w:rPr>
                <w:rFonts w:ascii="Arial" w:hAnsi="Arial" w:cs="Arial"/>
                <w:b/>
                <w:bCs/>
                <w:sz w:val="20"/>
                <w:szCs w:val="20"/>
              </w:rPr>
              <w:t>50</w:t>
            </w:r>
            <w:r w:rsidR="00842115" w:rsidRPr="00F109E4">
              <w:rPr>
                <w:rFonts w:ascii="Arial" w:hAnsi="Arial" w:cs="Arial"/>
                <w:b/>
                <w:bCs/>
                <w:sz w:val="20"/>
                <w:szCs w:val="20"/>
              </w:rPr>
              <w:t>5</w:t>
            </w:r>
          </w:p>
        </w:tc>
      </w:tr>
    </w:tbl>
    <w:p w14:paraId="65F67C19" w14:textId="77777777" w:rsidR="0044621C" w:rsidRPr="00F109E4" w:rsidRDefault="0044621C" w:rsidP="00B66D9C">
      <w:pPr>
        <w:widowControl w:val="0"/>
        <w:tabs>
          <w:tab w:val="left" w:pos="9630"/>
        </w:tabs>
        <w:overflowPunct w:val="0"/>
        <w:autoSpaceDE w:val="0"/>
        <w:autoSpaceDN w:val="0"/>
        <w:adjustRightInd w:val="0"/>
        <w:spacing w:line="236" w:lineRule="auto"/>
        <w:ind w:right="800"/>
        <w:jc w:val="both"/>
        <w:rPr>
          <w:rFonts w:ascii="Arial" w:hAnsi="Arial" w:cs="Arial"/>
          <w:b/>
          <w:bCs/>
          <w:sz w:val="28"/>
          <w:szCs w:val="28"/>
        </w:rPr>
      </w:pPr>
    </w:p>
    <w:p w14:paraId="6D55E641" w14:textId="77777777" w:rsidR="00C74817" w:rsidRPr="00F109E4" w:rsidRDefault="00C74817" w:rsidP="00B66D9C">
      <w:pPr>
        <w:widowControl w:val="0"/>
        <w:tabs>
          <w:tab w:val="left" w:pos="9630"/>
        </w:tabs>
        <w:overflowPunct w:val="0"/>
        <w:autoSpaceDE w:val="0"/>
        <w:autoSpaceDN w:val="0"/>
        <w:adjustRightInd w:val="0"/>
        <w:spacing w:line="236" w:lineRule="auto"/>
        <w:ind w:right="800"/>
        <w:jc w:val="both"/>
        <w:rPr>
          <w:rFonts w:ascii="Arial" w:hAnsi="Arial" w:cs="Arial"/>
          <w:bCs/>
        </w:rPr>
      </w:pPr>
    </w:p>
    <w:p w14:paraId="35513264" w14:textId="02A0C944" w:rsidR="00C52F3C" w:rsidRPr="00F109E4" w:rsidRDefault="003E0DCD" w:rsidP="00B66D9C">
      <w:pPr>
        <w:widowControl w:val="0"/>
        <w:tabs>
          <w:tab w:val="left" w:pos="9630"/>
        </w:tabs>
        <w:overflowPunct w:val="0"/>
        <w:autoSpaceDE w:val="0"/>
        <w:autoSpaceDN w:val="0"/>
        <w:adjustRightInd w:val="0"/>
        <w:spacing w:line="236" w:lineRule="auto"/>
        <w:ind w:right="800"/>
        <w:jc w:val="both"/>
        <w:rPr>
          <w:rFonts w:ascii="Arial" w:hAnsi="Arial" w:cs="Arial"/>
          <w:bCs/>
        </w:rPr>
      </w:pPr>
      <w:r w:rsidRPr="00F109E4">
        <w:rPr>
          <w:rFonts w:ascii="Arial" w:hAnsi="Arial" w:cs="Arial"/>
          <w:bCs/>
        </w:rPr>
        <w:t>* Net of NDR Tariff payment of £</w:t>
      </w:r>
      <w:r w:rsidR="00D43F95" w:rsidRPr="00F109E4">
        <w:rPr>
          <w:rFonts w:ascii="Arial" w:hAnsi="Arial" w:cs="Arial"/>
          <w:bCs/>
        </w:rPr>
        <w:t>10.7m</w:t>
      </w:r>
      <w:r w:rsidRPr="00F109E4">
        <w:rPr>
          <w:rFonts w:ascii="Arial" w:hAnsi="Arial" w:cs="Arial"/>
          <w:bCs/>
        </w:rPr>
        <w:t xml:space="preserve"> (£10.</w:t>
      </w:r>
      <w:r w:rsidR="00424264" w:rsidRPr="00F109E4">
        <w:rPr>
          <w:rFonts w:ascii="Arial" w:hAnsi="Arial" w:cs="Arial"/>
          <w:bCs/>
        </w:rPr>
        <w:t>4</w:t>
      </w:r>
      <w:r w:rsidRPr="00F109E4">
        <w:rPr>
          <w:rFonts w:ascii="Arial" w:hAnsi="Arial" w:cs="Arial"/>
          <w:bCs/>
        </w:rPr>
        <w:t xml:space="preserve">m </w:t>
      </w:r>
      <w:r w:rsidR="00A66F5B" w:rsidRPr="00F109E4">
        <w:rPr>
          <w:rFonts w:ascii="Arial" w:hAnsi="Arial" w:cs="Arial"/>
          <w:bCs/>
        </w:rPr>
        <w:t>202</w:t>
      </w:r>
      <w:r w:rsidR="006F04F1" w:rsidRPr="00F109E4">
        <w:rPr>
          <w:rFonts w:ascii="Arial" w:hAnsi="Arial" w:cs="Arial"/>
          <w:bCs/>
        </w:rPr>
        <w:t>2</w:t>
      </w:r>
      <w:r w:rsidR="00A66F5B" w:rsidRPr="00F109E4">
        <w:rPr>
          <w:rFonts w:ascii="Arial" w:hAnsi="Arial" w:cs="Arial"/>
          <w:bCs/>
        </w:rPr>
        <w:t>/2</w:t>
      </w:r>
      <w:r w:rsidR="006F04F1" w:rsidRPr="00F109E4">
        <w:rPr>
          <w:rFonts w:ascii="Arial" w:hAnsi="Arial" w:cs="Arial"/>
          <w:bCs/>
        </w:rPr>
        <w:t>3</w:t>
      </w:r>
      <w:r w:rsidRPr="00F109E4">
        <w:rPr>
          <w:rFonts w:ascii="Arial" w:hAnsi="Arial" w:cs="Arial"/>
          <w:bCs/>
        </w:rPr>
        <w:t>).</w:t>
      </w:r>
    </w:p>
    <w:p w14:paraId="0706F515" w14:textId="77777777" w:rsidR="0044621C" w:rsidRPr="00F109E4" w:rsidRDefault="0044621C" w:rsidP="00B66D9C">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20141F6" w14:textId="77777777" w:rsidR="00AD35DF" w:rsidRPr="00F109E4" w:rsidRDefault="00AD35DF" w:rsidP="00B66D9C">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0F4D66F" w14:textId="77777777"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jc w:val="both"/>
        <w:rPr>
          <w:rFonts w:ascii="Arial" w:hAnsi="Arial" w:cs="Arial"/>
          <w:b/>
          <w:sz w:val="28"/>
          <w:szCs w:val="28"/>
        </w:rPr>
      </w:pPr>
      <w:bookmarkStart w:id="22" w:name="_Ref482885295"/>
      <w:r w:rsidRPr="00F109E4">
        <w:rPr>
          <w:rFonts w:ascii="Arial" w:hAnsi="Arial" w:cs="Arial"/>
          <w:b/>
          <w:bCs/>
          <w:sz w:val="28"/>
          <w:szCs w:val="28"/>
        </w:rPr>
        <w:t xml:space="preserve">Adjustments between Accounting Basis </w:t>
      </w:r>
      <w:r w:rsidR="00711B01" w:rsidRPr="00F109E4">
        <w:rPr>
          <w:rFonts w:ascii="Arial" w:hAnsi="Arial" w:cs="Arial"/>
          <w:b/>
          <w:bCs/>
          <w:sz w:val="28"/>
          <w:szCs w:val="28"/>
        </w:rPr>
        <w:t>and</w:t>
      </w:r>
      <w:r w:rsidRPr="00F109E4">
        <w:rPr>
          <w:rFonts w:ascii="Arial" w:hAnsi="Arial" w:cs="Arial"/>
          <w:b/>
          <w:bCs/>
          <w:sz w:val="28"/>
          <w:szCs w:val="28"/>
        </w:rPr>
        <w:t xml:space="preserve"> Funding Basis </w:t>
      </w:r>
      <w:r w:rsidR="00711B01" w:rsidRPr="00F109E4">
        <w:rPr>
          <w:rFonts w:ascii="Arial" w:hAnsi="Arial" w:cs="Arial"/>
          <w:b/>
          <w:bCs/>
          <w:sz w:val="28"/>
          <w:szCs w:val="28"/>
        </w:rPr>
        <w:t>U</w:t>
      </w:r>
      <w:r w:rsidRPr="00F109E4">
        <w:rPr>
          <w:rFonts w:ascii="Arial" w:hAnsi="Arial" w:cs="Arial"/>
          <w:b/>
          <w:bCs/>
          <w:sz w:val="28"/>
          <w:szCs w:val="28"/>
        </w:rPr>
        <w:t>nder Regulations</w:t>
      </w:r>
      <w:bookmarkEnd w:id="20"/>
      <w:bookmarkEnd w:id="22"/>
    </w:p>
    <w:p w14:paraId="3BD335D1" w14:textId="77777777" w:rsidR="006107AC" w:rsidRPr="00F109E4" w:rsidRDefault="006107AC" w:rsidP="00B66D9C">
      <w:pPr>
        <w:widowControl w:val="0"/>
        <w:tabs>
          <w:tab w:val="left" w:pos="9630"/>
        </w:tabs>
        <w:overflowPunct w:val="0"/>
        <w:autoSpaceDE w:val="0"/>
        <w:autoSpaceDN w:val="0"/>
        <w:adjustRightInd w:val="0"/>
        <w:spacing w:line="236" w:lineRule="auto"/>
        <w:ind w:right="800"/>
        <w:jc w:val="both"/>
        <w:rPr>
          <w:rFonts w:ascii="Arial" w:hAnsi="Arial" w:cs="Arial"/>
          <w:szCs w:val="23"/>
        </w:rPr>
      </w:pPr>
    </w:p>
    <w:p w14:paraId="30C4766F" w14:textId="77777777" w:rsidR="006107AC" w:rsidRPr="00F109E4" w:rsidRDefault="003E0DCD" w:rsidP="00B66D9C">
      <w:pPr>
        <w:widowControl w:val="0"/>
        <w:overflowPunct w:val="0"/>
        <w:autoSpaceDE w:val="0"/>
        <w:autoSpaceDN w:val="0"/>
        <w:adjustRightInd w:val="0"/>
        <w:ind w:right="301"/>
        <w:jc w:val="both"/>
        <w:rPr>
          <w:rFonts w:ascii="Arial" w:hAnsi="Arial" w:cs="Arial"/>
          <w:szCs w:val="23"/>
        </w:rPr>
      </w:pPr>
      <w:r w:rsidRPr="00F109E4">
        <w:rPr>
          <w:rFonts w:ascii="Arial" w:hAnsi="Arial" w:cs="Arial"/>
          <w:szCs w:val="23"/>
        </w:rPr>
        <w:t>This note details the adjustments that are made to the total comprehensive income and expenditure recognised by the Authority in the year in accordance with proper accounting practice to the resources that are specified by statutory provisions as being available to the Authority to meet future capital and revenue expenditure.</w:t>
      </w:r>
    </w:p>
    <w:p w14:paraId="7C003C30" w14:textId="77777777" w:rsidR="00A86DA0" w:rsidRPr="00F109E4" w:rsidRDefault="00A86DA0" w:rsidP="00B66D9C">
      <w:pPr>
        <w:widowControl w:val="0"/>
        <w:overflowPunct w:val="0"/>
        <w:autoSpaceDE w:val="0"/>
        <w:autoSpaceDN w:val="0"/>
        <w:adjustRightInd w:val="0"/>
        <w:ind w:right="301"/>
        <w:jc w:val="both"/>
        <w:rPr>
          <w:rFonts w:ascii="Arial" w:hAnsi="Arial" w:cs="Arial"/>
        </w:rPr>
      </w:pPr>
    </w:p>
    <w:p w14:paraId="301202A9" w14:textId="77777777" w:rsidR="00AF0CA4" w:rsidRPr="00F109E4" w:rsidRDefault="003E0DCD" w:rsidP="00B66D9C">
      <w:pPr>
        <w:rPr>
          <w:rFonts w:ascii="Arial" w:hAnsi="Arial" w:cs="Arial"/>
        </w:rPr>
      </w:pPr>
      <w:r w:rsidRPr="00F109E4">
        <w:rPr>
          <w:rFonts w:ascii="Arial" w:hAnsi="Arial" w:cs="Arial"/>
        </w:rPr>
        <w:br w:type="page"/>
      </w:r>
    </w:p>
    <w:tbl>
      <w:tblPr>
        <w:tblW w:w="10201" w:type="dxa"/>
        <w:tblLook w:val="04A0" w:firstRow="1" w:lastRow="0" w:firstColumn="1" w:lastColumn="0" w:noHBand="0" w:noVBand="1"/>
      </w:tblPr>
      <w:tblGrid>
        <w:gridCol w:w="4903"/>
        <w:gridCol w:w="888"/>
        <w:gridCol w:w="1035"/>
        <w:gridCol w:w="881"/>
        <w:gridCol w:w="850"/>
        <w:gridCol w:w="683"/>
        <w:gridCol w:w="961"/>
      </w:tblGrid>
      <w:tr w:rsidR="00F109E4" w:rsidRPr="00F109E4" w14:paraId="5E61F3CA" w14:textId="77777777" w:rsidTr="0027342A">
        <w:trPr>
          <w:trHeight w:val="255"/>
          <w:tblHeader/>
        </w:trPr>
        <w:tc>
          <w:tcPr>
            <w:tcW w:w="5014" w:type="dxa"/>
            <w:tcBorders>
              <w:top w:val="single" w:sz="4" w:space="0" w:color="auto"/>
              <w:left w:val="single" w:sz="4" w:space="0" w:color="auto"/>
              <w:bottom w:val="nil"/>
              <w:right w:val="single" w:sz="4" w:space="0" w:color="auto"/>
            </w:tcBorders>
            <w:shd w:val="clear" w:color="auto" w:fill="auto"/>
            <w:vAlign w:val="bottom"/>
            <w:hideMark/>
          </w:tcPr>
          <w:p w14:paraId="6884789F"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c>
          <w:tcPr>
            <w:tcW w:w="433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D146B4A"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Usable Reserves</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14:paraId="5364D591"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2EC3CD0D" w14:textId="77777777" w:rsidTr="0027342A">
        <w:trPr>
          <w:trHeight w:val="2655"/>
          <w:tblHeader/>
        </w:trPr>
        <w:tc>
          <w:tcPr>
            <w:tcW w:w="5014" w:type="dxa"/>
            <w:tcBorders>
              <w:top w:val="nil"/>
              <w:left w:val="single" w:sz="4" w:space="0" w:color="auto"/>
              <w:bottom w:val="nil"/>
              <w:right w:val="single" w:sz="4" w:space="0" w:color="auto"/>
            </w:tcBorders>
            <w:shd w:val="clear" w:color="auto" w:fill="auto"/>
            <w:vAlign w:val="center"/>
            <w:hideMark/>
          </w:tcPr>
          <w:p w14:paraId="6ED27D99" w14:textId="77777777" w:rsidR="00D43F95" w:rsidRPr="00F109E4" w:rsidRDefault="00D43F95" w:rsidP="00B66D9C">
            <w:pPr>
              <w:jc w:val="center"/>
              <w:rPr>
                <w:rFonts w:ascii="Arial" w:hAnsi="Arial" w:cs="Arial"/>
                <w:b/>
                <w:bCs/>
              </w:rPr>
            </w:pPr>
            <w:r w:rsidRPr="00F109E4">
              <w:rPr>
                <w:rFonts w:ascii="Arial" w:hAnsi="Arial" w:cs="Arial"/>
                <w:b/>
                <w:bCs/>
              </w:rPr>
              <w:t>Adjustments between Accounting Basis and Funding Basis Under Regulations</w:t>
            </w:r>
          </w:p>
        </w:tc>
        <w:tc>
          <w:tcPr>
            <w:tcW w:w="888" w:type="dxa"/>
            <w:tcBorders>
              <w:top w:val="nil"/>
              <w:left w:val="nil"/>
              <w:bottom w:val="nil"/>
              <w:right w:val="nil"/>
            </w:tcBorders>
            <w:shd w:val="clear" w:color="auto" w:fill="auto"/>
            <w:noWrap/>
            <w:textDirection w:val="btLr"/>
            <w:vAlign w:val="center"/>
            <w:hideMark/>
          </w:tcPr>
          <w:p w14:paraId="1C294208"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General Fund Balance</w:t>
            </w:r>
          </w:p>
        </w:tc>
        <w:tc>
          <w:tcPr>
            <w:tcW w:w="1035" w:type="dxa"/>
            <w:tcBorders>
              <w:top w:val="nil"/>
              <w:left w:val="nil"/>
              <w:bottom w:val="nil"/>
              <w:right w:val="nil"/>
            </w:tcBorders>
            <w:shd w:val="clear" w:color="auto" w:fill="auto"/>
            <w:noWrap/>
            <w:textDirection w:val="btLr"/>
            <w:vAlign w:val="center"/>
            <w:hideMark/>
          </w:tcPr>
          <w:p w14:paraId="75D6F2A9"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Housing Revenue Account</w:t>
            </w:r>
          </w:p>
        </w:tc>
        <w:tc>
          <w:tcPr>
            <w:tcW w:w="881" w:type="dxa"/>
            <w:tcBorders>
              <w:top w:val="nil"/>
              <w:left w:val="nil"/>
              <w:bottom w:val="nil"/>
              <w:right w:val="nil"/>
            </w:tcBorders>
            <w:shd w:val="clear" w:color="auto" w:fill="auto"/>
            <w:noWrap/>
            <w:textDirection w:val="btLr"/>
            <w:vAlign w:val="center"/>
            <w:hideMark/>
          </w:tcPr>
          <w:p w14:paraId="522841B8"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Capital Receipts Reserve</w:t>
            </w:r>
          </w:p>
        </w:tc>
        <w:tc>
          <w:tcPr>
            <w:tcW w:w="850" w:type="dxa"/>
            <w:tcBorders>
              <w:top w:val="nil"/>
              <w:left w:val="nil"/>
              <w:bottom w:val="nil"/>
              <w:right w:val="nil"/>
            </w:tcBorders>
            <w:shd w:val="clear" w:color="auto" w:fill="auto"/>
            <w:noWrap/>
            <w:textDirection w:val="btLr"/>
            <w:vAlign w:val="center"/>
            <w:hideMark/>
          </w:tcPr>
          <w:p w14:paraId="6D6E014A"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Major Repairs Reserve</w:t>
            </w:r>
          </w:p>
        </w:tc>
        <w:tc>
          <w:tcPr>
            <w:tcW w:w="683" w:type="dxa"/>
            <w:tcBorders>
              <w:top w:val="nil"/>
              <w:left w:val="nil"/>
              <w:bottom w:val="nil"/>
              <w:right w:val="single" w:sz="4" w:space="0" w:color="auto"/>
            </w:tcBorders>
            <w:shd w:val="clear" w:color="auto" w:fill="auto"/>
            <w:noWrap/>
            <w:textDirection w:val="btLr"/>
            <w:vAlign w:val="center"/>
            <w:hideMark/>
          </w:tcPr>
          <w:p w14:paraId="30345EBB"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Capital Grants Unapplied</w:t>
            </w:r>
          </w:p>
        </w:tc>
        <w:tc>
          <w:tcPr>
            <w:tcW w:w="850" w:type="dxa"/>
            <w:tcBorders>
              <w:top w:val="single" w:sz="4" w:space="0" w:color="auto"/>
              <w:left w:val="single" w:sz="4" w:space="0" w:color="auto"/>
              <w:bottom w:val="nil"/>
              <w:right w:val="single" w:sz="4" w:space="0" w:color="auto"/>
            </w:tcBorders>
            <w:shd w:val="clear" w:color="auto" w:fill="auto"/>
            <w:noWrap/>
            <w:textDirection w:val="btLr"/>
            <w:vAlign w:val="center"/>
            <w:hideMark/>
          </w:tcPr>
          <w:p w14:paraId="642306AB"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Unusable Reserves</w:t>
            </w:r>
          </w:p>
        </w:tc>
      </w:tr>
      <w:tr w:rsidR="00F109E4" w:rsidRPr="00F109E4" w14:paraId="3D93AC48" w14:textId="77777777" w:rsidTr="0027342A">
        <w:trPr>
          <w:trHeight w:val="255"/>
          <w:tblHeader/>
        </w:trPr>
        <w:tc>
          <w:tcPr>
            <w:tcW w:w="5014" w:type="dxa"/>
            <w:tcBorders>
              <w:top w:val="nil"/>
              <w:left w:val="single" w:sz="4" w:space="0" w:color="auto"/>
              <w:bottom w:val="single" w:sz="4" w:space="0" w:color="auto"/>
              <w:right w:val="single" w:sz="4" w:space="0" w:color="auto"/>
            </w:tcBorders>
            <w:shd w:val="clear" w:color="auto" w:fill="auto"/>
            <w:vAlign w:val="bottom"/>
            <w:hideMark/>
          </w:tcPr>
          <w:p w14:paraId="289E3A06"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c>
          <w:tcPr>
            <w:tcW w:w="888" w:type="dxa"/>
            <w:tcBorders>
              <w:top w:val="nil"/>
              <w:left w:val="nil"/>
              <w:bottom w:val="single" w:sz="4" w:space="0" w:color="auto"/>
              <w:right w:val="nil"/>
            </w:tcBorders>
            <w:shd w:val="clear" w:color="auto" w:fill="auto"/>
            <w:noWrap/>
            <w:vAlign w:val="center"/>
            <w:hideMark/>
          </w:tcPr>
          <w:p w14:paraId="5924CAE6"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£000</w:t>
            </w:r>
          </w:p>
        </w:tc>
        <w:tc>
          <w:tcPr>
            <w:tcW w:w="1035" w:type="dxa"/>
            <w:tcBorders>
              <w:top w:val="nil"/>
              <w:left w:val="nil"/>
              <w:bottom w:val="single" w:sz="4" w:space="0" w:color="auto"/>
              <w:right w:val="nil"/>
            </w:tcBorders>
            <w:shd w:val="clear" w:color="auto" w:fill="auto"/>
            <w:noWrap/>
            <w:vAlign w:val="center"/>
            <w:hideMark/>
          </w:tcPr>
          <w:p w14:paraId="7388C7C5"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£000</w:t>
            </w:r>
          </w:p>
        </w:tc>
        <w:tc>
          <w:tcPr>
            <w:tcW w:w="881" w:type="dxa"/>
            <w:tcBorders>
              <w:top w:val="nil"/>
              <w:left w:val="nil"/>
              <w:bottom w:val="single" w:sz="4" w:space="0" w:color="auto"/>
              <w:right w:val="nil"/>
            </w:tcBorders>
            <w:shd w:val="clear" w:color="auto" w:fill="auto"/>
            <w:noWrap/>
            <w:vAlign w:val="center"/>
            <w:hideMark/>
          </w:tcPr>
          <w:p w14:paraId="6164D82F"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74C67A95"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£000</w:t>
            </w:r>
          </w:p>
        </w:tc>
        <w:tc>
          <w:tcPr>
            <w:tcW w:w="683" w:type="dxa"/>
            <w:tcBorders>
              <w:top w:val="nil"/>
              <w:left w:val="nil"/>
              <w:bottom w:val="single" w:sz="4" w:space="0" w:color="auto"/>
              <w:right w:val="single" w:sz="4" w:space="0" w:color="auto"/>
            </w:tcBorders>
            <w:shd w:val="clear" w:color="auto" w:fill="auto"/>
            <w:noWrap/>
            <w:vAlign w:val="center"/>
            <w:hideMark/>
          </w:tcPr>
          <w:p w14:paraId="7D599B77"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£000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AE0F73" w14:textId="77777777" w:rsidR="00D43F95" w:rsidRPr="00F109E4" w:rsidRDefault="00D43F95"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BD1F47B" w14:textId="77777777" w:rsidTr="0027342A">
        <w:trPr>
          <w:trHeight w:val="315"/>
        </w:trPr>
        <w:tc>
          <w:tcPr>
            <w:tcW w:w="5014" w:type="dxa"/>
            <w:tcBorders>
              <w:top w:val="single" w:sz="4" w:space="0" w:color="auto"/>
              <w:left w:val="single" w:sz="4" w:space="0" w:color="auto"/>
              <w:bottom w:val="nil"/>
              <w:right w:val="single" w:sz="4" w:space="0" w:color="auto"/>
            </w:tcBorders>
            <w:shd w:val="clear" w:color="auto" w:fill="auto"/>
            <w:vAlign w:val="bottom"/>
            <w:hideMark/>
          </w:tcPr>
          <w:p w14:paraId="65452996" w14:textId="77777777" w:rsidR="00D43F95" w:rsidRPr="00F109E4" w:rsidRDefault="00D43F95" w:rsidP="00B66D9C">
            <w:pPr>
              <w:rPr>
                <w:rFonts w:ascii="Arial" w:hAnsi="Arial" w:cs="Arial"/>
                <w:b/>
                <w:bCs/>
              </w:rPr>
            </w:pPr>
            <w:r w:rsidRPr="00F109E4">
              <w:rPr>
                <w:rFonts w:ascii="Arial" w:hAnsi="Arial" w:cs="Arial"/>
                <w:b/>
                <w:bCs/>
              </w:rPr>
              <w:t>2023/24</w:t>
            </w:r>
          </w:p>
        </w:tc>
        <w:tc>
          <w:tcPr>
            <w:tcW w:w="888" w:type="dxa"/>
            <w:tcBorders>
              <w:top w:val="nil"/>
              <w:left w:val="nil"/>
              <w:bottom w:val="nil"/>
              <w:right w:val="nil"/>
            </w:tcBorders>
            <w:shd w:val="clear" w:color="auto" w:fill="auto"/>
            <w:noWrap/>
            <w:vAlign w:val="bottom"/>
            <w:hideMark/>
          </w:tcPr>
          <w:p w14:paraId="29593AC2" w14:textId="77777777" w:rsidR="00D43F95" w:rsidRPr="00F109E4" w:rsidRDefault="00D43F95" w:rsidP="00B66D9C">
            <w:pPr>
              <w:jc w:val="right"/>
              <w:rPr>
                <w:rFonts w:ascii="Arial" w:hAnsi="Arial" w:cs="Arial"/>
                <w:b/>
                <w:bCs/>
                <w:sz w:val="20"/>
                <w:szCs w:val="20"/>
              </w:rPr>
            </w:pPr>
            <w:r w:rsidRPr="00F109E4">
              <w:rPr>
                <w:rFonts w:ascii="Arial" w:hAnsi="Arial" w:cs="Arial"/>
                <w:b/>
                <w:bCs/>
                <w:sz w:val="20"/>
                <w:szCs w:val="20"/>
              </w:rPr>
              <w:t> </w:t>
            </w:r>
          </w:p>
        </w:tc>
        <w:tc>
          <w:tcPr>
            <w:tcW w:w="1035" w:type="dxa"/>
            <w:tcBorders>
              <w:top w:val="nil"/>
              <w:left w:val="nil"/>
              <w:bottom w:val="nil"/>
              <w:right w:val="nil"/>
            </w:tcBorders>
            <w:shd w:val="clear" w:color="auto" w:fill="auto"/>
            <w:noWrap/>
            <w:vAlign w:val="bottom"/>
            <w:hideMark/>
          </w:tcPr>
          <w:p w14:paraId="5F2FE118" w14:textId="77777777" w:rsidR="00D43F95" w:rsidRPr="00F109E4" w:rsidRDefault="00D43F95" w:rsidP="00B66D9C">
            <w:pPr>
              <w:jc w:val="right"/>
              <w:rPr>
                <w:rFonts w:ascii="Arial" w:hAnsi="Arial" w:cs="Arial"/>
                <w:b/>
                <w:bCs/>
                <w:sz w:val="20"/>
                <w:szCs w:val="20"/>
              </w:rPr>
            </w:pPr>
          </w:p>
        </w:tc>
        <w:tc>
          <w:tcPr>
            <w:tcW w:w="881" w:type="dxa"/>
            <w:tcBorders>
              <w:top w:val="nil"/>
              <w:left w:val="nil"/>
              <w:bottom w:val="nil"/>
              <w:right w:val="nil"/>
            </w:tcBorders>
            <w:shd w:val="clear" w:color="auto" w:fill="auto"/>
            <w:noWrap/>
            <w:vAlign w:val="bottom"/>
            <w:hideMark/>
          </w:tcPr>
          <w:p w14:paraId="4ADB2D89" w14:textId="77777777" w:rsidR="00D43F95" w:rsidRPr="00F109E4" w:rsidRDefault="00D43F95" w:rsidP="00B66D9C">
            <w:pPr>
              <w:jc w:val="right"/>
              <w:rPr>
                <w:sz w:val="20"/>
                <w:szCs w:val="20"/>
              </w:rPr>
            </w:pPr>
          </w:p>
        </w:tc>
        <w:tc>
          <w:tcPr>
            <w:tcW w:w="850" w:type="dxa"/>
            <w:tcBorders>
              <w:top w:val="nil"/>
              <w:left w:val="nil"/>
              <w:bottom w:val="nil"/>
              <w:right w:val="nil"/>
            </w:tcBorders>
            <w:shd w:val="clear" w:color="auto" w:fill="auto"/>
            <w:noWrap/>
            <w:vAlign w:val="bottom"/>
            <w:hideMark/>
          </w:tcPr>
          <w:p w14:paraId="556EB61D" w14:textId="77777777" w:rsidR="00D43F95" w:rsidRPr="00F109E4" w:rsidRDefault="00D43F95" w:rsidP="00B66D9C">
            <w:pPr>
              <w:jc w:val="right"/>
              <w:rPr>
                <w:sz w:val="20"/>
                <w:szCs w:val="20"/>
              </w:rPr>
            </w:pPr>
          </w:p>
        </w:tc>
        <w:tc>
          <w:tcPr>
            <w:tcW w:w="683" w:type="dxa"/>
            <w:tcBorders>
              <w:top w:val="nil"/>
              <w:left w:val="nil"/>
              <w:bottom w:val="nil"/>
              <w:right w:val="nil"/>
            </w:tcBorders>
            <w:shd w:val="clear" w:color="auto" w:fill="auto"/>
            <w:noWrap/>
            <w:vAlign w:val="bottom"/>
            <w:hideMark/>
          </w:tcPr>
          <w:p w14:paraId="134D4C1B" w14:textId="77777777" w:rsidR="00D43F95" w:rsidRPr="00F109E4" w:rsidRDefault="00D43F95" w:rsidP="00B66D9C">
            <w:pPr>
              <w:jc w:val="right"/>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176D6BEC" w14:textId="77777777" w:rsidR="00D43F95" w:rsidRPr="00F109E4" w:rsidRDefault="00D43F95" w:rsidP="00B66D9C">
            <w:pPr>
              <w:jc w:val="right"/>
              <w:rPr>
                <w:rFonts w:ascii="Arial" w:hAnsi="Arial" w:cs="Arial"/>
                <w:b/>
                <w:bCs/>
                <w:sz w:val="20"/>
                <w:szCs w:val="20"/>
              </w:rPr>
            </w:pPr>
            <w:r w:rsidRPr="00F109E4">
              <w:rPr>
                <w:rFonts w:ascii="Arial" w:hAnsi="Arial" w:cs="Arial"/>
                <w:b/>
                <w:bCs/>
                <w:sz w:val="20"/>
                <w:szCs w:val="20"/>
              </w:rPr>
              <w:t> </w:t>
            </w:r>
          </w:p>
        </w:tc>
      </w:tr>
      <w:tr w:rsidR="00F109E4" w:rsidRPr="00F109E4" w14:paraId="493590F0"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209CF1EB"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Adjustments primarily involving the Capital Adjustment Account:</w:t>
            </w:r>
          </w:p>
        </w:tc>
        <w:tc>
          <w:tcPr>
            <w:tcW w:w="888" w:type="dxa"/>
            <w:tcBorders>
              <w:top w:val="nil"/>
              <w:left w:val="nil"/>
              <w:bottom w:val="nil"/>
              <w:right w:val="nil"/>
            </w:tcBorders>
            <w:shd w:val="clear" w:color="auto" w:fill="auto"/>
            <w:noWrap/>
            <w:vAlign w:val="bottom"/>
            <w:hideMark/>
          </w:tcPr>
          <w:p w14:paraId="3FF9990A"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6570F836" w14:textId="77777777" w:rsidR="00D43F95" w:rsidRPr="00F109E4" w:rsidRDefault="00D43F95" w:rsidP="00B66D9C">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39EF18D1" w14:textId="77777777" w:rsidR="00D43F95" w:rsidRPr="00F109E4" w:rsidRDefault="00D43F95" w:rsidP="00B66D9C">
            <w:pPr>
              <w:rPr>
                <w:sz w:val="20"/>
                <w:szCs w:val="20"/>
              </w:rPr>
            </w:pPr>
          </w:p>
        </w:tc>
        <w:tc>
          <w:tcPr>
            <w:tcW w:w="850" w:type="dxa"/>
            <w:tcBorders>
              <w:top w:val="nil"/>
              <w:left w:val="nil"/>
              <w:bottom w:val="nil"/>
              <w:right w:val="nil"/>
            </w:tcBorders>
            <w:shd w:val="clear" w:color="auto" w:fill="auto"/>
            <w:noWrap/>
            <w:vAlign w:val="bottom"/>
            <w:hideMark/>
          </w:tcPr>
          <w:p w14:paraId="2497E4AA" w14:textId="77777777" w:rsidR="00D43F95" w:rsidRPr="00F109E4" w:rsidRDefault="00D43F95" w:rsidP="00B66D9C">
            <w:pPr>
              <w:rPr>
                <w:sz w:val="20"/>
                <w:szCs w:val="20"/>
              </w:rPr>
            </w:pPr>
          </w:p>
        </w:tc>
        <w:tc>
          <w:tcPr>
            <w:tcW w:w="683" w:type="dxa"/>
            <w:tcBorders>
              <w:top w:val="nil"/>
              <w:left w:val="nil"/>
              <w:bottom w:val="nil"/>
              <w:right w:val="nil"/>
            </w:tcBorders>
            <w:shd w:val="clear" w:color="auto" w:fill="auto"/>
            <w:noWrap/>
            <w:vAlign w:val="bottom"/>
            <w:hideMark/>
          </w:tcPr>
          <w:p w14:paraId="722C2652" w14:textId="77777777" w:rsidR="00D43F95" w:rsidRPr="00F109E4" w:rsidRDefault="00D43F95" w:rsidP="00B66D9C">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22C70C74"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7D6E107C" w14:textId="77777777" w:rsidTr="0027342A">
        <w:trPr>
          <w:trHeight w:val="765"/>
        </w:trPr>
        <w:tc>
          <w:tcPr>
            <w:tcW w:w="5014" w:type="dxa"/>
            <w:tcBorders>
              <w:top w:val="nil"/>
              <w:left w:val="single" w:sz="4" w:space="0" w:color="auto"/>
              <w:bottom w:val="nil"/>
              <w:right w:val="single" w:sz="4" w:space="0" w:color="auto"/>
            </w:tcBorders>
            <w:shd w:val="clear" w:color="auto" w:fill="auto"/>
            <w:vAlign w:val="bottom"/>
            <w:hideMark/>
          </w:tcPr>
          <w:p w14:paraId="27061604"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Reversal of items debited or credited to the Comprehensive Income and Expenditure Statement:</w:t>
            </w:r>
          </w:p>
        </w:tc>
        <w:tc>
          <w:tcPr>
            <w:tcW w:w="888" w:type="dxa"/>
            <w:tcBorders>
              <w:top w:val="nil"/>
              <w:left w:val="nil"/>
              <w:bottom w:val="nil"/>
              <w:right w:val="nil"/>
            </w:tcBorders>
            <w:shd w:val="clear" w:color="auto" w:fill="auto"/>
            <w:noWrap/>
            <w:vAlign w:val="bottom"/>
            <w:hideMark/>
          </w:tcPr>
          <w:p w14:paraId="2F874E3A"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74D0D871" w14:textId="77777777" w:rsidR="00D43F95" w:rsidRPr="00F109E4" w:rsidRDefault="00D43F95" w:rsidP="00B66D9C">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0B0C4AEF" w14:textId="77777777" w:rsidR="00D43F95" w:rsidRPr="00F109E4" w:rsidRDefault="00D43F95" w:rsidP="00B66D9C">
            <w:pPr>
              <w:rPr>
                <w:sz w:val="20"/>
                <w:szCs w:val="20"/>
              </w:rPr>
            </w:pPr>
          </w:p>
        </w:tc>
        <w:tc>
          <w:tcPr>
            <w:tcW w:w="850" w:type="dxa"/>
            <w:tcBorders>
              <w:top w:val="nil"/>
              <w:left w:val="nil"/>
              <w:bottom w:val="nil"/>
              <w:right w:val="nil"/>
            </w:tcBorders>
            <w:shd w:val="clear" w:color="auto" w:fill="auto"/>
            <w:noWrap/>
            <w:vAlign w:val="bottom"/>
            <w:hideMark/>
          </w:tcPr>
          <w:p w14:paraId="71A36B3E" w14:textId="77777777" w:rsidR="00D43F95" w:rsidRPr="00F109E4" w:rsidRDefault="00D43F95" w:rsidP="00B66D9C">
            <w:pPr>
              <w:rPr>
                <w:sz w:val="20"/>
                <w:szCs w:val="20"/>
              </w:rPr>
            </w:pPr>
          </w:p>
        </w:tc>
        <w:tc>
          <w:tcPr>
            <w:tcW w:w="683" w:type="dxa"/>
            <w:tcBorders>
              <w:top w:val="nil"/>
              <w:left w:val="nil"/>
              <w:bottom w:val="nil"/>
              <w:right w:val="nil"/>
            </w:tcBorders>
            <w:shd w:val="clear" w:color="auto" w:fill="auto"/>
            <w:noWrap/>
            <w:vAlign w:val="bottom"/>
            <w:hideMark/>
          </w:tcPr>
          <w:p w14:paraId="2556211C" w14:textId="77777777" w:rsidR="00D43F95" w:rsidRPr="00F109E4" w:rsidRDefault="00D43F95" w:rsidP="00B66D9C">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7441051D"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1B0B5AB4"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027B5512" w14:textId="77777777" w:rsidR="00D43F95" w:rsidRPr="00F109E4" w:rsidRDefault="00D43F95" w:rsidP="00B66D9C">
            <w:pPr>
              <w:rPr>
                <w:rFonts w:ascii="Arial" w:hAnsi="Arial" w:cs="Arial"/>
                <w:sz w:val="20"/>
                <w:szCs w:val="20"/>
              </w:rPr>
            </w:pPr>
            <w:r w:rsidRPr="00F109E4">
              <w:rPr>
                <w:rFonts w:ascii="Arial" w:hAnsi="Arial" w:cs="Arial"/>
                <w:sz w:val="20"/>
                <w:szCs w:val="20"/>
              </w:rPr>
              <w:t>Charges for depreciation and impairment of Non-Current Assets;</w:t>
            </w:r>
          </w:p>
        </w:tc>
        <w:tc>
          <w:tcPr>
            <w:tcW w:w="888" w:type="dxa"/>
            <w:tcBorders>
              <w:top w:val="nil"/>
              <w:left w:val="nil"/>
              <w:bottom w:val="nil"/>
              <w:right w:val="nil"/>
            </w:tcBorders>
            <w:shd w:val="clear" w:color="auto" w:fill="auto"/>
            <w:noWrap/>
            <w:vAlign w:val="bottom"/>
            <w:hideMark/>
          </w:tcPr>
          <w:p w14:paraId="507B35E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(870)</w:t>
            </w:r>
          </w:p>
        </w:tc>
        <w:tc>
          <w:tcPr>
            <w:tcW w:w="1035" w:type="dxa"/>
            <w:tcBorders>
              <w:top w:val="nil"/>
              <w:left w:val="nil"/>
              <w:bottom w:val="nil"/>
              <w:right w:val="nil"/>
            </w:tcBorders>
            <w:shd w:val="clear" w:color="auto" w:fill="auto"/>
            <w:noWrap/>
            <w:vAlign w:val="bottom"/>
            <w:hideMark/>
          </w:tcPr>
          <w:p w14:paraId="21D0D39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(12,189)</w:t>
            </w:r>
          </w:p>
        </w:tc>
        <w:tc>
          <w:tcPr>
            <w:tcW w:w="881" w:type="dxa"/>
            <w:tcBorders>
              <w:top w:val="nil"/>
              <w:left w:val="nil"/>
              <w:bottom w:val="nil"/>
              <w:right w:val="nil"/>
            </w:tcBorders>
            <w:shd w:val="clear" w:color="auto" w:fill="auto"/>
            <w:noWrap/>
            <w:vAlign w:val="bottom"/>
            <w:hideMark/>
          </w:tcPr>
          <w:p w14:paraId="63530AF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03D7C8C0"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83D1145"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9CC3B4A"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13,059</w:t>
            </w:r>
          </w:p>
        </w:tc>
      </w:tr>
      <w:tr w:rsidR="00F109E4" w:rsidRPr="00F109E4" w14:paraId="56F6EB64" w14:textId="77777777" w:rsidTr="0027342A">
        <w:trPr>
          <w:trHeight w:val="255"/>
        </w:trPr>
        <w:tc>
          <w:tcPr>
            <w:tcW w:w="5014" w:type="dxa"/>
            <w:tcBorders>
              <w:top w:val="nil"/>
              <w:left w:val="single" w:sz="4" w:space="0" w:color="auto"/>
              <w:bottom w:val="nil"/>
              <w:right w:val="single" w:sz="4" w:space="0" w:color="auto"/>
            </w:tcBorders>
            <w:shd w:val="clear" w:color="auto" w:fill="auto"/>
            <w:vAlign w:val="bottom"/>
            <w:hideMark/>
          </w:tcPr>
          <w:p w14:paraId="1DA3768C" w14:textId="77777777" w:rsidR="00D43F95" w:rsidRPr="00F109E4" w:rsidRDefault="00D43F95" w:rsidP="00B66D9C">
            <w:pPr>
              <w:rPr>
                <w:rFonts w:ascii="Arial" w:hAnsi="Arial" w:cs="Arial"/>
                <w:sz w:val="20"/>
                <w:szCs w:val="20"/>
              </w:rPr>
            </w:pPr>
            <w:r w:rsidRPr="00F109E4">
              <w:rPr>
                <w:rFonts w:ascii="Arial" w:hAnsi="Arial" w:cs="Arial"/>
                <w:sz w:val="20"/>
                <w:szCs w:val="20"/>
              </w:rPr>
              <w:t>Revaluation losses on Property, Plant and Equipment;</w:t>
            </w:r>
          </w:p>
        </w:tc>
        <w:tc>
          <w:tcPr>
            <w:tcW w:w="888" w:type="dxa"/>
            <w:tcBorders>
              <w:top w:val="nil"/>
              <w:left w:val="single" w:sz="4" w:space="0" w:color="auto"/>
              <w:bottom w:val="nil"/>
              <w:right w:val="nil"/>
            </w:tcBorders>
            <w:shd w:val="clear" w:color="auto" w:fill="auto"/>
            <w:noWrap/>
            <w:vAlign w:val="bottom"/>
            <w:hideMark/>
          </w:tcPr>
          <w:p w14:paraId="23079375"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(1,540)</w:t>
            </w:r>
          </w:p>
        </w:tc>
        <w:tc>
          <w:tcPr>
            <w:tcW w:w="1035" w:type="dxa"/>
            <w:tcBorders>
              <w:top w:val="nil"/>
              <w:left w:val="nil"/>
              <w:bottom w:val="nil"/>
              <w:right w:val="nil"/>
            </w:tcBorders>
            <w:shd w:val="clear" w:color="auto" w:fill="auto"/>
            <w:noWrap/>
            <w:vAlign w:val="bottom"/>
            <w:hideMark/>
          </w:tcPr>
          <w:p w14:paraId="74B0A4A0"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(633)</w:t>
            </w:r>
          </w:p>
        </w:tc>
        <w:tc>
          <w:tcPr>
            <w:tcW w:w="881" w:type="dxa"/>
            <w:tcBorders>
              <w:top w:val="nil"/>
              <w:left w:val="nil"/>
              <w:bottom w:val="nil"/>
              <w:right w:val="nil"/>
            </w:tcBorders>
            <w:shd w:val="clear" w:color="auto" w:fill="auto"/>
            <w:noWrap/>
            <w:vAlign w:val="bottom"/>
            <w:hideMark/>
          </w:tcPr>
          <w:p w14:paraId="37A88603"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5729EC8B"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E6466F6"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CCEDCBB"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2,173</w:t>
            </w:r>
          </w:p>
        </w:tc>
      </w:tr>
      <w:tr w:rsidR="00F109E4" w:rsidRPr="00F109E4" w14:paraId="1D20B6C8" w14:textId="77777777" w:rsidTr="0027342A">
        <w:trPr>
          <w:trHeight w:val="255"/>
        </w:trPr>
        <w:tc>
          <w:tcPr>
            <w:tcW w:w="5014" w:type="dxa"/>
            <w:tcBorders>
              <w:top w:val="nil"/>
              <w:left w:val="single" w:sz="4" w:space="0" w:color="auto"/>
              <w:bottom w:val="nil"/>
              <w:right w:val="single" w:sz="4" w:space="0" w:color="auto"/>
            </w:tcBorders>
            <w:shd w:val="clear" w:color="auto" w:fill="auto"/>
            <w:vAlign w:val="bottom"/>
            <w:hideMark/>
          </w:tcPr>
          <w:p w14:paraId="59B1461A" w14:textId="77777777" w:rsidR="00D43F95" w:rsidRPr="00F109E4" w:rsidRDefault="00D43F95" w:rsidP="00B66D9C">
            <w:pPr>
              <w:rPr>
                <w:rFonts w:ascii="Arial" w:hAnsi="Arial" w:cs="Arial"/>
                <w:sz w:val="20"/>
                <w:szCs w:val="20"/>
              </w:rPr>
            </w:pPr>
            <w:r w:rsidRPr="00F109E4">
              <w:rPr>
                <w:rFonts w:ascii="Arial" w:hAnsi="Arial" w:cs="Arial"/>
                <w:sz w:val="20"/>
                <w:szCs w:val="20"/>
              </w:rPr>
              <w:t>Movements in the market value of Investment Properties;</w:t>
            </w:r>
          </w:p>
        </w:tc>
        <w:tc>
          <w:tcPr>
            <w:tcW w:w="888" w:type="dxa"/>
            <w:tcBorders>
              <w:top w:val="nil"/>
              <w:left w:val="nil"/>
              <w:bottom w:val="nil"/>
              <w:right w:val="nil"/>
            </w:tcBorders>
            <w:shd w:val="clear" w:color="auto" w:fill="auto"/>
            <w:noWrap/>
            <w:vAlign w:val="bottom"/>
            <w:hideMark/>
          </w:tcPr>
          <w:p w14:paraId="00DB271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(2,722)</w:t>
            </w:r>
          </w:p>
        </w:tc>
        <w:tc>
          <w:tcPr>
            <w:tcW w:w="1035" w:type="dxa"/>
            <w:tcBorders>
              <w:top w:val="nil"/>
              <w:left w:val="nil"/>
              <w:bottom w:val="nil"/>
              <w:right w:val="nil"/>
            </w:tcBorders>
            <w:shd w:val="clear" w:color="auto" w:fill="auto"/>
            <w:noWrap/>
            <w:vAlign w:val="bottom"/>
            <w:hideMark/>
          </w:tcPr>
          <w:p w14:paraId="727685E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47FCAB4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434330B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3B17EC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B587F8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2,722</w:t>
            </w:r>
          </w:p>
        </w:tc>
      </w:tr>
      <w:tr w:rsidR="00F109E4" w:rsidRPr="00F109E4" w14:paraId="1968F3E7"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0B10E99B" w14:textId="77777777" w:rsidR="00D43F95" w:rsidRPr="00F109E4" w:rsidRDefault="00D43F95" w:rsidP="00B66D9C">
            <w:pPr>
              <w:rPr>
                <w:rFonts w:ascii="Arial" w:hAnsi="Arial" w:cs="Arial"/>
                <w:sz w:val="20"/>
                <w:szCs w:val="20"/>
              </w:rPr>
            </w:pPr>
            <w:r w:rsidRPr="00F109E4">
              <w:rPr>
                <w:rFonts w:ascii="Arial" w:hAnsi="Arial" w:cs="Arial"/>
                <w:sz w:val="20"/>
                <w:szCs w:val="20"/>
              </w:rPr>
              <w:t>Movement in Fair Value of Capital Property Fund Investments</w:t>
            </w:r>
          </w:p>
        </w:tc>
        <w:tc>
          <w:tcPr>
            <w:tcW w:w="888" w:type="dxa"/>
            <w:tcBorders>
              <w:top w:val="nil"/>
              <w:left w:val="single" w:sz="4" w:space="0" w:color="auto"/>
              <w:bottom w:val="nil"/>
              <w:right w:val="nil"/>
            </w:tcBorders>
            <w:shd w:val="clear" w:color="auto" w:fill="auto"/>
            <w:noWrap/>
            <w:vAlign w:val="bottom"/>
            <w:hideMark/>
          </w:tcPr>
          <w:p w14:paraId="22DE95B5"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(699)</w:t>
            </w:r>
          </w:p>
        </w:tc>
        <w:tc>
          <w:tcPr>
            <w:tcW w:w="1035" w:type="dxa"/>
            <w:tcBorders>
              <w:top w:val="nil"/>
              <w:left w:val="nil"/>
              <w:bottom w:val="nil"/>
              <w:right w:val="nil"/>
            </w:tcBorders>
            <w:shd w:val="clear" w:color="auto" w:fill="auto"/>
            <w:noWrap/>
            <w:vAlign w:val="bottom"/>
            <w:hideMark/>
          </w:tcPr>
          <w:p w14:paraId="502215A6"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46A5536D"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4F7E596F"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3D39D330"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E67A66F"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699</w:t>
            </w:r>
          </w:p>
        </w:tc>
      </w:tr>
      <w:tr w:rsidR="00F109E4" w:rsidRPr="00F109E4" w14:paraId="344515F9" w14:textId="77777777" w:rsidTr="0027342A">
        <w:trPr>
          <w:trHeight w:val="255"/>
        </w:trPr>
        <w:tc>
          <w:tcPr>
            <w:tcW w:w="5014" w:type="dxa"/>
            <w:tcBorders>
              <w:top w:val="nil"/>
              <w:left w:val="single" w:sz="4" w:space="0" w:color="auto"/>
              <w:bottom w:val="nil"/>
              <w:right w:val="single" w:sz="4" w:space="0" w:color="auto"/>
            </w:tcBorders>
            <w:shd w:val="clear" w:color="auto" w:fill="auto"/>
            <w:vAlign w:val="bottom"/>
            <w:hideMark/>
          </w:tcPr>
          <w:p w14:paraId="6A6196E5" w14:textId="77777777" w:rsidR="00D43F95" w:rsidRPr="00F109E4" w:rsidRDefault="00D43F95" w:rsidP="00B66D9C">
            <w:pPr>
              <w:rPr>
                <w:rFonts w:ascii="Arial" w:hAnsi="Arial" w:cs="Arial"/>
                <w:sz w:val="20"/>
                <w:szCs w:val="20"/>
              </w:rPr>
            </w:pPr>
            <w:r w:rsidRPr="00F109E4">
              <w:rPr>
                <w:rFonts w:ascii="Arial" w:hAnsi="Arial" w:cs="Arial"/>
                <w:sz w:val="20"/>
                <w:szCs w:val="20"/>
              </w:rPr>
              <w:t>Amortisation of Intangible Assets;</w:t>
            </w:r>
          </w:p>
        </w:tc>
        <w:tc>
          <w:tcPr>
            <w:tcW w:w="888" w:type="dxa"/>
            <w:tcBorders>
              <w:top w:val="nil"/>
              <w:left w:val="nil"/>
              <w:bottom w:val="nil"/>
              <w:right w:val="nil"/>
            </w:tcBorders>
            <w:shd w:val="clear" w:color="auto" w:fill="auto"/>
            <w:noWrap/>
            <w:vAlign w:val="bottom"/>
            <w:hideMark/>
          </w:tcPr>
          <w:p w14:paraId="3CE6AEF3"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(163)</w:t>
            </w:r>
          </w:p>
        </w:tc>
        <w:tc>
          <w:tcPr>
            <w:tcW w:w="1035" w:type="dxa"/>
            <w:tcBorders>
              <w:top w:val="nil"/>
              <w:left w:val="nil"/>
              <w:bottom w:val="nil"/>
              <w:right w:val="nil"/>
            </w:tcBorders>
            <w:shd w:val="clear" w:color="auto" w:fill="auto"/>
            <w:noWrap/>
            <w:vAlign w:val="bottom"/>
            <w:hideMark/>
          </w:tcPr>
          <w:p w14:paraId="78D27F5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(36)</w:t>
            </w:r>
          </w:p>
        </w:tc>
        <w:tc>
          <w:tcPr>
            <w:tcW w:w="881" w:type="dxa"/>
            <w:tcBorders>
              <w:top w:val="nil"/>
              <w:left w:val="nil"/>
              <w:bottom w:val="nil"/>
              <w:right w:val="nil"/>
            </w:tcBorders>
            <w:shd w:val="clear" w:color="auto" w:fill="auto"/>
            <w:noWrap/>
            <w:vAlign w:val="bottom"/>
            <w:hideMark/>
          </w:tcPr>
          <w:p w14:paraId="3E6CD985"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70E188C6"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1748FC6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606F72B"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199</w:t>
            </w:r>
          </w:p>
        </w:tc>
      </w:tr>
      <w:tr w:rsidR="00F109E4" w:rsidRPr="00F109E4" w14:paraId="470B34C9" w14:textId="77777777" w:rsidTr="0027342A">
        <w:trPr>
          <w:trHeight w:val="255"/>
        </w:trPr>
        <w:tc>
          <w:tcPr>
            <w:tcW w:w="5014" w:type="dxa"/>
            <w:tcBorders>
              <w:top w:val="nil"/>
              <w:left w:val="single" w:sz="4" w:space="0" w:color="auto"/>
              <w:bottom w:val="nil"/>
              <w:right w:val="single" w:sz="4" w:space="0" w:color="auto"/>
            </w:tcBorders>
            <w:shd w:val="clear" w:color="auto" w:fill="auto"/>
            <w:vAlign w:val="bottom"/>
            <w:hideMark/>
          </w:tcPr>
          <w:p w14:paraId="5968B3C4" w14:textId="77777777" w:rsidR="00D43F95" w:rsidRPr="00F109E4" w:rsidRDefault="00D43F95" w:rsidP="00B66D9C">
            <w:pPr>
              <w:rPr>
                <w:rFonts w:ascii="Arial" w:hAnsi="Arial" w:cs="Arial"/>
                <w:sz w:val="20"/>
                <w:szCs w:val="20"/>
              </w:rPr>
            </w:pPr>
            <w:r w:rsidRPr="00F109E4">
              <w:rPr>
                <w:rFonts w:ascii="Arial" w:hAnsi="Arial" w:cs="Arial"/>
                <w:sz w:val="20"/>
                <w:szCs w:val="20"/>
              </w:rPr>
              <w:t>Capital Grants and Contributions Applied;</w:t>
            </w:r>
          </w:p>
        </w:tc>
        <w:tc>
          <w:tcPr>
            <w:tcW w:w="888" w:type="dxa"/>
            <w:tcBorders>
              <w:top w:val="nil"/>
              <w:left w:val="nil"/>
              <w:bottom w:val="nil"/>
              <w:right w:val="nil"/>
            </w:tcBorders>
            <w:shd w:val="clear" w:color="auto" w:fill="auto"/>
            <w:noWrap/>
            <w:vAlign w:val="bottom"/>
            <w:hideMark/>
          </w:tcPr>
          <w:p w14:paraId="20C55CE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10,572</w:t>
            </w:r>
          </w:p>
        </w:tc>
        <w:tc>
          <w:tcPr>
            <w:tcW w:w="1035" w:type="dxa"/>
            <w:tcBorders>
              <w:top w:val="nil"/>
              <w:left w:val="nil"/>
              <w:bottom w:val="nil"/>
              <w:right w:val="nil"/>
            </w:tcBorders>
            <w:shd w:val="clear" w:color="auto" w:fill="auto"/>
            <w:noWrap/>
            <w:vAlign w:val="bottom"/>
            <w:hideMark/>
          </w:tcPr>
          <w:p w14:paraId="4E8965E0"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816346B"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56E5B1E1"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44E5E9B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344F22B"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(10,572)</w:t>
            </w:r>
          </w:p>
        </w:tc>
      </w:tr>
      <w:tr w:rsidR="00F109E4" w:rsidRPr="00F109E4" w14:paraId="1AD8DA5C"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7B6EFDC0" w14:textId="77777777" w:rsidR="00D43F95" w:rsidRPr="00F109E4" w:rsidRDefault="00D43F95" w:rsidP="00B66D9C">
            <w:pPr>
              <w:rPr>
                <w:rFonts w:ascii="Arial" w:hAnsi="Arial" w:cs="Arial"/>
                <w:sz w:val="20"/>
                <w:szCs w:val="20"/>
              </w:rPr>
            </w:pPr>
            <w:r w:rsidRPr="00F109E4">
              <w:rPr>
                <w:rFonts w:ascii="Arial" w:hAnsi="Arial" w:cs="Arial"/>
                <w:sz w:val="20"/>
                <w:szCs w:val="20"/>
              </w:rPr>
              <w:t>Revenue Expenditure Funded from Capital Under Statute (REFCUS);</w:t>
            </w:r>
          </w:p>
        </w:tc>
        <w:tc>
          <w:tcPr>
            <w:tcW w:w="888" w:type="dxa"/>
            <w:tcBorders>
              <w:top w:val="nil"/>
              <w:left w:val="nil"/>
              <w:bottom w:val="nil"/>
              <w:right w:val="nil"/>
            </w:tcBorders>
            <w:shd w:val="clear" w:color="auto" w:fill="auto"/>
            <w:noWrap/>
            <w:vAlign w:val="bottom"/>
            <w:hideMark/>
          </w:tcPr>
          <w:p w14:paraId="6C099EFD"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(8,596)</w:t>
            </w:r>
          </w:p>
        </w:tc>
        <w:tc>
          <w:tcPr>
            <w:tcW w:w="1035" w:type="dxa"/>
            <w:tcBorders>
              <w:top w:val="nil"/>
              <w:left w:val="nil"/>
              <w:bottom w:val="nil"/>
              <w:right w:val="nil"/>
            </w:tcBorders>
            <w:shd w:val="clear" w:color="auto" w:fill="auto"/>
            <w:noWrap/>
            <w:vAlign w:val="bottom"/>
            <w:hideMark/>
          </w:tcPr>
          <w:p w14:paraId="4825540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5B14B38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44393ED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632C2899"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01E70C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8,596</w:t>
            </w:r>
          </w:p>
        </w:tc>
      </w:tr>
      <w:tr w:rsidR="00F109E4" w:rsidRPr="00F109E4" w14:paraId="64567FBF" w14:textId="77777777" w:rsidTr="0027342A">
        <w:trPr>
          <w:trHeight w:val="765"/>
        </w:trPr>
        <w:tc>
          <w:tcPr>
            <w:tcW w:w="5014" w:type="dxa"/>
            <w:tcBorders>
              <w:top w:val="nil"/>
              <w:left w:val="single" w:sz="4" w:space="0" w:color="auto"/>
              <w:bottom w:val="nil"/>
              <w:right w:val="single" w:sz="4" w:space="0" w:color="auto"/>
            </w:tcBorders>
            <w:shd w:val="clear" w:color="auto" w:fill="auto"/>
            <w:vAlign w:val="bottom"/>
            <w:hideMark/>
          </w:tcPr>
          <w:p w14:paraId="0C3DB605" w14:textId="77777777" w:rsidR="00D43F95" w:rsidRPr="00F109E4" w:rsidRDefault="00D43F95" w:rsidP="00B66D9C">
            <w:pPr>
              <w:rPr>
                <w:rFonts w:ascii="Arial" w:hAnsi="Arial" w:cs="Arial"/>
                <w:sz w:val="20"/>
                <w:szCs w:val="20"/>
              </w:rPr>
            </w:pPr>
            <w:r w:rsidRPr="00F109E4">
              <w:rPr>
                <w:rFonts w:ascii="Arial" w:hAnsi="Arial" w:cs="Arial"/>
                <w:sz w:val="20"/>
                <w:szCs w:val="20"/>
              </w:rPr>
              <w:t xml:space="preserve">Amounts on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 written off on disposal or sale as part of the gain/loss on disposal to the Comprehensive Income and Expenditure Statement.</w:t>
            </w:r>
          </w:p>
        </w:tc>
        <w:tc>
          <w:tcPr>
            <w:tcW w:w="888" w:type="dxa"/>
            <w:tcBorders>
              <w:top w:val="nil"/>
              <w:left w:val="nil"/>
              <w:bottom w:val="nil"/>
              <w:right w:val="nil"/>
            </w:tcBorders>
            <w:shd w:val="clear" w:color="auto" w:fill="auto"/>
            <w:noWrap/>
            <w:vAlign w:val="bottom"/>
            <w:hideMark/>
          </w:tcPr>
          <w:p w14:paraId="367C92F1"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(90)</w:t>
            </w:r>
          </w:p>
        </w:tc>
        <w:tc>
          <w:tcPr>
            <w:tcW w:w="1035" w:type="dxa"/>
            <w:tcBorders>
              <w:top w:val="nil"/>
              <w:left w:val="nil"/>
              <w:bottom w:val="nil"/>
              <w:right w:val="nil"/>
            </w:tcBorders>
            <w:shd w:val="clear" w:color="auto" w:fill="auto"/>
            <w:noWrap/>
            <w:vAlign w:val="bottom"/>
            <w:hideMark/>
          </w:tcPr>
          <w:p w14:paraId="641DF91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(1,310)</w:t>
            </w:r>
          </w:p>
        </w:tc>
        <w:tc>
          <w:tcPr>
            <w:tcW w:w="881" w:type="dxa"/>
            <w:tcBorders>
              <w:top w:val="nil"/>
              <w:left w:val="nil"/>
              <w:bottom w:val="nil"/>
              <w:right w:val="nil"/>
            </w:tcBorders>
            <w:shd w:val="clear" w:color="auto" w:fill="auto"/>
            <w:noWrap/>
            <w:vAlign w:val="bottom"/>
            <w:hideMark/>
          </w:tcPr>
          <w:p w14:paraId="6CE9195A"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457E8E87"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232E9C33"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4E2B0B1F"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1,400</w:t>
            </w:r>
          </w:p>
        </w:tc>
      </w:tr>
      <w:tr w:rsidR="00F109E4" w:rsidRPr="00F109E4" w14:paraId="17DBC255"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656FBA45"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Insertion of items not debited or credited to the Comprehensive Income and Expenditure Statement:</w:t>
            </w:r>
          </w:p>
        </w:tc>
        <w:tc>
          <w:tcPr>
            <w:tcW w:w="888" w:type="dxa"/>
            <w:tcBorders>
              <w:top w:val="nil"/>
              <w:left w:val="nil"/>
              <w:bottom w:val="nil"/>
              <w:right w:val="nil"/>
            </w:tcBorders>
            <w:shd w:val="clear" w:color="auto" w:fill="auto"/>
            <w:noWrap/>
            <w:vAlign w:val="bottom"/>
          </w:tcPr>
          <w:p w14:paraId="0A49DAE3" w14:textId="0F0BC9F7" w:rsidR="00D43F95" w:rsidRPr="00F109E4" w:rsidRDefault="00D43F95" w:rsidP="00B66D9C">
            <w:pPr>
              <w:jc w:val="right"/>
              <w:rPr>
                <w:rFonts w:ascii="Arial" w:hAnsi="Arial" w:cs="Arial"/>
                <w:sz w:val="20"/>
                <w:szCs w:val="20"/>
              </w:rPr>
            </w:pPr>
          </w:p>
        </w:tc>
        <w:tc>
          <w:tcPr>
            <w:tcW w:w="1035" w:type="dxa"/>
            <w:tcBorders>
              <w:top w:val="nil"/>
              <w:left w:val="nil"/>
              <w:bottom w:val="nil"/>
              <w:right w:val="nil"/>
            </w:tcBorders>
            <w:shd w:val="clear" w:color="auto" w:fill="auto"/>
            <w:noWrap/>
            <w:vAlign w:val="bottom"/>
          </w:tcPr>
          <w:p w14:paraId="4E5EE691" w14:textId="524FBF34" w:rsidR="00D43F95" w:rsidRPr="00F109E4" w:rsidRDefault="00D43F95" w:rsidP="00B66D9C">
            <w:pPr>
              <w:jc w:val="right"/>
              <w:rPr>
                <w:rFonts w:ascii="Arial" w:hAnsi="Arial" w:cs="Arial"/>
                <w:sz w:val="20"/>
                <w:szCs w:val="20"/>
              </w:rPr>
            </w:pPr>
          </w:p>
        </w:tc>
        <w:tc>
          <w:tcPr>
            <w:tcW w:w="881" w:type="dxa"/>
            <w:tcBorders>
              <w:top w:val="nil"/>
              <w:left w:val="nil"/>
              <w:bottom w:val="nil"/>
              <w:right w:val="nil"/>
            </w:tcBorders>
            <w:shd w:val="clear" w:color="auto" w:fill="auto"/>
            <w:noWrap/>
            <w:vAlign w:val="bottom"/>
          </w:tcPr>
          <w:p w14:paraId="29C03A0B" w14:textId="77777777" w:rsidR="00D43F95" w:rsidRPr="00F109E4" w:rsidRDefault="00D43F95" w:rsidP="00B66D9C">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4E7F8B04" w14:textId="77777777" w:rsidR="00D43F95" w:rsidRPr="00F109E4" w:rsidRDefault="00D43F95" w:rsidP="00B66D9C">
            <w:pPr>
              <w:rPr>
                <w:sz w:val="20"/>
                <w:szCs w:val="20"/>
              </w:rPr>
            </w:pPr>
          </w:p>
        </w:tc>
        <w:tc>
          <w:tcPr>
            <w:tcW w:w="683" w:type="dxa"/>
            <w:tcBorders>
              <w:top w:val="nil"/>
              <w:left w:val="nil"/>
              <w:bottom w:val="nil"/>
              <w:right w:val="nil"/>
            </w:tcBorders>
            <w:shd w:val="clear" w:color="auto" w:fill="auto"/>
            <w:noWrap/>
            <w:vAlign w:val="bottom"/>
            <w:hideMark/>
          </w:tcPr>
          <w:p w14:paraId="0E04FC30" w14:textId="77777777" w:rsidR="00D43F95" w:rsidRPr="00F109E4" w:rsidRDefault="00D43F95" w:rsidP="00B66D9C">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704B67D8"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53A695E8"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64BAE9E7" w14:textId="77777777" w:rsidR="00D43F95" w:rsidRPr="00F109E4" w:rsidRDefault="00D43F95" w:rsidP="00B66D9C">
            <w:pPr>
              <w:rPr>
                <w:rFonts w:ascii="Arial" w:hAnsi="Arial" w:cs="Arial"/>
                <w:sz w:val="20"/>
                <w:szCs w:val="20"/>
              </w:rPr>
            </w:pPr>
            <w:r w:rsidRPr="00F109E4">
              <w:rPr>
                <w:rFonts w:ascii="Arial" w:hAnsi="Arial" w:cs="Arial"/>
                <w:sz w:val="20"/>
                <w:szCs w:val="20"/>
              </w:rPr>
              <w:t>Statutory provision for the financing of capital investment - Minimum Revenue Provision;</w:t>
            </w:r>
          </w:p>
        </w:tc>
        <w:tc>
          <w:tcPr>
            <w:tcW w:w="888" w:type="dxa"/>
            <w:tcBorders>
              <w:top w:val="nil"/>
              <w:left w:val="single" w:sz="4" w:space="0" w:color="auto"/>
              <w:bottom w:val="nil"/>
              <w:right w:val="nil"/>
            </w:tcBorders>
            <w:shd w:val="clear" w:color="auto" w:fill="auto"/>
            <w:noWrap/>
            <w:vAlign w:val="bottom"/>
            <w:hideMark/>
          </w:tcPr>
          <w:p w14:paraId="71AC3781"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214</w:t>
            </w:r>
          </w:p>
        </w:tc>
        <w:tc>
          <w:tcPr>
            <w:tcW w:w="1035" w:type="dxa"/>
            <w:tcBorders>
              <w:top w:val="nil"/>
              <w:left w:val="nil"/>
              <w:bottom w:val="nil"/>
              <w:right w:val="nil"/>
            </w:tcBorders>
            <w:shd w:val="clear" w:color="auto" w:fill="auto"/>
            <w:noWrap/>
            <w:vAlign w:val="bottom"/>
            <w:hideMark/>
          </w:tcPr>
          <w:p w14:paraId="76DA41FA"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2E22063D"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6A5613B8"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33F779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4DB144D"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(214)</w:t>
            </w:r>
          </w:p>
        </w:tc>
      </w:tr>
      <w:tr w:rsidR="00F109E4" w:rsidRPr="00F109E4" w14:paraId="3FAF2C77"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078BDD71" w14:textId="77777777" w:rsidR="00D43F95" w:rsidRPr="00F109E4" w:rsidRDefault="00D43F95" w:rsidP="00B66D9C">
            <w:pPr>
              <w:rPr>
                <w:rFonts w:ascii="Arial" w:hAnsi="Arial" w:cs="Arial"/>
                <w:sz w:val="20"/>
                <w:szCs w:val="20"/>
              </w:rPr>
            </w:pPr>
            <w:r w:rsidRPr="00F109E4">
              <w:rPr>
                <w:rFonts w:ascii="Arial" w:hAnsi="Arial" w:cs="Arial"/>
                <w:sz w:val="20"/>
                <w:szCs w:val="20"/>
              </w:rPr>
              <w:t>Capital expenditure charged against the General Fund and HRA balances.</w:t>
            </w:r>
          </w:p>
        </w:tc>
        <w:tc>
          <w:tcPr>
            <w:tcW w:w="888" w:type="dxa"/>
            <w:tcBorders>
              <w:top w:val="nil"/>
              <w:left w:val="nil"/>
              <w:bottom w:val="nil"/>
              <w:right w:val="nil"/>
            </w:tcBorders>
            <w:shd w:val="clear" w:color="auto" w:fill="auto"/>
            <w:noWrap/>
            <w:vAlign w:val="bottom"/>
            <w:hideMark/>
          </w:tcPr>
          <w:p w14:paraId="1BBAFCEA" w14:textId="62AF5166" w:rsidR="00D43F95" w:rsidRPr="00F109E4" w:rsidRDefault="00D43F95" w:rsidP="00B66D9C">
            <w:pPr>
              <w:jc w:val="right"/>
              <w:rPr>
                <w:rFonts w:ascii="Arial" w:hAnsi="Arial" w:cs="Arial"/>
                <w:sz w:val="20"/>
                <w:szCs w:val="20"/>
              </w:rPr>
            </w:pPr>
            <w:r w:rsidRPr="00F109E4">
              <w:rPr>
                <w:rFonts w:ascii="Arial" w:hAnsi="Arial" w:cs="Arial"/>
                <w:sz w:val="20"/>
                <w:szCs w:val="20"/>
              </w:rPr>
              <w:t>31</w:t>
            </w:r>
            <w:r w:rsidR="00811D54" w:rsidRPr="00F109E4">
              <w:rPr>
                <w:rFonts w:ascii="Arial" w:hAnsi="Arial" w:cs="Arial"/>
                <w:sz w:val="20"/>
                <w:szCs w:val="20"/>
              </w:rPr>
              <w:t>8</w:t>
            </w:r>
          </w:p>
        </w:tc>
        <w:tc>
          <w:tcPr>
            <w:tcW w:w="1035" w:type="dxa"/>
            <w:tcBorders>
              <w:top w:val="nil"/>
              <w:left w:val="nil"/>
              <w:bottom w:val="nil"/>
              <w:right w:val="nil"/>
            </w:tcBorders>
            <w:shd w:val="clear" w:color="auto" w:fill="auto"/>
            <w:noWrap/>
            <w:vAlign w:val="bottom"/>
            <w:hideMark/>
          </w:tcPr>
          <w:p w14:paraId="6F854DB5"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6,065</w:t>
            </w:r>
          </w:p>
        </w:tc>
        <w:tc>
          <w:tcPr>
            <w:tcW w:w="881" w:type="dxa"/>
            <w:tcBorders>
              <w:top w:val="nil"/>
              <w:left w:val="nil"/>
              <w:bottom w:val="nil"/>
              <w:right w:val="nil"/>
            </w:tcBorders>
            <w:shd w:val="clear" w:color="auto" w:fill="auto"/>
            <w:noWrap/>
            <w:vAlign w:val="bottom"/>
            <w:hideMark/>
          </w:tcPr>
          <w:p w14:paraId="68031B80"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5A42FC5A"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56D7F66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614312C" w14:textId="7AD2A65E" w:rsidR="00D43F95" w:rsidRPr="00F109E4" w:rsidRDefault="00D43F95" w:rsidP="00B66D9C">
            <w:pPr>
              <w:jc w:val="right"/>
              <w:rPr>
                <w:rFonts w:ascii="Arial" w:hAnsi="Arial" w:cs="Arial"/>
                <w:sz w:val="20"/>
                <w:szCs w:val="20"/>
              </w:rPr>
            </w:pPr>
            <w:r w:rsidRPr="00F109E4">
              <w:rPr>
                <w:rFonts w:ascii="Arial" w:hAnsi="Arial" w:cs="Arial"/>
                <w:sz w:val="20"/>
                <w:szCs w:val="20"/>
              </w:rPr>
              <w:t>(6,38</w:t>
            </w:r>
            <w:r w:rsidR="00811D54" w:rsidRPr="00F109E4">
              <w:rPr>
                <w:rFonts w:ascii="Arial" w:hAnsi="Arial" w:cs="Arial"/>
                <w:sz w:val="20"/>
                <w:szCs w:val="20"/>
              </w:rPr>
              <w:t>3</w:t>
            </w:r>
            <w:r w:rsidRPr="00F109E4">
              <w:rPr>
                <w:rFonts w:ascii="Arial" w:hAnsi="Arial" w:cs="Arial"/>
                <w:sz w:val="20"/>
                <w:szCs w:val="20"/>
              </w:rPr>
              <w:t>)</w:t>
            </w:r>
          </w:p>
        </w:tc>
      </w:tr>
      <w:tr w:rsidR="00F109E4" w:rsidRPr="00F109E4" w14:paraId="53CBB764"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3E49B602"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Adjustments primarily involving the Capital Grants Unapplied Account:</w:t>
            </w:r>
          </w:p>
        </w:tc>
        <w:tc>
          <w:tcPr>
            <w:tcW w:w="888" w:type="dxa"/>
            <w:tcBorders>
              <w:top w:val="nil"/>
              <w:left w:val="nil"/>
              <w:bottom w:val="nil"/>
              <w:right w:val="nil"/>
            </w:tcBorders>
            <w:shd w:val="clear" w:color="auto" w:fill="auto"/>
            <w:noWrap/>
            <w:vAlign w:val="bottom"/>
          </w:tcPr>
          <w:p w14:paraId="2CD85055" w14:textId="586709C0" w:rsidR="00D43F95" w:rsidRPr="00F109E4" w:rsidRDefault="00D43F95" w:rsidP="00B66D9C">
            <w:pPr>
              <w:jc w:val="right"/>
              <w:rPr>
                <w:rFonts w:ascii="Arial" w:hAnsi="Arial" w:cs="Arial"/>
                <w:sz w:val="20"/>
                <w:szCs w:val="20"/>
              </w:rPr>
            </w:pPr>
          </w:p>
        </w:tc>
        <w:tc>
          <w:tcPr>
            <w:tcW w:w="1035" w:type="dxa"/>
            <w:tcBorders>
              <w:top w:val="nil"/>
              <w:left w:val="nil"/>
              <w:bottom w:val="nil"/>
              <w:right w:val="nil"/>
            </w:tcBorders>
            <w:shd w:val="clear" w:color="auto" w:fill="auto"/>
            <w:noWrap/>
            <w:vAlign w:val="bottom"/>
          </w:tcPr>
          <w:p w14:paraId="018E8C0C" w14:textId="03EDFF1E" w:rsidR="00D43F95" w:rsidRPr="00F109E4" w:rsidRDefault="00D43F95" w:rsidP="00B66D9C">
            <w:pPr>
              <w:jc w:val="right"/>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549F608E" w14:textId="77777777" w:rsidR="00D43F95" w:rsidRPr="00F109E4" w:rsidRDefault="00D43F95" w:rsidP="00B66D9C">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01480A46" w14:textId="77777777" w:rsidR="00D43F95" w:rsidRPr="00F109E4" w:rsidRDefault="00D43F95" w:rsidP="00B66D9C">
            <w:pPr>
              <w:rPr>
                <w:sz w:val="20"/>
                <w:szCs w:val="20"/>
              </w:rPr>
            </w:pPr>
          </w:p>
        </w:tc>
        <w:tc>
          <w:tcPr>
            <w:tcW w:w="683" w:type="dxa"/>
            <w:tcBorders>
              <w:top w:val="nil"/>
              <w:left w:val="nil"/>
              <w:bottom w:val="nil"/>
              <w:right w:val="nil"/>
            </w:tcBorders>
            <w:shd w:val="clear" w:color="auto" w:fill="auto"/>
            <w:noWrap/>
            <w:vAlign w:val="bottom"/>
            <w:hideMark/>
          </w:tcPr>
          <w:p w14:paraId="43BEC079" w14:textId="77777777" w:rsidR="00D43F95" w:rsidRPr="00F109E4" w:rsidRDefault="00D43F95" w:rsidP="00B66D9C">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07EABFC6"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2C4E3D71"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49475477" w14:textId="77777777" w:rsidR="00D43F95" w:rsidRPr="00F109E4" w:rsidRDefault="00D43F95" w:rsidP="00B66D9C">
            <w:pPr>
              <w:rPr>
                <w:rFonts w:ascii="Arial" w:hAnsi="Arial" w:cs="Arial"/>
                <w:sz w:val="20"/>
                <w:szCs w:val="20"/>
              </w:rPr>
            </w:pPr>
            <w:r w:rsidRPr="00F109E4">
              <w:rPr>
                <w:rFonts w:ascii="Arial" w:hAnsi="Arial" w:cs="Arial"/>
                <w:sz w:val="20"/>
                <w:szCs w:val="20"/>
              </w:rPr>
              <w:t>Capital grants and contributions unapplied credited to the Comprehensive Income and Expenditure Statement</w:t>
            </w:r>
          </w:p>
        </w:tc>
        <w:tc>
          <w:tcPr>
            <w:tcW w:w="888" w:type="dxa"/>
            <w:tcBorders>
              <w:top w:val="nil"/>
              <w:left w:val="nil"/>
              <w:bottom w:val="nil"/>
              <w:right w:val="nil"/>
            </w:tcBorders>
            <w:shd w:val="clear" w:color="auto" w:fill="auto"/>
            <w:noWrap/>
            <w:vAlign w:val="bottom"/>
            <w:hideMark/>
          </w:tcPr>
          <w:p w14:paraId="50802A9A"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246</w:t>
            </w:r>
          </w:p>
        </w:tc>
        <w:tc>
          <w:tcPr>
            <w:tcW w:w="1035" w:type="dxa"/>
            <w:tcBorders>
              <w:top w:val="nil"/>
              <w:left w:val="nil"/>
              <w:bottom w:val="nil"/>
              <w:right w:val="nil"/>
            </w:tcBorders>
            <w:shd w:val="clear" w:color="auto" w:fill="auto"/>
            <w:noWrap/>
            <w:vAlign w:val="bottom"/>
            <w:hideMark/>
          </w:tcPr>
          <w:p w14:paraId="5FEF39D3"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778A325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0BBAE40B"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1BCB2DC6"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(246)</w:t>
            </w:r>
          </w:p>
        </w:tc>
        <w:tc>
          <w:tcPr>
            <w:tcW w:w="850" w:type="dxa"/>
            <w:tcBorders>
              <w:top w:val="nil"/>
              <w:left w:val="single" w:sz="4" w:space="0" w:color="auto"/>
              <w:bottom w:val="nil"/>
              <w:right w:val="single" w:sz="4" w:space="0" w:color="auto"/>
            </w:tcBorders>
            <w:shd w:val="clear" w:color="auto" w:fill="auto"/>
            <w:noWrap/>
            <w:vAlign w:val="bottom"/>
            <w:hideMark/>
          </w:tcPr>
          <w:p w14:paraId="5CA7CC1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r>
      <w:tr w:rsidR="00F109E4" w:rsidRPr="00F109E4" w14:paraId="1BFA3F72"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445E3C67"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Adjustments primarily involving the Capital Receipts Reserve:</w:t>
            </w:r>
          </w:p>
        </w:tc>
        <w:tc>
          <w:tcPr>
            <w:tcW w:w="888" w:type="dxa"/>
            <w:tcBorders>
              <w:top w:val="nil"/>
              <w:left w:val="nil"/>
              <w:bottom w:val="nil"/>
              <w:right w:val="nil"/>
            </w:tcBorders>
            <w:shd w:val="clear" w:color="auto" w:fill="auto"/>
            <w:noWrap/>
            <w:vAlign w:val="bottom"/>
          </w:tcPr>
          <w:p w14:paraId="6E400BBD" w14:textId="5C60D8BF" w:rsidR="00D43F95" w:rsidRPr="00F109E4" w:rsidRDefault="00D43F95" w:rsidP="00B66D9C">
            <w:pPr>
              <w:jc w:val="right"/>
              <w:rPr>
                <w:rFonts w:ascii="Arial" w:hAnsi="Arial" w:cs="Arial"/>
                <w:sz w:val="20"/>
                <w:szCs w:val="20"/>
              </w:rPr>
            </w:pPr>
          </w:p>
        </w:tc>
        <w:tc>
          <w:tcPr>
            <w:tcW w:w="1035" w:type="dxa"/>
            <w:tcBorders>
              <w:top w:val="nil"/>
              <w:left w:val="nil"/>
              <w:bottom w:val="nil"/>
              <w:right w:val="nil"/>
            </w:tcBorders>
            <w:shd w:val="clear" w:color="auto" w:fill="auto"/>
            <w:noWrap/>
            <w:vAlign w:val="bottom"/>
          </w:tcPr>
          <w:p w14:paraId="2A0F4713" w14:textId="0A67EFBB" w:rsidR="00D43F95" w:rsidRPr="00F109E4" w:rsidRDefault="00D43F95" w:rsidP="00B66D9C">
            <w:pPr>
              <w:jc w:val="right"/>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27266FA8" w14:textId="77777777" w:rsidR="00D43F95" w:rsidRPr="00F109E4" w:rsidRDefault="00D43F95" w:rsidP="00B66D9C">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08964C03" w14:textId="77777777" w:rsidR="00D43F95" w:rsidRPr="00F109E4" w:rsidRDefault="00D43F95" w:rsidP="00B66D9C">
            <w:pPr>
              <w:rPr>
                <w:sz w:val="20"/>
                <w:szCs w:val="20"/>
              </w:rPr>
            </w:pPr>
          </w:p>
        </w:tc>
        <w:tc>
          <w:tcPr>
            <w:tcW w:w="683" w:type="dxa"/>
            <w:tcBorders>
              <w:top w:val="nil"/>
              <w:left w:val="nil"/>
              <w:bottom w:val="nil"/>
              <w:right w:val="nil"/>
            </w:tcBorders>
            <w:shd w:val="clear" w:color="auto" w:fill="auto"/>
            <w:noWrap/>
            <w:vAlign w:val="bottom"/>
            <w:hideMark/>
          </w:tcPr>
          <w:p w14:paraId="08EEC99D" w14:textId="77777777" w:rsidR="00D43F95" w:rsidRPr="00F109E4" w:rsidRDefault="00D43F95" w:rsidP="00B66D9C">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4BB93A31"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3B3369E3" w14:textId="77777777" w:rsidTr="0027342A">
        <w:trPr>
          <w:trHeight w:val="765"/>
        </w:trPr>
        <w:tc>
          <w:tcPr>
            <w:tcW w:w="5014" w:type="dxa"/>
            <w:tcBorders>
              <w:top w:val="nil"/>
              <w:left w:val="single" w:sz="4" w:space="0" w:color="auto"/>
              <w:right w:val="single" w:sz="4" w:space="0" w:color="auto"/>
            </w:tcBorders>
            <w:shd w:val="clear" w:color="auto" w:fill="auto"/>
            <w:vAlign w:val="bottom"/>
            <w:hideMark/>
          </w:tcPr>
          <w:p w14:paraId="6A60C37D" w14:textId="77777777" w:rsidR="00D43F95" w:rsidRPr="00F109E4" w:rsidRDefault="00D43F95" w:rsidP="00B66D9C">
            <w:pPr>
              <w:rPr>
                <w:rFonts w:ascii="Arial" w:hAnsi="Arial" w:cs="Arial"/>
                <w:sz w:val="20"/>
                <w:szCs w:val="20"/>
              </w:rPr>
            </w:pPr>
            <w:r w:rsidRPr="00F109E4">
              <w:rPr>
                <w:rFonts w:ascii="Arial" w:hAnsi="Arial" w:cs="Arial"/>
                <w:sz w:val="20"/>
                <w:szCs w:val="20"/>
              </w:rPr>
              <w:t>Transfer of cash sale proceeds credited as part of the gain/ loss on disposal to the Comprehensive Income and Expenditure Statement;</w:t>
            </w:r>
          </w:p>
        </w:tc>
        <w:tc>
          <w:tcPr>
            <w:tcW w:w="888" w:type="dxa"/>
            <w:tcBorders>
              <w:top w:val="nil"/>
              <w:left w:val="nil"/>
              <w:right w:val="nil"/>
            </w:tcBorders>
            <w:shd w:val="clear" w:color="auto" w:fill="auto"/>
            <w:noWrap/>
            <w:vAlign w:val="bottom"/>
            <w:hideMark/>
          </w:tcPr>
          <w:p w14:paraId="1D3892C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28</w:t>
            </w:r>
          </w:p>
        </w:tc>
        <w:tc>
          <w:tcPr>
            <w:tcW w:w="1035" w:type="dxa"/>
            <w:tcBorders>
              <w:top w:val="nil"/>
              <w:left w:val="nil"/>
              <w:right w:val="nil"/>
            </w:tcBorders>
            <w:shd w:val="clear" w:color="auto" w:fill="auto"/>
            <w:noWrap/>
            <w:vAlign w:val="bottom"/>
            <w:hideMark/>
          </w:tcPr>
          <w:p w14:paraId="1E632273"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1,692</w:t>
            </w:r>
          </w:p>
        </w:tc>
        <w:tc>
          <w:tcPr>
            <w:tcW w:w="881" w:type="dxa"/>
            <w:tcBorders>
              <w:top w:val="nil"/>
              <w:left w:val="nil"/>
              <w:right w:val="nil"/>
            </w:tcBorders>
            <w:shd w:val="clear" w:color="auto" w:fill="auto"/>
            <w:noWrap/>
            <w:vAlign w:val="bottom"/>
            <w:hideMark/>
          </w:tcPr>
          <w:p w14:paraId="5C2D66E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(1,720)</w:t>
            </w:r>
          </w:p>
        </w:tc>
        <w:tc>
          <w:tcPr>
            <w:tcW w:w="850" w:type="dxa"/>
            <w:tcBorders>
              <w:top w:val="nil"/>
              <w:left w:val="nil"/>
              <w:right w:val="nil"/>
            </w:tcBorders>
            <w:shd w:val="clear" w:color="auto" w:fill="auto"/>
            <w:noWrap/>
            <w:vAlign w:val="bottom"/>
            <w:hideMark/>
          </w:tcPr>
          <w:p w14:paraId="54D2611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right w:val="nil"/>
            </w:tcBorders>
            <w:shd w:val="clear" w:color="auto" w:fill="auto"/>
            <w:noWrap/>
            <w:vAlign w:val="bottom"/>
            <w:hideMark/>
          </w:tcPr>
          <w:p w14:paraId="25E2DA9D"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right w:val="single" w:sz="4" w:space="0" w:color="auto"/>
            </w:tcBorders>
            <w:shd w:val="clear" w:color="auto" w:fill="auto"/>
            <w:noWrap/>
            <w:vAlign w:val="bottom"/>
            <w:hideMark/>
          </w:tcPr>
          <w:p w14:paraId="0AE9822B"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r>
      <w:tr w:rsidR="00F109E4" w:rsidRPr="00F109E4" w14:paraId="4C88EE09" w14:textId="77777777" w:rsidTr="0027342A">
        <w:trPr>
          <w:trHeight w:val="510"/>
        </w:trPr>
        <w:tc>
          <w:tcPr>
            <w:tcW w:w="5014" w:type="dxa"/>
            <w:tcBorders>
              <w:top w:val="nil"/>
              <w:left w:val="single" w:sz="4" w:space="0" w:color="auto"/>
              <w:bottom w:val="single" w:sz="4" w:space="0" w:color="auto"/>
              <w:right w:val="single" w:sz="4" w:space="0" w:color="auto"/>
            </w:tcBorders>
            <w:shd w:val="clear" w:color="auto" w:fill="auto"/>
            <w:vAlign w:val="bottom"/>
            <w:hideMark/>
          </w:tcPr>
          <w:p w14:paraId="3E720122" w14:textId="77777777" w:rsidR="00D43F95" w:rsidRPr="00F109E4" w:rsidRDefault="00D43F95" w:rsidP="00B66D9C">
            <w:pPr>
              <w:rPr>
                <w:rFonts w:ascii="Arial" w:hAnsi="Arial" w:cs="Arial"/>
                <w:sz w:val="20"/>
                <w:szCs w:val="20"/>
              </w:rPr>
            </w:pPr>
            <w:r w:rsidRPr="00F109E4">
              <w:rPr>
                <w:rFonts w:ascii="Arial" w:hAnsi="Arial" w:cs="Arial"/>
                <w:sz w:val="20"/>
                <w:szCs w:val="20"/>
              </w:rPr>
              <w:t>Use of the Capital Receipts Reserve to finance new capital expenditure;</w:t>
            </w:r>
          </w:p>
        </w:tc>
        <w:tc>
          <w:tcPr>
            <w:tcW w:w="888" w:type="dxa"/>
            <w:tcBorders>
              <w:top w:val="nil"/>
              <w:left w:val="nil"/>
              <w:bottom w:val="single" w:sz="4" w:space="0" w:color="auto"/>
              <w:right w:val="nil"/>
            </w:tcBorders>
            <w:shd w:val="clear" w:color="auto" w:fill="auto"/>
            <w:noWrap/>
            <w:vAlign w:val="bottom"/>
            <w:hideMark/>
          </w:tcPr>
          <w:p w14:paraId="36A23CC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1035" w:type="dxa"/>
            <w:tcBorders>
              <w:top w:val="nil"/>
              <w:left w:val="nil"/>
              <w:bottom w:val="single" w:sz="4" w:space="0" w:color="auto"/>
              <w:right w:val="nil"/>
            </w:tcBorders>
            <w:shd w:val="clear" w:color="auto" w:fill="auto"/>
            <w:noWrap/>
            <w:vAlign w:val="bottom"/>
            <w:hideMark/>
          </w:tcPr>
          <w:p w14:paraId="0901BC4A"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single" w:sz="4" w:space="0" w:color="auto"/>
              <w:right w:val="nil"/>
            </w:tcBorders>
            <w:shd w:val="clear" w:color="auto" w:fill="auto"/>
            <w:noWrap/>
            <w:vAlign w:val="bottom"/>
            <w:hideMark/>
          </w:tcPr>
          <w:p w14:paraId="22A1263F"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2,076</w:t>
            </w:r>
          </w:p>
        </w:tc>
        <w:tc>
          <w:tcPr>
            <w:tcW w:w="850" w:type="dxa"/>
            <w:tcBorders>
              <w:top w:val="nil"/>
              <w:left w:val="nil"/>
              <w:bottom w:val="single" w:sz="4" w:space="0" w:color="auto"/>
              <w:right w:val="nil"/>
            </w:tcBorders>
            <w:shd w:val="clear" w:color="auto" w:fill="auto"/>
            <w:noWrap/>
            <w:vAlign w:val="bottom"/>
            <w:hideMark/>
          </w:tcPr>
          <w:p w14:paraId="1B44FDA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single" w:sz="4" w:space="0" w:color="auto"/>
              <w:right w:val="nil"/>
            </w:tcBorders>
            <w:shd w:val="clear" w:color="auto" w:fill="auto"/>
            <w:noWrap/>
            <w:vAlign w:val="bottom"/>
            <w:hideMark/>
          </w:tcPr>
          <w:p w14:paraId="40C4B7E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5D0F66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(2,076)</w:t>
            </w:r>
          </w:p>
        </w:tc>
      </w:tr>
      <w:tr w:rsidR="00F109E4" w:rsidRPr="00F109E4" w14:paraId="1BEFF8FB" w14:textId="77777777" w:rsidTr="0027342A">
        <w:trPr>
          <w:trHeight w:val="510"/>
        </w:trPr>
        <w:tc>
          <w:tcPr>
            <w:tcW w:w="5014" w:type="dxa"/>
            <w:tcBorders>
              <w:top w:val="single" w:sz="4" w:space="0" w:color="auto"/>
              <w:left w:val="single" w:sz="4" w:space="0" w:color="auto"/>
              <w:bottom w:val="nil"/>
              <w:right w:val="single" w:sz="4" w:space="0" w:color="auto"/>
            </w:tcBorders>
            <w:shd w:val="clear" w:color="auto" w:fill="auto"/>
            <w:vAlign w:val="bottom"/>
            <w:hideMark/>
          </w:tcPr>
          <w:p w14:paraId="3C20A058" w14:textId="77777777" w:rsidR="00D43F95" w:rsidRPr="00F109E4" w:rsidRDefault="00D43F95" w:rsidP="00B66D9C">
            <w:pPr>
              <w:rPr>
                <w:rFonts w:ascii="Arial" w:hAnsi="Arial" w:cs="Arial"/>
                <w:sz w:val="20"/>
                <w:szCs w:val="20"/>
              </w:rPr>
            </w:pPr>
            <w:r w:rsidRPr="00F109E4">
              <w:rPr>
                <w:rFonts w:ascii="Arial" w:hAnsi="Arial" w:cs="Arial"/>
                <w:sz w:val="20"/>
                <w:szCs w:val="20"/>
              </w:rPr>
              <w:t>Contribution from the Capital Receipts Reserve towards administrative costs of Non-Current Asset disposals;</w:t>
            </w:r>
          </w:p>
        </w:tc>
        <w:tc>
          <w:tcPr>
            <w:tcW w:w="888" w:type="dxa"/>
            <w:tcBorders>
              <w:top w:val="single" w:sz="4" w:space="0" w:color="auto"/>
              <w:left w:val="nil"/>
              <w:bottom w:val="nil"/>
              <w:right w:val="nil"/>
            </w:tcBorders>
            <w:shd w:val="clear" w:color="auto" w:fill="auto"/>
            <w:noWrap/>
            <w:vAlign w:val="bottom"/>
            <w:hideMark/>
          </w:tcPr>
          <w:p w14:paraId="4AB417F9"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1035" w:type="dxa"/>
            <w:tcBorders>
              <w:top w:val="single" w:sz="4" w:space="0" w:color="auto"/>
              <w:left w:val="nil"/>
              <w:bottom w:val="nil"/>
              <w:right w:val="nil"/>
            </w:tcBorders>
            <w:shd w:val="clear" w:color="auto" w:fill="auto"/>
            <w:noWrap/>
            <w:vAlign w:val="bottom"/>
            <w:hideMark/>
          </w:tcPr>
          <w:p w14:paraId="7A089AA6"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(24)</w:t>
            </w:r>
          </w:p>
        </w:tc>
        <w:tc>
          <w:tcPr>
            <w:tcW w:w="881" w:type="dxa"/>
            <w:tcBorders>
              <w:top w:val="single" w:sz="4" w:space="0" w:color="auto"/>
              <w:left w:val="nil"/>
              <w:bottom w:val="nil"/>
              <w:right w:val="nil"/>
            </w:tcBorders>
            <w:shd w:val="clear" w:color="auto" w:fill="auto"/>
            <w:noWrap/>
            <w:vAlign w:val="bottom"/>
            <w:hideMark/>
          </w:tcPr>
          <w:p w14:paraId="3721C16D"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24</w:t>
            </w:r>
          </w:p>
        </w:tc>
        <w:tc>
          <w:tcPr>
            <w:tcW w:w="850" w:type="dxa"/>
            <w:tcBorders>
              <w:top w:val="single" w:sz="4" w:space="0" w:color="auto"/>
              <w:left w:val="nil"/>
              <w:bottom w:val="nil"/>
              <w:right w:val="nil"/>
            </w:tcBorders>
            <w:shd w:val="clear" w:color="auto" w:fill="auto"/>
            <w:noWrap/>
            <w:vAlign w:val="bottom"/>
            <w:hideMark/>
          </w:tcPr>
          <w:p w14:paraId="25063476"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single" w:sz="4" w:space="0" w:color="auto"/>
              <w:left w:val="nil"/>
              <w:bottom w:val="nil"/>
              <w:right w:val="nil"/>
            </w:tcBorders>
            <w:shd w:val="clear" w:color="auto" w:fill="auto"/>
            <w:noWrap/>
            <w:vAlign w:val="bottom"/>
            <w:hideMark/>
          </w:tcPr>
          <w:p w14:paraId="7A175FB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single" w:sz="4" w:space="0" w:color="auto"/>
              <w:left w:val="single" w:sz="4" w:space="0" w:color="auto"/>
              <w:bottom w:val="nil"/>
              <w:right w:val="single" w:sz="4" w:space="0" w:color="auto"/>
            </w:tcBorders>
            <w:shd w:val="clear" w:color="auto" w:fill="auto"/>
            <w:noWrap/>
            <w:vAlign w:val="bottom"/>
            <w:hideMark/>
          </w:tcPr>
          <w:p w14:paraId="6DC0E3C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r>
      <w:tr w:rsidR="00F109E4" w:rsidRPr="00F109E4" w14:paraId="78ECCD3E"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26BFB582" w14:textId="77777777" w:rsidR="00D43F95" w:rsidRPr="00F109E4" w:rsidRDefault="00D43F95" w:rsidP="00B66D9C">
            <w:pPr>
              <w:rPr>
                <w:rFonts w:ascii="Arial" w:hAnsi="Arial" w:cs="Arial"/>
                <w:sz w:val="20"/>
                <w:szCs w:val="20"/>
              </w:rPr>
            </w:pPr>
            <w:r w:rsidRPr="00F109E4">
              <w:rPr>
                <w:rFonts w:ascii="Arial" w:hAnsi="Arial" w:cs="Arial"/>
                <w:sz w:val="20"/>
                <w:szCs w:val="20"/>
              </w:rPr>
              <w:t>Transfer from Deferred Capital Receipts Reserve upon receipt of cash.</w:t>
            </w:r>
          </w:p>
        </w:tc>
        <w:tc>
          <w:tcPr>
            <w:tcW w:w="888" w:type="dxa"/>
            <w:tcBorders>
              <w:top w:val="nil"/>
              <w:left w:val="nil"/>
              <w:bottom w:val="nil"/>
              <w:right w:val="nil"/>
            </w:tcBorders>
            <w:shd w:val="clear" w:color="auto" w:fill="auto"/>
            <w:noWrap/>
            <w:vAlign w:val="bottom"/>
            <w:hideMark/>
          </w:tcPr>
          <w:p w14:paraId="23A2FD7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(13)</w:t>
            </w:r>
          </w:p>
        </w:tc>
        <w:tc>
          <w:tcPr>
            <w:tcW w:w="1035" w:type="dxa"/>
            <w:tcBorders>
              <w:top w:val="nil"/>
              <w:left w:val="nil"/>
              <w:bottom w:val="nil"/>
              <w:right w:val="nil"/>
            </w:tcBorders>
            <w:shd w:val="clear" w:color="auto" w:fill="auto"/>
            <w:noWrap/>
            <w:vAlign w:val="bottom"/>
            <w:hideMark/>
          </w:tcPr>
          <w:p w14:paraId="3EE3864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9A2C116"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33D62F6D"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3AE6388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2D14256F"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13</w:t>
            </w:r>
          </w:p>
        </w:tc>
      </w:tr>
      <w:tr w:rsidR="00F109E4" w:rsidRPr="00F109E4" w14:paraId="11CBA0DE" w14:textId="77777777" w:rsidTr="0027342A">
        <w:trPr>
          <w:trHeight w:val="510"/>
        </w:trPr>
        <w:tc>
          <w:tcPr>
            <w:tcW w:w="5014" w:type="dxa"/>
            <w:tcBorders>
              <w:top w:val="nil"/>
              <w:left w:val="single" w:sz="4" w:space="0" w:color="auto"/>
              <w:right w:val="single" w:sz="4" w:space="0" w:color="auto"/>
            </w:tcBorders>
            <w:shd w:val="clear" w:color="auto" w:fill="auto"/>
            <w:vAlign w:val="bottom"/>
            <w:hideMark/>
          </w:tcPr>
          <w:p w14:paraId="4F9E5073"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Adjustments primarily involving the Major Repairs Reserve:</w:t>
            </w:r>
          </w:p>
        </w:tc>
        <w:tc>
          <w:tcPr>
            <w:tcW w:w="888" w:type="dxa"/>
            <w:tcBorders>
              <w:top w:val="nil"/>
              <w:left w:val="nil"/>
              <w:right w:val="nil"/>
            </w:tcBorders>
            <w:shd w:val="clear" w:color="auto" w:fill="auto"/>
            <w:noWrap/>
            <w:vAlign w:val="bottom"/>
          </w:tcPr>
          <w:p w14:paraId="07812D43" w14:textId="50649254" w:rsidR="00D43F95" w:rsidRPr="00F109E4" w:rsidRDefault="00D43F95" w:rsidP="00B66D9C">
            <w:pPr>
              <w:jc w:val="right"/>
              <w:rPr>
                <w:rFonts w:ascii="Arial" w:hAnsi="Arial" w:cs="Arial"/>
                <w:sz w:val="20"/>
                <w:szCs w:val="20"/>
              </w:rPr>
            </w:pPr>
          </w:p>
        </w:tc>
        <w:tc>
          <w:tcPr>
            <w:tcW w:w="1035" w:type="dxa"/>
            <w:tcBorders>
              <w:top w:val="nil"/>
              <w:left w:val="nil"/>
              <w:right w:val="nil"/>
            </w:tcBorders>
            <w:shd w:val="clear" w:color="auto" w:fill="auto"/>
            <w:noWrap/>
            <w:vAlign w:val="bottom"/>
          </w:tcPr>
          <w:p w14:paraId="01B222E2" w14:textId="3D4E7F9A" w:rsidR="00D43F95" w:rsidRPr="00F109E4" w:rsidRDefault="00D43F95" w:rsidP="00B66D9C">
            <w:pPr>
              <w:jc w:val="right"/>
              <w:rPr>
                <w:rFonts w:ascii="Arial" w:hAnsi="Arial" w:cs="Arial"/>
                <w:sz w:val="20"/>
                <w:szCs w:val="20"/>
              </w:rPr>
            </w:pPr>
          </w:p>
        </w:tc>
        <w:tc>
          <w:tcPr>
            <w:tcW w:w="881" w:type="dxa"/>
            <w:tcBorders>
              <w:top w:val="nil"/>
              <w:left w:val="nil"/>
              <w:right w:val="nil"/>
            </w:tcBorders>
            <w:shd w:val="clear" w:color="auto" w:fill="auto"/>
            <w:noWrap/>
            <w:vAlign w:val="bottom"/>
            <w:hideMark/>
          </w:tcPr>
          <w:p w14:paraId="29F0ECC7" w14:textId="77777777" w:rsidR="00D43F95" w:rsidRPr="00F109E4" w:rsidRDefault="00D43F95" w:rsidP="00B66D9C">
            <w:pPr>
              <w:jc w:val="right"/>
              <w:rPr>
                <w:rFonts w:ascii="Arial" w:hAnsi="Arial" w:cs="Arial"/>
                <w:sz w:val="20"/>
                <w:szCs w:val="20"/>
              </w:rPr>
            </w:pPr>
          </w:p>
        </w:tc>
        <w:tc>
          <w:tcPr>
            <w:tcW w:w="850" w:type="dxa"/>
            <w:tcBorders>
              <w:top w:val="nil"/>
              <w:left w:val="nil"/>
              <w:right w:val="nil"/>
            </w:tcBorders>
            <w:shd w:val="clear" w:color="auto" w:fill="auto"/>
            <w:noWrap/>
            <w:vAlign w:val="bottom"/>
            <w:hideMark/>
          </w:tcPr>
          <w:p w14:paraId="1AB85C60" w14:textId="77777777" w:rsidR="00D43F95" w:rsidRPr="00F109E4" w:rsidRDefault="00D43F95" w:rsidP="00B66D9C">
            <w:pPr>
              <w:rPr>
                <w:sz w:val="20"/>
                <w:szCs w:val="20"/>
              </w:rPr>
            </w:pPr>
          </w:p>
        </w:tc>
        <w:tc>
          <w:tcPr>
            <w:tcW w:w="683" w:type="dxa"/>
            <w:tcBorders>
              <w:top w:val="nil"/>
              <w:left w:val="nil"/>
              <w:right w:val="nil"/>
            </w:tcBorders>
            <w:shd w:val="clear" w:color="auto" w:fill="auto"/>
            <w:noWrap/>
            <w:vAlign w:val="bottom"/>
            <w:hideMark/>
          </w:tcPr>
          <w:p w14:paraId="2DBC7D55" w14:textId="77777777" w:rsidR="00D43F95" w:rsidRPr="00F109E4" w:rsidRDefault="00D43F95" w:rsidP="00B66D9C">
            <w:pPr>
              <w:rPr>
                <w:sz w:val="20"/>
                <w:szCs w:val="20"/>
              </w:rPr>
            </w:pPr>
          </w:p>
        </w:tc>
        <w:tc>
          <w:tcPr>
            <w:tcW w:w="850" w:type="dxa"/>
            <w:tcBorders>
              <w:top w:val="nil"/>
              <w:left w:val="single" w:sz="4" w:space="0" w:color="auto"/>
              <w:right w:val="single" w:sz="4" w:space="0" w:color="auto"/>
            </w:tcBorders>
            <w:shd w:val="clear" w:color="auto" w:fill="auto"/>
            <w:noWrap/>
            <w:vAlign w:val="bottom"/>
            <w:hideMark/>
          </w:tcPr>
          <w:p w14:paraId="3320F108"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0E50BBB6" w14:textId="77777777" w:rsidTr="0027342A">
        <w:trPr>
          <w:trHeight w:val="510"/>
        </w:trPr>
        <w:tc>
          <w:tcPr>
            <w:tcW w:w="5014" w:type="dxa"/>
            <w:tcBorders>
              <w:top w:val="nil"/>
              <w:left w:val="single" w:sz="4" w:space="0" w:color="auto"/>
              <w:right w:val="single" w:sz="4" w:space="0" w:color="auto"/>
            </w:tcBorders>
            <w:shd w:val="clear" w:color="auto" w:fill="auto"/>
            <w:vAlign w:val="bottom"/>
            <w:hideMark/>
          </w:tcPr>
          <w:p w14:paraId="4BE719C6" w14:textId="77777777" w:rsidR="00D43F95" w:rsidRPr="00F109E4" w:rsidRDefault="00D43F95" w:rsidP="00B66D9C">
            <w:pPr>
              <w:rPr>
                <w:rFonts w:ascii="Arial" w:hAnsi="Arial" w:cs="Arial"/>
                <w:sz w:val="20"/>
                <w:szCs w:val="20"/>
              </w:rPr>
            </w:pPr>
            <w:r w:rsidRPr="00F109E4">
              <w:rPr>
                <w:rFonts w:ascii="Arial" w:hAnsi="Arial" w:cs="Arial"/>
                <w:sz w:val="20"/>
                <w:szCs w:val="20"/>
              </w:rPr>
              <w:t>Reversal of Major Repairs Allowance credited to the HRA;</w:t>
            </w:r>
          </w:p>
        </w:tc>
        <w:tc>
          <w:tcPr>
            <w:tcW w:w="888" w:type="dxa"/>
            <w:tcBorders>
              <w:top w:val="nil"/>
              <w:left w:val="nil"/>
              <w:right w:val="nil"/>
            </w:tcBorders>
            <w:shd w:val="clear" w:color="auto" w:fill="auto"/>
            <w:noWrap/>
            <w:vAlign w:val="bottom"/>
            <w:hideMark/>
          </w:tcPr>
          <w:p w14:paraId="7BD49273"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1035" w:type="dxa"/>
            <w:tcBorders>
              <w:top w:val="nil"/>
              <w:left w:val="nil"/>
              <w:right w:val="nil"/>
            </w:tcBorders>
            <w:shd w:val="clear" w:color="auto" w:fill="auto"/>
            <w:noWrap/>
            <w:vAlign w:val="bottom"/>
            <w:hideMark/>
          </w:tcPr>
          <w:p w14:paraId="25033798"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4,049</w:t>
            </w:r>
          </w:p>
        </w:tc>
        <w:tc>
          <w:tcPr>
            <w:tcW w:w="881" w:type="dxa"/>
            <w:tcBorders>
              <w:top w:val="nil"/>
              <w:left w:val="nil"/>
              <w:right w:val="nil"/>
            </w:tcBorders>
            <w:shd w:val="clear" w:color="auto" w:fill="auto"/>
            <w:noWrap/>
            <w:vAlign w:val="bottom"/>
            <w:hideMark/>
          </w:tcPr>
          <w:p w14:paraId="077898C4"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right w:val="nil"/>
            </w:tcBorders>
            <w:shd w:val="clear" w:color="auto" w:fill="auto"/>
            <w:noWrap/>
            <w:vAlign w:val="bottom"/>
            <w:hideMark/>
          </w:tcPr>
          <w:p w14:paraId="388942D0"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(4,049)</w:t>
            </w:r>
          </w:p>
        </w:tc>
        <w:tc>
          <w:tcPr>
            <w:tcW w:w="683" w:type="dxa"/>
            <w:tcBorders>
              <w:top w:val="nil"/>
              <w:left w:val="nil"/>
              <w:right w:val="nil"/>
            </w:tcBorders>
            <w:shd w:val="clear" w:color="auto" w:fill="auto"/>
            <w:noWrap/>
            <w:vAlign w:val="bottom"/>
            <w:hideMark/>
          </w:tcPr>
          <w:p w14:paraId="04D4F477"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right w:val="single" w:sz="4" w:space="0" w:color="auto"/>
            </w:tcBorders>
            <w:shd w:val="clear" w:color="auto" w:fill="auto"/>
            <w:noWrap/>
            <w:vAlign w:val="bottom"/>
            <w:hideMark/>
          </w:tcPr>
          <w:p w14:paraId="78B336F8"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r>
      <w:tr w:rsidR="00F109E4" w:rsidRPr="00F109E4" w14:paraId="3C5DBB1C" w14:textId="77777777" w:rsidTr="0027342A">
        <w:trPr>
          <w:trHeight w:val="510"/>
        </w:trPr>
        <w:tc>
          <w:tcPr>
            <w:tcW w:w="5014" w:type="dxa"/>
            <w:tcBorders>
              <w:left w:val="single" w:sz="4" w:space="0" w:color="auto"/>
              <w:bottom w:val="nil"/>
              <w:right w:val="single" w:sz="4" w:space="0" w:color="auto"/>
            </w:tcBorders>
            <w:shd w:val="clear" w:color="auto" w:fill="auto"/>
            <w:vAlign w:val="bottom"/>
            <w:hideMark/>
          </w:tcPr>
          <w:p w14:paraId="4A3DF315" w14:textId="77777777" w:rsidR="00D43F95" w:rsidRPr="00F109E4" w:rsidRDefault="00D43F95" w:rsidP="00B66D9C">
            <w:pPr>
              <w:rPr>
                <w:rFonts w:ascii="Arial" w:hAnsi="Arial" w:cs="Arial"/>
                <w:sz w:val="20"/>
                <w:szCs w:val="20"/>
              </w:rPr>
            </w:pPr>
            <w:r w:rsidRPr="00F109E4">
              <w:rPr>
                <w:rFonts w:ascii="Arial" w:hAnsi="Arial" w:cs="Arial"/>
                <w:sz w:val="20"/>
                <w:szCs w:val="20"/>
              </w:rPr>
              <w:t>Use of the Major Repairs Reserve to finance new capital expenditure.</w:t>
            </w:r>
          </w:p>
        </w:tc>
        <w:tc>
          <w:tcPr>
            <w:tcW w:w="888" w:type="dxa"/>
            <w:tcBorders>
              <w:left w:val="nil"/>
              <w:bottom w:val="nil"/>
              <w:right w:val="nil"/>
            </w:tcBorders>
            <w:shd w:val="clear" w:color="auto" w:fill="auto"/>
            <w:noWrap/>
            <w:vAlign w:val="bottom"/>
            <w:hideMark/>
          </w:tcPr>
          <w:p w14:paraId="45A34EC9"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1035" w:type="dxa"/>
            <w:tcBorders>
              <w:left w:val="nil"/>
              <w:bottom w:val="nil"/>
              <w:right w:val="nil"/>
            </w:tcBorders>
            <w:shd w:val="clear" w:color="auto" w:fill="auto"/>
            <w:noWrap/>
            <w:vAlign w:val="bottom"/>
            <w:hideMark/>
          </w:tcPr>
          <w:p w14:paraId="25124CEA"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left w:val="nil"/>
              <w:bottom w:val="nil"/>
              <w:right w:val="nil"/>
            </w:tcBorders>
            <w:shd w:val="clear" w:color="auto" w:fill="auto"/>
            <w:noWrap/>
            <w:vAlign w:val="bottom"/>
            <w:hideMark/>
          </w:tcPr>
          <w:p w14:paraId="4A1D62F5"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left w:val="nil"/>
              <w:bottom w:val="nil"/>
              <w:right w:val="nil"/>
            </w:tcBorders>
            <w:shd w:val="clear" w:color="auto" w:fill="auto"/>
            <w:noWrap/>
            <w:vAlign w:val="bottom"/>
            <w:hideMark/>
          </w:tcPr>
          <w:p w14:paraId="646A2273"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3,789</w:t>
            </w:r>
          </w:p>
        </w:tc>
        <w:tc>
          <w:tcPr>
            <w:tcW w:w="683" w:type="dxa"/>
            <w:tcBorders>
              <w:left w:val="nil"/>
              <w:bottom w:val="nil"/>
              <w:right w:val="nil"/>
            </w:tcBorders>
            <w:shd w:val="clear" w:color="auto" w:fill="auto"/>
            <w:noWrap/>
            <w:vAlign w:val="bottom"/>
            <w:hideMark/>
          </w:tcPr>
          <w:p w14:paraId="56B880A0"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left w:val="single" w:sz="4" w:space="0" w:color="auto"/>
              <w:bottom w:val="nil"/>
              <w:right w:val="single" w:sz="4" w:space="0" w:color="auto"/>
            </w:tcBorders>
            <w:shd w:val="clear" w:color="auto" w:fill="auto"/>
            <w:noWrap/>
            <w:vAlign w:val="bottom"/>
            <w:hideMark/>
          </w:tcPr>
          <w:p w14:paraId="7F2B54B6"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(3,789)</w:t>
            </w:r>
          </w:p>
        </w:tc>
      </w:tr>
      <w:tr w:rsidR="00F109E4" w:rsidRPr="00F109E4" w14:paraId="78D1E27D"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3A7BF8D4"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Adjustments primarily involving the Pensions Reserve:</w:t>
            </w:r>
          </w:p>
        </w:tc>
        <w:tc>
          <w:tcPr>
            <w:tcW w:w="888" w:type="dxa"/>
            <w:tcBorders>
              <w:top w:val="nil"/>
              <w:left w:val="nil"/>
              <w:bottom w:val="nil"/>
              <w:right w:val="nil"/>
            </w:tcBorders>
            <w:shd w:val="clear" w:color="auto" w:fill="auto"/>
            <w:noWrap/>
            <w:vAlign w:val="bottom"/>
          </w:tcPr>
          <w:p w14:paraId="4105A9BE" w14:textId="0781FDAE" w:rsidR="00D43F95" w:rsidRPr="00F109E4" w:rsidRDefault="00D43F95" w:rsidP="00B66D9C">
            <w:pPr>
              <w:jc w:val="right"/>
              <w:rPr>
                <w:rFonts w:ascii="Arial" w:hAnsi="Arial" w:cs="Arial"/>
                <w:sz w:val="20"/>
                <w:szCs w:val="20"/>
              </w:rPr>
            </w:pPr>
          </w:p>
        </w:tc>
        <w:tc>
          <w:tcPr>
            <w:tcW w:w="1035" w:type="dxa"/>
            <w:tcBorders>
              <w:top w:val="nil"/>
              <w:left w:val="nil"/>
              <w:bottom w:val="nil"/>
              <w:right w:val="nil"/>
            </w:tcBorders>
            <w:shd w:val="clear" w:color="auto" w:fill="auto"/>
            <w:noWrap/>
            <w:vAlign w:val="bottom"/>
          </w:tcPr>
          <w:p w14:paraId="114DB7DE" w14:textId="20EDC1AC" w:rsidR="00D43F95" w:rsidRPr="00F109E4" w:rsidRDefault="00D43F95" w:rsidP="00B66D9C">
            <w:pPr>
              <w:jc w:val="right"/>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6D936AF4" w14:textId="77777777" w:rsidR="00D43F95" w:rsidRPr="00F109E4" w:rsidRDefault="00D43F95" w:rsidP="00B66D9C">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4B7B1265" w14:textId="77777777" w:rsidR="00D43F95" w:rsidRPr="00F109E4" w:rsidRDefault="00D43F95" w:rsidP="00B66D9C">
            <w:pPr>
              <w:rPr>
                <w:sz w:val="20"/>
                <w:szCs w:val="20"/>
              </w:rPr>
            </w:pPr>
          </w:p>
        </w:tc>
        <w:tc>
          <w:tcPr>
            <w:tcW w:w="683" w:type="dxa"/>
            <w:tcBorders>
              <w:top w:val="nil"/>
              <w:left w:val="nil"/>
              <w:bottom w:val="nil"/>
              <w:right w:val="nil"/>
            </w:tcBorders>
            <w:shd w:val="clear" w:color="auto" w:fill="auto"/>
            <w:noWrap/>
            <w:vAlign w:val="bottom"/>
            <w:hideMark/>
          </w:tcPr>
          <w:p w14:paraId="4B7D7AFE" w14:textId="77777777" w:rsidR="00D43F95" w:rsidRPr="00F109E4" w:rsidRDefault="00D43F95" w:rsidP="00B66D9C">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27E434FF"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73D88621" w14:textId="77777777" w:rsidTr="0027342A">
        <w:trPr>
          <w:trHeight w:val="765"/>
        </w:trPr>
        <w:tc>
          <w:tcPr>
            <w:tcW w:w="5014" w:type="dxa"/>
            <w:tcBorders>
              <w:top w:val="nil"/>
              <w:left w:val="single" w:sz="4" w:space="0" w:color="auto"/>
              <w:bottom w:val="nil"/>
              <w:right w:val="single" w:sz="4" w:space="0" w:color="auto"/>
            </w:tcBorders>
            <w:shd w:val="clear" w:color="auto" w:fill="auto"/>
            <w:vAlign w:val="bottom"/>
            <w:hideMark/>
          </w:tcPr>
          <w:p w14:paraId="26EADD08" w14:textId="4B27CAFD" w:rsidR="00D43F95" w:rsidRPr="00F109E4" w:rsidRDefault="00D43F95" w:rsidP="00B66D9C">
            <w:pPr>
              <w:rPr>
                <w:rFonts w:ascii="Arial" w:hAnsi="Arial" w:cs="Arial"/>
                <w:sz w:val="20"/>
                <w:szCs w:val="20"/>
              </w:rPr>
            </w:pPr>
            <w:r w:rsidRPr="00F109E4">
              <w:rPr>
                <w:rFonts w:ascii="Arial" w:hAnsi="Arial" w:cs="Arial"/>
                <w:sz w:val="20"/>
                <w:szCs w:val="20"/>
              </w:rPr>
              <w:t xml:space="preserve">Reversal of items relating to retirement benefits debited or credited to the Comprehensive Income &amp; Expenditure Statement (see Note </w:t>
            </w:r>
            <w:r w:rsidR="00A50CA3" w:rsidRPr="00F109E4">
              <w:rPr>
                <w:rFonts w:ascii="Arial" w:hAnsi="Arial" w:cs="Arial"/>
                <w:sz w:val="20"/>
                <w:szCs w:val="20"/>
              </w:rPr>
              <w:fldChar w:fldCharType="begin"/>
            </w:r>
            <w:r w:rsidR="00A50CA3" w:rsidRPr="00F109E4">
              <w:rPr>
                <w:rFonts w:ascii="Arial" w:hAnsi="Arial" w:cs="Arial"/>
                <w:sz w:val="20"/>
                <w:szCs w:val="20"/>
              </w:rPr>
              <w:instrText xml:space="preserve"> REF _Ref452719746 \r \h </w:instrText>
            </w:r>
            <w:r w:rsidR="00F109E4" w:rsidRPr="00F109E4">
              <w:rPr>
                <w:rFonts w:ascii="Arial" w:hAnsi="Arial" w:cs="Arial"/>
                <w:sz w:val="20"/>
                <w:szCs w:val="20"/>
              </w:rPr>
              <w:instrText xml:space="preserve"> \* MERGEFORMAT </w:instrText>
            </w:r>
            <w:r w:rsidR="00A50CA3" w:rsidRPr="00F109E4">
              <w:rPr>
                <w:rFonts w:ascii="Arial" w:hAnsi="Arial" w:cs="Arial"/>
                <w:sz w:val="20"/>
                <w:szCs w:val="20"/>
              </w:rPr>
            </w:r>
            <w:r w:rsidR="00A50CA3" w:rsidRPr="00F109E4">
              <w:rPr>
                <w:rFonts w:ascii="Arial" w:hAnsi="Arial" w:cs="Arial"/>
                <w:sz w:val="20"/>
                <w:szCs w:val="20"/>
              </w:rPr>
              <w:fldChar w:fldCharType="separate"/>
            </w:r>
            <w:r w:rsidR="00697DCB">
              <w:rPr>
                <w:rFonts w:ascii="Arial" w:hAnsi="Arial" w:cs="Arial"/>
                <w:sz w:val="20"/>
                <w:szCs w:val="20"/>
              </w:rPr>
              <w:t>37</w:t>
            </w:r>
            <w:r w:rsidR="00A50CA3" w:rsidRPr="00F109E4">
              <w:rPr>
                <w:rFonts w:ascii="Arial" w:hAnsi="Arial" w:cs="Arial"/>
                <w:sz w:val="20"/>
                <w:szCs w:val="20"/>
              </w:rPr>
              <w:fldChar w:fldCharType="end"/>
            </w:r>
            <w:r w:rsidRPr="00F109E4">
              <w:rPr>
                <w:rFonts w:ascii="Arial" w:hAnsi="Arial" w:cs="Arial"/>
                <w:sz w:val="20"/>
                <w:szCs w:val="20"/>
              </w:rPr>
              <w:t>);</w:t>
            </w:r>
          </w:p>
        </w:tc>
        <w:tc>
          <w:tcPr>
            <w:tcW w:w="888" w:type="dxa"/>
            <w:tcBorders>
              <w:top w:val="nil"/>
              <w:left w:val="nil"/>
              <w:bottom w:val="nil"/>
              <w:right w:val="nil"/>
            </w:tcBorders>
            <w:shd w:val="clear" w:color="auto" w:fill="auto"/>
            <w:noWrap/>
            <w:vAlign w:val="bottom"/>
            <w:hideMark/>
          </w:tcPr>
          <w:p w14:paraId="1B2E4D0E" w14:textId="7E456F10" w:rsidR="00D43F95" w:rsidRPr="00F109E4" w:rsidRDefault="00D43F95" w:rsidP="00B66D9C">
            <w:pPr>
              <w:jc w:val="right"/>
              <w:rPr>
                <w:rFonts w:ascii="Arial" w:hAnsi="Arial" w:cs="Arial"/>
                <w:sz w:val="20"/>
                <w:szCs w:val="20"/>
              </w:rPr>
            </w:pPr>
            <w:r w:rsidRPr="00F109E4">
              <w:rPr>
                <w:rFonts w:ascii="Arial" w:hAnsi="Arial" w:cs="Arial"/>
                <w:sz w:val="20"/>
                <w:szCs w:val="20"/>
              </w:rPr>
              <w:t>(</w:t>
            </w:r>
            <w:r w:rsidR="00811D54" w:rsidRPr="00F109E4">
              <w:rPr>
                <w:rFonts w:ascii="Arial" w:hAnsi="Arial" w:cs="Arial"/>
                <w:sz w:val="20"/>
                <w:szCs w:val="20"/>
              </w:rPr>
              <w:t>1,897</w:t>
            </w:r>
            <w:r w:rsidRPr="00F109E4">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5A4EE10F" w14:textId="48C2B006" w:rsidR="00D43F95" w:rsidRPr="00F109E4" w:rsidRDefault="00D43F95" w:rsidP="00B66D9C">
            <w:pPr>
              <w:jc w:val="right"/>
              <w:rPr>
                <w:rFonts w:ascii="Arial" w:hAnsi="Arial" w:cs="Arial"/>
                <w:sz w:val="20"/>
                <w:szCs w:val="20"/>
              </w:rPr>
            </w:pPr>
            <w:r w:rsidRPr="00F109E4">
              <w:rPr>
                <w:rFonts w:ascii="Arial" w:hAnsi="Arial" w:cs="Arial"/>
                <w:sz w:val="20"/>
                <w:szCs w:val="20"/>
              </w:rPr>
              <w:t>(6</w:t>
            </w:r>
            <w:r w:rsidR="00811D54" w:rsidRPr="00F109E4">
              <w:rPr>
                <w:rFonts w:ascii="Arial" w:hAnsi="Arial" w:cs="Arial"/>
                <w:sz w:val="20"/>
                <w:szCs w:val="20"/>
              </w:rPr>
              <w:t>31</w:t>
            </w: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1F1CE786"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32EAC8D0"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742691D3"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06B549B0" w14:textId="6FE7AFB7" w:rsidR="00D43F95" w:rsidRPr="00F109E4" w:rsidRDefault="00D43F95" w:rsidP="00B66D9C">
            <w:pPr>
              <w:jc w:val="right"/>
              <w:rPr>
                <w:rFonts w:ascii="Arial" w:hAnsi="Arial" w:cs="Arial"/>
                <w:sz w:val="20"/>
                <w:szCs w:val="20"/>
              </w:rPr>
            </w:pPr>
            <w:r w:rsidRPr="00F109E4">
              <w:rPr>
                <w:rFonts w:ascii="Arial" w:hAnsi="Arial" w:cs="Arial"/>
                <w:sz w:val="20"/>
                <w:szCs w:val="20"/>
              </w:rPr>
              <w:t>2,</w:t>
            </w:r>
            <w:r w:rsidR="00811D54" w:rsidRPr="00F109E4">
              <w:rPr>
                <w:rFonts w:ascii="Arial" w:hAnsi="Arial" w:cs="Arial"/>
                <w:sz w:val="20"/>
                <w:szCs w:val="20"/>
              </w:rPr>
              <w:t>52</w:t>
            </w:r>
            <w:r w:rsidRPr="00F109E4">
              <w:rPr>
                <w:rFonts w:ascii="Arial" w:hAnsi="Arial" w:cs="Arial"/>
                <w:sz w:val="20"/>
                <w:szCs w:val="20"/>
              </w:rPr>
              <w:t>8</w:t>
            </w:r>
          </w:p>
        </w:tc>
      </w:tr>
      <w:tr w:rsidR="00F109E4" w:rsidRPr="00F109E4" w14:paraId="1A5488BB"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549E8BBC" w14:textId="77777777" w:rsidR="00D43F95" w:rsidRPr="00F109E4" w:rsidRDefault="00D43F95" w:rsidP="00B66D9C">
            <w:pPr>
              <w:rPr>
                <w:rFonts w:ascii="Arial" w:hAnsi="Arial" w:cs="Arial"/>
                <w:sz w:val="20"/>
                <w:szCs w:val="20"/>
              </w:rPr>
            </w:pPr>
            <w:r w:rsidRPr="00F109E4">
              <w:rPr>
                <w:rFonts w:ascii="Arial" w:hAnsi="Arial" w:cs="Arial"/>
                <w:sz w:val="20"/>
                <w:szCs w:val="20"/>
              </w:rPr>
              <w:t>Employer's pensions contribution and direct payments to pensioners payable in the year.</w:t>
            </w:r>
          </w:p>
        </w:tc>
        <w:tc>
          <w:tcPr>
            <w:tcW w:w="888" w:type="dxa"/>
            <w:tcBorders>
              <w:top w:val="nil"/>
              <w:left w:val="nil"/>
              <w:bottom w:val="nil"/>
              <w:right w:val="nil"/>
            </w:tcBorders>
            <w:shd w:val="clear" w:color="auto" w:fill="auto"/>
            <w:noWrap/>
            <w:vAlign w:val="bottom"/>
            <w:hideMark/>
          </w:tcPr>
          <w:p w14:paraId="61638CED" w14:textId="264D0202" w:rsidR="00D43F95" w:rsidRPr="00F109E4" w:rsidRDefault="00D43F95" w:rsidP="00B66D9C">
            <w:pPr>
              <w:jc w:val="right"/>
              <w:rPr>
                <w:rFonts w:ascii="Arial" w:hAnsi="Arial" w:cs="Arial"/>
                <w:sz w:val="20"/>
                <w:szCs w:val="20"/>
              </w:rPr>
            </w:pPr>
            <w:r w:rsidRPr="00F109E4">
              <w:rPr>
                <w:rFonts w:ascii="Arial" w:hAnsi="Arial" w:cs="Arial"/>
                <w:sz w:val="20"/>
                <w:szCs w:val="20"/>
              </w:rPr>
              <w:t>2,</w:t>
            </w:r>
            <w:r w:rsidR="00811D54" w:rsidRPr="00F109E4">
              <w:rPr>
                <w:rFonts w:ascii="Arial" w:hAnsi="Arial" w:cs="Arial"/>
                <w:sz w:val="20"/>
                <w:szCs w:val="20"/>
              </w:rPr>
              <w:t>196</w:t>
            </w:r>
          </w:p>
        </w:tc>
        <w:tc>
          <w:tcPr>
            <w:tcW w:w="1035" w:type="dxa"/>
            <w:tcBorders>
              <w:top w:val="nil"/>
              <w:left w:val="nil"/>
              <w:bottom w:val="nil"/>
              <w:right w:val="nil"/>
            </w:tcBorders>
            <w:shd w:val="clear" w:color="auto" w:fill="auto"/>
            <w:noWrap/>
            <w:vAlign w:val="bottom"/>
            <w:hideMark/>
          </w:tcPr>
          <w:p w14:paraId="432253F0" w14:textId="7352CA62" w:rsidR="00D43F95" w:rsidRPr="00F109E4" w:rsidRDefault="00D43F95" w:rsidP="00B66D9C">
            <w:pPr>
              <w:jc w:val="right"/>
              <w:rPr>
                <w:rFonts w:ascii="Arial" w:hAnsi="Arial" w:cs="Arial"/>
                <w:sz w:val="20"/>
                <w:szCs w:val="20"/>
              </w:rPr>
            </w:pPr>
            <w:r w:rsidRPr="00F109E4">
              <w:rPr>
                <w:rFonts w:ascii="Arial" w:hAnsi="Arial" w:cs="Arial"/>
                <w:sz w:val="20"/>
                <w:szCs w:val="20"/>
              </w:rPr>
              <w:t>7</w:t>
            </w:r>
            <w:r w:rsidR="00811D54" w:rsidRPr="00F109E4">
              <w:rPr>
                <w:rFonts w:ascii="Arial" w:hAnsi="Arial" w:cs="Arial"/>
                <w:sz w:val="20"/>
                <w:szCs w:val="20"/>
              </w:rPr>
              <w:t>0</w:t>
            </w:r>
            <w:r w:rsidRPr="00F109E4">
              <w:rPr>
                <w:rFonts w:ascii="Arial" w:hAnsi="Arial" w:cs="Arial"/>
                <w:sz w:val="20"/>
                <w:szCs w:val="20"/>
              </w:rPr>
              <w:t>3</w:t>
            </w:r>
          </w:p>
        </w:tc>
        <w:tc>
          <w:tcPr>
            <w:tcW w:w="881" w:type="dxa"/>
            <w:tcBorders>
              <w:top w:val="nil"/>
              <w:left w:val="nil"/>
              <w:bottom w:val="nil"/>
              <w:right w:val="nil"/>
            </w:tcBorders>
            <w:shd w:val="clear" w:color="auto" w:fill="auto"/>
            <w:noWrap/>
            <w:vAlign w:val="bottom"/>
            <w:hideMark/>
          </w:tcPr>
          <w:p w14:paraId="16FAF0F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33FBC25F"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5C5C93A5"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669918AD" w14:textId="4A2B12A1" w:rsidR="00D43F95" w:rsidRPr="00F109E4" w:rsidRDefault="00D43F95" w:rsidP="00B66D9C">
            <w:pPr>
              <w:jc w:val="right"/>
              <w:rPr>
                <w:rFonts w:ascii="Arial" w:hAnsi="Arial" w:cs="Arial"/>
                <w:sz w:val="20"/>
                <w:szCs w:val="20"/>
              </w:rPr>
            </w:pPr>
            <w:r w:rsidRPr="00F109E4">
              <w:rPr>
                <w:rFonts w:ascii="Arial" w:hAnsi="Arial" w:cs="Arial"/>
                <w:sz w:val="20"/>
                <w:szCs w:val="20"/>
              </w:rPr>
              <w:t>(</w:t>
            </w:r>
            <w:r w:rsidR="00811D54" w:rsidRPr="00F109E4">
              <w:rPr>
                <w:rFonts w:ascii="Arial" w:hAnsi="Arial" w:cs="Arial"/>
                <w:sz w:val="20"/>
                <w:szCs w:val="20"/>
              </w:rPr>
              <w:t>2,899</w:t>
            </w:r>
            <w:r w:rsidRPr="00F109E4">
              <w:rPr>
                <w:rFonts w:ascii="Arial" w:hAnsi="Arial" w:cs="Arial"/>
                <w:sz w:val="20"/>
                <w:szCs w:val="20"/>
              </w:rPr>
              <w:t>)</w:t>
            </w:r>
          </w:p>
        </w:tc>
      </w:tr>
      <w:tr w:rsidR="00F109E4" w:rsidRPr="00F109E4" w14:paraId="63E619E4"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380E2648"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Adjustment primarily involving the Collection Fund Adjustment Account:</w:t>
            </w:r>
          </w:p>
        </w:tc>
        <w:tc>
          <w:tcPr>
            <w:tcW w:w="888" w:type="dxa"/>
            <w:tcBorders>
              <w:top w:val="nil"/>
              <w:left w:val="nil"/>
              <w:bottom w:val="nil"/>
              <w:right w:val="nil"/>
            </w:tcBorders>
            <w:shd w:val="clear" w:color="auto" w:fill="auto"/>
            <w:noWrap/>
            <w:vAlign w:val="bottom"/>
          </w:tcPr>
          <w:p w14:paraId="11DF626A" w14:textId="5C2BA592" w:rsidR="00D43F95" w:rsidRPr="00F109E4" w:rsidRDefault="00D43F95" w:rsidP="00B66D9C">
            <w:pPr>
              <w:jc w:val="right"/>
              <w:rPr>
                <w:rFonts w:ascii="Arial" w:hAnsi="Arial" w:cs="Arial"/>
                <w:sz w:val="20"/>
                <w:szCs w:val="20"/>
              </w:rPr>
            </w:pPr>
          </w:p>
        </w:tc>
        <w:tc>
          <w:tcPr>
            <w:tcW w:w="1035" w:type="dxa"/>
            <w:tcBorders>
              <w:top w:val="nil"/>
              <w:left w:val="nil"/>
              <w:bottom w:val="nil"/>
              <w:right w:val="nil"/>
            </w:tcBorders>
            <w:shd w:val="clear" w:color="auto" w:fill="auto"/>
            <w:noWrap/>
            <w:vAlign w:val="bottom"/>
          </w:tcPr>
          <w:p w14:paraId="41CF3035" w14:textId="117BB3D3" w:rsidR="00D43F95" w:rsidRPr="00F109E4" w:rsidRDefault="00D43F95" w:rsidP="00B66D9C">
            <w:pPr>
              <w:jc w:val="right"/>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447947D5" w14:textId="77777777" w:rsidR="00D43F95" w:rsidRPr="00F109E4" w:rsidRDefault="00D43F95" w:rsidP="00B66D9C">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7BC58367" w14:textId="77777777" w:rsidR="00D43F95" w:rsidRPr="00F109E4" w:rsidRDefault="00D43F95" w:rsidP="00B66D9C">
            <w:pPr>
              <w:rPr>
                <w:sz w:val="20"/>
                <w:szCs w:val="20"/>
              </w:rPr>
            </w:pPr>
          </w:p>
        </w:tc>
        <w:tc>
          <w:tcPr>
            <w:tcW w:w="683" w:type="dxa"/>
            <w:tcBorders>
              <w:top w:val="nil"/>
              <w:left w:val="nil"/>
              <w:bottom w:val="nil"/>
              <w:right w:val="nil"/>
            </w:tcBorders>
            <w:shd w:val="clear" w:color="auto" w:fill="auto"/>
            <w:noWrap/>
            <w:vAlign w:val="bottom"/>
            <w:hideMark/>
          </w:tcPr>
          <w:p w14:paraId="634EFC21" w14:textId="77777777" w:rsidR="00D43F95" w:rsidRPr="00F109E4" w:rsidRDefault="00D43F95" w:rsidP="00B66D9C">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682B659D"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6D25E609" w14:textId="77777777" w:rsidTr="0027342A">
        <w:trPr>
          <w:trHeight w:val="1275"/>
        </w:trPr>
        <w:tc>
          <w:tcPr>
            <w:tcW w:w="5014" w:type="dxa"/>
            <w:tcBorders>
              <w:top w:val="nil"/>
              <w:left w:val="single" w:sz="4" w:space="0" w:color="auto"/>
              <w:bottom w:val="nil"/>
              <w:right w:val="single" w:sz="4" w:space="0" w:color="auto"/>
            </w:tcBorders>
            <w:shd w:val="clear" w:color="auto" w:fill="auto"/>
            <w:vAlign w:val="bottom"/>
            <w:hideMark/>
          </w:tcPr>
          <w:p w14:paraId="0D7C2236" w14:textId="77777777" w:rsidR="00D43F95" w:rsidRPr="00F109E4" w:rsidRDefault="00D43F95" w:rsidP="00B66D9C">
            <w:pPr>
              <w:rPr>
                <w:rFonts w:ascii="Arial" w:hAnsi="Arial" w:cs="Arial"/>
                <w:sz w:val="20"/>
                <w:szCs w:val="20"/>
              </w:rPr>
            </w:pPr>
            <w:r w:rsidRPr="00F109E4">
              <w:rPr>
                <w:rFonts w:ascii="Arial" w:hAnsi="Arial" w:cs="Arial"/>
                <w:sz w:val="20"/>
                <w:szCs w:val="20"/>
              </w:rPr>
              <w:t>Amount by which Council Tax and Non Domestic Rating Income credited to the Comprehensive Income and Expenditure Statement is different from Council Tax and Non Domestic Rating Income calculated for the year in accordance with statutory requirements.</w:t>
            </w:r>
          </w:p>
        </w:tc>
        <w:tc>
          <w:tcPr>
            <w:tcW w:w="888" w:type="dxa"/>
            <w:tcBorders>
              <w:top w:val="nil"/>
              <w:left w:val="nil"/>
              <w:bottom w:val="nil"/>
              <w:right w:val="nil"/>
            </w:tcBorders>
            <w:shd w:val="clear" w:color="auto" w:fill="auto"/>
            <w:noWrap/>
            <w:vAlign w:val="bottom"/>
            <w:hideMark/>
          </w:tcPr>
          <w:p w14:paraId="6E39380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(1,138)</w:t>
            </w:r>
          </w:p>
        </w:tc>
        <w:tc>
          <w:tcPr>
            <w:tcW w:w="1035" w:type="dxa"/>
            <w:tcBorders>
              <w:top w:val="nil"/>
              <w:left w:val="nil"/>
              <w:bottom w:val="nil"/>
              <w:right w:val="nil"/>
            </w:tcBorders>
            <w:shd w:val="clear" w:color="auto" w:fill="auto"/>
            <w:noWrap/>
            <w:vAlign w:val="bottom"/>
            <w:hideMark/>
          </w:tcPr>
          <w:p w14:paraId="24281AA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1940B2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noWrap/>
            <w:vAlign w:val="bottom"/>
            <w:hideMark/>
          </w:tcPr>
          <w:p w14:paraId="177BD83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nil"/>
              <w:right w:val="nil"/>
            </w:tcBorders>
            <w:shd w:val="clear" w:color="auto" w:fill="auto"/>
            <w:noWrap/>
            <w:vAlign w:val="bottom"/>
            <w:hideMark/>
          </w:tcPr>
          <w:p w14:paraId="0523818B"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nil"/>
              <w:right w:val="single" w:sz="4" w:space="0" w:color="auto"/>
            </w:tcBorders>
            <w:shd w:val="clear" w:color="auto" w:fill="auto"/>
            <w:noWrap/>
            <w:vAlign w:val="bottom"/>
            <w:hideMark/>
          </w:tcPr>
          <w:p w14:paraId="3E2D5BC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1,138</w:t>
            </w:r>
          </w:p>
        </w:tc>
      </w:tr>
      <w:tr w:rsidR="00F109E4" w:rsidRPr="00F109E4" w14:paraId="3F8A0C4B" w14:textId="77777777" w:rsidTr="0027342A">
        <w:trPr>
          <w:trHeight w:val="510"/>
        </w:trPr>
        <w:tc>
          <w:tcPr>
            <w:tcW w:w="5014" w:type="dxa"/>
            <w:tcBorders>
              <w:top w:val="nil"/>
              <w:left w:val="single" w:sz="4" w:space="0" w:color="auto"/>
              <w:bottom w:val="nil"/>
              <w:right w:val="single" w:sz="4" w:space="0" w:color="auto"/>
            </w:tcBorders>
            <w:shd w:val="clear" w:color="auto" w:fill="auto"/>
            <w:vAlign w:val="bottom"/>
            <w:hideMark/>
          </w:tcPr>
          <w:p w14:paraId="61F6C8D3"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Adjustment primarily involving the Accumulated Absences Account:</w:t>
            </w:r>
          </w:p>
        </w:tc>
        <w:tc>
          <w:tcPr>
            <w:tcW w:w="888" w:type="dxa"/>
            <w:tcBorders>
              <w:top w:val="nil"/>
              <w:left w:val="nil"/>
              <w:bottom w:val="nil"/>
              <w:right w:val="nil"/>
            </w:tcBorders>
            <w:shd w:val="clear" w:color="auto" w:fill="auto"/>
            <w:noWrap/>
            <w:vAlign w:val="bottom"/>
            <w:hideMark/>
          </w:tcPr>
          <w:p w14:paraId="538333AC"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6B623256" w14:textId="77777777" w:rsidR="00D43F95" w:rsidRPr="00F109E4" w:rsidRDefault="00D43F95" w:rsidP="00B66D9C">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3131F9D1" w14:textId="77777777" w:rsidR="00D43F95" w:rsidRPr="00F109E4" w:rsidRDefault="00D43F95" w:rsidP="00B66D9C">
            <w:pPr>
              <w:rPr>
                <w:sz w:val="20"/>
                <w:szCs w:val="20"/>
              </w:rPr>
            </w:pPr>
          </w:p>
        </w:tc>
        <w:tc>
          <w:tcPr>
            <w:tcW w:w="850" w:type="dxa"/>
            <w:tcBorders>
              <w:top w:val="nil"/>
              <w:left w:val="nil"/>
              <w:bottom w:val="nil"/>
              <w:right w:val="nil"/>
            </w:tcBorders>
            <w:shd w:val="clear" w:color="auto" w:fill="auto"/>
            <w:noWrap/>
            <w:vAlign w:val="bottom"/>
            <w:hideMark/>
          </w:tcPr>
          <w:p w14:paraId="6549820B" w14:textId="77777777" w:rsidR="00D43F95" w:rsidRPr="00F109E4" w:rsidRDefault="00D43F95" w:rsidP="00B66D9C">
            <w:pPr>
              <w:rPr>
                <w:sz w:val="20"/>
                <w:szCs w:val="20"/>
              </w:rPr>
            </w:pPr>
          </w:p>
        </w:tc>
        <w:tc>
          <w:tcPr>
            <w:tcW w:w="683" w:type="dxa"/>
            <w:tcBorders>
              <w:top w:val="nil"/>
              <w:left w:val="nil"/>
              <w:bottom w:val="nil"/>
              <w:right w:val="nil"/>
            </w:tcBorders>
            <w:shd w:val="clear" w:color="auto" w:fill="auto"/>
            <w:noWrap/>
            <w:vAlign w:val="bottom"/>
            <w:hideMark/>
          </w:tcPr>
          <w:p w14:paraId="500EC5E6" w14:textId="77777777" w:rsidR="00D43F95" w:rsidRPr="00F109E4" w:rsidRDefault="00D43F95" w:rsidP="00B66D9C">
            <w:pPr>
              <w:rPr>
                <w:sz w:val="20"/>
                <w:szCs w:val="20"/>
              </w:rPr>
            </w:pPr>
          </w:p>
        </w:tc>
        <w:tc>
          <w:tcPr>
            <w:tcW w:w="850" w:type="dxa"/>
            <w:tcBorders>
              <w:top w:val="nil"/>
              <w:left w:val="single" w:sz="4" w:space="0" w:color="auto"/>
              <w:bottom w:val="nil"/>
              <w:right w:val="single" w:sz="4" w:space="0" w:color="auto"/>
            </w:tcBorders>
            <w:shd w:val="clear" w:color="auto" w:fill="auto"/>
            <w:noWrap/>
            <w:vAlign w:val="bottom"/>
            <w:hideMark/>
          </w:tcPr>
          <w:p w14:paraId="61CAE397" w14:textId="77777777" w:rsidR="00D43F95" w:rsidRPr="00F109E4" w:rsidRDefault="00D43F95" w:rsidP="00B66D9C">
            <w:pPr>
              <w:rPr>
                <w:rFonts w:ascii="Arial" w:hAnsi="Arial" w:cs="Arial"/>
                <w:sz w:val="20"/>
                <w:szCs w:val="20"/>
              </w:rPr>
            </w:pPr>
            <w:r w:rsidRPr="00F109E4">
              <w:rPr>
                <w:rFonts w:ascii="Arial" w:hAnsi="Arial" w:cs="Arial"/>
                <w:sz w:val="20"/>
                <w:szCs w:val="20"/>
              </w:rPr>
              <w:t> </w:t>
            </w:r>
          </w:p>
        </w:tc>
      </w:tr>
      <w:tr w:rsidR="00F109E4" w:rsidRPr="00F109E4" w14:paraId="1A4DA9E6" w14:textId="77777777" w:rsidTr="0027342A">
        <w:trPr>
          <w:trHeight w:val="1290"/>
        </w:trPr>
        <w:tc>
          <w:tcPr>
            <w:tcW w:w="5014" w:type="dxa"/>
            <w:tcBorders>
              <w:top w:val="nil"/>
              <w:left w:val="single" w:sz="4" w:space="0" w:color="auto"/>
              <w:bottom w:val="nil"/>
              <w:right w:val="single" w:sz="4" w:space="0" w:color="auto"/>
            </w:tcBorders>
            <w:shd w:val="clear" w:color="auto" w:fill="auto"/>
            <w:vAlign w:val="bottom"/>
            <w:hideMark/>
          </w:tcPr>
          <w:p w14:paraId="2E067D6D" w14:textId="77777777" w:rsidR="00D43F95" w:rsidRPr="00F109E4" w:rsidRDefault="00D43F95" w:rsidP="00B66D9C">
            <w:pPr>
              <w:rPr>
                <w:rFonts w:ascii="Arial" w:hAnsi="Arial" w:cs="Arial"/>
                <w:sz w:val="20"/>
                <w:szCs w:val="20"/>
              </w:rPr>
            </w:pPr>
            <w:r w:rsidRPr="00F109E4">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888" w:type="dxa"/>
            <w:tcBorders>
              <w:top w:val="nil"/>
              <w:left w:val="nil"/>
              <w:bottom w:val="nil"/>
              <w:right w:val="nil"/>
            </w:tcBorders>
            <w:shd w:val="clear" w:color="auto" w:fill="auto"/>
            <w:noWrap/>
            <w:vAlign w:val="bottom"/>
            <w:hideMark/>
          </w:tcPr>
          <w:p w14:paraId="4A0692D1"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(29)</w:t>
            </w:r>
          </w:p>
        </w:tc>
        <w:tc>
          <w:tcPr>
            <w:tcW w:w="1035" w:type="dxa"/>
            <w:tcBorders>
              <w:top w:val="nil"/>
              <w:left w:val="nil"/>
              <w:bottom w:val="nil"/>
              <w:right w:val="nil"/>
            </w:tcBorders>
            <w:shd w:val="clear" w:color="auto" w:fill="auto"/>
            <w:noWrap/>
            <w:vAlign w:val="bottom"/>
            <w:hideMark/>
          </w:tcPr>
          <w:p w14:paraId="793B3C0E"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(11)</w:t>
            </w:r>
          </w:p>
        </w:tc>
        <w:tc>
          <w:tcPr>
            <w:tcW w:w="881" w:type="dxa"/>
            <w:tcBorders>
              <w:top w:val="nil"/>
              <w:left w:val="nil"/>
              <w:bottom w:val="single" w:sz="8" w:space="0" w:color="auto"/>
              <w:right w:val="nil"/>
            </w:tcBorders>
            <w:shd w:val="clear" w:color="auto" w:fill="auto"/>
            <w:noWrap/>
            <w:vAlign w:val="bottom"/>
            <w:hideMark/>
          </w:tcPr>
          <w:p w14:paraId="707BE702"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single" w:sz="8" w:space="0" w:color="auto"/>
              <w:right w:val="nil"/>
            </w:tcBorders>
            <w:shd w:val="clear" w:color="auto" w:fill="auto"/>
            <w:noWrap/>
            <w:vAlign w:val="bottom"/>
            <w:hideMark/>
          </w:tcPr>
          <w:p w14:paraId="5C5A36BB"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683" w:type="dxa"/>
            <w:tcBorders>
              <w:top w:val="nil"/>
              <w:left w:val="nil"/>
              <w:bottom w:val="single" w:sz="8" w:space="0" w:color="auto"/>
              <w:right w:val="nil"/>
            </w:tcBorders>
            <w:shd w:val="clear" w:color="auto" w:fill="auto"/>
            <w:noWrap/>
            <w:vAlign w:val="bottom"/>
            <w:hideMark/>
          </w:tcPr>
          <w:p w14:paraId="0BF27948"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single" w:sz="4" w:space="0" w:color="auto"/>
              <w:bottom w:val="single" w:sz="8" w:space="0" w:color="auto"/>
              <w:right w:val="single" w:sz="4" w:space="0" w:color="auto"/>
            </w:tcBorders>
            <w:shd w:val="clear" w:color="auto" w:fill="auto"/>
            <w:noWrap/>
            <w:vAlign w:val="bottom"/>
            <w:hideMark/>
          </w:tcPr>
          <w:p w14:paraId="70236E5C" w14:textId="77777777" w:rsidR="00D43F95" w:rsidRPr="00F109E4" w:rsidRDefault="00D43F95" w:rsidP="00B66D9C">
            <w:pPr>
              <w:jc w:val="right"/>
              <w:rPr>
                <w:rFonts w:ascii="Arial" w:hAnsi="Arial" w:cs="Arial"/>
                <w:sz w:val="20"/>
                <w:szCs w:val="20"/>
              </w:rPr>
            </w:pPr>
            <w:r w:rsidRPr="00F109E4">
              <w:rPr>
                <w:rFonts w:ascii="Arial" w:hAnsi="Arial" w:cs="Arial"/>
                <w:sz w:val="20"/>
                <w:szCs w:val="20"/>
              </w:rPr>
              <w:t>40</w:t>
            </w:r>
          </w:p>
        </w:tc>
      </w:tr>
      <w:tr w:rsidR="00F109E4" w:rsidRPr="00F109E4" w14:paraId="4312A39A" w14:textId="77777777" w:rsidTr="0027342A">
        <w:trPr>
          <w:trHeight w:val="255"/>
        </w:trPr>
        <w:tc>
          <w:tcPr>
            <w:tcW w:w="5014" w:type="dxa"/>
            <w:tcBorders>
              <w:top w:val="nil"/>
              <w:left w:val="single" w:sz="4" w:space="0" w:color="auto"/>
              <w:bottom w:val="single" w:sz="4" w:space="0" w:color="auto"/>
              <w:right w:val="single" w:sz="4" w:space="0" w:color="auto"/>
            </w:tcBorders>
            <w:shd w:val="clear" w:color="auto" w:fill="auto"/>
            <w:vAlign w:val="bottom"/>
            <w:hideMark/>
          </w:tcPr>
          <w:p w14:paraId="307B9461" w14:textId="77777777" w:rsidR="00D43F95" w:rsidRPr="00F109E4" w:rsidRDefault="00D43F95" w:rsidP="00B66D9C">
            <w:pPr>
              <w:rPr>
                <w:rFonts w:ascii="Arial" w:hAnsi="Arial" w:cs="Arial"/>
                <w:b/>
                <w:bCs/>
                <w:sz w:val="20"/>
                <w:szCs w:val="20"/>
              </w:rPr>
            </w:pPr>
            <w:r w:rsidRPr="00F109E4">
              <w:rPr>
                <w:rFonts w:ascii="Arial" w:hAnsi="Arial" w:cs="Arial"/>
                <w:b/>
                <w:bCs/>
                <w:sz w:val="20"/>
                <w:szCs w:val="20"/>
              </w:rPr>
              <w:t>Total Adjustments 2023/24</w:t>
            </w:r>
          </w:p>
        </w:tc>
        <w:tc>
          <w:tcPr>
            <w:tcW w:w="888" w:type="dxa"/>
            <w:tcBorders>
              <w:top w:val="single" w:sz="8" w:space="0" w:color="auto"/>
              <w:left w:val="nil"/>
              <w:bottom w:val="single" w:sz="4" w:space="0" w:color="auto"/>
              <w:right w:val="nil"/>
            </w:tcBorders>
            <w:shd w:val="clear" w:color="auto" w:fill="auto"/>
            <w:noWrap/>
            <w:vAlign w:val="bottom"/>
            <w:hideMark/>
          </w:tcPr>
          <w:p w14:paraId="0FF80D15" w14:textId="71767C3B" w:rsidR="00D43F95" w:rsidRPr="00F109E4" w:rsidRDefault="00D43F95" w:rsidP="00B66D9C">
            <w:pPr>
              <w:jc w:val="right"/>
              <w:rPr>
                <w:rFonts w:ascii="Arial" w:hAnsi="Arial" w:cs="Arial"/>
                <w:b/>
                <w:bCs/>
                <w:sz w:val="20"/>
                <w:szCs w:val="20"/>
              </w:rPr>
            </w:pPr>
            <w:r w:rsidRPr="00F109E4">
              <w:rPr>
                <w:rFonts w:ascii="Arial" w:hAnsi="Arial" w:cs="Arial"/>
                <w:b/>
                <w:bCs/>
                <w:sz w:val="20"/>
                <w:szCs w:val="20"/>
              </w:rPr>
              <w:t>(4,18</w:t>
            </w:r>
            <w:r w:rsidR="00811D54" w:rsidRPr="00F109E4">
              <w:rPr>
                <w:rFonts w:ascii="Arial" w:hAnsi="Arial" w:cs="Arial"/>
                <w:b/>
                <w:bCs/>
                <w:sz w:val="20"/>
                <w:szCs w:val="20"/>
              </w:rPr>
              <w:t>3</w:t>
            </w:r>
            <w:r w:rsidRPr="00F109E4">
              <w:rPr>
                <w:rFonts w:ascii="Arial" w:hAnsi="Arial" w:cs="Arial"/>
                <w:b/>
                <w:bCs/>
                <w:sz w:val="20"/>
                <w:szCs w:val="20"/>
              </w:rPr>
              <w:t>)</w:t>
            </w:r>
          </w:p>
        </w:tc>
        <w:tc>
          <w:tcPr>
            <w:tcW w:w="1035" w:type="dxa"/>
            <w:tcBorders>
              <w:top w:val="single" w:sz="8" w:space="0" w:color="auto"/>
              <w:left w:val="nil"/>
              <w:bottom w:val="single" w:sz="4" w:space="0" w:color="auto"/>
              <w:right w:val="nil"/>
            </w:tcBorders>
            <w:shd w:val="clear" w:color="auto" w:fill="auto"/>
            <w:noWrap/>
            <w:vAlign w:val="bottom"/>
            <w:hideMark/>
          </w:tcPr>
          <w:p w14:paraId="3A1A88D0" w14:textId="6988EA27" w:rsidR="00D43F95" w:rsidRPr="00F109E4" w:rsidRDefault="00D43F95" w:rsidP="00B66D9C">
            <w:pPr>
              <w:jc w:val="right"/>
              <w:rPr>
                <w:rFonts w:ascii="Arial" w:hAnsi="Arial" w:cs="Arial"/>
                <w:b/>
                <w:bCs/>
                <w:sz w:val="20"/>
                <w:szCs w:val="20"/>
              </w:rPr>
            </w:pPr>
            <w:r w:rsidRPr="00F109E4">
              <w:rPr>
                <w:rFonts w:ascii="Arial" w:hAnsi="Arial" w:cs="Arial"/>
                <w:b/>
                <w:bCs/>
                <w:sz w:val="20"/>
                <w:szCs w:val="20"/>
              </w:rPr>
              <w:t>(2,32</w:t>
            </w:r>
            <w:r w:rsidR="00811D54" w:rsidRPr="00F109E4">
              <w:rPr>
                <w:rFonts w:ascii="Arial" w:hAnsi="Arial" w:cs="Arial"/>
                <w:b/>
                <w:bCs/>
                <w:sz w:val="20"/>
                <w:szCs w:val="20"/>
              </w:rPr>
              <w:t>5</w:t>
            </w:r>
            <w:r w:rsidRPr="00F109E4">
              <w:rPr>
                <w:rFonts w:ascii="Arial" w:hAnsi="Arial" w:cs="Arial"/>
                <w:b/>
                <w:bCs/>
                <w:sz w:val="20"/>
                <w:szCs w:val="20"/>
              </w:rPr>
              <w:t>)</w:t>
            </w:r>
          </w:p>
        </w:tc>
        <w:tc>
          <w:tcPr>
            <w:tcW w:w="881" w:type="dxa"/>
            <w:tcBorders>
              <w:top w:val="nil"/>
              <w:left w:val="nil"/>
              <w:bottom w:val="single" w:sz="4" w:space="0" w:color="auto"/>
              <w:right w:val="nil"/>
            </w:tcBorders>
            <w:shd w:val="clear" w:color="auto" w:fill="auto"/>
            <w:noWrap/>
            <w:vAlign w:val="bottom"/>
            <w:hideMark/>
          </w:tcPr>
          <w:p w14:paraId="26FF7785" w14:textId="77777777" w:rsidR="00D43F95" w:rsidRPr="00F109E4" w:rsidRDefault="00D43F95" w:rsidP="00B66D9C">
            <w:pPr>
              <w:jc w:val="right"/>
              <w:rPr>
                <w:rFonts w:ascii="Arial" w:hAnsi="Arial" w:cs="Arial"/>
                <w:b/>
                <w:bCs/>
                <w:sz w:val="20"/>
                <w:szCs w:val="20"/>
              </w:rPr>
            </w:pPr>
            <w:r w:rsidRPr="00F109E4">
              <w:rPr>
                <w:rFonts w:ascii="Arial" w:hAnsi="Arial" w:cs="Arial"/>
                <w:b/>
                <w:bCs/>
                <w:sz w:val="20"/>
                <w:szCs w:val="20"/>
              </w:rPr>
              <w:t>380</w:t>
            </w:r>
          </w:p>
        </w:tc>
        <w:tc>
          <w:tcPr>
            <w:tcW w:w="850" w:type="dxa"/>
            <w:tcBorders>
              <w:top w:val="nil"/>
              <w:left w:val="nil"/>
              <w:bottom w:val="single" w:sz="4" w:space="0" w:color="auto"/>
              <w:right w:val="nil"/>
            </w:tcBorders>
            <w:shd w:val="clear" w:color="auto" w:fill="auto"/>
            <w:noWrap/>
            <w:vAlign w:val="bottom"/>
            <w:hideMark/>
          </w:tcPr>
          <w:p w14:paraId="3198E8A2" w14:textId="77777777" w:rsidR="00D43F95" w:rsidRPr="00F109E4" w:rsidRDefault="00D43F95" w:rsidP="00B66D9C">
            <w:pPr>
              <w:jc w:val="right"/>
              <w:rPr>
                <w:rFonts w:ascii="Arial" w:hAnsi="Arial" w:cs="Arial"/>
                <w:b/>
                <w:bCs/>
                <w:sz w:val="20"/>
                <w:szCs w:val="20"/>
              </w:rPr>
            </w:pPr>
            <w:r w:rsidRPr="00F109E4">
              <w:rPr>
                <w:rFonts w:ascii="Arial" w:hAnsi="Arial" w:cs="Arial"/>
                <w:b/>
                <w:bCs/>
                <w:sz w:val="20"/>
                <w:szCs w:val="20"/>
              </w:rPr>
              <w:t>(260)</w:t>
            </w:r>
          </w:p>
        </w:tc>
        <w:tc>
          <w:tcPr>
            <w:tcW w:w="683" w:type="dxa"/>
            <w:tcBorders>
              <w:top w:val="nil"/>
              <w:left w:val="nil"/>
              <w:bottom w:val="single" w:sz="4" w:space="0" w:color="auto"/>
              <w:right w:val="nil"/>
            </w:tcBorders>
            <w:shd w:val="clear" w:color="auto" w:fill="auto"/>
            <w:noWrap/>
            <w:vAlign w:val="bottom"/>
            <w:hideMark/>
          </w:tcPr>
          <w:p w14:paraId="522154FC" w14:textId="77777777" w:rsidR="00D43F95" w:rsidRPr="00F109E4" w:rsidRDefault="00D43F95" w:rsidP="00B66D9C">
            <w:pPr>
              <w:jc w:val="right"/>
              <w:rPr>
                <w:rFonts w:ascii="Arial" w:hAnsi="Arial" w:cs="Arial"/>
                <w:b/>
                <w:bCs/>
                <w:sz w:val="20"/>
                <w:szCs w:val="20"/>
              </w:rPr>
            </w:pPr>
            <w:r w:rsidRPr="00F109E4">
              <w:rPr>
                <w:rFonts w:ascii="Arial" w:hAnsi="Arial" w:cs="Arial"/>
                <w:b/>
                <w:bCs/>
                <w:sz w:val="20"/>
                <w:szCs w:val="20"/>
              </w:rPr>
              <w:t>(246)</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3C621FC" w14:textId="448BCAC9" w:rsidR="00D43F95" w:rsidRPr="00F109E4" w:rsidRDefault="00D43F95" w:rsidP="00B66D9C">
            <w:pPr>
              <w:jc w:val="right"/>
              <w:rPr>
                <w:rFonts w:ascii="Arial" w:hAnsi="Arial" w:cs="Arial"/>
                <w:b/>
                <w:bCs/>
                <w:sz w:val="20"/>
                <w:szCs w:val="20"/>
              </w:rPr>
            </w:pPr>
            <w:r w:rsidRPr="00F109E4">
              <w:rPr>
                <w:rFonts w:ascii="Arial" w:hAnsi="Arial" w:cs="Arial"/>
                <w:b/>
                <w:bCs/>
                <w:sz w:val="20"/>
                <w:szCs w:val="20"/>
              </w:rPr>
              <w:t>6,63</w:t>
            </w:r>
            <w:r w:rsidR="00811D54" w:rsidRPr="00F109E4">
              <w:rPr>
                <w:rFonts w:ascii="Arial" w:hAnsi="Arial" w:cs="Arial"/>
                <w:b/>
                <w:bCs/>
                <w:sz w:val="20"/>
                <w:szCs w:val="20"/>
              </w:rPr>
              <w:t>4</w:t>
            </w:r>
          </w:p>
        </w:tc>
      </w:tr>
    </w:tbl>
    <w:p w14:paraId="0BD801B9" w14:textId="77777777" w:rsidR="0042566B" w:rsidRPr="00F109E4" w:rsidRDefault="0042566B" w:rsidP="00B66D9C">
      <w:pPr>
        <w:widowControl w:val="0"/>
        <w:overflowPunct w:val="0"/>
        <w:autoSpaceDE w:val="0"/>
        <w:autoSpaceDN w:val="0"/>
        <w:adjustRightInd w:val="0"/>
        <w:ind w:right="301"/>
        <w:jc w:val="both"/>
        <w:rPr>
          <w:rFonts w:ascii="Arial" w:hAnsi="Arial" w:cs="Arial"/>
        </w:rPr>
      </w:pPr>
    </w:p>
    <w:p w14:paraId="16D5A10C" w14:textId="77777777" w:rsidR="00D43F95" w:rsidRPr="00F109E4" w:rsidRDefault="00D43F95" w:rsidP="00B66D9C">
      <w:pPr>
        <w:widowControl w:val="0"/>
        <w:overflowPunct w:val="0"/>
        <w:autoSpaceDE w:val="0"/>
        <w:autoSpaceDN w:val="0"/>
        <w:adjustRightInd w:val="0"/>
        <w:ind w:right="301"/>
        <w:jc w:val="both"/>
        <w:rPr>
          <w:rFonts w:ascii="Arial" w:hAnsi="Arial" w:cs="Arial"/>
        </w:rPr>
      </w:pPr>
    </w:p>
    <w:p w14:paraId="123D32CE" w14:textId="77777777" w:rsidR="008F7030" w:rsidRPr="00F109E4" w:rsidRDefault="008F7030" w:rsidP="00B66D9C">
      <w:r w:rsidRPr="00F109E4">
        <w:br w:type="page"/>
      </w:r>
    </w:p>
    <w:tbl>
      <w:tblPr>
        <w:tblW w:w="10137" w:type="dxa"/>
        <w:tblLook w:val="04A0" w:firstRow="1" w:lastRow="0" w:firstColumn="1" w:lastColumn="0" w:noHBand="0" w:noVBand="1"/>
      </w:tblPr>
      <w:tblGrid>
        <w:gridCol w:w="4815"/>
        <w:gridCol w:w="992"/>
        <w:gridCol w:w="1035"/>
        <w:gridCol w:w="881"/>
        <w:gridCol w:w="881"/>
        <w:gridCol w:w="676"/>
        <w:gridCol w:w="7"/>
        <w:gridCol w:w="843"/>
        <w:gridCol w:w="7"/>
      </w:tblGrid>
      <w:tr w:rsidR="00F109E4" w:rsidRPr="00F109E4" w14:paraId="35BFD2A7" w14:textId="77777777" w:rsidTr="00002C8B">
        <w:trPr>
          <w:gridAfter w:val="1"/>
          <w:wAfter w:w="7" w:type="dxa"/>
          <w:trHeight w:val="255"/>
          <w:tblHeader/>
        </w:trPr>
        <w:tc>
          <w:tcPr>
            <w:tcW w:w="4815" w:type="dxa"/>
            <w:tcBorders>
              <w:top w:val="single" w:sz="4" w:space="0" w:color="auto"/>
              <w:left w:val="single" w:sz="4" w:space="0" w:color="auto"/>
              <w:bottom w:val="nil"/>
              <w:right w:val="single" w:sz="4" w:space="0" w:color="auto"/>
            </w:tcBorders>
            <w:shd w:val="clear" w:color="auto" w:fill="auto"/>
            <w:vAlign w:val="bottom"/>
          </w:tcPr>
          <w:p w14:paraId="1ABADDC1" w14:textId="74418FF9" w:rsidR="0042566B" w:rsidRPr="00F109E4" w:rsidRDefault="0042566B" w:rsidP="00B66D9C">
            <w:pPr>
              <w:rPr>
                <w:rFonts w:ascii="Arial" w:hAnsi="Arial" w:cs="Arial"/>
                <w:sz w:val="20"/>
                <w:szCs w:val="20"/>
              </w:rPr>
            </w:pPr>
          </w:p>
        </w:tc>
        <w:tc>
          <w:tcPr>
            <w:tcW w:w="4465" w:type="dxa"/>
            <w:gridSpan w:val="5"/>
            <w:tcBorders>
              <w:top w:val="single" w:sz="4" w:space="0" w:color="auto"/>
              <w:left w:val="nil"/>
              <w:bottom w:val="single" w:sz="4" w:space="0" w:color="auto"/>
              <w:right w:val="single" w:sz="4" w:space="0" w:color="000000"/>
            </w:tcBorders>
            <w:shd w:val="clear" w:color="auto" w:fill="auto"/>
            <w:noWrap/>
            <w:vAlign w:val="bottom"/>
          </w:tcPr>
          <w:p w14:paraId="0DD9E871" w14:textId="41588B22"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Usable Reserves</w:t>
            </w:r>
          </w:p>
        </w:tc>
        <w:tc>
          <w:tcPr>
            <w:tcW w:w="850" w:type="dxa"/>
            <w:gridSpan w:val="2"/>
            <w:tcBorders>
              <w:top w:val="single" w:sz="4" w:space="0" w:color="auto"/>
              <w:left w:val="single" w:sz="4" w:space="0" w:color="auto"/>
              <w:bottom w:val="nil"/>
              <w:right w:val="single" w:sz="4" w:space="0" w:color="auto"/>
            </w:tcBorders>
            <w:shd w:val="clear" w:color="auto" w:fill="auto"/>
            <w:noWrap/>
            <w:vAlign w:val="bottom"/>
          </w:tcPr>
          <w:p w14:paraId="7BB6FAC8" w14:textId="16861B35" w:rsidR="0042566B" w:rsidRPr="00F109E4" w:rsidRDefault="0042566B" w:rsidP="00B66D9C">
            <w:pPr>
              <w:rPr>
                <w:rFonts w:ascii="Arial" w:hAnsi="Arial" w:cs="Arial"/>
                <w:sz w:val="20"/>
                <w:szCs w:val="20"/>
              </w:rPr>
            </w:pPr>
          </w:p>
        </w:tc>
      </w:tr>
      <w:tr w:rsidR="00F109E4" w:rsidRPr="00F109E4" w14:paraId="288CFD1E" w14:textId="77777777" w:rsidTr="00002C8B">
        <w:trPr>
          <w:trHeight w:val="2655"/>
          <w:tblHeader/>
        </w:trPr>
        <w:tc>
          <w:tcPr>
            <w:tcW w:w="4815" w:type="dxa"/>
            <w:tcBorders>
              <w:top w:val="nil"/>
              <w:left w:val="single" w:sz="4" w:space="0" w:color="auto"/>
              <w:bottom w:val="nil"/>
              <w:right w:val="single" w:sz="4" w:space="0" w:color="auto"/>
            </w:tcBorders>
            <w:shd w:val="clear" w:color="auto" w:fill="auto"/>
            <w:vAlign w:val="center"/>
          </w:tcPr>
          <w:p w14:paraId="1B011E39" w14:textId="762CAF88" w:rsidR="0042566B" w:rsidRPr="00F109E4" w:rsidRDefault="0042566B" w:rsidP="00B66D9C">
            <w:pPr>
              <w:jc w:val="center"/>
              <w:rPr>
                <w:rFonts w:ascii="Arial" w:hAnsi="Arial" w:cs="Arial"/>
                <w:b/>
                <w:bCs/>
              </w:rPr>
            </w:pPr>
            <w:r w:rsidRPr="00F109E4">
              <w:rPr>
                <w:rFonts w:ascii="Arial" w:hAnsi="Arial" w:cs="Arial"/>
                <w:b/>
                <w:bCs/>
              </w:rPr>
              <w:t>Adjustments between Accounting Basis and Funding Basis Under Regulations</w:t>
            </w:r>
          </w:p>
        </w:tc>
        <w:tc>
          <w:tcPr>
            <w:tcW w:w="992" w:type="dxa"/>
            <w:tcBorders>
              <w:top w:val="nil"/>
              <w:left w:val="nil"/>
              <w:bottom w:val="nil"/>
              <w:right w:val="nil"/>
            </w:tcBorders>
            <w:shd w:val="clear" w:color="auto" w:fill="auto"/>
            <w:noWrap/>
            <w:textDirection w:val="btLr"/>
            <w:vAlign w:val="center"/>
          </w:tcPr>
          <w:p w14:paraId="14F1241C" w14:textId="030F1F34"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General Fund Balance</w:t>
            </w:r>
          </w:p>
        </w:tc>
        <w:tc>
          <w:tcPr>
            <w:tcW w:w="1035" w:type="dxa"/>
            <w:tcBorders>
              <w:top w:val="single" w:sz="4" w:space="0" w:color="auto"/>
              <w:left w:val="nil"/>
              <w:bottom w:val="nil"/>
              <w:right w:val="nil"/>
            </w:tcBorders>
            <w:shd w:val="clear" w:color="auto" w:fill="auto"/>
            <w:noWrap/>
            <w:textDirection w:val="btLr"/>
            <w:vAlign w:val="center"/>
          </w:tcPr>
          <w:p w14:paraId="020310E1" w14:textId="6E9C73B0"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Housing Revenue Account</w:t>
            </w:r>
          </w:p>
        </w:tc>
        <w:tc>
          <w:tcPr>
            <w:tcW w:w="881" w:type="dxa"/>
            <w:tcBorders>
              <w:top w:val="single" w:sz="4" w:space="0" w:color="auto"/>
              <w:left w:val="nil"/>
              <w:bottom w:val="nil"/>
              <w:right w:val="nil"/>
            </w:tcBorders>
            <w:shd w:val="clear" w:color="auto" w:fill="auto"/>
            <w:noWrap/>
            <w:textDirection w:val="btLr"/>
            <w:vAlign w:val="center"/>
          </w:tcPr>
          <w:p w14:paraId="4AAB3EE3" w14:textId="4057426F"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Capital Receipts Reserve</w:t>
            </w:r>
          </w:p>
        </w:tc>
        <w:tc>
          <w:tcPr>
            <w:tcW w:w="881" w:type="dxa"/>
            <w:tcBorders>
              <w:top w:val="single" w:sz="4" w:space="0" w:color="auto"/>
              <w:left w:val="nil"/>
              <w:bottom w:val="nil"/>
              <w:right w:val="nil"/>
            </w:tcBorders>
            <w:shd w:val="clear" w:color="auto" w:fill="auto"/>
            <w:noWrap/>
            <w:textDirection w:val="btLr"/>
            <w:vAlign w:val="center"/>
          </w:tcPr>
          <w:p w14:paraId="26985852" w14:textId="128CD86B"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Major Repairs Reserve</w:t>
            </w:r>
          </w:p>
        </w:tc>
        <w:tc>
          <w:tcPr>
            <w:tcW w:w="683" w:type="dxa"/>
            <w:gridSpan w:val="2"/>
            <w:tcBorders>
              <w:top w:val="nil"/>
              <w:left w:val="nil"/>
              <w:bottom w:val="nil"/>
              <w:right w:val="single" w:sz="4" w:space="0" w:color="auto"/>
            </w:tcBorders>
            <w:shd w:val="clear" w:color="auto" w:fill="auto"/>
            <w:noWrap/>
            <w:textDirection w:val="btLr"/>
            <w:vAlign w:val="center"/>
          </w:tcPr>
          <w:p w14:paraId="3D8101B4" w14:textId="6CF51E00"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Capital Grants Unapplied</w:t>
            </w:r>
          </w:p>
        </w:tc>
        <w:tc>
          <w:tcPr>
            <w:tcW w:w="850" w:type="dxa"/>
            <w:gridSpan w:val="2"/>
            <w:tcBorders>
              <w:top w:val="single" w:sz="4" w:space="0" w:color="auto"/>
              <w:left w:val="single" w:sz="4" w:space="0" w:color="auto"/>
              <w:bottom w:val="nil"/>
              <w:right w:val="single" w:sz="4" w:space="0" w:color="auto"/>
            </w:tcBorders>
            <w:shd w:val="clear" w:color="auto" w:fill="auto"/>
            <w:noWrap/>
            <w:textDirection w:val="btLr"/>
            <w:vAlign w:val="center"/>
          </w:tcPr>
          <w:p w14:paraId="192B2DE9" w14:textId="7C97F73F"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Unusable Reserves</w:t>
            </w:r>
          </w:p>
        </w:tc>
      </w:tr>
      <w:tr w:rsidR="00F109E4" w:rsidRPr="00F109E4" w14:paraId="2A4F76F3" w14:textId="77777777" w:rsidTr="00002C8B">
        <w:trPr>
          <w:trHeight w:val="255"/>
          <w:tblHeader/>
        </w:trPr>
        <w:tc>
          <w:tcPr>
            <w:tcW w:w="4815" w:type="dxa"/>
            <w:tcBorders>
              <w:top w:val="nil"/>
              <w:left w:val="single" w:sz="4" w:space="0" w:color="auto"/>
              <w:bottom w:val="single" w:sz="4" w:space="0" w:color="auto"/>
              <w:right w:val="single" w:sz="4" w:space="0" w:color="auto"/>
            </w:tcBorders>
            <w:shd w:val="clear" w:color="auto" w:fill="auto"/>
            <w:vAlign w:val="bottom"/>
          </w:tcPr>
          <w:p w14:paraId="43D72796" w14:textId="6ABDC79A" w:rsidR="0042566B" w:rsidRPr="00F109E4" w:rsidRDefault="0042566B"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single" w:sz="4" w:space="0" w:color="auto"/>
              <w:right w:val="nil"/>
            </w:tcBorders>
            <w:shd w:val="clear" w:color="auto" w:fill="auto"/>
            <w:noWrap/>
            <w:vAlign w:val="center"/>
          </w:tcPr>
          <w:p w14:paraId="30168E78" w14:textId="7D5CC350"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£000</w:t>
            </w:r>
          </w:p>
        </w:tc>
        <w:tc>
          <w:tcPr>
            <w:tcW w:w="1035" w:type="dxa"/>
            <w:tcBorders>
              <w:top w:val="nil"/>
              <w:left w:val="nil"/>
              <w:bottom w:val="single" w:sz="4" w:space="0" w:color="auto"/>
              <w:right w:val="nil"/>
            </w:tcBorders>
            <w:shd w:val="clear" w:color="auto" w:fill="auto"/>
            <w:noWrap/>
            <w:vAlign w:val="center"/>
          </w:tcPr>
          <w:p w14:paraId="6C64576D" w14:textId="176E4BC0"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£000</w:t>
            </w:r>
          </w:p>
        </w:tc>
        <w:tc>
          <w:tcPr>
            <w:tcW w:w="881" w:type="dxa"/>
            <w:tcBorders>
              <w:top w:val="nil"/>
              <w:left w:val="nil"/>
              <w:bottom w:val="single" w:sz="4" w:space="0" w:color="auto"/>
              <w:right w:val="nil"/>
            </w:tcBorders>
            <w:shd w:val="clear" w:color="auto" w:fill="auto"/>
            <w:noWrap/>
            <w:vAlign w:val="center"/>
          </w:tcPr>
          <w:p w14:paraId="607AD586" w14:textId="4A9A2AF1"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£000</w:t>
            </w:r>
          </w:p>
        </w:tc>
        <w:tc>
          <w:tcPr>
            <w:tcW w:w="881" w:type="dxa"/>
            <w:tcBorders>
              <w:top w:val="nil"/>
              <w:left w:val="nil"/>
              <w:bottom w:val="single" w:sz="4" w:space="0" w:color="auto"/>
              <w:right w:val="nil"/>
            </w:tcBorders>
            <w:shd w:val="clear" w:color="auto" w:fill="auto"/>
            <w:noWrap/>
            <w:vAlign w:val="center"/>
          </w:tcPr>
          <w:p w14:paraId="635E694B" w14:textId="571B3A58"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£000</w:t>
            </w:r>
          </w:p>
        </w:tc>
        <w:tc>
          <w:tcPr>
            <w:tcW w:w="683" w:type="dxa"/>
            <w:gridSpan w:val="2"/>
            <w:tcBorders>
              <w:top w:val="nil"/>
              <w:left w:val="nil"/>
              <w:bottom w:val="single" w:sz="4" w:space="0" w:color="auto"/>
              <w:right w:val="single" w:sz="4" w:space="0" w:color="auto"/>
            </w:tcBorders>
            <w:shd w:val="clear" w:color="auto" w:fill="auto"/>
            <w:noWrap/>
            <w:vAlign w:val="center"/>
          </w:tcPr>
          <w:p w14:paraId="37FA4680" w14:textId="3F666AC7"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£000</w:t>
            </w:r>
          </w:p>
        </w:tc>
        <w:tc>
          <w:tcPr>
            <w:tcW w:w="850" w:type="dxa"/>
            <w:gridSpan w:val="2"/>
            <w:tcBorders>
              <w:top w:val="nil"/>
              <w:left w:val="single" w:sz="4" w:space="0" w:color="auto"/>
              <w:bottom w:val="single" w:sz="4" w:space="0" w:color="auto"/>
              <w:right w:val="single" w:sz="4" w:space="0" w:color="auto"/>
            </w:tcBorders>
            <w:shd w:val="clear" w:color="auto" w:fill="auto"/>
            <w:noWrap/>
            <w:vAlign w:val="center"/>
          </w:tcPr>
          <w:p w14:paraId="176F77B1" w14:textId="2B56E39B" w:rsidR="0042566B" w:rsidRPr="00F109E4" w:rsidRDefault="0042566B"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0945E575" w14:textId="77777777" w:rsidTr="00002C8B">
        <w:trPr>
          <w:trHeight w:val="315"/>
        </w:trPr>
        <w:tc>
          <w:tcPr>
            <w:tcW w:w="4815" w:type="dxa"/>
            <w:tcBorders>
              <w:top w:val="nil"/>
              <w:left w:val="single" w:sz="4" w:space="0" w:color="auto"/>
              <w:bottom w:val="nil"/>
              <w:right w:val="single" w:sz="4" w:space="0" w:color="auto"/>
            </w:tcBorders>
            <w:shd w:val="clear" w:color="auto" w:fill="auto"/>
            <w:vAlign w:val="bottom"/>
          </w:tcPr>
          <w:p w14:paraId="45932437" w14:textId="0CEF6272" w:rsidR="0042566B" w:rsidRPr="00F109E4" w:rsidRDefault="0042566B" w:rsidP="00B66D9C">
            <w:pPr>
              <w:rPr>
                <w:rFonts w:ascii="Arial" w:hAnsi="Arial" w:cs="Arial"/>
                <w:b/>
                <w:bCs/>
              </w:rPr>
            </w:pPr>
            <w:r w:rsidRPr="00F109E4">
              <w:rPr>
                <w:rFonts w:ascii="Arial" w:hAnsi="Arial" w:cs="Arial"/>
                <w:b/>
                <w:bCs/>
              </w:rPr>
              <w:t>2022/23</w:t>
            </w:r>
          </w:p>
        </w:tc>
        <w:tc>
          <w:tcPr>
            <w:tcW w:w="992" w:type="dxa"/>
            <w:tcBorders>
              <w:top w:val="nil"/>
              <w:left w:val="nil"/>
              <w:bottom w:val="nil"/>
              <w:right w:val="nil"/>
            </w:tcBorders>
            <w:shd w:val="clear" w:color="auto" w:fill="auto"/>
            <w:noWrap/>
            <w:vAlign w:val="bottom"/>
          </w:tcPr>
          <w:p w14:paraId="38E126F3" w14:textId="30DC427C" w:rsidR="0042566B" w:rsidRPr="00F109E4" w:rsidRDefault="0042566B" w:rsidP="00B66D9C">
            <w:pPr>
              <w:jc w:val="right"/>
              <w:rPr>
                <w:rFonts w:ascii="Arial" w:hAnsi="Arial" w:cs="Arial"/>
                <w:b/>
                <w:bCs/>
                <w:sz w:val="20"/>
                <w:szCs w:val="20"/>
              </w:rPr>
            </w:pPr>
            <w:r w:rsidRPr="00F109E4">
              <w:rPr>
                <w:rFonts w:ascii="Arial" w:hAnsi="Arial" w:cs="Arial"/>
                <w:b/>
                <w:bCs/>
                <w:sz w:val="20"/>
                <w:szCs w:val="20"/>
              </w:rPr>
              <w:t> </w:t>
            </w:r>
          </w:p>
        </w:tc>
        <w:tc>
          <w:tcPr>
            <w:tcW w:w="1035" w:type="dxa"/>
            <w:tcBorders>
              <w:top w:val="nil"/>
              <w:left w:val="nil"/>
              <w:bottom w:val="nil"/>
              <w:right w:val="nil"/>
            </w:tcBorders>
            <w:shd w:val="clear" w:color="auto" w:fill="auto"/>
            <w:noWrap/>
            <w:vAlign w:val="bottom"/>
          </w:tcPr>
          <w:p w14:paraId="30A0115E" w14:textId="77777777" w:rsidR="0042566B" w:rsidRPr="00F109E4" w:rsidRDefault="0042566B" w:rsidP="00B66D9C">
            <w:pPr>
              <w:jc w:val="right"/>
              <w:rPr>
                <w:rFonts w:ascii="Arial" w:hAnsi="Arial" w:cs="Arial"/>
                <w:b/>
                <w:bCs/>
                <w:sz w:val="20"/>
                <w:szCs w:val="20"/>
              </w:rPr>
            </w:pPr>
          </w:p>
        </w:tc>
        <w:tc>
          <w:tcPr>
            <w:tcW w:w="881" w:type="dxa"/>
            <w:tcBorders>
              <w:top w:val="nil"/>
              <w:left w:val="nil"/>
              <w:bottom w:val="nil"/>
              <w:right w:val="nil"/>
            </w:tcBorders>
            <w:shd w:val="clear" w:color="auto" w:fill="auto"/>
            <w:noWrap/>
            <w:vAlign w:val="bottom"/>
          </w:tcPr>
          <w:p w14:paraId="07C71BDE" w14:textId="77777777" w:rsidR="0042566B" w:rsidRPr="00F109E4" w:rsidRDefault="0042566B" w:rsidP="00B66D9C">
            <w:pPr>
              <w:jc w:val="right"/>
              <w:rPr>
                <w:sz w:val="20"/>
                <w:szCs w:val="20"/>
              </w:rPr>
            </w:pPr>
          </w:p>
        </w:tc>
        <w:tc>
          <w:tcPr>
            <w:tcW w:w="881" w:type="dxa"/>
            <w:tcBorders>
              <w:top w:val="nil"/>
              <w:left w:val="nil"/>
              <w:bottom w:val="nil"/>
              <w:right w:val="nil"/>
            </w:tcBorders>
            <w:shd w:val="clear" w:color="auto" w:fill="auto"/>
            <w:noWrap/>
            <w:vAlign w:val="bottom"/>
          </w:tcPr>
          <w:p w14:paraId="7C84C985" w14:textId="77777777" w:rsidR="0042566B" w:rsidRPr="00F109E4" w:rsidRDefault="0042566B" w:rsidP="00B66D9C">
            <w:pPr>
              <w:jc w:val="right"/>
              <w:rPr>
                <w:sz w:val="20"/>
                <w:szCs w:val="20"/>
              </w:rPr>
            </w:pPr>
          </w:p>
        </w:tc>
        <w:tc>
          <w:tcPr>
            <w:tcW w:w="683" w:type="dxa"/>
            <w:gridSpan w:val="2"/>
            <w:tcBorders>
              <w:top w:val="nil"/>
              <w:left w:val="nil"/>
              <w:bottom w:val="nil"/>
              <w:right w:val="nil"/>
            </w:tcBorders>
            <w:shd w:val="clear" w:color="auto" w:fill="auto"/>
            <w:noWrap/>
            <w:vAlign w:val="bottom"/>
          </w:tcPr>
          <w:p w14:paraId="0D33E429" w14:textId="77777777" w:rsidR="0042566B" w:rsidRPr="00F109E4" w:rsidRDefault="0042566B" w:rsidP="00B66D9C">
            <w:pPr>
              <w:jc w:val="right"/>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tcPr>
          <w:p w14:paraId="1AC4C1A7" w14:textId="0D9F3C62" w:rsidR="0042566B" w:rsidRPr="00F109E4" w:rsidRDefault="0042566B" w:rsidP="00B66D9C">
            <w:pPr>
              <w:jc w:val="right"/>
              <w:rPr>
                <w:rFonts w:ascii="Arial" w:hAnsi="Arial" w:cs="Arial"/>
                <w:b/>
                <w:bCs/>
                <w:sz w:val="20"/>
                <w:szCs w:val="20"/>
              </w:rPr>
            </w:pPr>
            <w:r w:rsidRPr="00F109E4">
              <w:rPr>
                <w:rFonts w:ascii="Arial" w:hAnsi="Arial" w:cs="Arial"/>
                <w:b/>
                <w:bCs/>
                <w:sz w:val="20"/>
                <w:szCs w:val="20"/>
              </w:rPr>
              <w:t> </w:t>
            </w:r>
          </w:p>
        </w:tc>
      </w:tr>
      <w:tr w:rsidR="00F109E4" w:rsidRPr="00F109E4" w14:paraId="24AABE15"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59807F69" w14:textId="1C41AE99" w:rsidR="0042566B" w:rsidRPr="00F109E4" w:rsidRDefault="0042566B" w:rsidP="00B66D9C">
            <w:pPr>
              <w:rPr>
                <w:rFonts w:ascii="Arial" w:hAnsi="Arial" w:cs="Arial"/>
                <w:b/>
                <w:bCs/>
                <w:sz w:val="20"/>
                <w:szCs w:val="20"/>
              </w:rPr>
            </w:pPr>
            <w:r w:rsidRPr="00F109E4">
              <w:rPr>
                <w:rFonts w:ascii="Arial" w:hAnsi="Arial" w:cs="Arial"/>
                <w:b/>
                <w:bCs/>
                <w:sz w:val="20"/>
                <w:szCs w:val="20"/>
              </w:rPr>
              <w:t>Adjustments primarily involving the Capital Adjustment Account:</w:t>
            </w:r>
          </w:p>
        </w:tc>
        <w:tc>
          <w:tcPr>
            <w:tcW w:w="992" w:type="dxa"/>
            <w:tcBorders>
              <w:top w:val="nil"/>
              <w:left w:val="nil"/>
              <w:bottom w:val="nil"/>
              <w:right w:val="nil"/>
            </w:tcBorders>
            <w:shd w:val="clear" w:color="auto" w:fill="auto"/>
            <w:noWrap/>
            <w:vAlign w:val="bottom"/>
          </w:tcPr>
          <w:p w14:paraId="31A4CB0B" w14:textId="62F2EB81" w:rsidR="0042566B" w:rsidRPr="00F109E4" w:rsidRDefault="0042566B" w:rsidP="00B66D9C">
            <w:pPr>
              <w:rPr>
                <w:rFonts w:ascii="Arial" w:hAnsi="Arial" w:cs="Arial"/>
                <w:sz w:val="20"/>
                <w:szCs w:val="20"/>
              </w:rPr>
            </w:pPr>
            <w:r w:rsidRPr="00F109E4">
              <w:rPr>
                <w:rFonts w:ascii="Arial" w:hAnsi="Arial" w:cs="Arial"/>
                <w:sz w:val="20"/>
                <w:szCs w:val="20"/>
              </w:rPr>
              <w:t> </w:t>
            </w:r>
          </w:p>
        </w:tc>
        <w:tc>
          <w:tcPr>
            <w:tcW w:w="1035" w:type="dxa"/>
            <w:tcBorders>
              <w:top w:val="nil"/>
              <w:left w:val="nil"/>
              <w:bottom w:val="nil"/>
              <w:right w:val="nil"/>
            </w:tcBorders>
            <w:shd w:val="clear" w:color="auto" w:fill="auto"/>
            <w:noWrap/>
            <w:vAlign w:val="bottom"/>
          </w:tcPr>
          <w:p w14:paraId="1A0E2E0E" w14:textId="77777777" w:rsidR="0042566B" w:rsidRPr="00F109E4" w:rsidRDefault="0042566B" w:rsidP="00B66D9C">
            <w:pPr>
              <w:rPr>
                <w:rFonts w:ascii="Arial" w:hAnsi="Arial" w:cs="Arial"/>
                <w:sz w:val="20"/>
                <w:szCs w:val="20"/>
              </w:rPr>
            </w:pPr>
          </w:p>
        </w:tc>
        <w:tc>
          <w:tcPr>
            <w:tcW w:w="881" w:type="dxa"/>
            <w:tcBorders>
              <w:top w:val="nil"/>
              <w:left w:val="nil"/>
              <w:bottom w:val="nil"/>
              <w:right w:val="nil"/>
            </w:tcBorders>
            <w:shd w:val="clear" w:color="auto" w:fill="auto"/>
            <w:noWrap/>
            <w:vAlign w:val="bottom"/>
          </w:tcPr>
          <w:p w14:paraId="2D098662" w14:textId="77777777"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tcPr>
          <w:p w14:paraId="61753963" w14:textId="77777777" w:rsidR="0042566B" w:rsidRPr="00F109E4" w:rsidRDefault="0042566B" w:rsidP="00B66D9C">
            <w:pPr>
              <w:rPr>
                <w:sz w:val="20"/>
                <w:szCs w:val="20"/>
              </w:rPr>
            </w:pPr>
          </w:p>
        </w:tc>
        <w:tc>
          <w:tcPr>
            <w:tcW w:w="683" w:type="dxa"/>
            <w:gridSpan w:val="2"/>
            <w:tcBorders>
              <w:top w:val="nil"/>
              <w:left w:val="nil"/>
              <w:bottom w:val="nil"/>
              <w:right w:val="nil"/>
            </w:tcBorders>
            <w:shd w:val="clear" w:color="auto" w:fill="auto"/>
            <w:noWrap/>
            <w:vAlign w:val="bottom"/>
          </w:tcPr>
          <w:p w14:paraId="6927785C" w14:textId="77777777" w:rsidR="0042566B" w:rsidRPr="00F109E4" w:rsidRDefault="0042566B" w:rsidP="00B66D9C">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tcPr>
          <w:p w14:paraId="2A4142C1" w14:textId="56A06942" w:rsidR="0042566B" w:rsidRPr="00F109E4" w:rsidRDefault="0042566B" w:rsidP="00B66D9C">
            <w:pPr>
              <w:rPr>
                <w:rFonts w:ascii="Arial" w:hAnsi="Arial" w:cs="Arial"/>
                <w:sz w:val="20"/>
                <w:szCs w:val="20"/>
              </w:rPr>
            </w:pPr>
            <w:r w:rsidRPr="00F109E4">
              <w:rPr>
                <w:rFonts w:ascii="Arial" w:hAnsi="Arial" w:cs="Arial"/>
                <w:sz w:val="20"/>
                <w:szCs w:val="20"/>
              </w:rPr>
              <w:t> </w:t>
            </w:r>
          </w:p>
        </w:tc>
      </w:tr>
      <w:tr w:rsidR="00F109E4" w:rsidRPr="00F109E4" w14:paraId="646B55D2" w14:textId="77777777" w:rsidTr="00002C8B">
        <w:trPr>
          <w:trHeight w:val="765"/>
        </w:trPr>
        <w:tc>
          <w:tcPr>
            <w:tcW w:w="4815" w:type="dxa"/>
            <w:tcBorders>
              <w:top w:val="nil"/>
              <w:left w:val="single" w:sz="4" w:space="0" w:color="auto"/>
              <w:bottom w:val="nil"/>
              <w:right w:val="single" w:sz="4" w:space="0" w:color="auto"/>
            </w:tcBorders>
            <w:shd w:val="clear" w:color="auto" w:fill="auto"/>
            <w:vAlign w:val="bottom"/>
          </w:tcPr>
          <w:p w14:paraId="454AE88C" w14:textId="7D632920" w:rsidR="0042566B" w:rsidRPr="00F109E4" w:rsidRDefault="0042566B" w:rsidP="00B66D9C">
            <w:pPr>
              <w:rPr>
                <w:rFonts w:ascii="Arial" w:hAnsi="Arial" w:cs="Arial"/>
                <w:b/>
                <w:bCs/>
                <w:sz w:val="20"/>
                <w:szCs w:val="20"/>
              </w:rPr>
            </w:pPr>
            <w:r w:rsidRPr="00F109E4">
              <w:rPr>
                <w:rFonts w:ascii="Arial" w:hAnsi="Arial" w:cs="Arial"/>
                <w:b/>
                <w:bCs/>
                <w:sz w:val="20"/>
                <w:szCs w:val="20"/>
              </w:rPr>
              <w:t>Reversal of items debited or credited to the Comprehensive Income and Expenditure Statement:</w:t>
            </w:r>
          </w:p>
        </w:tc>
        <w:tc>
          <w:tcPr>
            <w:tcW w:w="992" w:type="dxa"/>
            <w:tcBorders>
              <w:top w:val="nil"/>
              <w:left w:val="nil"/>
              <w:bottom w:val="nil"/>
              <w:right w:val="nil"/>
            </w:tcBorders>
            <w:shd w:val="clear" w:color="auto" w:fill="auto"/>
            <w:noWrap/>
            <w:vAlign w:val="bottom"/>
          </w:tcPr>
          <w:p w14:paraId="65C8102F" w14:textId="42F64934" w:rsidR="0042566B" w:rsidRPr="00F109E4" w:rsidRDefault="0042566B" w:rsidP="00B66D9C">
            <w:pPr>
              <w:rPr>
                <w:rFonts w:ascii="Arial" w:hAnsi="Arial" w:cs="Arial"/>
                <w:sz w:val="20"/>
                <w:szCs w:val="20"/>
              </w:rPr>
            </w:pPr>
            <w:r w:rsidRPr="00F109E4">
              <w:rPr>
                <w:rFonts w:ascii="Arial" w:hAnsi="Arial" w:cs="Arial"/>
                <w:sz w:val="20"/>
                <w:szCs w:val="20"/>
              </w:rPr>
              <w:t> </w:t>
            </w:r>
          </w:p>
        </w:tc>
        <w:tc>
          <w:tcPr>
            <w:tcW w:w="1035" w:type="dxa"/>
            <w:tcBorders>
              <w:top w:val="nil"/>
              <w:left w:val="nil"/>
              <w:bottom w:val="nil"/>
              <w:right w:val="nil"/>
            </w:tcBorders>
            <w:shd w:val="clear" w:color="auto" w:fill="auto"/>
            <w:noWrap/>
            <w:vAlign w:val="bottom"/>
          </w:tcPr>
          <w:p w14:paraId="4721C64C" w14:textId="77777777" w:rsidR="0042566B" w:rsidRPr="00F109E4" w:rsidRDefault="0042566B" w:rsidP="00B66D9C">
            <w:pPr>
              <w:rPr>
                <w:rFonts w:ascii="Arial" w:hAnsi="Arial" w:cs="Arial"/>
                <w:sz w:val="20"/>
                <w:szCs w:val="20"/>
              </w:rPr>
            </w:pPr>
          </w:p>
        </w:tc>
        <w:tc>
          <w:tcPr>
            <w:tcW w:w="881" w:type="dxa"/>
            <w:tcBorders>
              <w:top w:val="nil"/>
              <w:left w:val="nil"/>
              <w:bottom w:val="nil"/>
              <w:right w:val="nil"/>
            </w:tcBorders>
            <w:shd w:val="clear" w:color="auto" w:fill="auto"/>
            <w:noWrap/>
            <w:vAlign w:val="bottom"/>
          </w:tcPr>
          <w:p w14:paraId="75C128AC" w14:textId="77777777"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tcPr>
          <w:p w14:paraId="0E42513D" w14:textId="77777777" w:rsidR="0042566B" w:rsidRPr="00F109E4" w:rsidRDefault="0042566B" w:rsidP="00B66D9C">
            <w:pPr>
              <w:rPr>
                <w:sz w:val="20"/>
                <w:szCs w:val="20"/>
              </w:rPr>
            </w:pPr>
          </w:p>
        </w:tc>
        <w:tc>
          <w:tcPr>
            <w:tcW w:w="683" w:type="dxa"/>
            <w:gridSpan w:val="2"/>
            <w:tcBorders>
              <w:top w:val="nil"/>
              <w:left w:val="nil"/>
              <w:bottom w:val="nil"/>
              <w:right w:val="nil"/>
            </w:tcBorders>
            <w:shd w:val="clear" w:color="auto" w:fill="auto"/>
            <w:noWrap/>
            <w:vAlign w:val="bottom"/>
          </w:tcPr>
          <w:p w14:paraId="2133434A" w14:textId="77777777" w:rsidR="0042566B" w:rsidRPr="00F109E4" w:rsidRDefault="0042566B" w:rsidP="00B66D9C">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tcPr>
          <w:p w14:paraId="46A93537" w14:textId="1ED3EB4A" w:rsidR="0042566B" w:rsidRPr="00F109E4" w:rsidRDefault="0042566B" w:rsidP="00B66D9C">
            <w:pPr>
              <w:rPr>
                <w:rFonts w:ascii="Arial" w:hAnsi="Arial" w:cs="Arial"/>
                <w:sz w:val="20"/>
                <w:szCs w:val="20"/>
              </w:rPr>
            </w:pPr>
            <w:r w:rsidRPr="00F109E4">
              <w:rPr>
                <w:rFonts w:ascii="Arial" w:hAnsi="Arial" w:cs="Arial"/>
                <w:sz w:val="20"/>
                <w:szCs w:val="20"/>
              </w:rPr>
              <w:t> </w:t>
            </w:r>
          </w:p>
        </w:tc>
      </w:tr>
      <w:tr w:rsidR="00F109E4" w:rsidRPr="00F109E4" w14:paraId="0589BC84"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04C84723" w14:textId="4EE31CF5" w:rsidR="0042566B" w:rsidRPr="00F109E4" w:rsidRDefault="0042566B" w:rsidP="00B66D9C">
            <w:pPr>
              <w:rPr>
                <w:rFonts w:ascii="Arial" w:hAnsi="Arial" w:cs="Arial"/>
                <w:sz w:val="20"/>
                <w:szCs w:val="20"/>
              </w:rPr>
            </w:pPr>
            <w:r w:rsidRPr="00F109E4">
              <w:rPr>
                <w:rFonts w:ascii="Arial" w:hAnsi="Arial" w:cs="Arial"/>
                <w:sz w:val="20"/>
                <w:szCs w:val="20"/>
              </w:rPr>
              <w:t>Charges for depreciation and impairment of Non-Current Assets;</w:t>
            </w:r>
          </w:p>
        </w:tc>
        <w:tc>
          <w:tcPr>
            <w:tcW w:w="992" w:type="dxa"/>
            <w:tcBorders>
              <w:top w:val="nil"/>
              <w:left w:val="nil"/>
              <w:bottom w:val="nil"/>
              <w:right w:val="nil"/>
            </w:tcBorders>
            <w:shd w:val="clear" w:color="auto" w:fill="auto"/>
            <w:noWrap/>
            <w:vAlign w:val="bottom"/>
          </w:tcPr>
          <w:p w14:paraId="125DC822" w14:textId="632CB902" w:rsidR="0042566B" w:rsidRPr="00F109E4" w:rsidRDefault="0042566B" w:rsidP="00B66D9C">
            <w:pPr>
              <w:jc w:val="right"/>
              <w:rPr>
                <w:rFonts w:ascii="Arial" w:hAnsi="Arial" w:cs="Arial"/>
                <w:sz w:val="20"/>
                <w:szCs w:val="20"/>
              </w:rPr>
            </w:pPr>
            <w:r w:rsidRPr="00F109E4">
              <w:rPr>
                <w:rFonts w:ascii="Arial" w:hAnsi="Arial" w:cs="Arial"/>
                <w:sz w:val="20"/>
                <w:szCs w:val="20"/>
              </w:rPr>
              <w:t>(5,219)</w:t>
            </w:r>
          </w:p>
        </w:tc>
        <w:tc>
          <w:tcPr>
            <w:tcW w:w="1035" w:type="dxa"/>
            <w:tcBorders>
              <w:top w:val="nil"/>
              <w:left w:val="nil"/>
              <w:bottom w:val="nil"/>
              <w:right w:val="nil"/>
            </w:tcBorders>
            <w:shd w:val="clear" w:color="auto" w:fill="auto"/>
            <w:noWrap/>
            <w:vAlign w:val="bottom"/>
          </w:tcPr>
          <w:p w14:paraId="32D37F98" w14:textId="604F7447" w:rsidR="0042566B" w:rsidRPr="00F109E4" w:rsidRDefault="0042566B" w:rsidP="00B66D9C">
            <w:pPr>
              <w:jc w:val="right"/>
              <w:rPr>
                <w:rFonts w:ascii="Arial" w:hAnsi="Arial" w:cs="Arial"/>
                <w:sz w:val="20"/>
                <w:szCs w:val="20"/>
              </w:rPr>
            </w:pPr>
            <w:r w:rsidRPr="00F109E4">
              <w:rPr>
                <w:rFonts w:ascii="Arial" w:hAnsi="Arial" w:cs="Arial"/>
                <w:sz w:val="20"/>
                <w:szCs w:val="20"/>
              </w:rPr>
              <w:t>(14,305)</w:t>
            </w:r>
          </w:p>
        </w:tc>
        <w:tc>
          <w:tcPr>
            <w:tcW w:w="881" w:type="dxa"/>
            <w:tcBorders>
              <w:top w:val="nil"/>
              <w:left w:val="nil"/>
              <w:bottom w:val="nil"/>
              <w:right w:val="nil"/>
            </w:tcBorders>
            <w:shd w:val="clear" w:color="auto" w:fill="auto"/>
            <w:noWrap/>
            <w:vAlign w:val="bottom"/>
          </w:tcPr>
          <w:p w14:paraId="76D2A961" w14:textId="2879B632"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0AB8F32A" w14:textId="507B625F"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74554EB9" w14:textId="55D110B9"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07B9FF74" w14:textId="602DBDA3" w:rsidR="0042566B" w:rsidRPr="00F109E4" w:rsidRDefault="0042566B" w:rsidP="00B66D9C">
            <w:pPr>
              <w:jc w:val="right"/>
              <w:rPr>
                <w:rFonts w:ascii="Arial" w:hAnsi="Arial" w:cs="Arial"/>
                <w:sz w:val="20"/>
                <w:szCs w:val="20"/>
              </w:rPr>
            </w:pPr>
            <w:r w:rsidRPr="00F109E4">
              <w:rPr>
                <w:rFonts w:ascii="Arial" w:hAnsi="Arial" w:cs="Arial"/>
                <w:sz w:val="20"/>
                <w:szCs w:val="20"/>
              </w:rPr>
              <w:t>19,524</w:t>
            </w:r>
          </w:p>
        </w:tc>
      </w:tr>
      <w:tr w:rsidR="00F109E4" w:rsidRPr="00F109E4" w14:paraId="613CBD39" w14:textId="77777777" w:rsidTr="00002C8B">
        <w:trPr>
          <w:trHeight w:val="255"/>
        </w:trPr>
        <w:tc>
          <w:tcPr>
            <w:tcW w:w="4815" w:type="dxa"/>
            <w:tcBorders>
              <w:top w:val="nil"/>
              <w:left w:val="single" w:sz="4" w:space="0" w:color="auto"/>
              <w:bottom w:val="nil"/>
              <w:right w:val="single" w:sz="4" w:space="0" w:color="auto"/>
            </w:tcBorders>
            <w:shd w:val="clear" w:color="auto" w:fill="auto"/>
            <w:vAlign w:val="bottom"/>
          </w:tcPr>
          <w:p w14:paraId="1011D059" w14:textId="12D97C7A" w:rsidR="0042566B" w:rsidRPr="00F109E4" w:rsidRDefault="0042566B" w:rsidP="00B66D9C">
            <w:pPr>
              <w:rPr>
                <w:rFonts w:ascii="Arial" w:hAnsi="Arial" w:cs="Arial"/>
                <w:sz w:val="20"/>
                <w:szCs w:val="20"/>
              </w:rPr>
            </w:pPr>
            <w:r w:rsidRPr="00F109E4">
              <w:rPr>
                <w:rFonts w:ascii="Arial" w:hAnsi="Arial" w:cs="Arial"/>
                <w:sz w:val="20"/>
                <w:szCs w:val="20"/>
              </w:rPr>
              <w:t>Revaluation losses on Property, Plant and Equipment;</w:t>
            </w:r>
          </w:p>
        </w:tc>
        <w:tc>
          <w:tcPr>
            <w:tcW w:w="992" w:type="dxa"/>
            <w:tcBorders>
              <w:top w:val="nil"/>
              <w:left w:val="single" w:sz="4" w:space="0" w:color="auto"/>
              <w:bottom w:val="nil"/>
              <w:right w:val="nil"/>
            </w:tcBorders>
            <w:shd w:val="clear" w:color="auto" w:fill="auto"/>
            <w:noWrap/>
            <w:vAlign w:val="bottom"/>
          </w:tcPr>
          <w:p w14:paraId="1672A93F" w14:textId="79537C6E" w:rsidR="0042566B" w:rsidRPr="00F109E4" w:rsidRDefault="0042566B" w:rsidP="00B66D9C">
            <w:pPr>
              <w:jc w:val="right"/>
              <w:rPr>
                <w:rFonts w:ascii="Arial" w:hAnsi="Arial" w:cs="Arial"/>
                <w:sz w:val="20"/>
                <w:szCs w:val="20"/>
              </w:rPr>
            </w:pPr>
            <w:r w:rsidRPr="00F109E4">
              <w:rPr>
                <w:rFonts w:ascii="Arial" w:hAnsi="Arial" w:cs="Arial"/>
                <w:sz w:val="20"/>
                <w:szCs w:val="20"/>
              </w:rPr>
              <w:t>127</w:t>
            </w:r>
          </w:p>
        </w:tc>
        <w:tc>
          <w:tcPr>
            <w:tcW w:w="1035" w:type="dxa"/>
            <w:tcBorders>
              <w:top w:val="nil"/>
              <w:left w:val="nil"/>
              <w:bottom w:val="nil"/>
              <w:right w:val="nil"/>
            </w:tcBorders>
            <w:shd w:val="clear" w:color="auto" w:fill="auto"/>
            <w:noWrap/>
            <w:vAlign w:val="bottom"/>
          </w:tcPr>
          <w:p w14:paraId="47D3913B" w14:textId="6EDB9797" w:rsidR="0042566B" w:rsidRPr="00F109E4" w:rsidRDefault="0042566B" w:rsidP="00B66D9C">
            <w:pPr>
              <w:jc w:val="right"/>
              <w:rPr>
                <w:rFonts w:ascii="Arial" w:hAnsi="Arial" w:cs="Arial"/>
                <w:sz w:val="20"/>
                <w:szCs w:val="20"/>
              </w:rPr>
            </w:pPr>
            <w:r w:rsidRPr="00F109E4">
              <w:rPr>
                <w:rFonts w:ascii="Arial" w:hAnsi="Arial" w:cs="Arial"/>
                <w:sz w:val="20"/>
                <w:szCs w:val="20"/>
              </w:rPr>
              <w:t>(654)</w:t>
            </w:r>
          </w:p>
        </w:tc>
        <w:tc>
          <w:tcPr>
            <w:tcW w:w="881" w:type="dxa"/>
            <w:tcBorders>
              <w:top w:val="nil"/>
              <w:left w:val="nil"/>
              <w:bottom w:val="nil"/>
              <w:right w:val="nil"/>
            </w:tcBorders>
            <w:shd w:val="clear" w:color="auto" w:fill="auto"/>
            <w:noWrap/>
            <w:vAlign w:val="bottom"/>
          </w:tcPr>
          <w:p w14:paraId="1A7758E1" w14:textId="30F98121"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6F997E69" w14:textId="2F1E1ADE"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6E9377B4" w14:textId="5612ED15"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2A643472" w14:textId="79DAB306" w:rsidR="0042566B" w:rsidRPr="00F109E4" w:rsidRDefault="0042566B" w:rsidP="00B66D9C">
            <w:pPr>
              <w:jc w:val="right"/>
              <w:rPr>
                <w:rFonts w:ascii="Arial" w:hAnsi="Arial" w:cs="Arial"/>
                <w:sz w:val="20"/>
                <w:szCs w:val="20"/>
              </w:rPr>
            </w:pPr>
            <w:r w:rsidRPr="00F109E4">
              <w:rPr>
                <w:rFonts w:ascii="Arial" w:hAnsi="Arial" w:cs="Arial"/>
                <w:sz w:val="20"/>
                <w:szCs w:val="20"/>
              </w:rPr>
              <w:t>527</w:t>
            </w:r>
          </w:p>
        </w:tc>
      </w:tr>
      <w:tr w:rsidR="00F109E4" w:rsidRPr="00F109E4" w14:paraId="74231C68" w14:textId="77777777" w:rsidTr="00002C8B">
        <w:trPr>
          <w:trHeight w:val="255"/>
        </w:trPr>
        <w:tc>
          <w:tcPr>
            <w:tcW w:w="4815" w:type="dxa"/>
            <w:tcBorders>
              <w:top w:val="nil"/>
              <w:left w:val="single" w:sz="4" w:space="0" w:color="auto"/>
              <w:bottom w:val="nil"/>
              <w:right w:val="single" w:sz="4" w:space="0" w:color="auto"/>
            </w:tcBorders>
            <w:shd w:val="clear" w:color="auto" w:fill="auto"/>
            <w:vAlign w:val="bottom"/>
          </w:tcPr>
          <w:p w14:paraId="72341C4E" w14:textId="16A0FF35" w:rsidR="0042566B" w:rsidRPr="00F109E4" w:rsidRDefault="0042566B" w:rsidP="00B66D9C">
            <w:pPr>
              <w:rPr>
                <w:rFonts w:ascii="Arial" w:hAnsi="Arial" w:cs="Arial"/>
                <w:sz w:val="20"/>
                <w:szCs w:val="20"/>
              </w:rPr>
            </w:pPr>
            <w:r w:rsidRPr="00F109E4">
              <w:rPr>
                <w:rFonts w:ascii="Arial" w:hAnsi="Arial" w:cs="Arial"/>
                <w:sz w:val="20"/>
                <w:szCs w:val="20"/>
              </w:rPr>
              <w:t>Movements in the market value of Investment Properties;</w:t>
            </w:r>
          </w:p>
        </w:tc>
        <w:tc>
          <w:tcPr>
            <w:tcW w:w="992" w:type="dxa"/>
            <w:tcBorders>
              <w:top w:val="nil"/>
              <w:left w:val="nil"/>
              <w:bottom w:val="nil"/>
              <w:right w:val="nil"/>
            </w:tcBorders>
            <w:shd w:val="clear" w:color="auto" w:fill="auto"/>
            <w:noWrap/>
            <w:vAlign w:val="bottom"/>
          </w:tcPr>
          <w:p w14:paraId="542ECC0E" w14:textId="2D8D090D" w:rsidR="0042566B" w:rsidRPr="00F109E4" w:rsidRDefault="0042566B" w:rsidP="00B66D9C">
            <w:pPr>
              <w:jc w:val="right"/>
              <w:rPr>
                <w:rFonts w:ascii="Arial" w:hAnsi="Arial" w:cs="Arial"/>
                <w:sz w:val="20"/>
                <w:szCs w:val="20"/>
              </w:rPr>
            </w:pPr>
            <w:r w:rsidRPr="00F109E4">
              <w:rPr>
                <w:rFonts w:ascii="Arial" w:hAnsi="Arial" w:cs="Arial"/>
                <w:sz w:val="20"/>
                <w:szCs w:val="20"/>
              </w:rPr>
              <w:t>(3,092)</w:t>
            </w:r>
          </w:p>
        </w:tc>
        <w:tc>
          <w:tcPr>
            <w:tcW w:w="1035" w:type="dxa"/>
            <w:tcBorders>
              <w:top w:val="nil"/>
              <w:left w:val="nil"/>
              <w:bottom w:val="nil"/>
              <w:right w:val="nil"/>
            </w:tcBorders>
            <w:shd w:val="clear" w:color="auto" w:fill="auto"/>
            <w:noWrap/>
            <w:vAlign w:val="bottom"/>
          </w:tcPr>
          <w:p w14:paraId="22570855" w14:textId="2F9CCDB9"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7FE77726" w14:textId="0D3E71B4"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6DD2D793" w14:textId="45313EAE"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4CA51C76" w14:textId="7297D0C6"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7541B0A8" w14:textId="3C89192E" w:rsidR="0042566B" w:rsidRPr="00F109E4" w:rsidRDefault="0042566B" w:rsidP="00B66D9C">
            <w:pPr>
              <w:jc w:val="right"/>
              <w:rPr>
                <w:rFonts w:ascii="Arial" w:hAnsi="Arial" w:cs="Arial"/>
                <w:sz w:val="20"/>
                <w:szCs w:val="20"/>
              </w:rPr>
            </w:pPr>
            <w:r w:rsidRPr="00F109E4">
              <w:rPr>
                <w:rFonts w:ascii="Arial" w:hAnsi="Arial" w:cs="Arial"/>
                <w:sz w:val="20"/>
                <w:szCs w:val="20"/>
              </w:rPr>
              <w:t>3,092</w:t>
            </w:r>
          </w:p>
        </w:tc>
      </w:tr>
      <w:tr w:rsidR="00F109E4" w:rsidRPr="00F109E4" w14:paraId="689FEDD1"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0205B9E5" w14:textId="3A97CE37" w:rsidR="0042566B" w:rsidRPr="00F109E4" w:rsidRDefault="0042566B" w:rsidP="00B66D9C">
            <w:pPr>
              <w:rPr>
                <w:rFonts w:ascii="Arial" w:hAnsi="Arial" w:cs="Arial"/>
                <w:sz w:val="20"/>
                <w:szCs w:val="20"/>
              </w:rPr>
            </w:pPr>
            <w:r w:rsidRPr="00F109E4">
              <w:rPr>
                <w:rFonts w:ascii="Arial" w:hAnsi="Arial" w:cs="Arial"/>
                <w:sz w:val="20"/>
                <w:szCs w:val="20"/>
              </w:rPr>
              <w:t>Movement in Fair Value of Capital Property Fund Investments</w:t>
            </w:r>
          </w:p>
        </w:tc>
        <w:tc>
          <w:tcPr>
            <w:tcW w:w="992" w:type="dxa"/>
            <w:tcBorders>
              <w:top w:val="nil"/>
              <w:left w:val="single" w:sz="4" w:space="0" w:color="auto"/>
              <w:bottom w:val="nil"/>
              <w:right w:val="nil"/>
            </w:tcBorders>
            <w:shd w:val="clear" w:color="auto" w:fill="auto"/>
            <w:noWrap/>
            <w:vAlign w:val="bottom"/>
          </w:tcPr>
          <w:p w14:paraId="30B94043" w14:textId="0906B7AB" w:rsidR="0042566B" w:rsidRPr="00F109E4" w:rsidRDefault="0042566B" w:rsidP="00B66D9C">
            <w:pPr>
              <w:jc w:val="right"/>
              <w:rPr>
                <w:rFonts w:ascii="Arial" w:hAnsi="Arial" w:cs="Arial"/>
                <w:sz w:val="20"/>
                <w:szCs w:val="20"/>
              </w:rPr>
            </w:pPr>
            <w:r w:rsidRPr="00F109E4">
              <w:rPr>
                <w:rFonts w:ascii="Arial" w:hAnsi="Arial" w:cs="Arial"/>
                <w:sz w:val="20"/>
                <w:szCs w:val="20"/>
              </w:rPr>
              <w:t>(2,25</w:t>
            </w:r>
            <w:r w:rsidR="00DB49CC" w:rsidRPr="00F109E4">
              <w:rPr>
                <w:rFonts w:ascii="Arial" w:hAnsi="Arial" w:cs="Arial"/>
                <w:sz w:val="20"/>
                <w:szCs w:val="20"/>
              </w:rPr>
              <w:t>4</w:t>
            </w:r>
            <w:r w:rsidRPr="00F109E4">
              <w:rPr>
                <w:rFonts w:ascii="Arial" w:hAnsi="Arial" w:cs="Arial"/>
                <w:sz w:val="20"/>
                <w:szCs w:val="20"/>
              </w:rPr>
              <w:t>)</w:t>
            </w:r>
          </w:p>
        </w:tc>
        <w:tc>
          <w:tcPr>
            <w:tcW w:w="1035" w:type="dxa"/>
            <w:tcBorders>
              <w:top w:val="nil"/>
              <w:left w:val="nil"/>
              <w:bottom w:val="nil"/>
              <w:right w:val="nil"/>
            </w:tcBorders>
            <w:shd w:val="clear" w:color="auto" w:fill="auto"/>
            <w:noWrap/>
            <w:vAlign w:val="bottom"/>
          </w:tcPr>
          <w:p w14:paraId="4DE31B6A" w14:textId="54C6D977"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1C9F9085" w14:textId="4F60EF3D"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3077FE15" w14:textId="09F677DC"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065B3536" w14:textId="2EB251BC"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74151A54" w14:textId="654F4FB9" w:rsidR="0042566B" w:rsidRPr="00F109E4" w:rsidRDefault="0042566B" w:rsidP="00B66D9C">
            <w:pPr>
              <w:jc w:val="right"/>
              <w:rPr>
                <w:rFonts w:ascii="Arial" w:hAnsi="Arial" w:cs="Arial"/>
                <w:sz w:val="20"/>
                <w:szCs w:val="20"/>
              </w:rPr>
            </w:pPr>
            <w:r w:rsidRPr="00F109E4">
              <w:rPr>
                <w:rFonts w:ascii="Arial" w:hAnsi="Arial" w:cs="Arial"/>
                <w:sz w:val="20"/>
                <w:szCs w:val="20"/>
              </w:rPr>
              <w:t>2,25</w:t>
            </w:r>
            <w:r w:rsidR="00DB49CC" w:rsidRPr="00F109E4">
              <w:rPr>
                <w:rFonts w:ascii="Arial" w:hAnsi="Arial" w:cs="Arial"/>
                <w:sz w:val="20"/>
                <w:szCs w:val="20"/>
              </w:rPr>
              <w:t>4</w:t>
            </w:r>
          </w:p>
        </w:tc>
      </w:tr>
      <w:tr w:rsidR="00F109E4" w:rsidRPr="00F109E4" w14:paraId="67BD3ECC" w14:textId="77777777" w:rsidTr="00002C8B">
        <w:trPr>
          <w:trHeight w:val="255"/>
        </w:trPr>
        <w:tc>
          <w:tcPr>
            <w:tcW w:w="4815" w:type="dxa"/>
            <w:tcBorders>
              <w:top w:val="nil"/>
              <w:left w:val="single" w:sz="4" w:space="0" w:color="auto"/>
              <w:bottom w:val="nil"/>
              <w:right w:val="single" w:sz="4" w:space="0" w:color="auto"/>
            </w:tcBorders>
            <w:shd w:val="clear" w:color="auto" w:fill="auto"/>
            <w:vAlign w:val="bottom"/>
          </w:tcPr>
          <w:p w14:paraId="5A735AF1" w14:textId="75F336D0" w:rsidR="0042566B" w:rsidRPr="00F109E4" w:rsidRDefault="0042566B" w:rsidP="00B66D9C">
            <w:pPr>
              <w:rPr>
                <w:rFonts w:ascii="Arial" w:hAnsi="Arial" w:cs="Arial"/>
                <w:sz w:val="20"/>
                <w:szCs w:val="20"/>
              </w:rPr>
            </w:pPr>
            <w:r w:rsidRPr="00F109E4">
              <w:rPr>
                <w:rFonts w:ascii="Arial" w:hAnsi="Arial" w:cs="Arial"/>
                <w:sz w:val="20"/>
                <w:szCs w:val="20"/>
              </w:rPr>
              <w:t>Amortisation of Intangible Assets;</w:t>
            </w:r>
          </w:p>
        </w:tc>
        <w:tc>
          <w:tcPr>
            <w:tcW w:w="992" w:type="dxa"/>
            <w:tcBorders>
              <w:top w:val="nil"/>
              <w:left w:val="nil"/>
              <w:bottom w:val="nil"/>
              <w:right w:val="nil"/>
            </w:tcBorders>
            <w:shd w:val="clear" w:color="auto" w:fill="auto"/>
            <w:noWrap/>
            <w:vAlign w:val="bottom"/>
          </w:tcPr>
          <w:p w14:paraId="1674BE99" w14:textId="188308BF" w:rsidR="0042566B" w:rsidRPr="00F109E4" w:rsidRDefault="0042566B" w:rsidP="00B66D9C">
            <w:pPr>
              <w:jc w:val="right"/>
              <w:rPr>
                <w:rFonts w:ascii="Arial" w:hAnsi="Arial" w:cs="Arial"/>
                <w:sz w:val="20"/>
                <w:szCs w:val="20"/>
              </w:rPr>
            </w:pPr>
            <w:r w:rsidRPr="00F109E4">
              <w:rPr>
                <w:rFonts w:ascii="Arial" w:hAnsi="Arial" w:cs="Arial"/>
                <w:sz w:val="20"/>
                <w:szCs w:val="20"/>
              </w:rPr>
              <w:t>(143)</w:t>
            </w:r>
          </w:p>
        </w:tc>
        <w:tc>
          <w:tcPr>
            <w:tcW w:w="1035" w:type="dxa"/>
            <w:tcBorders>
              <w:top w:val="nil"/>
              <w:left w:val="nil"/>
              <w:bottom w:val="nil"/>
              <w:right w:val="nil"/>
            </w:tcBorders>
            <w:shd w:val="clear" w:color="auto" w:fill="auto"/>
            <w:noWrap/>
            <w:vAlign w:val="bottom"/>
          </w:tcPr>
          <w:p w14:paraId="17C0AE67" w14:textId="44A2116B" w:rsidR="0042566B" w:rsidRPr="00F109E4" w:rsidRDefault="0042566B" w:rsidP="00B66D9C">
            <w:pPr>
              <w:jc w:val="right"/>
              <w:rPr>
                <w:rFonts w:ascii="Arial" w:hAnsi="Arial" w:cs="Arial"/>
                <w:sz w:val="20"/>
                <w:szCs w:val="20"/>
              </w:rPr>
            </w:pPr>
            <w:r w:rsidRPr="00F109E4">
              <w:rPr>
                <w:rFonts w:ascii="Arial" w:hAnsi="Arial" w:cs="Arial"/>
                <w:sz w:val="20"/>
                <w:szCs w:val="20"/>
              </w:rPr>
              <w:t>(35)</w:t>
            </w:r>
          </w:p>
        </w:tc>
        <w:tc>
          <w:tcPr>
            <w:tcW w:w="881" w:type="dxa"/>
            <w:tcBorders>
              <w:top w:val="nil"/>
              <w:left w:val="nil"/>
              <w:bottom w:val="nil"/>
              <w:right w:val="nil"/>
            </w:tcBorders>
            <w:shd w:val="clear" w:color="auto" w:fill="auto"/>
            <w:noWrap/>
            <w:vAlign w:val="bottom"/>
          </w:tcPr>
          <w:p w14:paraId="55EF6F72" w14:textId="247C0394"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5D9353EF" w14:textId="7A3A2A77"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7807EAC3" w14:textId="57EB5574"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62C62D1B" w14:textId="6CCEE31A" w:rsidR="0042566B" w:rsidRPr="00F109E4" w:rsidRDefault="0042566B" w:rsidP="00B66D9C">
            <w:pPr>
              <w:jc w:val="right"/>
              <w:rPr>
                <w:rFonts w:ascii="Arial" w:hAnsi="Arial" w:cs="Arial"/>
                <w:sz w:val="20"/>
                <w:szCs w:val="20"/>
              </w:rPr>
            </w:pPr>
            <w:r w:rsidRPr="00F109E4">
              <w:rPr>
                <w:rFonts w:ascii="Arial" w:hAnsi="Arial" w:cs="Arial"/>
                <w:sz w:val="20"/>
                <w:szCs w:val="20"/>
              </w:rPr>
              <w:t>178</w:t>
            </w:r>
          </w:p>
        </w:tc>
      </w:tr>
      <w:tr w:rsidR="00F109E4" w:rsidRPr="00F109E4" w14:paraId="6B5B066B" w14:textId="77777777" w:rsidTr="00002C8B">
        <w:trPr>
          <w:trHeight w:val="255"/>
        </w:trPr>
        <w:tc>
          <w:tcPr>
            <w:tcW w:w="4815" w:type="dxa"/>
            <w:tcBorders>
              <w:top w:val="nil"/>
              <w:left w:val="single" w:sz="4" w:space="0" w:color="auto"/>
              <w:bottom w:val="nil"/>
              <w:right w:val="single" w:sz="4" w:space="0" w:color="auto"/>
            </w:tcBorders>
            <w:shd w:val="clear" w:color="auto" w:fill="auto"/>
            <w:vAlign w:val="bottom"/>
          </w:tcPr>
          <w:p w14:paraId="621EF7B7" w14:textId="1AD85B18" w:rsidR="0042566B" w:rsidRPr="00F109E4" w:rsidRDefault="0042566B" w:rsidP="00B66D9C">
            <w:pPr>
              <w:rPr>
                <w:rFonts w:ascii="Arial" w:hAnsi="Arial" w:cs="Arial"/>
                <w:sz w:val="20"/>
                <w:szCs w:val="20"/>
              </w:rPr>
            </w:pPr>
            <w:r w:rsidRPr="00F109E4">
              <w:rPr>
                <w:rFonts w:ascii="Arial" w:hAnsi="Arial" w:cs="Arial"/>
                <w:sz w:val="20"/>
                <w:szCs w:val="20"/>
              </w:rPr>
              <w:t>Capital Grants and Contributions Applied;</w:t>
            </w:r>
          </w:p>
        </w:tc>
        <w:tc>
          <w:tcPr>
            <w:tcW w:w="992" w:type="dxa"/>
            <w:tcBorders>
              <w:top w:val="nil"/>
              <w:left w:val="nil"/>
              <w:bottom w:val="nil"/>
              <w:right w:val="nil"/>
            </w:tcBorders>
            <w:shd w:val="clear" w:color="auto" w:fill="auto"/>
            <w:noWrap/>
            <w:vAlign w:val="bottom"/>
          </w:tcPr>
          <w:p w14:paraId="59121EFD" w14:textId="6764A344" w:rsidR="0042566B" w:rsidRPr="00F109E4" w:rsidRDefault="0042566B" w:rsidP="00B66D9C">
            <w:pPr>
              <w:jc w:val="right"/>
              <w:rPr>
                <w:rFonts w:ascii="Arial" w:hAnsi="Arial" w:cs="Arial"/>
                <w:sz w:val="20"/>
                <w:szCs w:val="20"/>
              </w:rPr>
            </w:pPr>
            <w:r w:rsidRPr="00F109E4">
              <w:rPr>
                <w:rFonts w:ascii="Arial" w:hAnsi="Arial" w:cs="Arial"/>
                <w:sz w:val="20"/>
                <w:szCs w:val="20"/>
              </w:rPr>
              <w:t>3,813</w:t>
            </w:r>
          </w:p>
        </w:tc>
        <w:tc>
          <w:tcPr>
            <w:tcW w:w="1035" w:type="dxa"/>
            <w:tcBorders>
              <w:top w:val="nil"/>
              <w:left w:val="nil"/>
              <w:bottom w:val="nil"/>
              <w:right w:val="nil"/>
            </w:tcBorders>
            <w:shd w:val="clear" w:color="auto" w:fill="auto"/>
            <w:noWrap/>
            <w:vAlign w:val="bottom"/>
          </w:tcPr>
          <w:p w14:paraId="273BC540" w14:textId="086D6266" w:rsidR="0042566B" w:rsidRPr="00F109E4" w:rsidRDefault="0042566B" w:rsidP="00B66D9C">
            <w:pPr>
              <w:jc w:val="right"/>
              <w:rPr>
                <w:rFonts w:ascii="Arial" w:hAnsi="Arial" w:cs="Arial"/>
                <w:sz w:val="20"/>
                <w:szCs w:val="20"/>
              </w:rPr>
            </w:pPr>
            <w:r w:rsidRPr="00F109E4">
              <w:rPr>
                <w:rFonts w:ascii="Arial" w:hAnsi="Arial" w:cs="Arial"/>
                <w:sz w:val="20"/>
                <w:szCs w:val="20"/>
              </w:rPr>
              <w:t>1,000</w:t>
            </w:r>
          </w:p>
        </w:tc>
        <w:tc>
          <w:tcPr>
            <w:tcW w:w="881" w:type="dxa"/>
            <w:tcBorders>
              <w:top w:val="nil"/>
              <w:left w:val="nil"/>
              <w:bottom w:val="nil"/>
              <w:right w:val="nil"/>
            </w:tcBorders>
            <w:shd w:val="clear" w:color="auto" w:fill="auto"/>
            <w:noWrap/>
            <w:vAlign w:val="bottom"/>
          </w:tcPr>
          <w:p w14:paraId="3B0AECF6" w14:textId="64C8DA59"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2D316280" w14:textId="57F81EF7"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5A9C86C4" w14:textId="7D4B974B"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41EAE4DF" w14:textId="0E8AC8F2" w:rsidR="0042566B" w:rsidRPr="00F109E4" w:rsidRDefault="0042566B" w:rsidP="00B66D9C">
            <w:pPr>
              <w:jc w:val="right"/>
              <w:rPr>
                <w:rFonts w:ascii="Arial" w:hAnsi="Arial" w:cs="Arial"/>
                <w:sz w:val="20"/>
                <w:szCs w:val="20"/>
              </w:rPr>
            </w:pPr>
            <w:r w:rsidRPr="00F109E4">
              <w:rPr>
                <w:rFonts w:ascii="Arial" w:hAnsi="Arial" w:cs="Arial"/>
                <w:sz w:val="20"/>
                <w:szCs w:val="20"/>
              </w:rPr>
              <w:t>(4,813)</w:t>
            </w:r>
          </w:p>
        </w:tc>
      </w:tr>
      <w:tr w:rsidR="00F109E4" w:rsidRPr="00F109E4" w14:paraId="14CBD49F"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7A026A3E" w14:textId="6B96A279" w:rsidR="0042566B" w:rsidRPr="00F109E4" w:rsidRDefault="0042566B" w:rsidP="00B66D9C">
            <w:pPr>
              <w:rPr>
                <w:rFonts w:ascii="Arial" w:hAnsi="Arial" w:cs="Arial"/>
                <w:sz w:val="20"/>
                <w:szCs w:val="20"/>
              </w:rPr>
            </w:pPr>
            <w:r w:rsidRPr="00F109E4">
              <w:rPr>
                <w:rFonts w:ascii="Arial" w:hAnsi="Arial" w:cs="Arial"/>
                <w:sz w:val="20"/>
                <w:szCs w:val="20"/>
              </w:rPr>
              <w:t>Revenue Expenditure Funded from Capital Under Statute (REFCUS);</w:t>
            </w:r>
          </w:p>
        </w:tc>
        <w:tc>
          <w:tcPr>
            <w:tcW w:w="992" w:type="dxa"/>
            <w:tcBorders>
              <w:top w:val="nil"/>
              <w:left w:val="nil"/>
              <w:bottom w:val="nil"/>
              <w:right w:val="nil"/>
            </w:tcBorders>
            <w:shd w:val="clear" w:color="auto" w:fill="auto"/>
            <w:noWrap/>
            <w:vAlign w:val="bottom"/>
          </w:tcPr>
          <w:p w14:paraId="49B2C2AF" w14:textId="19F5B801" w:rsidR="0042566B" w:rsidRPr="00F109E4" w:rsidRDefault="0042566B" w:rsidP="00B66D9C">
            <w:pPr>
              <w:jc w:val="right"/>
              <w:rPr>
                <w:rFonts w:ascii="Arial" w:hAnsi="Arial" w:cs="Arial"/>
                <w:sz w:val="20"/>
                <w:szCs w:val="20"/>
              </w:rPr>
            </w:pPr>
            <w:r w:rsidRPr="00F109E4">
              <w:rPr>
                <w:rFonts w:ascii="Arial" w:hAnsi="Arial" w:cs="Arial"/>
                <w:sz w:val="20"/>
                <w:szCs w:val="20"/>
              </w:rPr>
              <w:t>(1,379)</w:t>
            </w:r>
          </w:p>
        </w:tc>
        <w:tc>
          <w:tcPr>
            <w:tcW w:w="1035" w:type="dxa"/>
            <w:tcBorders>
              <w:top w:val="nil"/>
              <w:left w:val="nil"/>
              <w:bottom w:val="nil"/>
              <w:right w:val="nil"/>
            </w:tcBorders>
            <w:shd w:val="clear" w:color="auto" w:fill="auto"/>
            <w:noWrap/>
            <w:vAlign w:val="bottom"/>
          </w:tcPr>
          <w:p w14:paraId="69E39EA5" w14:textId="13435A8E"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5C4A0F6F" w14:textId="42034A3A"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203EF9F5" w14:textId="3A9A06CA"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2B07DD4F" w14:textId="56CABBF8"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67C1E71B" w14:textId="6A36E3B6" w:rsidR="0042566B" w:rsidRPr="00F109E4" w:rsidRDefault="0042566B" w:rsidP="00B66D9C">
            <w:pPr>
              <w:jc w:val="right"/>
              <w:rPr>
                <w:rFonts w:ascii="Arial" w:hAnsi="Arial" w:cs="Arial"/>
                <w:sz w:val="20"/>
                <w:szCs w:val="20"/>
              </w:rPr>
            </w:pPr>
            <w:r w:rsidRPr="00F109E4">
              <w:rPr>
                <w:rFonts w:ascii="Arial" w:hAnsi="Arial" w:cs="Arial"/>
                <w:sz w:val="20"/>
                <w:szCs w:val="20"/>
              </w:rPr>
              <w:t>1,379</w:t>
            </w:r>
          </w:p>
        </w:tc>
      </w:tr>
      <w:tr w:rsidR="00F109E4" w:rsidRPr="00F109E4" w14:paraId="177D0A27" w14:textId="77777777" w:rsidTr="00002C8B">
        <w:trPr>
          <w:trHeight w:val="765"/>
        </w:trPr>
        <w:tc>
          <w:tcPr>
            <w:tcW w:w="4815" w:type="dxa"/>
            <w:tcBorders>
              <w:top w:val="nil"/>
              <w:left w:val="single" w:sz="4" w:space="0" w:color="auto"/>
              <w:bottom w:val="nil"/>
              <w:right w:val="single" w:sz="4" w:space="0" w:color="auto"/>
            </w:tcBorders>
            <w:shd w:val="clear" w:color="auto" w:fill="auto"/>
            <w:vAlign w:val="bottom"/>
          </w:tcPr>
          <w:p w14:paraId="6AA89B1F" w14:textId="576D68DE" w:rsidR="0042566B" w:rsidRPr="00F109E4" w:rsidRDefault="0042566B" w:rsidP="00B66D9C">
            <w:pPr>
              <w:rPr>
                <w:rFonts w:ascii="Arial" w:hAnsi="Arial" w:cs="Arial"/>
                <w:sz w:val="20"/>
                <w:szCs w:val="20"/>
              </w:rPr>
            </w:pPr>
            <w:r w:rsidRPr="00F109E4">
              <w:rPr>
                <w:rFonts w:ascii="Arial" w:hAnsi="Arial" w:cs="Arial"/>
                <w:sz w:val="20"/>
                <w:szCs w:val="20"/>
              </w:rPr>
              <w:t xml:space="preserve">Amounts on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 written off on disposal or sale as part of the gain/loss on disposal to the Comprehensive Income and Expenditure Statement.</w:t>
            </w:r>
          </w:p>
        </w:tc>
        <w:tc>
          <w:tcPr>
            <w:tcW w:w="992" w:type="dxa"/>
            <w:tcBorders>
              <w:top w:val="nil"/>
              <w:left w:val="nil"/>
              <w:bottom w:val="nil"/>
              <w:right w:val="nil"/>
            </w:tcBorders>
            <w:shd w:val="clear" w:color="auto" w:fill="auto"/>
            <w:noWrap/>
            <w:vAlign w:val="bottom"/>
          </w:tcPr>
          <w:p w14:paraId="6153D96A" w14:textId="04A047A0" w:rsidR="0042566B" w:rsidRPr="00F109E4" w:rsidRDefault="0042566B" w:rsidP="00B66D9C">
            <w:pPr>
              <w:jc w:val="right"/>
              <w:rPr>
                <w:rFonts w:ascii="Arial" w:hAnsi="Arial" w:cs="Arial"/>
                <w:sz w:val="20"/>
                <w:szCs w:val="20"/>
              </w:rPr>
            </w:pPr>
            <w:r w:rsidRPr="00F109E4">
              <w:rPr>
                <w:rFonts w:ascii="Arial" w:hAnsi="Arial" w:cs="Arial"/>
                <w:sz w:val="20"/>
                <w:szCs w:val="20"/>
              </w:rPr>
              <w:t>(92)</w:t>
            </w:r>
          </w:p>
        </w:tc>
        <w:tc>
          <w:tcPr>
            <w:tcW w:w="1035" w:type="dxa"/>
            <w:tcBorders>
              <w:top w:val="nil"/>
              <w:left w:val="nil"/>
              <w:bottom w:val="nil"/>
              <w:right w:val="nil"/>
            </w:tcBorders>
            <w:shd w:val="clear" w:color="auto" w:fill="auto"/>
            <w:noWrap/>
            <w:vAlign w:val="bottom"/>
          </w:tcPr>
          <w:p w14:paraId="68C89996" w14:textId="2A406CF2" w:rsidR="0042566B" w:rsidRPr="00F109E4" w:rsidRDefault="0042566B" w:rsidP="00B66D9C">
            <w:pPr>
              <w:jc w:val="right"/>
              <w:rPr>
                <w:rFonts w:ascii="Arial" w:hAnsi="Arial" w:cs="Arial"/>
                <w:sz w:val="20"/>
                <w:szCs w:val="20"/>
              </w:rPr>
            </w:pPr>
            <w:r w:rsidRPr="00F109E4">
              <w:rPr>
                <w:rFonts w:ascii="Arial" w:hAnsi="Arial" w:cs="Arial"/>
                <w:sz w:val="20"/>
                <w:szCs w:val="20"/>
              </w:rPr>
              <w:t>(2,318)</w:t>
            </w:r>
          </w:p>
        </w:tc>
        <w:tc>
          <w:tcPr>
            <w:tcW w:w="881" w:type="dxa"/>
            <w:tcBorders>
              <w:top w:val="nil"/>
              <w:left w:val="nil"/>
              <w:bottom w:val="nil"/>
              <w:right w:val="nil"/>
            </w:tcBorders>
            <w:shd w:val="clear" w:color="auto" w:fill="auto"/>
            <w:noWrap/>
            <w:vAlign w:val="bottom"/>
          </w:tcPr>
          <w:p w14:paraId="72B906C6" w14:textId="594AEBAF"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3F45E0BA" w14:textId="4F8C6D53"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76CB10B7" w14:textId="1C42F3B7"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674D31D1" w14:textId="0CE3DA86" w:rsidR="0042566B" w:rsidRPr="00F109E4" w:rsidRDefault="0042566B" w:rsidP="00B66D9C">
            <w:pPr>
              <w:jc w:val="right"/>
              <w:rPr>
                <w:rFonts w:ascii="Arial" w:hAnsi="Arial" w:cs="Arial"/>
                <w:sz w:val="20"/>
                <w:szCs w:val="20"/>
              </w:rPr>
            </w:pPr>
            <w:r w:rsidRPr="00F109E4">
              <w:rPr>
                <w:rFonts w:ascii="Arial" w:hAnsi="Arial" w:cs="Arial"/>
                <w:sz w:val="20"/>
                <w:szCs w:val="20"/>
              </w:rPr>
              <w:t>2,410</w:t>
            </w:r>
          </w:p>
        </w:tc>
      </w:tr>
      <w:tr w:rsidR="00F109E4" w:rsidRPr="00F109E4" w14:paraId="4E69ACB7"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32FB2ADF" w14:textId="793B8952" w:rsidR="0042566B" w:rsidRPr="00F109E4" w:rsidRDefault="0042566B" w:rsidP="00B66D9C">
            <w:pPr>
              <w:rPr>
                <w:rFonts w:ascii="Arial" w:hAnsi="Arial" w:cs="Arial"/>
                <w:b/>
                <w:bCs/>
                <w:sz w:val="20"/>
                <w:szCs w:val="20"/>
              </w:rPr>
            </w:pPr>
            <w:r w:rsidRPr="00F109E4">
              <w:rPr>
                <w:rFonts w:ascii="Arial" w:hAnsi="Arial" w:cs="Arial"/>
                <w:b/>
                <w:bCs/>
                <w:sz w:val="20"/>
                <w:szCs w:val="20"/>
              </w:rPr>
              <w:t>Insertion of items not debited or credited to the Comprehensive Income and Expenditure Statement:</w:t>
            </w:r>
          </w:p>
        </w:tc>
        <w:tc>
          <w:tcPr>
            <w:tcW w:w="992" w:type="dxa"/>
            <w:tcBorders>
              <w:top w:val="nil"/>
              <w:left w:val="nil"/>
              <w:bottom w:val="nil"/>
              <w:right w:val="nil"/>
            </w:tcBorders>
            <w:shd w:val="clear" w:color="auto" w:fill="auto"/>
            <w:noWrap/>
            <w:vAlign w:val="bottom"/>
          </w:tcPr>
          <w:p w14:paraId="68A88965" w14:textId="77777777" w:rsidR="0042566B" w:rsidRPr="00F109E4" w:rsidRDefault="0042566B" w:rsidP="00B66D9C">
            <w:pPr>
              <w:ind w:firstLineChars="100" w:firstLine="201"/>
              <w:rPr>
                <w:rFonts w:ascii="Arial" w:hAnsi="Arial" w:cs="Arial"/>
                <w:b/>
                <w:bCs/>
                <w:sz w:val="20"/>
                <w:szCs w:val="20"/>
              </w:rPr>
            </w:pPr>
          </w:p>
        </w:tc>
        <w:tc>
          <w:tcPr>
            <w:tcW w:w="1035" w:type="dxa"/>
            <w:tcBorders>
              <w:top w:val="nil"/>
              <w:left w:val="nil"/>
              <w:bottom w:val="nil"/>
              <w:right w:val="nil"/>
            </w:tcBorders>
            <w:shd w:val="clear" w:color="auto" w:fill="auto"/>
            <w:noWrap/>
            <w:vAlign w:val="bottom"/>
          </w:tcPr>
          <w:p w14:paraId="24ABE679" w14:textId="77777777"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tcPr>
          <w:p w14:paraId="71B57051" w14:textId="77777777"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tcPr>
          <w:p w14:paraId="58A2D4C0" w14:textId="77777777" w:rsidR="0042566B" w:rsidRPr="00F109E4" w:rsidRDefault="0042566B" w:rsidP="00B66D9C">
            <w:pPr>
              <w:rPr>
                <w:sz w:val="20"/>
                <w:szCs w:val="20"/>
              </w:rPr>
            </w:pPr>
          </w:p>
        </w:tc>
        <w:tc>
          <w:tcPr>
            <w:tcW w:w="683" w:type="dxa"/>
            <w:gridSpan w:val="2"/>
            <w:tcBorders>
              <w:top w:val="nil"/>
              <w:left w:val="nil"/>
              <w:bottom w:val="nil"/>
              <w:right w:val="nil"/>
            </w:tcBorders>
            <w:shd w:val="clear" w:color="auto" w:fill="auto"/>
            <w:noWrap/>
            <w:vAlign w:val="bottom"/>
          </w:tcPr>
          <w:p w14:paraId="79C8B75E" w14:textId="77777777" w:rsidR="0042566B" w:rsidRPr="00F109E4" w:rsidRDefault="0042566B" w:rsidP="00B66D9C">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tcPr>
          <w:p w14:paraId="242F8763" w14:textId="1B5CF34E" w:rsidR="0042566B" w:rsidRPr="00F109E4" w:rsidRDefault="0042566B" w:rsidP="00B66D9C">
            <w:pPr>
              <w:rPr>
                <w:rFonts w:ascii="Arial" w:hAnsi="Arial" w:cs="Arial"/>
                <w:sz w:val="20"/>
                <w:szCs w:val="20"/>
              </w:rPr>
            </w:pPr>
            <w:r w:rsidRPr="00F109E4">
              <w:rPr>
                <w:rFonts w:ascii="Arial" w:hAnsi="Arial" w:cs="Arial"/>
                <w:sz w:val="20"/>
                <w:szCs w:val="20"/>
              </w:rPr>
              <w:t> </w:t>
            </w:r>
          </w:p>
        </w:tc>
      </w:tr>
      <w:tr w:rsidR="00F109E4" w:rsidRPr="00F109E4" w14:paraId="738C4DFC"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4713DAD2" w14:textId="69AA18BF" w:rsidR="0042566B" w:rsidRPr="00F109E4" w:rsidRDefault="0042566B" w:rsidP="00B66D9C">
            <w:pPr>
              <w:rPr>
                <w:rFonts w:ascii="Arial" w:hAnsi="Arial" w:cs="Arial"/>
                <w:sz w:val="20"/>
                <w:szCs w:val="20"/>
              </w:rPr>
            </w:pPr>
            <w:r w:rsidRPr="00F109E4">
              <w:rPr>
                <w:rFonts w:ascii="Arial" w:hAnsi="Arial" w:cs="Arial"/>
                <w:sz w:val="20"/>
                <w:szCs w:val="20"/>
              </w:rPr>
              <w:t xml:space="preserve">Statutory provision for the financing of capital investment </w:t>
            </w:r>
            <w:r w:rsidR="005F267E" w:rsidRPr="00F109E4">
              <w:rPr>
                <w:rFonts w:ascii="Arial" w:hAnsi="Arial" w:cs="Arial"/>
                <w:sz w:val="20"/>
                <w:szCs w:val="20"/>
              </w:rPr>
              <w:t>–</w:t>
            </w:r>
            <w:r w:rsidRPr="00F109E4">
              <w:rPr>
                <w:rFonts w:ascii="Arial" w:hAnsi="Arial" w:cs="Arial"/>
                <w:sz w:val="20"/>
                <w:szCs w:val="20"/>
              </w:rPr>
              <w:t xml:space="preserve"> Minimum Revenue Provision;</w:t>
            </w:r>
          </w:p>
        </w:tc>
        <w:tc>
          <w:tcPr>
            <w:tcW w:w="992" w:type="dxa"/>
            <w:tcBorders>
              <w:top w:val="nil"/>
              <w:left w:val="single" w:sz="4" w:space="0" w:color="auto"/>
              <w:bottom w:val="nil"/>
              <w:right w:val="nil"/>
            </w:tcBorders>
            <w:shd w:val="clear" w:color="auto" w:fill="auto"/>
            <w:noWrap/>
            <w:vAlign w:val="bottom"/>
          </w:tcPr>
          <w:p w14:paraId="5FBE8B2B" w14:textId="1A60D80A" w:rsidR="0042566B" w:rsidRPr="00F109E4" w:rsidRDefault="0042566B" w:rsidP="00B66D9C">
            <w:pPr>
              <w:jc w:val="right"/>
              <w:rPr>
                <w:rFonts w:ascii="Arial" w:hAnsi="Arial" w:cs="Arial"/>
                <w:sz w:val="20"/>
                <w:szCs w:val="20"/>
              </w:rPr>
            </w:pPr>
            <w:r w:rsidRPr="00F109E4">
              <w:rPr>
                <w:rFonts w:ascii="Arial" w:hAnsi="Arial" w:cs="Arial"/>
                <w:sz w:val="20"/>
                <w:szCs w:val="20"/>
              </w:rPr>
              <w:t>204</w:t>
            </w:r>
          </w:p>
        </w:tc>
        <w:tc>
          <w:tcPr>
            <w:tcW w:w="1035" w:type="dxa"/>
            <w:tcBorders>
              <w:top w:val="nil"/>
              <w:left w:val="nil"/>
              <w:bottom w:val="nil"/>
              <w:right w:val="nil"/>
            </w:tcBorders>
            <w:shd w:val="clear" w:color="auto" w:fill="auto"/>
            <w:noWrap/>
            <w:vAlign w:val="bottom"/>
          </w:tcPr>
          <w:p w14:paraId="2BEDEB81" w14:textId="1C3AE49B"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61708981" w14:textId="5341BEA0"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35580B4E" w14:textId="2DE8B3AD"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0DB68954" w14:textId="0B78A1ED"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2EBF14C3" w14:textId="7C0FF6B6" w:rsidR="0042566B" w:rsidRPr="00F109E4" w:rsidRDefault="0042566B" w:rsidP="00B66D9C">
            <w:pPr>
              <w:jc w:val="right"/>
              <w:rPr>
                <w:rFonts w:ascii="Arial" w:hAnsi="Arial" w:cs="Arial"/>
                <w:sz w:val="20"/>
                <w:szCs w:val="20"/>
              </w:rPr>
            </w:pPr>
            <w:r w:rsidRPr="00F109E4">
              <w:rPr>
                <w:rFonts w:ascii="Arial" w:hAnsi="Arial" w:cs="Arial"/>
                <w:sz w:val="20"/>
                <w:szCs w:val="20"/>
              </w:rPr>
              <w:t>(204)</w:t>
            </w:r>
          </w:p>
        </w:tc>
      </w:tr>
      <w:tr w:rsidR="00F109E4" w:rsidRPr="00F109E4" w14:paraId="53712068"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3DA26A14" w14:textId="4D2CA1AC" w:rsidR="0042566B" w:rsidRPr="00F109E4" w:rsidRDefault="0042566B" w:rsidP="00B66D9C">
            <w:pPr>
              <w:rPr>
                <w:rFonts w:ascii="Arial" w:hAnsi="Arial" w:cs="Arial"/>
                <w:sz w:val="20"/>
                <w:szCs w:val="20"/>
              </w:rPr>
            </w:pPr>
            <w:r w:rsidRPr="00F109E4">
              <w:rPr>
                <w:rFonts w:ascii="Arial" w:hAnsi="Arial" w:cs="Arial"/>
                <w:sz w:val="20"/>
                <w:szCs w:val="20"/>
              </w:rPr>
              <w:t>Capital expenditure charged against the General Fund and HRA balances.</w:t>
            </w:r>
          </w:p>
        </w:tc>
        <w:tc>
          <w:tcPr>
            <w:tcW w:w="992" w:type="dxa"/>
            <w:tcBorders>
              <w:top w:val="nil"/>
              <w:left w:val="nil"/>
              <w:bottom w:val="nil"/>
              <w:right w:val="nil"/>
            </w:tcBorders>
            <w:shd w:val="clear" w:color="auto" w:fill="auto"/>
            <w:noWrap/>
            <w:vAlign w:val="bottom"/>
          </w:tcPr>
          <w:p w14:paraId="1ACC4CDF" w14:textId="0C1323EA" w:rsidR="0042566B" w:rsidRPr="00F109E4" w:rsidRDefault="0042566B" w:rsidP="00B66D9C">
            <w:pPr>
              <w:jc w:val="right"/>
              <w:rPr>
                <w:rFonts w:ascii="Arial" w:hAnsi="Arial" w:cs="Arial"/>
                <w:sz w:val="20"/>
                <w:szCs w:val="20"/>
              </w:rPr>
            </w:pPr>
            <w:r w:rsidRPr="00F109E4">
              <w:rPr>
                <w:rFonts w:ascii="Arial" w:hAnsi="Arial" w:cs="Arial"/>
                <w:sz w:val="20"/>
                <w:szCs w:val="20"/>
              </w:rPr>
              <w:t>337</w:t>
            </w:r>
          </w:p>
        </w:tc>
        <w:tc>
          <w:tcPr>
            <w:tcW w:w="1035" w:type="dxa"/>
            <w:tcBorders>
              <w:top w:val="nil"/>
              <w:left w:val="nil"/>
              <w:bottom w:val="nil"/>
              <w:right w:val="nil"/>
            </w:tcBorders>
            <w:shd w:val="clear" w:color="auto" w:fill="auto"/>
            <w:noWrap/>
            <w:vAlign w:val="bottom"/>
          </w:tcPr>
          <w:p w14:paraId="2AADC50E" w14:textId="4C08E3AC" w:rsidR="0042566B" w:rsidRPr="00F109E4" w:rsidRDefault="0042566B" w:rsidP="00B66D9C">
            <w:pPr>
              <w:jc w:val="right"/>
              <w:rPr>
                <w:rFonts w:ascii="Arial" w:hAnsi="Arial" w:cs="Arial"/>
                <w:sz w:val="20"/>
                <w:szCs w:val="20"/>
              </w:rPr>
            </w:pPr>
            <w:r w:rsidRPr="00F109E4">
              <w:rPr>
                <w:rFonts w:ascii="Arial" w:hAnsi="Arial" w:cs="Arial"/>
                <w:sz w:val="20"/>
                <w:szCs w:val="20"/>
              </w:rPr>
              <w:t>6,524</w:t>
            </w:r>
          </w:p>
        </w:tc>
        <w:tc>
          <w:tcPr>
            <w:tcW w:w="881" w:type="dxa"/>
            <w:tcBorders>
              <w:top w:val="nil"/>
              <w:left w:val="nil"/>
              <w:bottom w:val="nil"/>
              <w:right w:val="nil"/>
            </w:tcBorders>
            <w:shd w:val="clear" w:color="auto" w:fill="auto"/>
            <w:noWrap/>
            <w:vAlign w:val="bottom"/>
          </w:tcPr>
          <w:p w14:paraId="676D6CD8" w14:textId="3548FC6E"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6BF59499" w14:textId="4914929A"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4752B4A2" w14:textId="514B1940"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tcPr>
          <w:p w14:paraId="4AE878DA" w14:textId="55D11623" w:rsidR="0042566B" w:rsidRPr="00F109E4" w:rsidRDefault="0042566B" w:rsidP="00B66D9C">
            <w:pPr>
              <w:jc w:val="right"/>
              <w:rPr>
                <w:rFonts w:ascii="Arial" w:hAnsi="Arial" w:cs="Arial"/>
                <w:sz w:val="20"/>
                <w:szCs w:val="20"/>
              </w:rPr>
            </w:pPr>
            <w:r w:rsidRPr="00F109E4">
              <w:rPr>
                <w:rFonts w:ascii="Arial" w:hAnsi="Arial" w:cs="Arial"/>
                <w:sz w:val="20"/>
                <w:szCs w:val="20"/>
              </w:rPr>
              <w:t>(6,861)</w:t>
            </w:r>
          </w:p>
        </w:tc>
      </w:tr>
      <w:tr w:rsidR="00F109E4" w:rsidRPr="00F109E4" w14:paraId="5028C3BA"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35F50E1F" w14:textId="5FBA1473" w:rsidR="0042566B" w:rsidRPr="00F109E4" w:rsidRDefault="0042566B" w:rsidP="00B66D9C">
            <w:pPr>
              <w:rPr>
                <w:rFonts w:ascii="Arial" w:hAnsi="Arial" w:cs="Arial"/>
                <w:b/>
                <w:bCs/>
                <w:sz w:val="20"/>
                <w:szCs w:val="20"/>
              </w:rPr>
            </w:pPr>
            <w:r w:rsidRPr="00F109E4">
              <w:rPr>
                <w:rFonts w:ascii="Arial" w:hAnsi="Arial" w:cs="Arial"/>
                <w:b/>
                <w:bCs/>
                <w:sz w:val="20"/>
                <w:szCs w:val="20"/>
              </w:rPr>
              <w:t>Adjustments primarily involving the Capital Grants Unapplied Account:</w:t>
            </w:r>
          </w:p>
        </w:tc>
        <w:tc>
          <w:tcPr>
            <w:tcW w:w="992" w:type="dxa"/>
            <w:tcBorders>
              <w:top w:val="nil"/>
              <w:left w:val="nil"/>
              <w:bottom w:val="nil"/>
              <w:right w:val="nil"/>
            </w:tcBorders>
            <w:shd w:val="clear" w:color="auto" w:fill="auto"/>
            <w:noWrap/>
            <w:vAlign w:val="bottom"/>
          </w:tcPr>
          <w:p w14:paraId="152B9B06" w14:textId="77777777" w:rsidR="0042566B" w:rsidRPr="00F109E4" w:rsidRDefault="0042566B" w:rsidP="00B66D9C">
            <w:pPr>
              <w:rPr>
                <w:rFonts w:ascii="Arial" w:hAnsi="Arial" w:cs="Arial"/>
                <w:b/>
                <w:bCs/>
                <w:sz w:val="20"/>
                <w:szCs w:val="20"/>
              </w:rPr>
            </w:pPr>
          </w:p>
        </w:tc>
        <w:tc>
          <w:tcPr>
            <w:tcW w:w="1035" w:type="dxa"/>
            <w:tcBorders>
              <w:top w:val="nil"/>
              <w:left w:val="nil"/>
              <w:bottom w:val="nil"/>
              <w:right w:val="nil"/>
            </w:tcBorders>
            <w:shd w:val="clear" w:color="auto" w:fill="auto"/>
            <w:noWrap/>
            <w:vAlign w:val="bottom"/>
          </w:tcPr>
          <w:p w14:paraId="44E6EDE7" w14:textId="77777777"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tcPr>
          <w:p w14:paraId="6A417DA6" w14:textId="77777777"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tcPr>
          <w:p w14:paraId="6D7E3520" w14:textId="77777777" w:rsidR="0042566B" w:rsidRPr="00F109E4" w:rsidRDefault="0042566B" w:rsidP="00B66D9C">
            <w:pPr>
              <w:rPr>
                <w:sz w:val="20"/>
                <w:szCs w:val="20"/>
              </w:rPr>
            </w:pPr>
          </w:p>
        </w:tc>
        <w:tc>
          <w:tcPr>
            <w:tcW w:w="683" w:type="dxa"/>
            <w:gridSpan w:val="2"/>
            <w:tcBorders>
              <w:top w:val="nil"/>
              <w:left w:val="nil"/>
              <w:bottom w:val="nil"/>
              <w:right w:val="nil"/>
            </w:tcBorders>
            <w:shd w:val="clear" w:color="auto" w:fill="auto"/>
            <w:noWrap/>
            <w:vAlign w:val="bottom"/>
          </w:tcPr>
          <w:p w14:paraId="1DC8F514" w14:textId="77777777" w:rsidR="0042566B" w:rsidRPr="00F109E4" w:rsidRDefault="0042566B" w:rsidP="00B66D9C">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tcPr>
          <w:p w14:paraId="416EBBD5" w14:textId="44432A49" w:rsidR="0042566B" w:rsidRPr="00F109E4" w:rsidRDefault="0042566B" w:rsidP="00B66D9C">
            <w:pPr>
              <w:rPr>
                <w:rFonts w:ascii="Arial" w:hAnsi="Arial" w:cs="Arial"/>
                <w:sz w:val="20"/>
                <w:szCs w:val="20"/>
              </w:rPr>
            </w:pPr>
            <w:r w:rsidRPr="00F109E4">
              <w:rPr>
                <w:rFonts w:ascii="Arial" w:hAnsi="Arial" w:cs="Arial"/>
                <w:sz w:val="20"/>
                <w:szCs w:val="20"/>
              </w:rPr>
              <w:t> </w:t>
            </w:r>
          </w:p>
        </w:tc>
      </w:tr>
      <w:tr w:rsidR="00F109E4" w:rsidRPr="00F109E4" w14:paraId="52492BCB"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46E99F3F" w14:textId="49CD93A6" w:rsidR="0042566B" w:rsidRPr="00F109E4" w:rsidRDefault="0042566B" w:rsidP="00B66D9C">
            <w:pPr>
              <w:rPr>
                <w:rFonts w:ascii="Arial" w:hAnsi="Arial" w:cs="Arial"/>
                <w:sz w:val="20"/>
                <w:szCs w:val="20"/>
              </w:rPr>
            </w:pPr>
            <w:r w:rsidRPr="00F109E4">
              <w:rPr>
                <w:rFonts w:ascii="Arial" w:hAnsi="Arial" w:cs="Arial"/>
                <w:sz w:val="20"/>
                <w:szCs w:val="20"/>
              </w:rPr>
              <w:t>Capital grants and contributions unapplied credited to the Comprehensive Income and Expenditure Statement</w:t>
            </w:r>
          </w:p>
        </w:tc>
        <w:tc>
          <w:tcPr>
            <w:tcW w:w="992" w:type="dxa"/>
            <w:tcBorders>
              <w:top w:val="nil"/>
              <w:left w:val="nil"/>
              <w:bottom w:val="nil"/>
              <w:right w:val="nil"/>
            </w:tcBorders>
            <w:shd w:val="clear" w:color="auto" w:fill="auto"/>
            <w:noWrap/>
            <w:vAlign w:val="bottom"/>
          </w:tcPr>
          <w:p w14:paraId="0B8F0437" w14:textId="3FAB572F" w:rsidR="0042566B" w:rsidRPr="00F109E4" w:rsidRDefault="0042566B" w:rsidP="00B66D9C">
            <w:pPr>
              <w:jc w:val="right"/>
              <w:rPr>
                <w:rFonts w:ascii="Arial" w:hAnsi="Arial" w:cs="Arial"/>
                <w:sz w:val="20"/>
                <w:szCs w:val="20"/>
              </w:rPr>
            </w:pPr>
            <w:r w:rsidRPr="00F109E4">
              <w:rPr>
                <w:rFonts w:ascii="Arial" w:hAnsi="Arial" w:cs="Arial"/>
                <w:sz w:val="20"/>
                <w:szCs w:val="20"/>
              </w:rPr>
              <w:t>555</w:t>
            </w:r>
          </w:p>
        </w:tc>
        <w:tc>
          <w:tcPr>
            <w:tcW w:w="1035" w:type="dxa"/>
            <w:tcBorders>
              <w:top w:val="nil"/>
              <w:left w:val="nil"/>
              <w:bottom w:val="nil"/>
              <w:right w:val="nil"/>
            </w:tcBorders>
            <w:shd w:val="clear" w:color="auto" w:fill="auto"/>
            <w:noWrap/>
            <w:vAlign w:val="bottom"/>
          </w:tcPr>
          <w:p w14:paraId="08A15AAC" w14:textId="6D10FC48"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31201DCD" w14:textId="478C511F"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tcPr>
          <w:p w14:paraId="3824067B" w14:textId="727D2F4B"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tcPr>
          <w:p w14:paraId="591981B0" w14:textId="6460D94C" w:rsidR="0042566B" w:rsidRPr="00F109E4" w:rsidRDefault="0042566B" w:rsidP="00B66D9C">
            <w:pPr>
              <w:jc w:val="right"/>
              <w:rPr>
                <w:rFonts w:ascii="Arial" w:hAnsi="Arial" w:cs="Arial"/>
                <w:sz w:val="20"/>
                <w:szCs w:val="20"/>
              </w:rPr>
            </w:pPr>
            <w:r w:rsidRPr="00F109E4">
              <w:rPr>
                <w:rFonts w:ascii="Arial" w:hAnsi="Arial" w:cs="Arial"/>
                <w:sz w:val="20"/>
                <w:szCs w:val="20"/>
              </w:rPr>
              <w:t>(555)</w:t>
            </w:r>
          </w:p>
        </w:tc>
        <w:tc>
          <w:tcPr>
            <w:tcW w:w="850" w:type="dxa"/>
            <w:gridSpan w:val="2"/>
            <w:tcBorders>
              <w:top w:val="nil"/>
              <w:left w:val="single" w:sz="4" w:space="0" w:color="auto"/>
              <w:bottom w:val="nil"/>
              <w:right w:val="single" w:sz="4" w:space="0" w:color="auto"/>
            </w:tcBorders>
            <w:shd w:val="clear" w:color="auto" w:fill="auto"/>
            <w:noWrap/>
            <w:vAlign w:val="bottom"/>
          </w:tcPr>
          <w:p w14:paraId="42911115" w14:textId="00AF6921"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r>
      <w:tr w:rsidR="00F109E4" w:rsidRPr="00F109E4" w14:paraId="285295E5" w14:textId="77777777" w:rsidTr="00002C8B">
        <w:trPr>
          <w:trHeight w:val="510"/>
        </w:trPr>
        <w:tc>
          <w:tcPr>
            <w:tcW w:w="4815" w:type="dxa"/>
            <w:tcBorders>
              <w:top w:val="nil"/>
              <w:left w:val="single" w:sz="4" w:space="0" w:color="auto"/>
              <w:bottom w:val="nil"/>
              <w:right w:val="single" w:sz="4" w:space="0" w:color="auto"/>
            </w:tcBorders>
            <w:shd w:val="clear" w:color="auto" w:fill="auto"/>
            <w:vAlign w:val="bottom"/>
          </w:tcPr>
          <w:p w14:paraId="06AE1B25" w14:textId="7D8B960E" w:rsidR="0042566B" w:rsidRPr="00F109E4" w:rsidRDefault="0042566B" w:rsidP="00B66D9C">
            <w:pPr>
              <w:rPr>
                <w:rFonts w:ascii="Arial" w:hAnsi="Arial" w:cs="Arial"/>
                <w:b/>
                <w:bCs/>
                <w:sz w:val="20"/>
                <w:szCs w:val="20"/>
              </w:rPr>
            </w:pPr>
            <w:r w:rsidRPr="00F109E4">
              <w:rPr>
                <w:rFonts w:ascii="Arial" w:hAnsi="Arial" w:cs="Arial"/>
                <w:b/>
                <w:bCs/>
                <w:sz w:val="20"/>
                <w:szCs w:val="20"/>
              </w:rPr>
              <w:t>Adjustments primarily involving the Capital Receipts Reserve:</w:t>
            </w:r>
          </w:p>
        </w:tc>
        <w:tc>
          <w:tcPr>
            <w:tcW w:w="992" w:type="dxa"/>
            <w:tcBorders>
              <w:top w:val="nil"/>
              <w:left w:val="nil"/>
              <w:bottom w:val="nil"/>
              <w:right w:val="nil"/>
            </w:tcBorders>
            <w:shd w:val="clear" w:color="auto" w:fill="auto"/>
            <w:noWrap/>
            <w:vAlign w:val="bottom"/>
          </w:tcPr>
          <w:p w14:paraId="60540EBD" w14:textId="77777777" w:rsidR="0042566B" w:rsidRPr="00F109E4" w:rsidRDefault="0042566B" w:rsidP="00B66D9C">
            <w:pPr>
              <w:rPr>
                <w:rFonts w:ascii="Arial" w:hAnsi="Arial" w:cs="Arial"/>
                <w:b/>
                <w:bCs/>
                <w:sz w:val="20"/>
                <w:szCs w:val="20"/>
              </w:rPr>
            </w:pPr>
          </w:p>
        </w:tc>
        <w:tc>
          <w:tcPr>
            <w:tcW w:w="1035" w:type="dxa"/>
            <w:tcBorders>
              <w:top w:val="nil"/>
              <w:left w:val="nil"/>
              <w:bottom w:val="nil"/>
              <w:right w:val="nil"/>
            </w:tcBorders>
            <w:shd w:val="clear" w:color="auto" w:fill="auto"/>
            <w:noWrap/>
            <w:vAlign w:val="bottom"/>
          </w:tcPr>
          <w:p w14:paraId="13C660A0" w14:textId="77777777"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tcPr>
          <w:p w14:paraId="3C75862F" w14:textId="77777777"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tcPr>
          <w:p w14:paraId="03A98B6D" w14:textId="77777777" w:rsidR="0042566B" w:rsidRPr="00F109E4" w:rsidRDefault="0042566B" w:rsidP="00B66D9C">
            <w:pPr>
              <w:rPr>
                <w:sz w:val="20"/>
                <w:szCs w:val="20"/>
              </w:rPr>
            </w:pPr>
          </w:p>
        </w:tc>
        <w:tc>
          <w:tcPr>
            <w:tcW w:w="683" w:type="dxa"/>
            <w:gridSpan w:val="2"/>
            <w:tcBorders>
              <w:top w:val="nil"/>
              <w:left w:val="nil"/>
              <w:bottom w:val="nil"/>
              <w:right w:val="nil"/>
            </w:tcBorders>
            <w:shd w:val="clear" w:color="auto" w:fill="auto"/>
            <w:noWrap/>
            <w:vAlign w:val="bottom"/>
          </w:tcPr>
          <w:p w14:paraId="1A56799D" w14:textId="77777777" w:rsidR="0042566B" w:rsidRPr="00F109E4" w:rsidRDefault="0042566B" w:rsidP="00B66D9C">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tcPr>
          <w:p w14:paraId="02844B8A" w14:textId="25104DF6" w:rsidR="0042566B" w:rsidRPr="00F109E4" w:rsidRDefault="0042566B" w:rsidP="00B66D9C">
            <w:pPr>
              <w:rPr>
                <w:rFonts w:ascii="Arial" w:hAnsi="Arial" w:cs="Arial"/>
                <w:sz w:val="20"/>
                <w:szCs w:val="20"/>
              </w:rPr>
            </w:pPr>
            <w:r w:rsidRPr="00F109E4">
              <w:rPr>
                <w:rFonts w:ascii="Arial" w:hAnsi="Arial" w:cs="Arial"/>
                <w:sz w:val="20"/>
                <w:szCs w:val="20"/>
              </w:rPr>
              <w:t> </w:t>
            </w:r>
          </w:p>
        </w:tc>
      </w:tr>
      <w:tr w:rsidR="00F109E4" w:rsidRPr="00F109E4" w14:paraId="2CA1BF38" w14:textId="77777777" w:rsidTr="00002C8B">
        <w:trPr>
          <w:trHeight w:val="765"/>
        </w:trPr>
        <w:tc>
          <w:tcPr>
            <w:tcW w:w="4815" w:type="dxa"/>
            <w:tcBorders>
              <w:top w:val="nil"/>
              <w:left w:val="single" w:sz="4" w:space="0" w:color="auto"/>
              <w:right w:val="single" w:sz="4" w:space="0" w:color="auto"/>
            </w:tcBorders>
            <w:shd w:val="clear" w:color="auto" w:fill="auto"/>
            <w:vAlign w:val="bottom"/>
          </w:tcPr>
          <w:p w14:paraId="034D44D8" w14:textId="79D40972" w:rsidR="0042566B" w:rsidRPr="00F109E4" w:rsidRDefault="0042566B" w:rsidP="00B66D9C">
            <w:pPr>
              <w:rPr>
                <w:rFonts w:ascii="Arial" w:hAnsi="Arial" w:cs="Arial"/>
                <w:sz w:val="20"/>
                <w:szCs w:val="20"/>
              </w:rPr>
            </w:pPr>
            <w:r w:rsidRPr="00F109E4">
              <w:rPr>
                <w:rFonts w:ascii="Arial" w:hAnsi="Arial" w:cs="Arial"/>
                <w:sz w:val="20"/>
                <w:szCs w:val="20"/>
              </w:rPr>
              <w:t>Transfer of cash sale proceeds credited as part of the gain/ loss on disposal to the Comprehensive Income and Expenditure Statement;</w:t>
            </w:r>
          </w:p>
        </w:tc>
        <w:tc>
          <w:tcPr>
            <w:tcW w:w="992" w:type="dxa"/>
            <w:tcBorders>
              <w:top w:val="nil"/>
              <w:left w:val="nil"/>
              <w:right w:val="nil"/>
            </w:tcBorders>
            <w:shd w:val="clear" w:color="auto" w:fill="auto"/>
            <w:noWrap/>
            <w:vAlign w:val="bottom"/>
          </w:tcPr>
          <w:p w14:paraId="4656C3FF" w14:textId="73CE7F16" w:rsidR="0042566B" w:rsidRPr="00F109E4" w:rsidRDefault="0042566B" w:rsidP="00B66D9C">
            <w:pPr>
              <w:jc w:val="right"/>
              <w:rPr>
                <w:rFonts w:ascii="Arial" w:hAnsi="Arial" w:cs="Arial"/>
                <w:sz w:val="20"/>
                <w:szCs w:val="20"/>
              </w:rPr>
            </w:pPr>
            <w:r w:rsidRPr="00F109E4">
              <w:rPr>
                <w:rFonts w:ascii="Arial" w:hAnsi="Arial" w:cs="Arial"/>
                <w:sz w:val="20"/>
                <w:szCs w:val="20"/>
              </w:rPr>
              <w:t>37</w:t>
            </w:r>
          </w:p>
        </w:tc>
        <w:tc>
          <w:tcPr>
            <w:tcW w:w="1035" w:type="dxa"/>
            <w:tcBorders>
              <w:top w:val="nil"/>
              <w:left w:val="nil"/>
              <w:right w:val="nil"/>
            </w:tcBorders>
            <w:shd w:val="clear" w:color="auto" w:fill="auto"/>
            <w:noWrap/>
            <w:vAlign w:val="bottom"/>
          </w:tcPr>
          <w:p w14:paraId="09A9E9F4" w14:textId="244485D2" w:rsidR="0042566B" w:rsidRPr="00F109E4" w:rsidRDefault="0042566B" w:rsidP="00B66D9C">
            <w:pPr>
              <w:jc w:val="right"/>
              <w:rPr>
                <w:rFonts w:ascii="Arial" w:hAnsi="Arial" w:cs="Arial"/>
                <w:sz w:val="20"/>
                <w:szCs w:val="20"/>
              </w:rPr>
            </w:pPr>
            <w:r w:rsidRPr="00F109E4">
              <w:rPr>
                <w:rFonts w:ascii="Arial" w:hAnsi="Arial" w:cs="Arial"/>
                <w:sz w:val="20"/>
                <w:szCs w:val="20"/>
              </w:rPr>
              <w:t>2,459</w:t>
            </w:r>
          </w:p>
        </w:tc>
        <w:tc>
          <w:tcPr>
            <w:tcW w:w="881" w:type="dxa"/>
            <w:tcBorders>
              <w:top w:val="nil"/>
              <w:left w:val="nil"/>
              <w:right w:val="nil"/>
            </w:tcBorders>
            <w:shd w:val="clear" w:color="auto" w:fill="auto"/>
            <w:noWrap/>
            <w:vAlign w:val="bottom"/>
          </w:tcPr>
          <w:p w14:paraId="5680F7BA" w14:textId="51682AF3" w:rsidR="0042566B" w:rsidRPr="00F109E4" w:rsidRDefault="0042566B" w:rsidP="00B66D9C">
            <w:pPr>
              <w:jc w:val="right"/>
              <w:rPr>
                <w:rFonts w:ascii="Arial" w:hAnsi="Arial" w:cs="Arial"/>
                <w:sz w:val="20"/>
                <w:szCs w:val="20"/>
              </w:rPr>
            </w:pPr>
            <w:r w:rsidRPr="00F109E4">
              <w:rPr>
                <w:rFonts w:ascii="Arial" w:hAnsi="Arial" w:cs="Arial"/>
                <w:sz w:val="20"/>
                <w:szCs w:val="20"/>
              </w:rPr>
              <w:t>(2,496)</w:t>
            </w:r>
          </w:p>
        </w:tc>
        <w:tc>
          <w:tcPr>
            <w:tcW w:w="881" w:type="dxa"/>
            <w:tcBorders>
              <w:top w:val="nil"/>
              <w:left w:val="nil"/>
              <w:right w:val="nil"/>
            </w:tcBorders>
            <w:shd w:val="clear" w:color="auto" w:fill="auto"/>
            <w:noWrap/>
            <w:vAlign w:val="bottom"/>
          </w:tcPr>
          <w:p w14:paraId="2CAC7C5A" w14:textId="24399DD1"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right w:val="nil"/>
            </w:tcBorders>
            <w:shd w:val="clear" w:color="auto" w:fill="auto"/>
            <w:noWrap/>
            <w:vAlign w:val="bottom"/>
          </w:tcPr>
          <w:p w14:paraId="702B641B" w14:textId="3425ABB9"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right w:val="single" w:sz="4" w:space="0" w:color="auto"/>
            </w:tcBorders>
            <w:shd w:val="clear" w:color="auto" w:fill="auto"/>
            <w:noWrap/>
            <w:vAlign w:val="bottom"/>
          </w:tcPr>
          <w:p w14:paraId="4BAC50BA" w14:textId="6F08800F"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r>
      <w:tr w:rsidR="00F109E4" w:rsidRPr="00F109E4" w14:paraId="4CE1F2F4" w14:textId="77777777" w:rsidTr="00002C8B">
        <w:trPr>
          <w:trHeight w:val="510"/>
        </w:trPr>
        <w:tc>
          <w:tcPr>
            <w:tcW w:w="4815" w:type="dxa"/>
            <w:tcBorders>
              <w:top w:val="nil"/>
              <w:left w:val="single" w:sz="4" w:space="0" w:color="auto"/>
              <w:bottom w:val="single" w:sz="4" w:space="0" w:color="auto"/>
              <w:right w:val="single" w:sz="4" w:space="0" w:color="auto"/>
            </w:tcBorders>
            <w:shd w:val="clear" w:color="auto" w:fill="auto"/>
            <w:vAlign w:val="bottom"/>
          </w:tcPr>
          <w:p w14:paraId="5431A467" w14:textId="0A1F100B" w:rsidR="0042566B" w:rsidRPr="00F109E4" w:rsidRDefault="0042566B" w:rsidP="00B66D9C">
            <w:pPr>
              <w:rPr>
                <w:rFonts w:ascii="Arial" w:hAnsi="Arial" w:cs="Arial"/>
                <w:sz w:val="20"/>
                <w:szCs w:val="20"/>
              </w:rPr>
            </w:pPr>
            <w:r w:rsidRPr="00F109E4">
              <w:rPr>
                <w:rFonts w:ascii="Arial" w:hAnsi="Arial" w:cs="Arial"/>
                <w:sz w:val="20"/>
                <w:szCs w:val="20"/>
              </w:rPr>
              <w:t>Use of the Capital Receipts Reserve to finance new capital expenditure;</w:t>
            </w:r>
          </w:p>
        </w:tc>
        <w:tc>
          <w:tcPr>
            <w:tcW w:w="992" w:type="dxa"/>
            <w:tcBorders>
              <w:top w:val="nil"/>
              <w:left w:val="nil"/>
              <w:bottom w:val="single" w:sz="4" w:space="0" w:color="auto"/>
              <w:right w:val="nil"/>
            </w:tcBorders>
            <w:shd w:val="clear" w:color="auto" w:fill="auto"/>
            <w:noWrap/>
            <w:vAlign w:val="bottom"/>
          </w:tcPr>
          <w:p w14:paraId="0F7CF430" w14:textId="06A52F95"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1035" w:type="dxa"/>
            <w:tcBorders>
              <w:top w:val="nil"/>
              <w:left w:val="nil"/>
              <w:bottom w:val="single" w:sz="4" w:space="0" w:color="auto"/>
              <w:right w:val="nil"/>
            </w:tcBorders>
            <w:shd w:val="clear" w:color="auto" w:fill="auto"/>
            <w:noWrap/>
            <w:vAlign w:val="bottom"/>
          </w:tcPr>
          <w:p w14:paraId="47B09713" w14:textId="37AD1902"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single" w:sz="4" w:space="0" w:color="auto"/>
              <w:right w:val="nil"/>
            </w:tcBorders>
            <w:shd w:val="clear" w:color="auto" w:fill="auto"/>
            <w:noWrap/>
            <w:vAlign w:val="bottom"/>
          </w:tcPr>
          <w:p w14:paraId="5CA0923C" w14:textId="3054938B" w:rsidR="0042566B" w:rsidRPr="00F109E4" w:rsidRDefault="0042566B" w:rsidP="00B66D9C">
            <w:pPr>
              <w:jc w:val="right"/>
              <w:rPr>
                <w:rFonts w:ascii="Arial" w:hAnsi="Arial" w:cs="Arial"/>
                <w:sz w:val="20"/>
                <w:szCs w:val="20"/>
              </w:rPr>
            </w:pPr>
            <w:r w:rsidRPr="00F109E4">
              <w:rPr>
                <w:rFonts w:ascii="Arial" w:hAnsi="Arial" w:cs="Arial"/>
                <w:sz w:val="20"/>
                <w:szCs w:val="20"/>
              </w:rPr>
              <w:t>2,528</w:t>
            </w:r>
          </w:p>
        </w:tc>
        <w:tc>
          <w:tcPr>
            <w:tcW w:w="881" w:type="dxa"/>
            <w:tcBorders>
              <w:top w:val="nil"/>
              <w:left w:val="nil"/>
              <w:bottom w:val="single" w:sz="4" w:space="0" w:color="auto"/>
              <w:right w:val="nil"/>
            </w:tcBorders>
            <w:shd w:val="clear" w:color="auto" w:fill="auto"/>
            <w:noWrap/>
            <w:vAlign w:val="bottom"/>
          </w:tcPr>
          <w:p w14:paraId="1716FBF0" w14:textId="100BD0C3"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single" w:sz="4" w:space="0" w:color="auto"/>
              <w:right w:val="nil"/>
            </w:tcBorders>
            <w:shd w:val="clear" w:color="auto" w:fill="auto"/>
            <w:noWrap/>
            <w:vAlign w:val="bottom"/>
          </w:tcPr>
          <w:p w14:paraId="67CBEE7E" w14:textId="565B850B"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tcPr>
          <w:p w14:paraId="15893C7B" w14:textId="567B6195" w:rsidR="0042566B" w:rsidRPr="00F109E4" w:rsidRDefault="0042566B" w:rsidP="00B66D9C">
            <w:pPr>
              <w:jc w:val="right"/>
              <w:rPr>
                <w:rFonts w:ascii="Arial" w:hAnsi="Arial" w:cs="Arial"/>
                <w:sz w:val="20"/>
                <w:szCs w:val="20"/>
              </w:rPr>
            </w:pPr>
            <w:r w:rsidRPr="00F109E4">
              <w:rPr>
                <w:rFonts w:ascii="Arial" w:hAnsi="Arial" w:cs="Arial"/>
                <w:sz w:val="20"/>
                <w:szCs w:val="20"/>
              </w:rPr>
              <w:t>(2,528)</w:t>
            </w:r>
          </w:p>
        </w:tc>
      </w:tr>
      <w:tr w:rsidR="00F109E4" w:rsidRPr="00F109E4" w14:paraId="438E9745" w14:textId="77777777" w:rsidTr="00002C8B">
        <w:trPr>
          <w:trHeight w:val="510"/>
        </w:trPr>
        <w:tc>
          <w:tcPr>
            <w:tcW w:w="4815" w:type="dxa"/>
            <w:tcBorders>
              <w:top w:val="single" w:sz="4" w:space="0" w:color="auto"/>
              <w:left w:val="single" w:sz="4" w:space="0" w:color="auto"/>
              <w:bottom w:val="nil"/>
              <w:right w:val="single" w:sz="4" w:space="0" w:color="auto"/>
            </w:tcBorders>
            <w:shd w:val="clear" w:color="auto" w:fill="auto"/>
            <w:vAlign w:val="bottom"/>
          </w:tcPr>
          <w:p w14:paraId="1332644B" w14:textId="23C5B67D" w:rsidR="0042566B" w:rsidRPr="00F109E4" w:rsidRDefault="0042566B" w:rsidP="00B66D9C">
            <w:pPr>
              <w:rPr>
                <w:rFonts w:ascii="Arial" w:hAnsi="Arial" w:cs="Arial"/>
                <w:sz w:val="20"/>
                <w:szCs w:val="20"/>
              </w:rPr>
            </w:pPr>
            <w:r w:rsidRPr="00F109E4">
              <w:rPr>
                <w:rFonts w:ascii="Arial" w:hAnsi="Arial" w:cs="Arial"/>
                <w:sz w:val="20"/>
                <w:szCs w:val="20"/>
              </w:rPr>
              <w:t>Contribution from the Capital Receipts Reserve towards administrative costs of Non-Current Asset disposals;</w:t>
            </w:r>
          </w:p>
        </w:tc>
        <w:tc>
          <w:tcPr>
            <w:tcW w:w="992" w:type="dxa"/>
            <w:tcBorders>
              <w:top w:val="single" w:sz="4" w:space="0" w:color="auto"/>
              <w:left w:val="nil"/>
              <w:bottom w:val="nil"/>
              <w:right w:val="nil"/>
            </w:tcBorders>
            <w:shd w:val="clear" w:color="auto" w:fill="auto"/>
            <w:noWrap/>
            <w:vAlign w:val="bottom"/>
          </w:tcPr>
          <w:p w14:paraId="0F3E4912" w14:textId="7A93BB9A"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1035" w:type="dxa"/>
            <w:tcBorders>
              <w:top w:val="single" w:sz="4" w:space="0" w:color="auto"/>
              <w:left w:val="nil"/>
              <w:bottom w:val="nil"/>
              <w:right w:val="nil"/>
            </w:tcBorders>
            <w:shd w:val="clear" w:color="auto" w:fill="auto"/>
            <w:noWrap/>
            <w:vAlign w:val="bottom"/>
          </w:tcPr>
          <w:p w14:paraId="6385F760" w14:textId="23B890B2" w:rsidR="0042566B" w:rsidRPr="00F109E4" w:rsidRDefault="0042566B" w:rsidP="00B66D9C">
            <w:pPr>
              <w:jc w:val="right"/>
              <w:rPr>
                <w:rFonts w:ascii="Arial" w:hAnsi="Arial" w:cs="Arial"/>
                <w:sz w:val="20"/>
                <w:szCs w:val="20"/>
              </w:rPr>
            </w:pPr>
            <w:r w:rsidRPr="00F109E4">
              <w:rPr>
                <w:rFonts w:ascii="Arial" w:hAnsi="Arial" w:cs="Arial"/>
                <w:sz w:val="20"/>
                <w:szCs w:val="20"/>
              </w:rPr>
              <w:t>(40)</w:t>
            </w:r>
          </w:p>
        </w:tc>
        <w:tc>
          <w:tcPr>
            <w:tcW w:w="881" w:type="dxa"/>
            <w:tcBorders>
              <w:top w:val="single" w:sz="4" w:space="0" w:color="auto"/>
              <w:left w:val="nil"/>
              <w:bottom w:val="nil"/>
              <w:right w:val="nil"/>
            </w:tcBorders>
            <w:shd w:val="clear" w:color="auto" w:fill="auto"/>
            <w:noWrap/>
            <w:vAlign w:val="bottom"/>
          </w:tcPr>
          <w:p w14:paraId="257014CA" w14:textId="69B6C536" w:rsidR="0042566B" w:rsidRPr="00F109E4" w:rsidRDefault="0042566B" w:rsidP="00B66D9C">
            <w:pPr>
              <w:jc w:val="right"/>
              <w:rPr>
                <w:rFonts w:ascii="Arial" w:hAnsi="Arial" w:cs="Arial"/>
                <w:sz w:val="20"/>
                <w:szCs w:val="20"/>
              </w:rPr>
            </w:pPr>
            <w:r w:rsidRPr="00F109E4">
              <w:rPr>
                <w:rFonts w:ascii="Arial" w:hAnsi="Arial" w:cs="Arial"/>
                <w:sz w:val="20"/>
                <w:szCs w:val="20"/>
              </w:rPr>
              <w:t>40</w:t>
            </w:r>
          </w:p>
        </w:tc>
        <w:tc>
          <w:tcPr>
            <w:tcW w:w="881" w:type="dxa"/>
            <w:tcBorders>
              <w:top w:val="single" w:sz="4" w:space="0" w:color="auto"/>
              <w:left w:val="nil"/>
              <w:bottom w:val="nil"/>
              <w:right w:val="nil"/>
            </w:tcBorders>
            <w:shd w:val="clear" w:color="auto" w:fill="auto"/>
            <w:noWrap/>
            <w:vAlign w:val="bottom"/>
          </w:tcPr>
          <w:p w14:paraId="57DA46F9" w14:textId="364AAC0A"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single" w:sz="4" w:space="0" w:color="auto"/>
              <w:left w:val="nil"/>
              <w:bottom w:val="nil"/>
              <w:right w:val="nil"/>
            </w:tcBorders>
            <w:shd w:val="clear" w:color="auto" w:fill="auto"/>
            <w:noWrap/>
            <w:vAlign w:val="bottom"/>
          </w:tcPr>
          <w:p w14:paraId="6BE1A422" w14:textId="62C18CFD"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single" w:sz="4" w:space="0" w:color="auto"/>
              <w:left w:val="single" w:sz="4" w:space="0" w:color="auto"/>
              <w:bottom w:val="nil"/>
              <w:right w:val="single" w:sz="4" w:space="0" w:color="auto"/>
            </w:tcBorders>
            <w:shd w:val="clear" w:color="auto" w:fill="auto"/>
            <w:noWrap/>
            <w:vAlign w:val="bottom"/>
          </w:tcPr>
          <w:p w14:paraId="4A6298D9" w14:textId="64B73037"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r>
      <w:tr w:rsidR="00F109E4" w:rsidRPr="00F109E4" w14:paraId="328EB4DA" w14:textId="251A9E1D" w:rsidTr="00002C8B">
        <w:trPr>
          <w:trHeight w:val="765"/>
        </w:trPr>
        <w:tc>
          <w:tcPr>
            <w:tcW w:w="4815" w:type="dxa"/>
            <w:tcBorders>
              <w:top w:val="nil"/>
              <w:left w:val="single" w:sz="4" w:space="0" w:color="auto"/>
              <w:right w:val="single" w:sz="4" w:space="0" w:color="auto"/>
            </w:tcBorders>
            <w:shd w:val="clear" w:color="auto" w:fill="auto"/>
            <w:vAlign w:val="bottom"/>
            <w:hideMark/>
          </w:tcPr>
          <w:p w14:paraId="504E151F" w14:textId="307509A1" w:rsidR="0042566B" w:rsidRPr="00F109E4" w:rsidRDefault="0042566B" w:rsidP="00B66D9C">
            <w:pPr>
              <w:rPr>
                <w:rFonts w:ascii="Arial" w:hAnsi="Arial" w:cs="Arial"/>
                <w:sz w:val="20"/>
                <w:szCs w:val="20"/>
              </w:rPr>
            </w:pPr>
            <w:r w:rsidRPr="00F109E4">
              <w:rPr>
                <w:rFonts w:ascii="Arial" w:hAnsi="Arial" w:cs="Arial"/>
                <w:sz w:val="20"/>
                <w:szCs w:val="20"/>
              </w:rPr>
              <w:t>Contribution from the Capital Receipts Reserve to finance the payments to the Government Capital Receipts Pool;</w:t>
            </w:r>
          </w:p>
        </w:tc>
        <w:tc>
          <w:tcPr>
            <w:tcW w:w="992" w:type="dxa"/>
            <w:tcBorders>
              <w:top w:val="nil"/>
              <w:left w:val="nil"/>
              <w:right w:val="nil"/>
            </w:tcBorders>
            <w:shd w:val="clear" w:color="auto" w:fill="auto"/>
            <w:noWrap/>
            <w:vAlign w:val="bottom"/>
            <w:hideMark/>
          </w:tcPr>
          <w:p w14:paraId="5E8D250B" w14:textId="1C1F6E5E"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1035" w:type="dxa"/>
            <w:tcBorders>
              <w:top w:val="nil"/>
              <w:left w:val="nil"/>
              <w:right w:val="nil"/>
            </w:tcBorders>
            <w:shd w:val="clear" w:color="auto" w:fill="auto"/>
            <w:noWrap/>
            <w:vAlign w:val="bottom"/>
            <w:hideMark/>
          </w:tcPr>
          <w:p w14:paraId="67D30E94" w14:textId="49C9E117"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right w:val="nil"/>
            </w:tcBorders>
            <w:shd w:val="clear" w:color="auto" w:fill="auto"/>
            <w:noWrap/>
            <w:vAlign w:val="bottom"/>
            <w:hideMark/>
          </w:tcPr>
          <w:p w14:paraId="26E34013" w14:textId="329C2F38"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right w:val="nil"/>
            </w:tcBorders>
            <w:shd w:val="clear" w:color="auto" w:fill="auto"/>
            <w:noWrap/>
            <w:vAlign w:val="bottom"/>
            <w:hideMark/>
          </w:tcPr>
          <w:p w14:paraId="771DD97D" w14:textId="34C39037"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right w:val="nil"/>
            </w:tcBorders>
            <w:shd w:val="clear" w:color="auto" w:fill="auto"/>
            <w:noWrap/>
            <w:vAlign w:val="bottom"/>
            <w:hideMark/>
          </w:tcPr>
          <w:p w14:paraId="4F2D8047" w14:textId="4E6CDF61"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right w:val="single" w:sz="4" w:space="0" w:color="auto"/>
            </w:tcBorders>
            <w:shd w:val="clear" w:color="auto" w:fill="auto"/>
            <w:noWrap/>
            <w:vAlign w:val="bottom"/>
            <w:hideMark/>
          </w:tcPr>
          <w:p w14:paraId="1F9F04FA" w14:textId="5B1A9031"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r>
      <w:tr w:rsidR="00F109E4" w:rsidRPr="00F109E4" w14:paraId="70F8631C" w14:textId="53572FE0" w:rsidTr="00002C8B">
        <w:trPr>
          <w:trHeight w:val="510"/>
        </w:trPr>
        <w:tc>
          <w:tcPr>
            <w:tcW w:w="4815" w:type="dxa"/>
            <w:tcBorders>
              <w:top w:val="nil"/>
              <w:left w:val="single" w:sz="4" w:space="0" w:color="auto"/>
              <w:right w:val="single" w:sz="4" w:space="0" w:color="auto"/>
            </w:tcBorders>
            <w:shd w:val="clear" w:color="auto" w:fill="auto"/>
            <w:vAlign w:val="bottom"/>
            <w:hideMark/>
          </w:tcPr>
          <w:p w14:paraId="27BCD45B" w14:textId="346CF0DB" w:rsidR="0042566B" w:rsidRPr="00F109E4" w:rsidRDefault="0042566B" w:rsidP="00B66D9C">
            <w:pPr>
              <w:rPr>
                <w:rFonts w:ascii="Arial" w:hAnsi="Arial" w:cs="Arial"/>
                <w:sz w:val="20"/>
                <w:szCs w:val="20"/>
              </w:rPr>
            </w:pPr>
            <w:r w:rsidRPr="00F109E4">
              <w:rPr>
                <w:rFonts w:ascii="Arial" w:hAnsi="Arial" w:cs="Arial"/>
                <w:sz w:val="20"/>
                <w:szCs w:val="20"/>
              </w:rPr>
              <w:t>Transfer from Deferred Capital Receipts Reserve upon receipt of cash.</w:t>
            </w:r>
          </w:p>
        </w:tc>
        <w:tc>
          <w:tcPr>
            <w:tcW w:w="992" w:type="dxa"/>
            <w:tcBorders>
              <w:top w:val="nil"/>
              <w:left w:val="nil"/>
              <w:right w:val="nil"/>
            </w:tcBorders>
            <w:shd w:val="clear" w:color="auto" w:fill="auto"/>
            <w:noWrap/>
            <w:vAlign w:val="bottom"/>
            <w:hideMark/>
          </w:tcPr>
          <w:p w14:paraId="122B73A3" w14:textId="675DBA47" w:rsidR="0042566B" w:rsidRPr="00F109E4" w:rsidRDefault="0042566B" w:rsidP="00B66D9C">
            <w:pPr>
              <w:jc w:val="right"/>
              <w:rPr>
                <w:rFonts w:ascii="Arial" w:hAnsi="Arial" w:cs="Arial"/>
                <w:sz w:val="20"/>
                <w:szCs w:val="20"/>
              </w:rPr>
            </w:pPr>
            <w:r w:rsidRPr="00F109E4">
              <w:rPr>
                <w:rFonts w:ascii="Arial" w:hAnsi="Arial" w:cs="Arial"/>
                <w:sz w:val="20"/>
                <w:szCs w:val="20"/>
              </w:rPr>
              <w:t>(12)</w:t>
            </w:r>
          </w:p>
        </w:tc>
        <w:tc>
          <w:tcPr>
            <w:tcW w:w="1035" w:type="dxa"/>
            <w:tcBorders>
              <w:top w:val="nil"/>
              <w:left w:val="nil"/>
              <w:right w:val="nil"/>
            </w:tcBorders>
            <w:shd w:val="clear" w:color="auto" w:fill="auto"/>
            <w:noWrap/>
            <w:vAlign w:val="bottom"/>
            <w:hideMark/>
          </w:tcPr>
          <w:p w14:paraId="2800001E" w14:textId="14631AA4"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right w:val="nil"/>
            </w:tcBorders>
            <w:shd w:val="clear" w:color="auto" w:fill="auto"/>
            <w:noWrap/>
            <w:vAlign w:val="bottom"/>
            <w:hideMark/>
          </w:tcPr>
          <w:p w14:paraId="231158D1" w14:textId="1458866A"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right w:val="nil"/>
            </w:tcBorders>
            <w:shd w:val="clear" w:color="auto" w:fill="auto"/>
            <w:noWrap/>
            <w:vAlign w:val="bottom"/>
            <w:hideMark/>
          </w:tcPr>
          <w:p w14:paraId="6B88FC33" w14:textId="00C0309F"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right w:val="nil"/>
            </w:tcBorders>
            <w:shd w:val="clear" w:color="auto" w:fill="auto"/>
            <w:noWrap/>
            <w:vAlign w:val="bottom"/>
            <w:hideMark/>
          </w:tcPr>
          <w:p w14:paraId="01402C2A" w14:textId="2BA9C8A1"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right w:val="single" w:sz="4" w:space="0" w:color="auto"/>
            </w:tcBorders>
            <w:shd w:val="clear" w:color="auto" w:fill="auto"/>
            <w:noWrap/>
            <w:vAlign w:val="bottom"/>
            <w:hideMark/>
          </w:tcPr>
          <w:p w14:paraId="15EAEFA6" w14:textId="4DE7DEB2" w:rsidR="0042566B" w:rsidRPr="00F109E4" w:rsidRDefault="0042566B" w:rsidP="00B66D9C">
            <w:pPr>
              <w:jc w:val="right"/>
              <w:rPr>
                <w:rFonts w:ascii="Arial" w:hAnsi="Arial" w:cs="Arial"/>
                <w:sz w:val="20"/>
                <w:szCs w:val="20"/>
              </w:rPr>
            </w:pPr>
            <w:r w:rsidRPr="00F109E4">
              <w:rPr>
                <w:rFonts w:ascii="Arial" w:hAnsi="Arial" w:cs="Arial"/>
                <w:sz w:val="20"/>
                <w:szCs w:val="20"/>
              </w:rPr>
              <w:t>12</w:t>
            </w:r>
          </w:p>
        </w:tc>
      </w:tr>
      <w:tr w:rsidR="00F109E4" w:rsidRPr="00F109E4" w14:paraId="0A83C3E8" w14:textId="55C4823C" w:rsidTr="00002C8B">
        <w:trPr>
          <w:trHeight w:val="510"/>
        </w:trPr>
        <w:tc>
          <w:tcPr>
            <w:tcW w:w="4815" w:type="dxa"/>
            <w:tcBorders>
              <w:left w:val="single" w:sz="4" w:space="0" w:color="auto"/>
              <w:bottom w:val="nil"/>
              <w:right w:val="single" w:sz="4" w:space="0" w:color="auto"/>
            </w:tcBorders>
            <w:shd w:val="clear" w:color="auto" w:fill="auto"/>
            <w:vAlign w:val="bottom"/>
            <w:hideMark/>
          </w:tcPr>
          <w:p w14:paraId="23A833D9" w14:textId="12907031" w:rsidR="0042566B" w:rsidRPr="00F109E4" w:rsidRDefault="0042566B" w:rsidP="00B66D9C">
            <w:pPr>
              <w:rPr>
                <w:rFonts w:ascii="Arial" w:hAnsi="Arial" w:cs="Arial"/>
                <w:b/>
                <w:bCs/>
                <w:sz w:val="20"/>
                <w:szCs w:val="20"/>
              </w:rPr>
            </w:pPr>
            <w:r w:rsidRPr="00F109E4">
              <w:rPr>
                <w:rFonts w:ascii="Arial" w:hAnsi="Arial" w:cs="Arial"/>
                <w:b/>
                <w:bCs/>
                <w:sz w:val="20"/>
                <w:szCs w:val="20"/>
              </w:rPr>
              <w:t>Adjustments primarily involving the Major Repairs Reserve:</w:t>
            </w:r>
          </w:p>
        </w:tc>
        <w:tc>
          <w:tcPr>
            <w:tcW w:w="992" w:type="dxa"/>
            <w:tcBorders>
              <w:left w:val="nil"/>
              <w:bottom w:val="nil"/>
              <w:right w:val="nil"/>
            </w:tcBorders>
            <w:shd w:val="clear" w:color="auto" w:fill="auto"/>
            <w:noWrap/>
            <w:vAlign w:val="bottom"/>
            <w:hideMark/>
          </w:tcPr>
          <w:p w14:paraId="06D9C575" w14:textId="31500202" w:rsidR="0042566B" w:rsidRPr="00F109E4" w:rsidRDefault="0042566B" w:rsidP="00B66D9C">
            <w:pPr>
              <w:rPr>
                <w:rFonts w:ascii="Arial" w:hAnsi="Arial" w:cs="Arial"/>
                <w:sz w:val="20"/>
                <w:szCs w:val="20"/>
              </w:rPr>
            </w:pPr>
            <w:r w:rsidRPr="00F109E4">
              <w:rPr>
                <w:rFonts w:ascii="Arial" w:hAnsi="Arial" w:cs="Arial"/>
                <w:sz w:val="20"/>
                <w:szCs w:val="20"/>
              </w:rPr>
              <w:t> </w:t>
            </w:r>
          </w:p>
        </w:tc>
        <w:tc>
          <w:tcPr>
            <w:tcW w:w="1035" w:type="dxa"/>
            <w:tcBorders>
              <w:left w:val="nil"/>
              <w:bottom w:val="nil"/>
              <w:right w:val="nil"/>
            </w:tcBorders>
            <w:shd w:val="clear" w:color="auto" w:fill="auto"/>
            <w:noWrap/>
            <w:vAlign w:val="bottom"/>
            <w:hideMark/>
          </w:tcPr>
          <w:p w14:paraId="6B78C0C4" w14:textId="6569DE8A" w:rsidR="0042566B" w:rsidRPr="00F109E4" w:rsidRDefault="0042566B" w:rsidP="00B66D9C">
            <w:pPr>
              <w:rPr>
                <w:rFonts w:ascii="Arial" w:hAnsi="Arial" w:cs="Arial"/>
                <w:sz w:val="20"/>
                <w:szCs w:val="20"/>
              </w:rPr>
            </w:pPr>
          </w:p>
        </w:tc>
        <w:tc>
          <w:tcPr>
            <w:tcW w:w="881" w:type="dxa"/>
            <w:tcBorders>
              <w:left w:val="nil"/>
              <w:bottom w:val="nil"/>
              <w:right w:val="nil"/>
            </w:tcBorders>
            <w:shd w:val="clear" w:color="auto" w:fill="auto"/>
            <w:noWrap/>
            <w:vAlign w:val="bottom"/>
            <w:hideMark/>
          </w:tcPr>
          <w:p w14:paraId="1287FFF0" w14:textId="298B4FD7" w:rsidR="0042566B" w:rsidRPr="00F109E4" w:rsidRDefault="0042566B" w:rsidP="00B66D9C">
            <w:pPr>
              <w:rPr>
                <w:sz w:val="20"/>
                <w:szCs w:val="20"/>
              </w:rPr>
            </w:pPr>
          </w:p>
        </w:tc>
        <w:tc>
          <w:tcPr>
            <w:tcW w:w="881" w:type="dxa"/>
            <w:tcBorders>
              <w:left w:val="nil"/>
              <w:bottom w:val="nil"/>
              <w:right w:val="nil"/>
            </w:tcBorders>
            <w:shd w:val="clear" w:color="auto" w:fill="auto"/>
            <w:noWrap/>
            <w:vAlign w:val="bottom"/>
            <w:hideMark/>
          </w:tcPr>
          <w:p w14:paraId="067260D9" w14:textId="6082C0AC" w:rsidR="0042566B" w:rsidRPr="00F109E4" w:rsidRDefault="0042566B" w:rsidP="00B66D9C">
            <w:pPr>
              <w:rPr>
                <w:sz w:val="20"/>
                <w:szCs w:val="20"/>
              </w:rPr>
            </w:pPr>
          </w:p>
        </w:tc>
        <w:tc>
          <w:tcPr>
            <w:tcW w:w="683" w:type="dxa"/>
            <w:gridSpan w:val="2"/>
            <w:tcBorders>
              <w:left w:val="nil"/>
              <w:bottom w:val="nil"/>
              <w:right w:val="nil"/>
            </w:tcBorders>
            <w:shd w:val="clear" w:color="auto" w:fill="auto"/>
            <w:noWrap/>
            <w:vAlign w:val="bottom"/>
            <w:hideMark/>
          </w:tcPr>
          <w:p w14:paraId="6CFA2352" w14:textId="132670F6" w:rsidR="0042566B" w:rsidRPr="00F109E4" w:rsidRDefault="0042566B" w:rsidP="00B66D9C">
            <w:pPr>
              <w:rPr>
                <w:sz w:val="20"/>
                <w:szCs w:val="20"/>
              </w:rPr>
            </w:pPr>
          </w:p>
        </w:tc>
        <w:tc>
          <w:tcPr>
            <w:tcW w:w="850" w:type="dxa"/>
            <w:gridSpan w:val="2"/>
            <w:tcBorders>
              <w:left w:val="single" w:sz="4" w:space="0" w:color="auto"/>
              <w:bottom w:val="nil"/>
              <w:right w:val="single" w:sz="4" w:space="0" w:color="auto"/>
            </w:tcBorders>
            <w:shd w:val="clear" w:color="auto" w:fill="auto"/>
            <w:noWrap/>
            <w:vAlign w:val="bottom"/>
            <w:hideMark/>
          </w:tcPr>
          <w:p w14:paraId="5329ED5C" w14:textId="521048C5" w:rsidR="0042566B" w:rsidRPr="00F109E4" w:rsidRDefault="0042566B" w:rsidP="00B66D9C">
            <w:pPr>
              <w:rPr>
                <w:rFonts w:ascii="Arial" w:hAnsi="Arial" w:cs="Arial"/>
                <w:sz w:val="20"/>
                <w:szCs w:val="20"/>
              </w:rPr>
            </w:pPr>
            <w:r w:rsidRPr="00F109E4">
              <w:rPr>
                <w:rFonts w:ascii="Arial" w:hAnsi="Arial" w:cs="Arial"/>
                <w:sz w:val="20"/>
                <w:szCs w:val="20"/>
              </w:rPr>
              <w:t> </w:t>
            </w:r>
          </w:p>
        </w:tc>
      </w:tr>
      <w:tr w:rsidR="00F109E4" w:rsidRPr="00F109E4" w14:paraId="3F7184EC" w14:textId="476629E6" w:rsidTr="00002C8B">
        <w:trPr>
          <w:trHeight w:val="510"/>
        </w:trPr>
        <w:tc>
          <w:tcPr>
            <w:tcW w:w="4815" w:type="dxa"/>
            <w:tcBorders>
              <w:top w:val="nil"/>
              <w:left w:val="single" w:sz="4" w:space="0" w:color="auto"/>
              <w:bottom w:val="nil"/>
              <w:right w:val="single" w:sz="4" w:space="0" w:color="auto"/>
            </w:tcBorders>
            <w:shd w:val="clear" w:color="auto" w:fill="auto"/>
            <w:vAlign w:val="bottom"/>
            <w:hideMark/>
          </w:tcPr>
          <w:p w14:paraId="7BFF5AD1" w14:textId="23F382A4" w:rsidR="0042566B" w:rsidRPr="00F109E4" w:rsidRDefault="0042566B" w:rsidP="00B66D9C">
            <w:pPr>
              <w:rPr>
                <w:rFonts w:ascii="Arial" w:hAnsi="Arial" w:cs="Arial"/>
                <w:sz w:val="20"/>
                <w:szCs w:val="20"/>
              </w:rPr>
            </w:pPr>
            <w:r w:rsidRPr="00F109E4">
              <w:rPr>
                <w:rFonts w:ascii="Arial" w:hAnsi="Arial" w:cs="Arial"/>
                <w:sz w:val="20"/>
                <w:szCs w:val="20"/>
              </w:rPr>
              <w:t>Reversal of Major Repairs Allowance credited to the HRA;</w:t>
            </w:r>
          </w:p>
        </w:tc>
        <w:tc>
          <w:tcPr>
            <w:tcW w:w="992" w:type="dxa"/>
            <w:tcBorders>
              <w:top w:val="nil"/>
              <w:left w:val="nil"/>
              <w:bottom w:val="nil"/>
              <w:right w:val="nil"/>
            </w:tcBorders>
            <w:shd w:val="clear" w:color="auto" w:fill="auto"/>
            <w:noWrap/>
            <w:vAlign w:val="bottom"/>
            <w:hideMark/>
          </w:tcPr>
          <w:p w14:paraId="0E4C0555" w14:textId="04DDA7BF"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157535AB" w14:textId="299EC53F" w:rsidR="0042566B" w:rsidRPr="00F109E4" w:rsidRDefault="0042566B" w:rsidP="00B66D9C">
            <w:pPr>
              <w:jc w:val="right"/>
              <w:rPr>
                <w:rFonts w:ascii="Arial" w:hAnsi="Arial" w:cs="Arial"/>
                <w:sz w:val="20"/>
                <w:szCs w:val="20"/>
              </w:rPr>
            </w:pPr>
            <w:r w:rsidRPr="00F109E4">
              <w:rPr>
                <w:rFonts w:ascii="Arial" w:hAnsi="Arial" w:cs="Arial"/>
                <w:sz w:val="20"/>
                <w:szCs w:val="20"/>
              </w:rPr>
              <w:t>4,035</w:t>
            </w:r>
          </w:p>
        </w:tc>
        <w:tc>
          <w:tcPr>
            <w:tcW w:w="881" w:type="dxa"/>
            <w:tcBorders>
              <w:top w:val="nil"/>
              <w:left w:val="nil"/>
              <w:bottom w:val="nil"/>
              <w:right w:val="nil"/>
            </w:tcBorders>
            <w:shd w:val="clear" w:color="auto" w:fill="auto"/>
            <w:noWrap/>
            <w:vAlign w:val="bottom"/>
            <w:hideMark/>
          </w:tcPr>
          <w:p w14:paraId="4C98A5E8" w14:textId="1CB415A8"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17218562" w14:textId="4110727E" w:rsidR="0042566B" w:rsidRPr="00F109E4" w:rsidRDefault="0042566B" w:rsidP="00B66D9C">
            <w:pPr>
              <w:jc w:val="right"/>
              <w:rPr>
                <w:rFonts w:ascii="Arial" w:hAnsi="Arial" w:cs="Arial"/>
                <w:sz w:val="20"/>
                <w:szCs w:val="20"/>
              </w:rPr>
            </w:pPr>
            <w:r w:rsidRPr="00F109E4">
              <w:rPr>
                <w:rFonts w:ascii="Arial" w:hAnsi="Arial" w:cs="Arial"/>
                <w:sz w:val="20"/>
                <w:szCs w:val="20"/>
              </w:rPr>
              <w:t>(4,035)</w:t>
            </w:r>
          </w:p>
        </w:tc>
        <w:tc>
          <w:tcPr>
            <w:tcW w:w="683" w:type="dxa"/>
            <w:gridSpan w:val="2"/>
            <w:tcBorders>
              <w:top w:val="nil"/>
              <w:left w:val="nil"/>
              <w:bottom w:val="nil"/>
              <w:right w:val="nil"/>
            </w:tcBorders>
            <w:shd w:val="clear" w:color="auto" w:fill="auto"/>
            <w:noWrap/>
            <w:vAlign w:val="bottom"/>
            <w:hideMark/>
          </w:tcPr>
          <w:p w14:paraId="7C06BABE" w14:textId="70E307D6"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hideMark/>
          </w:tcPr>
          <w:p w14:paraId="2937096E" w14:textId="229BA06D"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r>
      <w:tr w:rsidR="00F109E4" w:rsidRPr="00F109E4" w14:paraId="7F89B1E9" w14:textId="6F044714" w:rsidTr="00002C8B">
        <w:trPr>
          <w:trHeight w:val="510"/>
        </w:trPr>
        <w:tc>
          <w:tcPr>
            <w:tcW w:w="4815" w:type="dxa"/>
            <w:tcBorders>
              <w:top w:val="nil"/>
              <w:left w:val="single" w:sz="4" w:space="0" w:color="auto"/>
              <w:bottom w:val="nil"/>
              <w:right w:val="single" w:sz="4" w:space="0" w:color="auto"/>
            </w:tcBorders>
            <w:shd w:val="clear" w:color="auto" w:fill="auto"/>
            <w:vAlign w:val="bottom"/>
            <w:hideMark/>
          </w:tcPr>
          <w:p w14:paraId="010521E9" w14:textId="12916098" w:rsidR="0042566B" w:rsidRPr="00F109E4" w:rsidRDefault="0042566B" w:rsidP="00B66D9C">
            <w:pPr>
              <w:rPr>
                <w:rFonts w:ascii="Arial" w:hAnsi="Arial" w:cs="Arial"/>
                <w:sz w:val="20"/>
                <w:szCs w:val="20"/>
              </w:rPr>
            </w:pPr>
            <w:r w:rsidRPr="00F109E4">
              <w:rPr>
                <w:rFonts w:ascii="Arial" w:hAnsi="Arial" w:cs="Arial"/>
                <w:sz w:val="20"/>
                <w:szCs w:val="20"/>
              </w:rPr>
              <w:t>Use of the Major Repairs Reserve to finance new capital expenditure.</w:t>
            </w:r>
          </w:p>
        </w:tc>
        <w:tc>
          <w:tcPr>
            <w:tcW w:w="992" w:type="dxa"/>
            <w:tcBorders>
              <w:top w:val="nil"/>
              <w:left w:val="nil"/>
              <w:bottom w:val="nil"/>
              <w:right w:val="nil"/>
            </w:tcBorders>
            <w:shd w:val="clear" w:color="auto" w:fill="auto"/>
            <w:noWrap/>
            <w:vAlign w:val="bottom"/>
            <w:hideMark/>
          </w:tcPr>
          <w:p w14:paraId="3CF2A8C2" w14:textId="420BBD45"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1035" w:type="dxa"/>
            <w:tcBorders>
              <w:top w:val="nil"/>
              <w:left w:val="nil"/>
              <w:bottom w:val="nil"/>
              <w:right w:val="nil"/>
            </w:tcBorders>
            <w:shd w:val="clear" w:color="auto" w:fill="auto"/>
            <w:noWrap/>
            <w:vAlign w:val="bottom"/>
            <w:hideMark/>
          </w:tcPr>
          <w:p w14:paraId="4440EE66" w14:textId="6AF57C8A"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A068EC8" w14:textId="2F2421A2"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8A04C53" w14:textId="4516EF67" w:rsidR="0042566B" w:rsidRPr="00F109E4" w:rsidRDefault="0042566B" w:rsidP="00B66D9C">
            <w:pPr>
              <w:jc w:val="right"/>
              <w:rPr>
                <w:rFonts w:ascii="Arial" w:hAnsi="Arial" w:cs="Arial"/>
                <w:sz w:val="20"/>
                <w:szCs w:val="20"/>
              </w:rPr>
            </w:pPr>
            <w:r w:rsidRPr="00F109E4">
              <w:rPr>
                <w:rFonts w:ascii="Arial" w:hAnsi="Arial" w:cs="Arial"/>
                <w:sz w:val="20"/>
                <w:szCs w:val="20"/>
              </w:rPr>
              <w:t>4,423</w:t>
            </w:r>
          </w:p>
        </w:tc>
        <w:tc>
          <w:tcPr>
            <w:tcW w:w="683" w:type="dxa"/>
            <w:gridSpan w:val="2"/>
            <w:tcBorders>
              <w:top w:val="nil"/>
              <w:left w:val="nil"/>
              <w:bottom w:val="nil"/>
              <w:right w:val="nil"/>
            </w:tcBorders>
            <w:shd w:val="clear" w:color="auto" w:fill="auto"/>
            <w:noWrap/>
            <w:vAlign w:val="bottom"/>
            <w:hideMark/>
          </w:tcPr>
          <w:p w14:paraId="789CD26F" w14:textId="23159F44"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hideMark/>
          </w:tcPr>
          <w:p w14:paraId="3341D4B3" w14:textId="7EFA9A74" w:rsidR="0042566B" w:rsidRPr="00F109E4" w:rsidRDefault="0042566B" w:rsidP="00B66D9C">
            <w:pPr>
              <w:jc w:val="right"/>
              <w:rPr>
                <w:rFonts w:ascii="Arial" w:hAnsi="Arial" w:cs="Arial"/>
                <w:sz w:val="20"/>
                <w:szCs w:val="20"/>
              </w:rPr>
            </w:pPr>
            <w:r w:rsidRPr="00F109E4">
              <w:rPr>
                <w:rFonts w:ascii="Arial" w:hAnsi="Arial" w:cs="Arial"/>
                <w:sz w:val="20"/>
                <w:szCs w:val="20"/>
              </w:rPr>
              <w:t>(4,423)</w:t>
            </w:r>
          </w:p>
        </w:tc>
      </w:tr>
      <w:tr w:rsidR="00F109E4" w:rsidRPr="00F109E4" w14:paraId="3CE10BE1" w14:textId="144638FA" w:rsidTr="00002C8B">
        <w:trPr>
          <w:trHeight w:val="510"/>
        </w:trPr>
        <w:tc>
          <w:tcPr>
            <w:tcW w:w="4815" w:type="dxa"/>
            <w:tcBorders>
              <w:top w:val="nil"/>
              <w:left w:val="single" w:sz="4" w:space="0" w:color="auto"/>
              <w:bottom w:val="nil"/>
              <w:right w:val="single" w:sz="4" w:space="0" w:color="auto"/>
            </w:tcBorders>
            <w:shd w:val="clear" w:color="auto" w:fill="auto"/>
            <w:vAlign w:val="bottom"/>
            <w:hideMark/>
          </w:tcPr>
          <w:p w14:paraId="66B3CA55" w14:textId="197E4724" w:rsidR="0042566B" w:rsidRPr="00F109E4" w:rsidRDefault="0042566B" w:rsidP="00B66D9C">
            <w:pPr>
              <w:rPr>
                <w:rFonts w:ascii="Arial" w:hAnsi="Arial" w:cs="Arial"/>
                <w:b/>
                <w:bCs/>
                <w:sz w:val="20"/>
                <w:szCs w:val="20"/>
              </w:rPr>
            </w:pPr>
            <w:r w:rsidRPr="00F109E4">
              <w:rPr>
                <w:rFonts w:ascii="Arial" w:hAnsi="Arial" w:cs="Arial"/>
                <w:b/>
                <w:bCs/>
                <w:sz w:val="20"/>
                <w:szCs w:val="20"/>
              </w:rPr>
              <w:t>Adjustments primarily involving the Pensions Reserve:</w:t>
            </w:r>
          </w:p>
        </w:tc>
        <w:tc>
          <w:tcPr>
            <w:tcW w:w="992" w:type="dxa"/>
            <w:tcBorders>
              <w:top w:val="nil"/>
              <w:left w:val="nil"/>
              <w:bottom w:val="nil"/>
              <w:right w:val="nil"/>
            </w:tcBorders>
            <w:shd w:val="clear" w:color="auto" w:fill="auto"/>
            <w:noWrap/>
            <w:vAlign w:val="bottom"/>
            <w:hideMark/>
          </w:tcPr>
          <w:p w14:paraId="1A6614D2" w14:textId="5776B486" w:rsidR="0042566B" w:rsidRPr="00F109E4" w:rsidRDefault="0042566B" w:rsidP="00B66D9C">
            <w:pPr>
              <w:rPr>
                <w:rFonts w:ascii="Arial" w:hAnsi="Arial" w:cs="Arial"/>
                <w:sz w:val="20"/>
                <w:szCs w:val="20"/>
              </w:rPr>
            </w:pPr>
            <w:r w:rsidRPr="00F109E4">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59396C04" w14:textId="7FF866F8" w:rsidR="0042566B" w:rsidRPr="00F109E4" w:rsidRDefault="0042566B" w:rsidP="00B66D9C">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0AF1CA58" w14:textId="779346AE"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hideMark/>
          </w:tcPr>
          <w:p w14:paraId="78EC533A" w14:textId="680B7486" w:rsidR="0042566B" w:rsidRPr="00F109E4" w:rsidRDefault="0042566B" w:rsidP="00B66D9C">
            <w:pPr>
              <w:rPr>
                <w:sz w:val="20"/>
                <w:szCs w:val="20"/>
              </w:rPr>
            </w:pPr>
          </w:p>
        </w:tc>
        <w:tc>
          <w:tcPr>
            <w:tcW w:w="683" w:type="dxa"/>
            <w:gridSpan w:val="2"/>
            <w:tcBorders>
              <w:top w:val="nil"/>
              <w:left w:val="nil"/>
              <w:bottom w:val="nil"/>
              <w:right w:val="nil"/>
            </w:tcBorders>
            <w:shd w:val="clear" w:color="auto" w:fill="auto"/>
            <w:noWrap/>
            <w:vAlign w:val="bottom"/>
            <w:hideMark/>
          </w:tcPr>
          <w:p w14:paraId="1D41E04B" w14:textId="1A822780" w:rsidR="0042566B" w:rsidRPr="00F109E4" w:rsidRDefault="0042566B" w:rsidP="00B66D9C">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14:paraId="0346596B" w14:textId="34E019B0" w:rsidR="0042566B" w:rsidRPr="00F109E4" w:rsidRDefault="0042566B" w:rsidP="00B66D9C">
            <w:pPr>
              <w:rPr>
                <w:rFonts w:ascii="Arial" w:hAnsi="Arial" w:cs="Arial"/>
                <w:sz w:val="20"/>
                <w:szCs w:val="20"/>
              </w:rPr>
            </w:pPr>
            <w:r w:rsidRPr="00F109E4">
              <w:rPr>
                <w:rFonts w:ascii="Arial" w:hAnsi="Arial" w:cs="Arial"/>
                <w:sz w:val="20"/>
                <w:szCs w:val="20"/>
              </w:rPr>
              <w:t> </w:t>
            </w:r>
          </w:p>
        </w:tc>
      </w:tr>
      <w:tr w:rsidR="00F109E4" w:rsidRPr="00F109E4" w14:paraId="148FAD94" w14:textId="3B787CE3" w:rsidTr="00002C8B">
        <w:trPr>
          <w:trHeight w:val="765"/>
        </w:trPr>
        <w:tc>
          <w:tcPr>
            <w:tcW w:w="4815" w:type="dxa"/>
            <w:tcBorders>
              <w:top w:val="nil"/>
              <w:left w:val="single" w:sz="4" w:space="0" w:color="auto"/>
              <w:bottom w:val="nil"/>
              <w:right w:val="single" w:sz="4" w:space="0" w:color="auto"/>
            </w:tcBorders>
            <w:shd w:val="clear" w:color="auto" w:fill="auto"/>
            <w:vAlign w:val="bottom"/>
            <w:hideMark/>
          </w:tcPr>
          <w:p w14:paraId="20917E73" w14:textId="2B5E127C" w:rsidR="0042566B" w:rsidRPr="00F109E4" w:rsidRDefault="0042566B" w:rsidP="00B66D9C">
            <w:pPr>
              <w:rPr>
                <w:rFonts w:ascii="Arial" w:hAnsi="Arial" w:cs="Arial"/>
                <w:sz w:val="20"/>
                <w:szCs w:val="20"/>
              </w:rPr>
            </w:pPr>
            <w:r w:rsidRPr="00F109E4">
              <w:rPr>
                <w:rFonts w:ascii="Arial" w:hAnsi="Arial" w:cs="Arial"/>
                <w:sz w:val="20"/>
                <w:szCs w:val="20"/>
              </w:rPr>
              <w:t>Reversal of items relating to retirement benefits debited or credited to the Comprehensive Income &amp; Expenditure Statement (see Note 38);</w:t>
            </w:r>
          </w:p>
        </w:tc>
        <w:tc>
          <w:tcPr>
            <w:tcW w:w="992" w:type="dxa"/>
            <w:tcBorders>
              <w:top w:val="nil"/>
              <w:left w:val="nil"/>
              <w:bottom w:val="nil"/>
              <w:right w:val="nil"/>
            </w:tcBorders>
            <w:shd w:val="clear" w:color="auto" w:fill="auto"/>
            <w:noWrap/>
            <w:vAlign w:val="bottom"/>
            <w:hideMark/>
          </w:tcPr>
          <w:p w14:paraId="08ACC5BE" w14:textId="0A53D956" w:rsidR="0042566B" w:rsidRPr="00F109E4" w:rsidRDefault="0042566B" w:rsidP="00B66D9C">
            <w:pPr>
              <w:jc w:val="right"/>
              <w:rPr>
                <w:rFonts w:ascii="Arial" w:hAnsi="Arial" w:cs="Arial"/>
                <w:sz w:val="20"/>
                <w:szCs w:val="20"/>
              </w:rPr>
            </w:pPr>
            <w:r w:rsidRPr="00F109E4">
              <w:rPr>
                <w:rFonts w:ascii="Arial" w:hAnsi="Arial" w:cs="Arial"/>
                <w:sz w:val="20"/>
                <w:szCs w:val="20"/>
              </w:rPr>
              <w:t>(3,904)</w:t>
            </w:r>
          </w:p>
        </w:tc>
        <w:tc>
          <w:tcPr>
            <w:tcW w:w="1035" w:type="dxa"/>
            <w:tcBorders>
              <w:top w:val="nil"/>
              <w:left w:val="nil"/>
              <w:bottom w:val="nil"/>
              <w:right w:val="nil"/>
            </w:tcBorders>
            <w:shd w:val="clear" w:color="auto" w:fill="auto"/>
            <w:noWrap/>
            <w:vAlign w:val="bottom"/>
            <w:hideMark/>
          </w:tcPr>
          <w:p w14:paraId="672AB3D5" w14:textId="28FECC50" w:rsidR="0042566B" w:rsidRPr="00F109E4" w:rsidRDefault="0042566B" w:rsidP="00B66D9C">
            <w:pPr>
              <w:jc w:val="right"/>
              <w:rPr>
                <w:rFonts w:ascii="Arial" w:hAnsi="Arial" w:cs="Arial"/>
                <w:sz w:val="20"/>
                <w:szCs w:val="20"/>
              </w:rPr>
            </w:pPr>
            <w:r w:rsidRPr="00F109E4">
              <w:rPr>
                <w:rFonts w:ascii="Arial" w:hAnsi="Arial" w:cs="Arial"/>
                <w:sz w:val="20"/>
                <w:szCs w:val="20"/>
              </w:rPr>
              <w:t>(1,249)</w:t>
            </w:r>
          </w:p>
        </w:tc>
        <w:tc>
          <w:tcPr>
            <w:tcW w:w="881" w:type="dxa"/>
            <w:tcBorders>
              <w:top w:val="nil"/>
              <w:left w:val="nil"/>
              <w:bottom w:val="nil"/>
              <w:right w:val="nil"/>
            </w:tcBorders>
            <w:shd w:val="clear" w:color="auto" w:fill="auto"/>
            <w:noWrap/>
            <w:vAlign w:val="bottom"/>
            <w:hideMark/>
          </w:tcPr>
          <w:p w14:paraId="6C41D9DA" w14:textId="1F92C868"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354F7A7B" w14:textId="0C2208B7"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hideMark/>
          </w:tcPr>
          <w:p w14:paraId="451A84F1" w14:textId="0B35DCBB"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hideMark/>
          </w:tcPr>
          <w:p w14:paraId="256AFD99" w14:textId="3BFEDD31" w:rsidR="0042566B" w:rsidRPr="00F109E4" w:rsidRDefault="0042566B" w:rsidP="00B66D9C">
            <w:pPr>
              <w:jc w:val="right"/>
              <w:rPr>
                <w:rFonts w:ascii="Arial" w:hAnsi="Arial" w:cs="Arial"/>
                <w:sz w:val="20"/>
                <w:szCs w:val="20"/>
              </w:rPr>
            </w:pPr>
            <w:r w:rsidRPr="00F109E4">
              <w:rPr>
                <w:rFonts w:ascii="Arial" w:hAnsi="Arial" w:cs="Arial"/>
                <w:sz w:val="20"/>
                <w:szCs w:val="20"/>
              </w:rPr>
              <w:t>5,153</w:t>
            </w:r>
          </w:p>
        </w:tc>
      </w:tr>
      <w:tr w:rsidR="00F109E4" w:rsidRPr="00F109E4" w14:paraId="7593D1F8" w14:textId="396EBDA2" w:rsidTr="00002C8B">
        <w:trPr>
          <w:trHeight w:val="510"/>
        </w:trPr>
        <w:tc>
          <w:tcPr>
            <w:tcW w:w="4815" w:type="dxa"/>
            <w:tcBorders>
              <w:top w:val="nil"/>
              <w:left w:val="single" w:sz="4" w:space="0" w:color="auto"/>
              <w:bottom w:val="nil"/>
              <w:right w:val="single" w:sz="4" w:space="0" w:color="auto"/>
            </w:tcBorders>
            <w:shd w:val="clear" w:color="auto" w:fill="auto"/>
            <w:vAlign w:val="bottom"/>
            <w:hideMark/>
          </w:tcPr>
          <w:p w14:paraId="6702B5D2" w14:textId="7461A7A8" w:rsidR="0042566B" w:rsidRPr="00F109E4" w:rsidRDefault="0042566B" w:rsidP="00B66D9C">
            <w:pPr>
              <w:rPr>
                <w:rFonts w:ascii="Arial" w:hAnsi="Arial" w:cs="Arial"/>
                <w:sz w:val="20"/>
                <w:szCs w:val="20"/>
              </w:rPr>
            </w:pPr>
            <w:r w:rsidRPr="00F109E4">
              <w:rPr>
                <w:rFonts w:ascii="Arial" w:hAnsi="Arial" w:cs="Arial"/>
                <w:sz w:val="20"/>
                <w:szCs w:val="20"/>
              </w:rPr>
              <w:t>Employer</w:t>
            </w:r>
            <w:r w:rsidR="005F267E" w:rsidRPr="00F109E4">
              <w:rPr>
                <w:rFonts w:ascii="Arial" w:hAnsi="Arial" w:cs="Arial"/>
                <w:sz w:val="20"/>
                <w:szCs w:val="20"/>
              </w:rPr>
              <w:t>’</w:t>
            </w:r>
            <w:r w:rsidRPr="00F109E4">
              <w:rPr>
                <w:rFonts w:ascii="Arial" w:hAnsi="Arial" w:cs="Arial"/>
                <w:sz w:val="20"/>
                <w:szCs w:val="20"/>
              </w:rPr>
              <w:t>s pensions contribution and direct payments to pensioners payable in the year.</w:t>
            </w:r>
          </w:p>
        </w:tc>
        <w:tc>
          <w:tcPr>
            <w:tcW w:w="992" w:type="dxa"/>
            <w:tcBorders>
              <w:top w:val="nil"/>
              <w:left w:val="nil"/>
              <w:bottom w:val="nil"/>
              <w:right w:val="nil"/>
            </w:tcBorders>
            <w:shd w:val="clear" w:color="auto" w:fill="auto"/>
            <w:noWrap/>
            <w:vAlign w:val="bottom"/>
            <w:hideMark/>
          </w:tcPr>
          <w:p w14:paraId="6E0615D3" w14:textId="31DEC6E5" w:rsidR="0042566B" w:rsidRPr="00F109E4" w:rsidRDefault="0042566B" w:rsidP="00B66D9C">
            <w:pPr>
              <w:jc w:val="right"/>
              <w:rPr>
                <w:rFonts w:ascii="Arial" w:hAnsi="Arial" w:cs="Arial"/>
                <w:sz w:val="20"/>
                <w:szCs w:val="20"/>
              </w:rPr>
            </w:pPr>
            <w:r w:rsidRPr="00F109E4">
              <w:rPr>
                <w:rFonts w:ascii="Arial" w:hAnsi="Arial" w:cs="Arial"/>
                <w:sz w:val="20"/>
                <w:szCs w:val="20"/>
              </w:rPr>
              <w:t>1,940</w:t>
            </w:r>
          </w:p>
        </w:tc>
        <w:tc>
          <w:tcPr>
            <w:tcW w:w="1035" w:type="dxa"/>
            <w:tcBorders>
              <w:top w:val="nil"/>
              <w:left w:val="nil"/>
              <w:bottom w:val="nil"/>
              <w:right w:val="nil"/>
            </w:tcBorders>
            <w:shd w:val="clear" w:color="auto" w:fill="auto"/>
            <w:noWrap/>
            <w:vAlign w:val="bottom"/>
            <w:hideMark/>
          </w:tcPr>
          <w:p w14:paraId="7A802600" w14:textId="56313380" w:rsidR="0042566B" w:rsidRPr="00F109E4" w:rsidRDefault="0042566B" w:rsidP="00B66D9C">
            <w:pPr>
              <w:jc w:val="right"/>
              <w:rPr>
                <w:rFonts w:ascii="Arial" w:hAnsi="Arial" w:cs="Arial"/>
                <w:sz w:val="20"/>
                <w:szCs w:val="20"/>
              </w:rPr>
            </w:pPr>
            <w:r w:rsidRPr="00F109E4">
              <w:rPr>
                <w:rFonts w:ascii="Arial" w:hAnsi="Arial" w:cs="Arial"/>
                <w:sz w:val="20"/>
                <w:szCs w:val="20"/>
              </w:rPr>
              <w:t>610</w:t>
            </w:r>
          </w:p>
        </w:tc>
        <w:tc>
          <w:tcPr>
            <w:tcW w:w="881" w:type="dxa"/>
            <w:tcBorders>
              <w:top w:val="nil"/>
              <w:left w:val="nil"/>
              <w:bottom w:val="nil"/>
              <w:right w:val="nil"/>
            </w:tcBorders>
            <w:shd w:val="clear" w:color="auto" w:fill="auto"/>
            <w:noWrap/>
            <w:vAlign w:val="bottom"/>
            <w:hideMark/>
          </w:tcPr>
          <w:p w14:paraId="213ED300" w14:textId="42DBB249"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2316A5D" w14:textId="7B784A03"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hideMark/>
          </w:tcPr>
          <w:p w14:paraId="3CCA3093" w14:textId="61217DFC"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hideMark/>
          </w:tcPr>
          <w:p w14:paraId="33B6597D" w14:textId="43128B17" w:rsidR="0042566B" w:rsidRPr="00F109E4" w:rsidRDefault="0042566B" w:rsidP="00B66D9C">
            <w:pPr>
              <w:jc w:val="right"/>
              <w:rPr>
                <w:rFonts w:ascii="Arial" w:hAnsi="Arial" w:cs="Arial"/>
                <w:sz w:val="20"/>
                <w:szCs w:val="20"/>
              </w:rPr>
            </w:pPr>
            <w:r w:rsidRPr="00F109E4">
              <w:rPr>
                <w:rFonts w:ascii="Arial" w:hAnsi="Arial" w:cs="Arial"/>
                <w:sz w:val="20"/>
                <w:szCs w:val="20"/>
              </w:rPr>
              <w:t>(2,550)</w:t>
            </w:r>
          </w:p>
        </w:tc>
      </w:tr>
      <w:tr w:rsidR="00F109E4" w:rsidRPr="00F109E4" w14:paraId="020038CA" w14:textId="5729F258" w:rsidTr="00002C8B">
        <w:trPr>
          <w:trHeight w:val="510"/>
        </w:trPr>
        <w:tc>
          <w:tcPr>
            <w:tcW w:w="4815" w:type="dxa"/>
            <w:tcBorders>
              <w:top w:val="nil"/>
              <w:left w:val="single" w:sz="4" w:space="0" w:color="auto"/>
              <w:bottom w:val="nil"/>
              <w:right w:val="single" w:sz="4" w:space="0" w:color="auto"/>
            </w:tcBorders>
            <w:shd w:val="clear" w:color="auto" w:fill="auto"/>
            <w:vAlign w:val="bottom"/>
            <w:hideMark/>
          </w:tcPr>
          <w:p w14:paraId="42EB14D3" w14:textId="565B22EC" w:rsidR="0042566B" w:rsidRPr="00F109E4" w:rsidRDefault="0042566B" w:rsidP="00B66D9C">
            <w:pPr>
              <w:rPr>
                <w:rFonts w:ascii="Arial" w:hAnsi="Arial" w:cs="Arial"/>
                <w:b/>
                <w:bCs/>
                <w:sz w:val="20"/>
                <w:szCs w:val="20"/>
              </w:rPr>
            </w:pPr>
            <w:r w:rsidRPr="00F109E4">
              <w:rPr>
                <w:rFonts w:ascii="Arial" w:hAnsi="Arial" w:cs="Arial"/>
                <w:b/>
                <w:bCs/>
                <w:sz w:val="20"/>
                <w:szCs w:val="20"/>
              </w:rPr>
              <w:t>Adjustment primarily involving the Collection Fund Adjustment Account:</w:t>
            </w:r>
          </w:p>
        </w:tc>
        <w:tc>
          <w:tcPr>
            <w:tcW w:w="992" w:type="dxa"/>
            <w:tcBorders>
              <w:top w:val="nil"/>
              <w:left w:val="nil"/>
              <w:bottom w:val="nil"/>
              <w:right w:val="nil"/>
            </w:tcBorders>
            <w:shd w:val="clear" w:color="auto" w:fill="auto"/>
            <w:noWrap/>
            <w:vAlign w:val="bottom"/>
            <w:hideMark/>
          </w:tcPr>
          <w:p w14:paraId="4F8AB4B3" w14:textId="17110ABC" w:rsidR="0042566B" w:rsidRPr="00F109E4" w:rsidRDefault="0042566B" w:rsidP="00B66D9C">
            <w:pPr>
              <w:rPr>
                <w:rFonts w:ascii="Arial" w:hAnsi="Arial" w:cs="Arial"/>
                <w:sz w:val="20"/>
                <w:szCs w:val="20"/>
              </w:rPr>
            </w:pPr>
            <w:r w:rsidRPr="00F109E4">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17430CE6" w14:textId="03D57C3C" w:rsidR="0042566B" w:rsidRPr="00F109E4" w:rsidRDefault="0042566B" w:rsidP="00B66D9C">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02528D2E" w14:textId="300BAFAD"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hideMark/>
          </w:tcPr>
          <w:p w14:paraId="33FEC4F9" w14:textId="4B5F3F93" w:rsidR="0042566B" w:rsidRPr="00F109E4" w:rsidRDefault="0042566B" w:rsidP="00B66D9C">
            <w:pPr>
              <w:rPr>
                <w:sz w:val="20"/>
                <w:szCs w:val="20"/>
              </w:rPr>
            </w:pPr>
          </w:p>
        </w:tc>
        <w:tc>
          <w:tcPr>
            <w:tcW w:w="683" w:type="dxa"/>
            <w:gridSpan w:val="2"/>
            <w:tcBorders>
              <w:top w:val="nil"/>
              <w:left w:val="nil"/>
              <w:bottom w:val="nil"/>
              <w:right w:val="nil"/>
            </w:tcBorders>
            <w:shd w:val="clear" w:color="auto" w:fill="auto"/>
            <w:noWrap/>
            <w:vAlign w:val="bottom"/>
            <w:hideMark/>
          </w:tcPr>
          <w:p w14:paraId="4FD76531" w14:textId="2016C3AF" w:rsidR="0042566B" w:rsidRPr="00F109E4" w:rsidRDefault="0042566B" w:rsidP="00B66D9C">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14:paraId="1551E664" w14:textId="3BC6DD70" w:rsidR="0042566B" w:rsidRPr="00F109E4" w:rsidRDefault="0042566B" w:rsidP="00B66D9C">
            <w:pPr>
              <w:rPr>
                <w:rFonts w:ascii="Arial" w:hAnsi="Arial" w:cs="Arial"/>
                <w:sz w:val="20"/>
                <w:szCs w:val="20"/>
              </w:rPr>
            </w:pPr>
            <w:r w:rsidRPr="00F109E4">
              <w:rPr>
                <w:rFonts w:ascii="Arial" w:hAnsi="Arial" w:cs="Arial"/>
                <w:sz w:val="20"/>
                <w:szCs w:val="20"/>
              </w:rPr>
              <w:t> </w:t>
            </w:r>
          </w:p>
        </w:tc>
      </w:tr>
      <w:tr w:rsidR="00F109E4" w:rsidRPr="00F109E4" w14:paraId="4547964E" w14:textId="5B629239" w:rsidTr="00002C8B">
        <w:trPr>
          <w:trHeight w:val="1275"/>
        </w:trPr>
        <w:tc>
          <w:tcPr>
            <w:tcW w:w="4815" w:type="dxa"/>
            <w:tcBorders>
              <w:top w:val="nil"/>
              <w:left w:val="single" w:sz="4" w:space="0" w:color="auto"/>
              <w:bottom w:val="nil"/>
              <w:right w:val="single" w:sz="4" w:space="0" w:color="auto"/>
            </w:tcBorders>
            <w:shd w:val="clear" w:color="auto" w:fill="auto"/>
            <w:vAlign w:val="bottom"/>
            <w:hideMark/>
          </w:tcPr>
          <w:p w14:paraId="5D8F422C" w14:textId="6A65CFB0" w:rsidR="0042566B" w:rsidRPr="00F109E4" w:rsidRDefault="0042566B" w:rsidP="00B66D9C">
            <w:pPr>
              <w:rPr>
                <w:rFonts w:ascii="Arial" w:hAnsi="Arial" w:cs="Arial"/>
                <w:sz w:val="20"/>
                <w:szCs w:val="20"/>
              </w:rPr>
            </w:pPr>
            <w:r w:rsidRPr="00F109E4">
              <w:rPr>
                <w:rFonts w:ascii="Arial" w:hAnsi="Arial" w:cs="Arial"/>
                <w:sz w:val="20"/>
                <w:szCs w:val="20"/>
              </w:rPr>
              <w:t>Amount by which Council Tax and Non Domestic Rating Income credited to the Comprehensive Income and Expenditure Statement is different from Council Tax and Non Domestic Rating Income calculated for the year in accordance with statutory requirements.</w:t>
            </w:r>
          </w:p>
        </w:tc>
        <w:tc>
          <w:tcPr>
            <w:tcW w:w="992" w:type="dxa"/>
            <w:tcBorders>
              <w:top w:val="nil"/>
              <w:left w:val="nil"/>
              <w:bottom w:val="nil"/>
              <w:right w:val="nil"/>
            </w:tcBorders>
            <w:shd w:val="clear" w:color="auto" w:fill="auto"/>
            <w:noWrap/>
            <w:vAlign w:val="bottom"/>
            <w:hideMark/>
          </w:tcPr>
          <w:p w14:paraId="5BEA72F1" w14:textId="713DED78" w:rsidR="0042566B" w:rsidRPr="00F109E4" w:rsidRDefault="0042566B" w:rsidP="00B66D9C">
            <w:pPr>
              <w:jc w:val="right"/>
              <w:rPr>
                <w:rFonts w:ascii="Arial" w:hAnsi="Arial" w:cs="Arial"/>
                <w:sz w:val="20"/>
                <w:szCs w:val="20"/>
              </w:rPr>
            </w:pPr>
            <w:r w:rsidRPr="00F109E4">
              <w:rPr>
                <w:rFonts w:ascii="Arial" w:hAnsi="Arial" w:cs="Arial"/>
                <w:sz w:val="20"/>
                <w:szCs w:val="20"/>
              </w:rPr>
              <w:t>955</w:t>
            </w:r>
          </w:p>
        </w:tc>
        <w:tc>
          <w:tcPr>
            <w:tcW w:w="1035" w:type="dxa"/>
            <w:tcBorders>
              <w:top w:val="nil"/>
              <w:left w:val="nil"/>
              <w:bottom w:val="nil"/>
              <w:right w:val="nil"/>
            </w:tcBorders>
            <w:shd w:val="clear" w:color="auto" w:fill="auto"/>
            <w:noWrap/>
            <w:vAlign w:val="bottom"/>
            <w:hideMark/>
          </w:tcPr>
          <w:p w14:paraId="4C487A0A" w14:textId="6FCC067B" w:rsidR="0042566B" w:rsidRPr="00F109E4" w:rsidRDefault="0042566B" w:rsidP="00B66D9C">
            <w:pPr>
              <w:jc w:val="right"/>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137EC074" w14:textId="02167C02"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nil"/>
              <w:right w:val="nil"/>
            </w:tcBorders>
            <w:shd w:val="clear" w:color="auto" w:fill="auto"/>
            <w:noWrap/>
            <w:vAlign w:val="bottom"/>
            <w:hideMark/>
          </w:tcPr>
          <w:p w14:paraId="00A9EE6C" w14:textId="1E152329"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nil"/>
              <w:right w:val="nil"/>
            </w:tcBorders>
            <w:shd w:val="clear" w:color="auto" w:fill="auto"/>
            <w:noWrap/>
            <w:vAlign w:val="bottom"/>
            <w:hideMark/>
          </w:tcPr>
          <w:p w14:paraId="122C5544" w14:textId="138E4FF5"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nil"/>
              <w:right w:val="single" w:sz="4" w:space="0" w:color="auto"/>
            </w:tcBorders>
            <w:shd w:val="clear" w:color="auto" w:fill="auto"/>
            <w:noWrap/>
            <w:vAlign w:val="bottom"/>
            <w:hideMark/>
          </w:tcPr>
          <w:p w14:paraId="49CFD5BD" w14:textId="308E3A62" w:rsidR="0042566B" w:rsidRPr="00F109E4" w:rsidRDefault="0042566B" w:rsidP="00B66D9C">
            <w:pPr>
              <w:jc w:val="right"/>
              <w:rPr>
                <w:rFonts w:ascii="Arial" w:hAnsi="Arial" w:cs="Arial"/>
                <w:sz w:val="20"/>
                <w:szCs w:val="20"/>
              </w:rPr>
            </w:pPr>
            <w:r w:rsidRPr="00F109E4">
              <w:rPr>
                <w:rFonts w:ascii="Arial" w:hAnsi="Arial" w:cs="Arial"/>
                <w:sz w:val="20"/>
                <w:szCs w:val="20"/>
              </w:rPr>
              <w:t>(955)</w:t>
            </w:r>
          </w:p>
        </w:tc>
      </w:tr>
      <w:tr w:rsidR="00F109E4" w:rsidRPr="00F109E4" w14:paraId="251CF181" w14:textId="078BE115" w:rsidTr="00002C8B">
        <w:trPr>
          <w:trHeight w:val="510"/>
        </w:trPr>
        <w:tc>
          <w:tcPr>
            <w:tcW w:w="4815" w:type="dxa"/>
            <w:tcBorders>
              <w:top w:val="nil"/>
              <w:left w:val="single" w:sz="4" w:space="0" w:color="auto"/>
              <w:bottom w:val="nil"/>
              <w:right w:val="single" w:sz="4" w:space="0" w:color="auto"/>
            </w:tcBorders>
            <w:shd w:val="clear" w:color="auto" w:fill="auto"/>
            <w:vAlign w:val="bottom"/>
            <w:hideMark/>
          </w:tcPr>
          <w:p w14:paraId="665DFA03" w14:textId="7D030403" w:rsidR="0042566B" w:rsidRPr="00F109E4" w:rsidRDefault="0042566B" w:rsidP="00B66D9C">
            <w:pPr>
              <w:rPr>
                <w:rFonts w:ascii="Arial" w:hAnsi="Arial" w:cs="Arial"/>
                <w:b/>
                <w:bCs/>
                <w:sz w:val="20"/>
                <w:szCs w:val="20"/>
              </w:rPr>
            </w:pPr>
            <w:r w:rsidRPr="00F109E4">
              <w:rPr>
                <w:rFonts w:ascii="Arial" w:hAnsi="Arial" w:cs="Arial"/>
                <w:b/>
                <w:bCs/>
                <w:sz w:val="20"/>
                <w:szCs w:val="20"/>
              </w:rPr>
              <w:t>Adjustment primarily involving the Accumulated Absences Account:</w:t>
            </w:r>
          </w:p>
        </w:tc>
        <w:tc>
          <w:tcPr>
            <w:tcW w:w="992" w:type="dxa"/>
            <w:tcBorders>
              <w:top w:val="nil"/>
              <w:left w:val="nil"/>
              <w:bottom w:val="nil"/>
              <w:right w:val="nil"/>
            </w:tcBorders>
            <w:shd w:val="clear" w:color="auto" w:fill="auto"/>
            <w:noWrap/>
            <w:vAlign w:val="bottom"/>
            <w:hideMark/>
          </w:tcPr>
          <w:p w14:paraId="3E4D3076" w14:textId="4D05870E" w:rsidR="0042566B" w:rsidRPr="00F109E4" w:rsidRDefault="0042566B" w:rsidP="00B66D9C">
            <w:pPr>
              <w:rPr>
                <w:rFonts w:ascii="Arial" w:hAnsi="Arial" w:cs="Arial"/>
                <w:sz w:val="20"/>
                <w:szCs w:val="20"/>
              </w:rPr>
            </w:pPr>
            <w:r w:rsidRPr="00F109E4">
              <w:rPr>
                <w:rFonts w:ascii="Arial" w:hAnsi="Arial" w:cs="Arial"/>
                <w:sz w:val="20"/>
                <w:szCs w:val="20"/>
              </w:rPr>
              <w:t> </w:t>
            </w:r>
          </w:p>
        </w:tc>
        <w:tc>
          <w:tcPr>
            <w:tcW w:w="1035" w:type="dxa"/>
            <w:tcBorders>
              <w:top w:val="nil"/>
              <w:left w:val="nil"/>
              <w:bottom w:val="nil"/>
              <w:right w:val="nil"/>
            </w:tcBorders>
            <w:shd w:val="clear" w:color="auto" w:fill="auto"/>
            <w:noWrap/>
            <w:vAlign w:val="bottom"/>
            <w:hideMark/>
          </w:tcPr>
          <w:p w14:paraId="324903DF" w14:textId="681B1381" w:rsidR="0042566B" w:rsidRPr="00F109E4" w:rsidRDefault="0042566B" w:rsidP="00B66D9C">
            <w:pPr>
              <w:rPr>
                <w:rFonts w:ascii="Arial" w:hAnsi="Arial" w:cs="Arial"/>
                <w:sz w:val="20"/>
                <w:szCs w:val="20"/>
              </w:rPr>
            </w:pPr>
          </w:p>
        </w:tc>
        <w:tc>
          <w:tcPr>
            <w:tcW w:w="881" w:type="dxa"/>
            <w:tcBorders>
              <w:top w:val="nil"/>
              <w:left w:val="nil"/>
              <w:bottom w:val="nil"/>
              <w:right w:val="nil"/>
            </w:tcBorders>
            <w:shd w:val="clear" w:color="auto" w:fill="auto"/>
            <w:noWrap/>
            <w:vAlign w:val="bottom"/>
            <w:hideMark/>
          </w:tcPr>
          <w:p w14:paraId="36265628" w14:textId="71C81985" w:rsidR="0042566B" w:rsidRPr="00F109E4" w:rsidRDefault="0042566B" w:rsidP="00B66D9C">
            <w:pPr>
              <w:rPr>
                <w:sz w:val="20"/>
                <w:szCs w:val="20"/>
              </w:rPr>
            </w:pPr>
          </w:p>
        </w:tc>
        <w:tc>
          <w:tcPr>
            <w:tcW w:w="881" w:type="dxa"/>
            <w:tcBorders>
              <w:top w:val="nil"/>
              <w:left w:val="nil"/>
              <w:bottom w:val="nil"/>
              <w:right w:val="nil"/>
            </w:tcBorders>
            <w:shd w:val="clear" w:color="auto" w:fill="auto"/>
            <w:noWrap/>
            <w:vAlign w:val="bottom"/>
            <w:hideMark/>
          </w:tcPr>
          <w:p w14:paraId="77C415B1" w14:textId="24880578" w:rsidR="0042566B" w:rsidRPr="00F109E4" w:rsidRDefault="0042566B" w:rsidP="00B66D9C">
            <w:pPr>
              <w:rPr>
                <w:sz w:val="20"/>
                <w:szCs w:val="20"/>
              </w:rPr>
            </w:pPr>
          </w:p>
        </w:tc>
        <w:tc>
          <w:tcPr>
            <w:tcW w:w="683" w:type="dxa"/>
            <w:gridSpan w:val="2"/>
            <w:tcBorders>
              <w:top w:val="nil"/>
              <w:left w:val="nil"/>
              <w:bottom w:val="nil"/>
              <w:right w:val="nil"/>
            </w:tcBorders>
            <w:shd w:val="clear" w:color="auto" w:fill="auto"/>
            <w:noWrap/>
            <w:vAlign w:val="bottom"/>
            <w:hideMark/>
          </w:tcPr>
          <w:p w14:paraId="38812D59" w14:textId="114693B4" w:rsidR="0042566B" w:rsidRPr="00F109E4" w:rsidRDefault="0042566B" w:rsidP="00B66D9C">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14:paraId="4EB58786" w14:textId="363AC45C" w:rsidR="0042566B" w:rsidRPr="00F109E4" w:rsidRDefault="0042566B" w:rsidP="00B66D9C">
            <w:pPr>
              <w:rPr>
                <w:rFonts w:ascii="Arial" w:hAnsi="Arial" w:cs="Arial"/>
                <w:sz w:val="20"/>
                <w:szCs w:val="20"/>
              </w:rPr>
            </w:pPr>
            <w:r w:rsidRPr="00F109E4">
              <w:rPr>
                <w:rFonts w:ascii="Arial" w:hAnsi="Arial" w:cs="Arial"/>
                <w:sz w:val="20"/>
                <w:szCs w:val="20"/>
              </w:rPr>
              <w:t> </w:t>
            </w:r>
          </w:p>
        </w:tc>
      </w:tr>
      <w:tr w:rsidR="00F109E4" w:rsidRPr="00F109E4" w14:paraId="6334DCB4" w14:textId="55A74C0C" w:rsidTr="00002C8B">
        <w:trPr>
          <w:trHeight w:val="1290"/>
        </w:trPr>
        <w:tc>
          <w:tcPr>
            <w:tcW w:w="4815" w:type="dxa"/>
            <w:tcBorders>
              <w:top w:val="nil"/>
              <w:left w:val="single" w:sz="4" w:space="0" w:color="auto"/>
              <w:bottom w:val="nil"/>
              <w:right w:val="single" w:sz="4" w:space="0" w:color="auto"/>
            </w:tcBorders>
            <w:shd w:val="clear" w:color="auto" w:fill="auto"/>
            <w:vAlign w:val="bottom"/>
            <w:hideMark/>
          </w:tcPr>
          <w:p w14:paraId="6269A2D3" w14:textId="7C5AD278" w:rsidR="0042566B" w:rsidRPr="00F109E4" w:rsidRDefault="0042566B" w:rsidP="00B66D9C">
            <w:pPr>
              <w:rPr>
                <w:rFonts w:ascii="Arial" w:hAnsi="Arial" w:cs="Arial"/>
                <w:sz w:val="20"/>
                <w:szCs w:val="20"/>
              </w:rPr>
            </w:pPr>
            <w:r w:rsidRPr="00F109E4">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992" w:type="dxa"/>
            <w:tcBorders>
              <w:top w:val="nil"/>
              <w:left w:val="nil"/>
              <w:bottom w:val="nil"/>
              <w:right w:val="nil"/>
            </w:tcBorders>
            <w:shd w:val="clear" w:color="auto" w:fill="auto"/>
            <w:noWrap/>
            <w:vAlign w:val="bottom"/>
            <w:hideMark/>
          </w:tcPr>
          <w:p w14:paraId="09986501" w14:textId="6AC5AEEC" w:rsidR="0042566B" w:rsidRPr="00F109E4" w:rsidRDefault="0042566B" w:rsidP="00B66D9C">
            <w:pPr>
              <w:jc w:val="right"/>
              <w:rPr>
                <w:rFonts w:ascii="Arial" w:hAnsi="Arial" w:cs="Arial"/>
                <w:sz w:val="20"/>
                <w:szCs w:val="20"/>
              </w:rPr>
            </w:pPr>
            <w:r w:rsidRPr="00F109E4">
              <w:rPr>
                <w:rFonts w:ascii="Arial" w:hAnsi="Arial" w:cs="Arial"/>
                <w:sz w:val="20"/>
                <w:szCs w:val="20"/>
              </w:rPr>
              <w:t>15</w:t>
            </w:r>
          </w:p>
        </w:tc>
        <w:tc>
          <w:tcPr>
            <w:tcW w:w="1035" w:type="dxa"/>
            <w:tcBorders>
              <w:top w:val="nil"/>
              <w:left w:val="nil"/>
              <w:bottom w:val="nil"/>
              <w:right w:val="nil"/>
            </w:tcBorders>
            <w:shd w:val="clear" w:color="auto" w:fill="auto"/>
            <w:noWrap/>
            <w:vAlign w:val="bottom"/>
            <w:hideMark/>
          </w:tcPr>
          <w:p w14:paraId="36677D81" w14:textId="41E8D3C3" w:rsidR="0042566B" w:rsidRPr="00F109E4" w:rsidRDefault="0042566B" w:rsidP="00B66D9C">
            <w:pPr>
              <w:jc w:val="right"/>
              <w:rPr>
                <w:rFonts w:ascii="Arial" w:hAnsi="Arial" w:cs="Arial"/>
                <w:sz w:val="20"/>
                <w:szCs w:val="20"/>
              </w:rPr>
            </w:pPr>
            <w:r w:rsidRPr="00F109E4">
              <w:rPr>
                <w:rFonts w:ascii="Arial" w:hAnsi="Arial" w:cs="Arial"/>
                <w:sz w:val="20"/>
                <w:szCs w:val="20"/>
              </w:rPr>
              <w:t>2</w:t>
            </w:r>
          </w:p>
        </w:tc>
        <w:tc>
          <w:tcPr>
            <w:tcW w:w="881" w:type="dxa"/>
            <w:tcBorders>
              <w:top w:val="nil"/>
              <w:left w:val="nil"/>
              <w:bottom w:val="single" w:sz="8" w:space="0" w:color="auto"/>
              <w:right w:val="nil"/>
            </w:tcBorders>
            <w:shd w:val="clear" w:color="auto" w:fill="auto"/>
            <w:noWrap/>
            <w:vAlign w:val="bottom"/>
            <w:hideMark/>
          </w:tcPr>
          <w:p w14:paraId="3B4682CC" w14:textId="459F5D30"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81" w:type="dxa"/>
            <w:tcBorders>
              <w:top w:val="nil"/>
              <w:left w:val="nil"/>
              <w:bottom w:val="single" w:sz="8" w:space="0" w:color="auto"/>
              <w:right w:val="nil"/>
            </w:tcBorders>
            <w:shd w:val="clear" w:color="auto" w:fill="auto"/>
            <w:noWrap/>
            <w:vAlign w:val="bottom"/>
            <w:hideMark/>
          </w:tcPr>
          <w:p w14:paraId="1B14AA26" w14:textId="219944A5"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683" w:type="dxa"/>
            <w:gridSpan w:val="2"/>
            <w:tcBorders>
              <w:top w:val="nil"/>
              <w:left w:val="nil"/>
              <w:bottom w:val="single" w:sz="8" w:space="0" w:color="auto"/>
              <w:right w:val="nil"/>
            </w:tcBorders>
            <w:shd w:val="clear" w:color="auto" w:fill="auto"/>
            <w:noWrap/>
            <w:vAlign w:val="bottom"/>
            <w:hideMark/>
          </w:tcPr>
          <w:p w14:paraId="02D025B6" w14:textId="4E6A49A2" w:rsidR="0042566B" w:rsidRPr="00F109E4" w:rsidRDefault="0042566B" w:rsidP="00B66D9C">
            <w:pPr>
              <w:jc w:val="right"/>
              <w:rPr>
                <w:rFonts w:ascii="Arial" w:hAnsi="Arial" w:cs="Arial"/>
                <w:sz w:val="20"/>
                <w:szCs w:val="20"/>
              </w:rPr>
            </w:pPr>
            <w:r w:rsidRPr="00F109E4">
              <w:rPr>
                <w:rFonts w:ascii="Arial" w:hAnsi="Arial" w:cs="Arial"/>
                <w:sz w:val="20"/>
                <w:szCs w:val="20"/>
              </w:rPr>
              <w:t>-</w:t>
            </w:r>
          </w:p>
        </w:tc>
        <w:tc>
          <w:tcPr>
            <w:tcW w:w="850" w:type="dxa"/>
            <w:gridSpan w:val="2"/>
            <w:tcBorders>
              <w:top w:val="nil"/>
              <w:left w:val="single" w:sz="4" w:space="0" w:color="auto"/>
              <w:bottom w:val="single" w:sz="8" w:space="0" w:color="auto"/>
              <w:right w:val="single" w:sz="4" w:space="0" w:color="auto"/>
            </w:tcBorders>
            <w:shd w:val="clear" w:color="auto" w:fill="auto"/>
            <w:noWrap/>
            <w:vAlign w:val="bottom"/>
            <w:hideMark/>
          </w:tcPr>
          <w:p w14:paraId="0643698C" w14:textId="79E4B2AB" w:rsidR="0042566B" w:rsidRPr="00F109E4" w:rsidRDefault="0042566B" w:rsidP="00B66D9C">
            <w:pPr>
              <w:jc w:val="right"/>
              <w:rPr>
                <w:rFonts w:ascii="Arial" w:hAnsi="Arial" w:cs="Arial"/>
                <w:sz w:val="20"/>
                <w:szCs w:val="20"/>
              </w:rPr>
            </w:pPr>
            <w:r w:rsidRPr="00F109E4">
              <w:rPr>
                <w:rFonts w:ascii="Arial" w:hAnsi="Arial" w:cs="Arial"/>
                <w:sz w:val="20"/>
                <w:szCs w:val="20"/>
              </w:rPr>
              <w:t>(17)</w:t>
            </w:r>
          </w:p>
        </w:tc>
      </w:tr>
      <w:tr w:rsidR="00F109E4" w:rsidRPr="00F109E4" w14:paraId="18202E3D" w14:textId="60CCD140" w:rsidTr="00002C8B">
        <w:trPr>
          <w:trHeight w:val="255"/>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7E03C2BD" w14:textId="13537245" w:rsidR="0042566B" w:rsidRPr="00F109E4" w:rsidRDefault="0042566B" w:rsidP="00B66D9C">
            <w:pPr>
              <w:rPr>
                <w:rFonts w:ascii="Arial" w:hAnsi="Arial" w:cs="Arial"/>
                <w:b/>
                <w:bCs/>
                <w:sz w:val="20"/>
                <w:szCs w:val="20"/>
              </w:rPr>
            </w:pPr>
            <w:r w:rsidRPr="00F109E4">
              <w:rPr>
                <w:rFonts w:ascii="Arial" w:hAnsi="Arial" w:cs="Arial"/>
                <w:b/>
                <w:bCs/>
                <w:sz w:val="20"/>
                <w:szCs w:val="20"/>
              </w:rPr>
              <w:t>Total Adjustments 2022/23</w:t>
            </w:r>
          </w:p>
        </w:tc>
        <w:tc>
          <w:tcPr>
            <w:tcW w:w="992" w:type="dxa"/>
            <w:tcBorders>
              <w:top w:val="single" w:sz="8" w:space="0" w:color="auto"/>
              <w:left w:val="nil"/>
              <w:bottom w:val="single" w:sz="4" w:space="0" w:color="auto"/>
              <w:right w:val="nil"/>
            </w:tcBorders>
            <w:shd w:val="clear" w:color="auto" w:fill="auto"/>
            <w:noWrap/>
            <w:vAlign w:val="bottom"/>
            <w:hideMark/>
          </w:tcPr>
          <w:p w14:paraId="7152CA03" w14:textId="56559AB8" w:rsidR="0042566B" w:rsidRPr="00F109E4" w:rsidRDefault="0042566B" w:rsidP="00B66D9C">
            <w:pPr>
              <w:jc w:val="right"/>
              <w:rPr>
                <w:rFonts w:ascii="Arial" w:hAnsi="Arial" w:cs="Arial"/>
                <w:b/>
                <w:bCs/>
                <w:sz w:val="20"/>
                <w:szCs w:val="20"/>
              </w:rPr>
            </w:pPr>
            <w:r w:rsidRPr="00F109E4">
              <w:rPr>
                <w:rFonts w:ascii="Arial" w:hAnsi="Arial" w:cs="Arial"/>
                <w:b/>
                <w:bCs/>
                <w:sz w:val="20"/>
                <w:szCs w:val="20"/>
              </w:rPr>
              <w:t>(8,11</w:t>
            </w:r>
            <w:r w:rsidR="00DB49CC" w:rsidRPr="00F109E4">
              <w:rPr>
                <w:rFonts w:ascii="Arial" w:hAnsi="Arial" w:cs="Arial"/>
                <w:b/>
                <w:bCs/>
                <w:sz w:val="20"/>
                <w:szCs w:val="20"/>
              </w:rPr>
              <w:t>2</w:t>
            </w:r>
            <w:r w:rsidRPr="00F109E4">
              <w:rPr>
                <w:rFonts w:ascii="Arial" w:hAnsi="Arial" w:cs="Arial"/>
                <w:b/>
                <w:bCs/>
                <w:sz w:val="20"/>
                <w:szCs w:val="20"/>
              </w:rPr>
              <w:t>)</w:t>
            </w:r>
          </w:p>
        </w:tc>
        <w:tc>
          <w:tcPr>
            <w:tcW w:w="1035" w:type="dxa"/>
            <w:tcBorders>
              <w:top w:val="single" w:sz="8" w:space="0" w:color="auto"/>
              <w:left w:val="nil"/>
              <w:bottom w:val="single" w:sz="4" w:space="0" w:color="auto"/>
              <w:right w:val="nil"/>
            </w:tcBorders>
            <w:shd w:val="clear" w:color="auto" w:fill="auto"/>
            <w:noWrap/>
            <w:vAlign w:val="bottom"/>
            <w:hideMark/>
          </w:tcPr>
          <w:p w14:paraId="101CD0F3" w14:textId="5BBA8641" w:rsidR="0042566B" w:rsidRPr="00F109E4" w:rsidRDefault="0042566B" w:rsidP="00B66D9C">
            <w:pPr>
              <w:jc w:val="right"/>
              <w:rPr>
                <w:rFonts w:ascii="Arial" w:hAnsi="Arial" w:cs="Arial"/>
                <w:b/>
                <w:bCs/>
                <w:sz w:val="20"/>
                <w:szCs w:val="20"/>
              </w:rPr>
            </w:pPr>
            <w:r w:rsidRPr="00F109E4">
              <w:rPr>
                <w:rFonts w:ascii="Arial" w:hAnsi="Arial" w:cs="Arial"/>
                <w:b/>
                <w:bCs/>
                <w:sz w:val="20"/>
                <w:szCs w:val="20"/>
              </w:rPr>
              <w:t>(3,971)</w:t>
            </w:r>
          </w:p>
        </w:tc>
        <w:tc>
          <w:tcPr>
            <w:tcW w:w="881" w:type="dxa"/>
            <w:tcBorders>
              <w:top w:val="nil"/>
              <w:left w:val="nil"/>
              <w:bottom w:val="single" w:sz="4" w:space="0" w:color="auto"/>
              <w:right w:val="nil"/>
            </w:tcBorders>
            <w:shd w:val="clear" w:color="auto" w:fill="auto"/>
            <w:noWrap/>
            <w:vAlign w:val="bottom"/>
            <w:hideMark/>
          </w:tcPr>
          <w:p w14:paraId="3C88B77F" w14:textId="004C6E42" w:rsidR="0042566B" w:rsidRPr="00F109E4" w:rsidRDefault="0042566B" w:rsidP="00B66D9C">
            <w:pPr>
              <w:jc w:val="right"/>
              <w:rPr>
                <w:rFonts w:ascii="Arial" w:hAnsi="Arial" w:cs="Arial"/>
                <w:b/>
                <w:bCs/>
                <w:sz w:val="20"/>
                <w:szCs w:val="20"/>
              </w:rPr>
            </w:pPr>
            <w:r w:rsidRPr="00F109E4">
              <w:rPr>
                <w:rFonts w:ascii="Arial" w:hAnsi="Arial" w:cs="Arial"/>
                <w:b/>
                <w:bCs/>
                <w:sz w:val="20"/>
                <w:szCs w:val="20"/>
              </w:rPr>
              <w:t>72</w:t>
            </w:r>
          </w:p>
        </w:tc>
        <w:tc>
          <w:tcPr>
            <w:tcW w:w="881" w:type="dxa"/>
            <w:tcBorders>
              <w:top w:val="nil"/>
              <w:left w:val="nil"/>
              <w:bottom w:val="single" w:sz="4" w:space="0" w:color="auto"/>
              <w:right w:val="nil"/>
            </w:tcBorders>
            <w:shd w:val="clear" w:color="auto" w:fill="auto"/>
            <w:noWrap/>
            <w:vAlign w:val="bottom"/>
            <w:hideMark/>
          </w:tcPr>
          <w:p w14:paraId="63F445F9" w14:textId="06FB5812" w:rsidR="0042566B" w:rsidRPr="00F109E4" w:rsidRDefault="0042566B" w:rsidP="00B66D9C">
            <w:pPr>
              <w:jc w:val="right"/>
              <w:rPr>
                <w:rFonts w:ascii="Arial" w:hAnsi="Arial" w:cs="Arial"/>
                <w:b/>
                <w:bCs/>
                <w:sz w:val="20"/>
                <w:szCs w:val="20"/>
              </w:rPr>
            </w:pPr>
            <w:r w:rsidRPr="00F109E4">
              <w:rPr>
                <w:rFonts w:ascii="Arial" w:hAnsi="Arial" w:cs="Arial"/>
                <w:b/>
                <w:bCs/>
                <w:sz w:val="20"/>
                <w:szCs w:val="20"/>
              </w:rPr>
              <w:t>388</w:t>
            </w:r>
          </w:p>
        </w:tc>
        <w:tc>
          <w:tcPr>
            <w:tcW w:w="683" w:type="dxa"/>
            <w:gridSpan w:val="2"/>
            <w:tcBorders>
              <w:top w:val="nil"/>
              <w:left w:val="nil"/>
              <w:bottom w:val="single" w:sz="4" w:space="0" w:color="auto"/>
              <w:right w:val="nil"/>
            </w:tcBorders>
            <w:shd w:val="clear" w:color="auto" w:fill="auto"/>
            <w:noWrap/>
            <w:vAlign w:val="bottom"/>
            <w:hideMark/>
          </w:tcPr>
          <w:p w14:paraId="2D2D3C32" w14:textId="6A6C8C6D" w:rsidR="0042566B" w:rsidRPr="00F109E4" w:rsidRDefault="0042566B" w:rsidP="00B66D9C">
            <w:pPr>
              <w:jc w:val="right"/>
              <w:rPr>
                <w:rFonts w:ascii="Arial" w:hAnsi="Arial" w:cs="Arial"/>
                <w:b/>
                <w:bCs/>
                <w:sz w:val="20"/>
                <w:szCs w:val="20"/>
              </w:rPr>
            </w:pPr>
            <w:r w:rsidRPr="00F109E4">
              <w:rPr>
                <w:rFonts w:ascii="Arial" w:hAnsi="Arial" w:cs="Arial"/>
                <w:b/>
                <w:bCs/>
                <w:sz w:val="20"/>
                <w:szCs w:val="20"/>
              </w:rPr>
              <w:t>(555)</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6B22BB" w14:textId="54552081" w:rsidR="0042566B" w:rsidRPr="00F109E4" w:rsidRDefault="0042566B" w:rsidP="00B66D9C">
            <w:pPr>
              <w:jc w:val="right"/>
              <w:rPr>
                <w:rFonts w:ascii="Arial" w:hAnsi="Arial" w:cs="Arial"/>
                <w:b/>
                <w:bCs/>
                <w:sz w:val="20"/>
                <w:szCs w:val="20"/>
              </w:rPr>
            </w:pPr>
            <w:r w:rsidRPr="00F109E4">
              <w:rPr>
                <w:rFonts w:ascii="Arial" w:hAnsi="Arial" w:cs="Arial"/>
                <w:b/>
                <w:bCs/>
                <w:sz w:val="20"/>
                <w:szCs w:val="20"/>
              </w:rPr>
              <w:t>12,17</w:t>
            </w:r>
            <w:r w:rsidR="00DB49CC" w:rsidRPr="00F109E4">
              <w:rPr>
                <w:rFonts w:ascii="Arial" w:hAnsi="Arial" w:cs="Arial"/>
                <w:b/>
                <w:bCs/>
                <w:sz w:val="20"/>
                <w:szCs w:val="20"/>
              </w:rPr>
              <w:t>8</w:t>
            </w:r>
          </w:p>
        </w:tc>
      </w:tr>
    </w:tbl>
    <w:p w14:paraId="33B56461" w14:textId="6CE3CC7B" w:rsidR="001B3666" w:rsidRPr="00F109E4" w:rsidRDefault="003E0DCD" w:rsidP="00B66D9C">
      <w:pPr>
        <w:widowControl w:val="0"/>
        <w:overflowPunct w:val="0"/>
        <w:autoSpaceDE w:val="0"/>
        <w:autoSpaceDN w:val="0"/>
        <w:adjustRightInd w:val="0"/>
        <w:ind w:right="301"/>
        <w:jc w:val="both"/>
        <w:rPr>
          <w:rFonts w:ascii="Arial" w:hAnsi="Arial" w:cs="Arial"/>
        </w:rPr>
      </w:pPr>
      <w:r w:rsidRPr="00F109E4">
        <w:rPr>
          <w:rFonts w:ascii="Arial" w:hAnsi="Arial" w:cs="Arial"/>
        </w:rPr>
        <w:br w:type="page"/>
      </w:r>
    </w:p>
    <w:p w14:paraId="5924B124"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Cs/>
          <w:sz w:val="2"/>
          <w:szCs w:val="2"/>
        </w:rPr>
      </w:pPr>
    </w:p>
    <w:p w14:paraId="6FAC8805" w14:textId="77777777"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bCs/>
          <w:sz w:val="28"/>
          <w:szCs w:val="28"/>
        </w:rPr>
      </w:pPr>
      <w:bookmarkStart w:id="23" w:name="_Ref452718539"/>
      <w:r w:rsidRPr="00F109E4">
        <w:rPr>
          <w:rFonts w:ascii="Arial" w:hAnsi="Arial" w:cs="Arial"/>
          <w:b/>
          <w:sz w:val="28"/>
          <w:szCs w:val="28"/>
        </w:rPr>
        <w:t>Transfers to / (from) Earmarked Reserves</w:t>
      </w:r>
      <w:bookmarkEnd w:id="23"/>
    </w:p>
    <w:p w14:paraId="48EB0EC5"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szCs w:val="23"/>
        </w:rPr>
      </w:pPr>
    </w:p>
    <w:p w14:paraId="7CA26538" w14:textId="77777777" w:rsidR="009C08F4" w:rsidRPr="00F109E4" w:rsidRDefault="003E0DCD" w:rsidP="00B66D9C">
      <w:pPr>
        <w:autoSpaceDE w:val="0"/>
        <w:autoSpaceDN w:val="0"/>
        <w:adjustRightInd w:val="0"/>
        <w:jc w:val="both"/>
        <w:rPr>
          <w:rFonts w:ascii="Arial" w:hAnsi="Arial" w:cs="Arial"/>
        </w:rPr>
      </w:pPr>
      <w:r w:rsidRPr="00F109E4">
        <w:rPr>
          <w:rFonts w:ascii="Arial" w:hAnsi="Arial" w:cs="Arial"/>
        </w:rPr>
        <w:t>The Authority sets aside specific amounts as reserves for future policy purposes or to cover contingencies</w:t>
      </w:r>
      <w:r w:rsidRPr="00F109E4">
        <w:rPr>
          <w:rFonts w:ascii="Arial" w:hAnsi="Arial" w:cs="Arial"/>
          <w:i/>
          <w:iCs/>
        </w:rPr>
        <w:t xml:space="preserve">. </w:t>
      </w:r>
      <w:r w:rsidRPr="00F109E4">
        <w:rPr>
          <w:rFonts w:ascii="Arial" w:hAnsi="Arial" w:cs="Arial"/>
        </w:rPr>
        <w:t xml:space="preserve">Reserves are created by </w:t>
      </w:r>
      <w:r w:rsidR="00F2131F" w:rsidRPr="00F109E4">
        <w:rPr>
          <w:rFonts w:ascii="Arial" w:hAnsi="Arial" w:cs="Arial"/>
        </w:rPr>
        <w:t xml:space="preserve">transferring </w:t>
      </w:r>
      <w:r w:rsidRPr="00F109E4">
        <w:rPr>
          <w:rFonts w:ascii="Arial" w:hAnsi="Arial" w:cs="Arial"/>
        </w:rPr>
        <w:t xml:space="preserve">amounts out of the General Fund or Housing Revenue Account </w:t>
      </w:r>
      <w:r w:rsidR="00F2131F" w:rsidRPr="00F109E4">
        <w:rPr>
          <w:rFonts w:ascii="Arial" w:hAnsi="Arial" w:cs="Arial"/>
        </w:rPr>
        <w:t>balance</w:t>
      </w:r>
      <w:r w:rsidRPr="00F109E4">
        <w:rPr>
          <w:rFonts w:ascii="Arial" w:hAnsi="Arial" w:cs="Arial"/>
        </w:rPr>
        <w:t xml:space="preserve">. </w:t>
      </w:r>
    </w:p>
    <w:p w14:paraId="7D120462" w14:textId="77777777" w:rsidR="009C08F4" w:rsidRPr="00F109E4" w:rsidRDefault="009C08F4" w:rsidP="00B66D9C">
      <w:pPr>
        <w:autoSpaceDE w:val="0"/>
        <w:autoSpaceDN w:val="0"/>
        <w:adjustRightInd w:val="0"/>
        <w:jc w:val="both"/>
        <w:rPr>
          <w:rFonts w:ascii="Arial" w:hAnsi="Arial" w:cs="Arial"/>
        </w:rPr>
      </w:pPr>
    </w:p>
    <w:p w14:paraId="373F2B4C" w14:textId="77777777" w:rsidR="009C08F4" w:rsidRPr="00F109E4" w:rsidRDefault="003E0DCD" w:rsidP="00B66D9C">
      <w:pPr>
        <w:autoSpaceDE w:val="0"/>
        <w:autoSpaceDN w:val="0"/>
        <w:adjustRightInd w:val="0"/>
        <w:jc w:val="both"/>
        <w:rPr>
          <w:rFonts w:ascii="Arial" w:hAnsi="Arial" w:cs="Arial"/>
        </w:rPr>
      </w:pPr>
      <w:r w:rsidRPr="00F109E4">
        <w:rPr>
          <w:rFonts w:ascii="Arial" w:hAnsi="Arial" w:cs="Arial"/>
        </w:rPr>
        <w:t xml:space="preserve">When expenditure to be financed from a reserve is incurred, it is charged to the appropriate service in that year to score against the (Surplus) or Deficit on the Provision of Services in the Comprehensive Income and Expenditure Statement. The reserve is then </w:t>
      </w:r>
      <w:r w:rsidR="00F2131F" w:rsidRPr="00F109E4">
        <w:rPr>
          <w:rFonts w:ascii="Arial" w:hAnsi="Arial" w:cs="Arial"/>
        </w:rPr>
        <w:t xml:space="preserve">transferred </w:t>
      </w:r>
      <w:r w:rsidRPr="00F109E4">
        <w:rPr>
          <w:rFonts w:ascii="Arial" w:hAnsi="Arial" w:cs="Arial"/>
        </w:rPr>
        <w:t xml:space="preserve">back into the General Fund or Housing Revenue Account </w:t>
      </w:r>
      <w:r w:rsidR="00F2131F" w:rsidRPr="00F109E4">
        <w:rPr>
          <w:rFonts w:ascii="Arial" w:hAnsi="Arial" w:cs="Arial"/>
        </w:rPr>
        <w:t>balance</w:t>
      </w:r>
      <w:r w:rsidRPr="00F109E4">
        <w:rPr>
          <w:rFonts w:ascii="Arial" w:hAnsi="Arial" w:cs="Arial"/>
        </w:rPr>
        <w:t xml:space="preserve"> so that there is no net charge against Council Tax or housing rent for the expenditure.</w:t>
      </w:r>
    </w:p>
    <w:p w14:paraId="0D6CDAA7" w14:textId="77777777" w:rsidR="009C08F4" w:rsidRPr="00F109E4" w:rsidRDefault="009C08F4" w:rsidP="00B66D9C">
      <w:pPr>
        <w:autoSpaceDE w:val="0"/>
        <w:autoSpaceDN w:val="0"/>
        <w:adjustRightInd w:val="0"/>
        <w:jc w:val="both"/>
        <w:rPr>
          <w:rFonts w:ascii="Arial" w:hAnsi="Arial" w:cs="Arial"/>
        </w:rPr>
      </w:pPr>
    </w:p>
    <w:p w14:paraId="240CFC8E" w14:textId="1BEB0AE6" w:rsidR="009C08F4" w:rsidRPr="00F109E4" w:rsidRDefault="003E0DCD" w:rsidP="00B66D9C">
      <w:pPr>
        <w:pStyle w:val="BodyTextIndent2"/>
        <w:spacing w:after="0" w:line="240" w:lineRule="auto"/>
        <w:ind w:left="0"/>
        <w:jc w:val="both"/>
        <w:rPr>
          <w:rFonts w:ascii="Arial" w:hAnsi="Arial" w:cs="Arial"/>
        </w:rPr>
      </w:pPr>
      <w:r w:rsidRPr="00F109E4">
        <w:rPr>
          <w:rFonts w:ascii="Arial" w:hAnsi="Arial" w:cs="Arial"/>
        </w:rPr>
        <w:t xml:space="preserve">Certain reserves are kept to manage the accounting processes for </w:t>
      </w:r>
      <w:proofErr w:type="spellStart"/>
      <w:r w:rsidRPr="00F109E4">
        <w:rPr>
          <w:rFonts w:ascii="Arial" w:hAnsi="Arial" w:cs="Arial"/>
        </w:rPr>
        <w:t>Non Current</w:t>
      </w:r>
      <w:proofErr w:type="spellEnd"/>
      <w:r w:rsidRPr="00F109E4">
        <w:rPr>
          <w:rFonts w:ascii="Arial" w:hAnsi="Arial" w:cs="Arial"/>
        </w:rPr>
        <w:t xml:space="preserve"> Assets, financial instruments, retirement and employee benefits and do not represent usable resources for the Authority</w:t>
      </w:r>
      <w:r w:rsidR="00F2131F" w:rsidRPr="00F109E4">
        <w:rPr>
          <w:rFonts w:ascii="Arial" w:hAnsi="Arial" w:cs="Arial"/>
        </w:rPr>
        <w:t xml:space="preserve"> </w:t>
      </w:r>
      <w:r w:rsidR="005F267E" w:rsidRPr="00F109E4">
        <w:rPr>
          <w:rFonts w:ascii="Arial" w:hAnsi="Arial" w:cs="Arial"/>
        </w:rPr>
        <w:t>–</w:t>
      </w:r>
      <w:r w:rsidR="00F2131F" w:rsidRPr="00F109E4">
        <w:rPr>
          <w:rFonts w:ascii="Arial" w:hAnsi="Arial" w:cs="Arial"/>
        </w:rPr>
        <w:t xml:space="preserve"> these reserves are explained in the relevant policies</w:t>
      </w:r>
      <w:r w:rsidR="009B5558" w:rsidRPr="00F109E4">
        <w:rPr>
          <w:rFonts w:ascii="Arial" w:hAnsi="Arial" w:cs="Arial"/>
        </w:rPr>
        <w:t>.</w:t>
      </w:r>
      <w:r w:rsidRPr="00F109E4">
        <w:rPr>
          <w:rFonts w:ascii="Arial" w:hAnsi="Arial" w:cs="Arial"/>
        </w:rPr>
        <w:t xml:space="preserve"> </w:t>
      </w:r>
    </w:p>
    <w:p w14:paraId="21419CCB" w14:textId="77777777" w:rsidR="009C08F4" w:rsidRPr="00F109E4" w:rsidRDefault="009C08F4" w:rsidP="00B66D9C">
      <w:pPr>
        <w:widowControl w:val="0"/>
        <w:tabs>
          <w:tab w:val="left" w:pos="9630"/>
        </w:tabs>
        <w:overflowPunct w:val="0"/>
        <w:autoSpaceDE w:val="0"/>
        <w:autoSpaceDN w:val="0"/>
        <w:adjustRightInd w:val="0"/>
        <w:spacing w:line="236" w:lineRule="auto"/>
        <w:ind w:right="800"/>
        <w:rPr>
          <w:rFonts w:ascii="Arial" w:hAnsi="Arial" w:cs="Arial"/>
          <w:szCs w:val="23"/>
        </w:rPr>
      </w:pPr>
    </w:p>
    <w:p w14:paraId="6D28DCFA" w14:textId="3FAE866A" w:rsidR="006107AC" w:rsidRPr="00F109E4" w:rsidRDefault="003E0DCD" w:rsidP="00B66D9C">
      <w:pPr>
        <w:widowControl w:val="0"/>
        <w:overflowPunct w:val="0"/>
        <w:autoSpaceDE w:val="0"/>
        <w:autoSpaceDN w:val="0"/>
        <w:adjustRightInd w:val="0"/>
        <w:ind w:right="-3"/>
        <w:jc w:val="both"/>
        <w:rPr>
          <w:rFonts w:ascii="Arial" w:hAnsi="Arial" w:cs="Arial"/>
          <w:szCs w:val="23"/>
        </w:rPr>
      </w:pPr>
      <w:r w:rsidRPr="00F109E4">
        <w:rPr>
          <w:rFonts w:ascii="Arial" w:hAnsi="Arial" w:cs="Arial"/>
          <w:szCs w:val="23"/>
        </w:rPr>
        <w:t xml:space="preserve">This note sets out the amounts set aside from the General Fund and HRA Balances in Earmarked Reserves to provide financing for future expenditure plans and the amounts posted back from Earmarked Reserves to meet General Fund and HRA Expenditure in </w:t>
      </w:r>
      <w:r w:rsidR="00A66F5B" w:rsidRPr="00F109E4">
        <w:rPr>
          <w:rFonts w:ascii="Arial" w:hAnsi="Arial" w:cs="Arial"/>
          <w:szCs w:val="23"/>
        </w:rPr>
        <w:t>202</w:t>
      </w:r>
      <w:r w:rsidR="00A54FD0" w:rsidRPr="00F109E4">
        <w:rPr>
          <w:rFonts w:ascii="Arial" w:hAnsi="Arial" w:cs="Arial"/>
          <w:szCs w:val="23"/>
        </w:rPr>
        <w:t>3</w:t>
      </w:r>
      <w:r w:rsidR="00A66F5B" w:rsidRPr="00F109E4">
        <w:rPr>
          <w:rFonts w:ascii="Arial" w:hAnsi="Arial" w:cs="Arial"/>
          <w:szCs w:val="23"/>
        </w:rPr>
        <w:t>/2</w:t>
      </w:r>
      <w:r w:rsidR="00A54FD0" w:rsidRPr="00F109E4">
        <w:rPr>
          <w:rFonts w:ascii="Arial" w:hAnsi="Arial" w:cs="Arial"/>
          <w:szCs w:val="23"/>
        </w:rPr>
        <w:t>4</w:t>
      </w:r>
      <w:r w:rsidRPr="00F109E4">
        <w:rPr>
          <w:rFonts w:ascii="Arial" w:hAnsi="Arial" w:cs="Arial"/>
          <w:szCs w:val="23"/>
        </w:rPr>
        <w:t>.</w:t>
      </w:r>
    </w:p>
    <w:p w14:paraId="626CFCA6" w14:textId="77777777" w:rsidR="00D43F95" w:rsidRPr="00F109E4" w:rsidRDefault="00D43F95" w:rsidP="00B66D9C">
      <w:pPr>
        <w:widowControl w:val="0"/>
        <w:overflowPunct w:val="0"/>
        <w:autoSpaceDE w:val="0"/>
        <w:autoSpaceDN w:val="0"/>
        <w:adjustRightInd w:val="0"/>
        <w:ind w:right="-3"/>
        <w:jc w:val="both"/>
        <w:rPr>
          <w:rFonts w:ascii="Arial" w:hAnsi="Arial" w:cs="Arial"/>
          <w:szCs w:val="23"/>
        </w:rPr>
      </w:pPr>
    </w:p>
    <w:tbl>
      <w:tblPr>
        <w:tblW w:w="9484" w:type="dxa"/>
        <w:tblLook w:val="04A0" w:firstRow="1" w:lastRow="0" w:firstColumn="1" w:lastColumn="0" w:noHBand="0" w:noVBand="1"/>
      </w:tblPr>
      <w:tblGrid>
        <w:gridCol w:w="1838"/>
        <w:gridCol w:w="1119"/>
        <w:gridCol w:w="1128"/>
        <w:gridCol w:w="1128"/>
        <w:gridCol w:w="1188"/>
        <w:gridCol w:w="1128"/>
        <w:gridCol w:w="1128"/>
        <w:gridCol w:w="984"/>
      </w:tblGrid>
      <w:tr w:rsidR="00F109E4" w:rsidRPr="00F109E4" w14:paraId="38154DBA" w14:textId="77777777" w:rsidTr="0027342A">
        <w:trPr>
          <w:trHeight w:val="765"/>
        </w:trPr>
        <w:tc>
          <w:tcPr>
            <w:tcW w:w="1838" w:type="dxa"/>
            <w:tcBorders>
              <w:top w:val="single" w:sz="4" w:space="0" w:color="auto"/>
              <w:left w:val="single" w:sz="4" w:space="0" w:color="auto"/>
              <w:bottom w:val="nil"/>
              <w:right w:val="single" w:sz="4" w:space="0" w:color="auto"/>
            </w:tcBorders>
            <w:shd w:val="clear" w:color="auto" w:fill="auto"/>
            <w:vAlign w:val="center"/>
            <w:hideMark/>
          </w:tcPr>
          <w:p w14:paraId="0A158C0E"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Transfers to / (from) Earmarked Reserves</w:t>
            </w:r>
          </w:p>
        </w:tc>
        <w:tc>
          <w:tcPr>
            <w:tcW w:w="1119" w:type="dxa"/>
            <w:tcBorders>
              <w:top w:val="single" w:sz="4" w:space="0" w:color="auto"/>
              <w:left w:val="nil"/>
              <w:bottom w:val="nil"/>
              <w:right w:val="single" w:sz="4" w:space="0" w:color="auto"/>
            </w:tcBorders>
            <w:shd w:val="clear" w:color="auto" w:fill="auto"/>
            <w:vAlign w:val="center"/>
            <w:hideMark/>
          </w:tcPr>
          <w:p w14:paraId="77AABAEB"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Balance as at 1st April 2022</w:t>
            </w:r>
          </w:p>
        </w:tc>
        <w:tc>
          <w:tcPr>
            <w:tcW w:w="1128" w:type="dxa"/>
            <w:tcBorders>
              <w:top w:val="single" w:sz="4" w:space="0" w:color="auto"/>
              <w:left w:val="nil"/>
              <w:bottom w:val="nil"/>
              <w:right w:val="nil"/>
            </w:tcBorders>
            <w:shd w:val="clear" w:color="auto" w:fill="auto"/>
            <w:vAlign w:val="center"/>
            <w:hideMark/>
          </w:tcPr>
          <w:p w14:paraId="6BD1AE4C"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Transfers Out 2022/23</w:t>
            </w:r>
          </w:p>
        </w:tc>
        <w:tc>
          <w:tcPr>
            <w:tcW w:w="1128" w:type="dxa"/>
            <w:tcBorders>
              <w:top w:val="single" w:sz="4" w:space="0" w:color="auto"/>
              <w:left w:val="nil"/>
              <w:bottom w:val="nil"/>
              <w:right w:val="single" w:sz="4" w:space="0" w:color="auto"/>
            </w:tcBorders>
            <w:shd w:val="clear" w:color="auto" w:fill="auto"/>
            <w:vAlign w:val="center"/>
            <w:hideMark/>
          </w:tcPr>
          <w:p w14:paraId="66188D39"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Transfers</w:t>
            </w:r>
            <w:r w:rsidRPr="00F109E4">
              <w:rPr>
                <w:rFonts w:ascii="Arial" w:hAnsi="Arial" w:cs="Arial"/>
                <w:b/>
                <w:bCs/>
                <w:sz w:val="20"/>
                <w:szCs w:val="20"/>
              </w:rPr>
              <w:br/>
              <w:t xml:space="preserve"> In   2022/23</w:t>
            </w:r>
          </w:p>
        </w:tc>
        <w:tc>
          <w:tcPr>
            <w:tcW w:w="1188" w:type="dxa"/>
            <w:tcBorders>
              <w:top w:val="single" w:sz="4" w:space="0" w:color="auto"/>
              <w:left w:val="single" w:sz="4" w:space="0" w:color="auto"/>
              <w:bottom w:val="nil"/>
              <w:right w:val="single" w:sz="4" w:space="0" w:color="auto"/>
            </w:tcBorders>
            <w:shd w:val="clear" w:color="auto" w:fill="auto"/>
            <w:vAlign w:val="center"/>
            <w:hideMark/>
          </w:tcPr>
          <w:p w14:paraId="56EEA809"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Balance as at 31st March 2023</w:t>
            </w:r>
          </w:p>
        </w:tc>
        <w:tc>
          <w:tcPr>
            <w:tcW w:w="1128" w:type="dxa"/>
            <w:tcBorders>
              <w:top w:val="single" w:sz="4" w:space="0" w:color="auto"/>
              <w:left w:val="nil"/>
              <w:bottom w:val="nil"/>
              <w:right w:val="nil"/>
            </w:tcBorders>
            <w:shd w:val="clear" w:color="auto" w:fill="auto"/>
            <w:vAlign w:val="center"/>
            <w:hideMark/>
          </w:tcPr>
          <w:p w14:paraId="1CB1436E"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Transfers Out 2023/24</w:t>
            </w:r>
          </w:p>
        </w:tc>
        <w:tc>
          <w:tcPr>
            <w:tcW w:w="971" w:type="dxa"/>
            <w:tcBorders>
              <w:top w:val="single" w:sz="4" w:space="0" w:color="auto"/>
              <w:left w:val="nil"/>
              <w:bottom w:val="nil"/>
              <w:right w:val="single" w:sz="4" w:space="0" w:color="auto"/>
            </w:tcBorders>
            <w:shd w:val="clear" w:color="auto" w:fill="auto"/>
            <w:vAlign w:val="center"/>
            <w:hideMark/>
          </w:tcPr>
          <w:p w14:paraId="5774847D"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 xml:space="preserve">Transfers </w:t>
            </w:r>
            <w:r w:rsidRPr="00F109E4">
              <w:rPr>
                <w:rFonts w:ascii="Arial" w:hAnsi="Arial" w:cs="Arial"/>
                <w:b/>
                <w:bCs/>
                <w:sz w:val="20"/>
                <w:szCs w:val="20"/>
              </w:rPr>
              <w:br/>
              <w:t>In    2023/24</w:t>
            </w:r>
          </w:p>
        </w:tc>
        <w:tc>
          <w:tcPr>
            <w:tcW w:w="984" w:type="dxa"/>
            <w:tcBorders>
              <w:top w:val="single" w:sz="4" w:space="0" w:color="auto"/>
              <w:left w:val="single" w:sz="4" w:space="0" w:color="auto"/>
              <w:bottom w:val="nil"/>
              <w:right w:val="single" w:sz="4" w:space="0" w:color="auto"/>
            </w:tcBorders>
            <w:shd w:val="clear" w:color="auto" w:fill="auto"/>
            <w:vAlign w:val="center"/>
            <w:hideMark/>
          </w:tcPr>
          <w:p w14:paraId="2C0B8BB9"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Balance as at 31st March 2024</w:t>
            </w:r>
          </w:p>
        </w:tc>
      </w:tr>
      <w:tr w:rsidR="00F109E4" w:rsidRPr="00F109E4" w14:paraId="581BAE03" w14:textId="77777777" w:rsidTr="0027342A">
        <w:trPr>
          <w:trHeight w:val="255"/>
        </w:trPr>
        <w:tc>
          <w:tcPr>
            <w:tcW w:w="1838" w:type="dxa"/>
            <w:tcBorders>
              <w:top w:val="nil"/>
              <w:left w:val="single" w:sz="4" w:space="0" w:color="auto"/>
              <w:bottom w:val="nil"/>
              <w:right w:val="single" w:sz="4" w:space="0" w:color="auto"/>
            </w:tcBorders>
            <w:shd w:val="clear" w:color="auto" w:fill="auto"/>
            <w:noWrap/>
            <w:vAlign w:val="bottom"/>
            <w:hideMark/>
          </w:tcPr>
          <w:p w14:paraId="4D0B3684"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14:paraId="4237408B"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5CB3DF20"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7B83A52A"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£000</w:t>
            </w:r>
          </w:p>
        </w:tc>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04643499"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£000</w:t>
            </w:r>
          </w:p>
        </w:tc>
        <w:tc>
          <w:tcPr>
            <w:tcW w:w="1128" w:type="dxa"/>
            <w:tcBorders>
              <w:top w:val="nil"/>
              <w:left w:val="nil"/>
              <w:bottom w:val="single" w:sz="4" w:space="0" w:color="auto"/>
              <w:right w:val="nil"/>
            </w:tcBorders>
            <w:shd w:val="clear" w:color="auto" w:fill="auto"/>
            <w:noWrap/>
            <w:vAlign w:val="bottom"/>
            <w:hideMark/>
          </w:tcPr>
          <w:p w14:paraId="13427A45"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£000</w:t>
            </w:r>
          </w:p>
        </w:tc>
        <w:tc>
          <w:tcPr>
            <w:tcW w:w="971" w:type="dxa"/>
            <w:tcBorders>
              <w:top w:val="nil"/>
              <w:left w:val="nil"/>
              <w:bottom w:val="single" w:sz="4" w:space="0" w:color="auto"/>
              <w:right w:val="nil"/>
            </w:tcBorders>
            <w:shd w:val="clear" w:color="auto" w:fill="auto"/>
            <w:noWrap/>
            <w:vAlign w:val="bottom"/>
            <w:hideMark/>
          </w:tcPr>
          <w:p w14:paraId="785974BE"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£000</w:t>
            </w:r>
          </w:p>
        </w:tc>
        <w:tc>
          <w:tcPr>
            <w:tcW w:w="984" w:type="dxa"/>
            <w:tcBorders>
              <w:top w:val="nil"/>
              <w:left w:val="single" w:sz="4" w:space="0" w:color="auto"/>
              <w:bottom w:val="single" w:sz="4" w:space="0" w:color="auto"/>
              <w:right w:val="single" w:sz="4" w:space="0" w:color="auto"/>
            </w:tcBorders>
            <w:shd w:val="clear" w:color="auto" w:fill="auto"/>
            <w:noWrap/>
            <w:vAlign w:val="bottom"/>
            <w:hideMark/>
          </w:tcPr>
          <w:p w14:paraId="1AE08866" w14:textId="77777777" w:rsidR="00915B34" w:rsidRPr="00F109E4" w:rsidRDefault="00915B34"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0C2E622" w14:textId="77777777" w:rsidTr="0027342A">
        <w:trPr>
          <w:trHeight w:val="255"/>
        </w:trPr>
        <w:tc>
          <w:tcPr>
            <w:tcW w:w="1838" w:type="dxa"/>
            <w:tcBorders>
              <w:top w:val="single" w:sz="4" w:space="0" w:color="auto"/>
              <w:left w:val="single" w:sz="4" w:space="0" w:color="auto"/>
              <w:bottom w:val="nil"/>
              <w:right w:val="single" w:sz="4" w:space="0" w:color="auto"/>
            </w:tcBorders>
            <w:shd w:val="clear" w:color="auto" w:fill="auto"/>
            <w:noWrap/>
            <w:vAlign w:val="bottom"/>
            <w:hideMark/>
          </w:tcPr>
          <w:p w14:paraId="7415B3AD" w14:textId="77777777" w:rsidR="00915B34" w:rsidRPr="00F109E4" w:rsidRDefault="00915B34" w:rsidP="00B66D9C">
            <w:pPr>
              <w:rPr>
                <w:rFonts w:ascii="Arial" w:hAnsi="Arial" w:cs="Arial"/>
                <w:sz w:val="20"/>
                <w:szCs w:val="20"/>
              </w:rPr>
            </w:pPr>
            <w:r w:rsidRPr="00F109E4">
              <w:rPr>
                <w:rFonts w:ascii="Arial" w:hAnsi="Arial" w:cs="Arial"/>
                <w:sz w:val="20"/>
                <w:szCs w:val="20"/>
              </w:rPr>
              <w:t> </w:t>
            </w:r>
          </w:p>
        </w:tc>
        <w:tc>
          <w:tcPr>
            <w:tcW w:w="1119" w:type="dxa"/>
            <w:tcBorders>
              <w:top w:val="nil"/>
              <w:left w:val="nil"/>
              <w:bottom w:val="nil"/>
              <w:right w:val="single" w:sz="4" w:space="0" w:color="auto"/>
            </w:tcBorders>
            <w:shd w:val="clear" w:color="auto" w:fill="auto"/>
            <w:noWrap/>
            <w:vAlign w:val="bottom"/>
            <w:hideMark/>
          </w:tcPr>
          <w:p w14:paraId="7F9AEF40"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75D970BE" w14:textId="77777777" w:rsidR="00915B34" w:rsidRPr="00F109E4" w:rsidRDefault="00915B34" w:rsidP="00B66D9C">
            <w:pPr>
              <w:rPr>
                <w:rFonts w:ascii="Arial" w:hAnsi="Arial" w:cs="Arial"/>
                <w:sz w:val="20"/>
                <w:szCs w:val="20"/>
              </w:rPr>
            </w:pPr>
            <w:r w:rsidRPr="00F109E4">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31C72B06" w14:textId="77777777" w:rsidR="00915B34" w:rsidRPr="00F109E4" w:rsidRDefault="00915B34" w:rsidP="00B66D9C">
            <w:pPr>
              <w:rPr>
                <w:rFonts w:ascii="Arial" w:hAnsi="Arial" w:cs="Arial"/>
                <w:sz w:val="20"/>
                <w:szCs w:val="20"/>
              </w:rPr>
            </w:pPr>
          </w:p>
        </w:tc>
        <w:tc>
          <w:tcPr>
            <w:tcW w:w="1188" w:type="dxa"/>
            <w:tcBorders>
              <w:top w:val="nil"/>
              <w:left w:val="single" w:sz="4" w:space="0" w:color="auto"/>
              <w:bottom w:val="nil"/>
              <w:right w:val="single" w:sz="4" w:space="0" w:color="auto"/>
            </w:tcBorders>
            <w:shd w:val="clear" w:color="auto" w:fill="auto"/>
            <w:noWrap/>
            <w:vAlign w:val="bottom"/>
            <w:hideMark/>
          </w:tcPr>
          <w:p w14:paraId="40CA64B7"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2F868AA9" w14:textId="77777777" w:rsidR="00915B34" w:rsidRPr="00F109E4" w:rsidRDefault="00915B34" w:rsidP="00B66D9C">
            <w:pPr>
              <w:rPr>
                <w:rFonts w:ascii="Arial" w:hAnsi="Arial" w:cs="Arial"/>
                <w:sz w:val="20"/>
                <w:szCs w:val="20"/>
              </w:rPr>
            </w:pPr>
            <w:r w:rsidRPr="00F109E4">
              <w:rPr>
                <w:rFonts w:ascii="Arial" w:hAnsi="Arial" w:cs="Arial"/>
                <w:sz w:val="20"/>
                <w:szCs w:val="20"/>
              </w:rPr>
              <w:t> </w:t>
            </w:r>
          </w:p>
        </w:tc>
        <w:tc>
          <w:tcPr>
            <w:tcW w:w="971" w:type="dxa"/>
            <w:tcBorders>
              <w:top w:val="nil"/>
              <w:left w:val="nil"/>
              <w:bottom w:val="nil"/>
              <w:right w:val="nil"/>
            </w:tcBorders>
            <w:shd w:val="clear" w:color="auto" w:fill="auto"/>
            <w:noWrap/>
            <w:vAlign w:val="bottom"/>
            <w:hideMark/>
          </w:tcPr>
          <w:p w14:paraId="5782487D" w14:textId="77777777" w:rsidR="00915B34" w:rsidRPr="00F109E4" w:rsidRDefault="00915B34" w:rsidP="00B66D9C">
            <w:pPr>
              <w:rPr>
                <w:rFonts w:ascii="Arial" w:hAnsi="Arial" w:cs="Arial"/>
                <w:sz w:val="20"/>
                <w:szCs w:val="20"/>
              </w:rPr>
            </w:pPr>
          </w:p>
        </w:tc>
        <w:tc>
          <w:tcPr>
            <w:tcW w:w="984" w:type="dxa"/>
            <w:tcBorders>
              <w:top w:val="nil"/>
              <w:left w:val="single" w:sz="4" w:space="0" w:color="auto"/>
              <w:bottom w:val="nil"/>
              <w:right w:val="single" w:sz="4" w:space="0" w:color="auto"/>
            </w:tcBorders>
            <w:shd w:val="clear" w:color="auto" w:fill="auto"/>
            <w:noWrap/>
            <w:vAlign w:val="bottom"/>
            <w:hideMark/>
          </w:tcPr>
          <w:p w14:paraId="3C23CE1C"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r>
      <w:tr w:rsidR="00F109E4" w:rsidRPr="00F109E4" w14:paraId="47525972" w14:textId="77777777" w:rsidTr="0027342A">
        <w:trPr>
          <w:trHeight w:val="255"/>
        </w:trPr>
        <w:tc>
          <w:tcPr>
            <w:tcW w:w="1838" w:type="dxa"/>
            <w:tcBorders>
              <w:top w:val="nil"/>
              <w:left w:val="single" w:sz="4" w:space="0" w:color="auto"/>
              <w:bottom w:val="nil"/>
              <w:right w:val="single" w:sz="4" w:space="0" w:color="auto"/>
            </w:tcBorders>
            <w:shd w:val="clear" w:color="auto" w:fill="auto"/>
            <w:noWrap/>
            <w:vAlign w:val="bottom"/>
            <w:hideMark/>
          </w:tcPr>
          <w:p w14:paraId="4F3F7586"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General Fund:</w:t>
            </w:r>
          </w:p>
        </w:tc>
        <w:tc>
          <w:tcPr>
            <w:tcW w:w="1119" w:type="dxa"/>
            <w:tcBorders>
              <w:top w:val="nil"/>
              <w:left w:val="nil"/>
              <w:bottom w:val="nil"/>
              <w:right w:val="single" w:sz="4" w:space="0" w:color="auto"/>
            </w:tcBorders>
            <w:shd w:val="clear" w:color="auto" w:fill="auto"/>
            <w:noWrap/>
            <w:vAlign w:val="bottom"/>
            <w:hideMark/>
          </w:tcPr>
          <w:p w14:paraId="508C6B79"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3603D9F9" w14:textId="77777777" w:rsidR="00915B34" w:rsidRPr="00F109E4" w:rsidRDefault="00915B34" w:rsidP="00B66D9C">
            <w:pPr>
              <w:rPr>
                <w:rFonts w:ascii="Arial" w:hAnsi="Arial" w:cs="Arial"/>
                <w:sz w:val="20"/>
                <w:szCs w:val="20"/>
              </w:rPr>
            </w:pPr>
            <w:r w:rsidRPr="00F109E4">
              <w:rPr>
                <w:rFonts w:ascii="Arial" w:hAnsi="Arial" w:cs="Arial"/>
                <w:sz w:val="20"/>
                <w:szCs w:val="20"/>
              </w:rPr>
              <w:t> </w:t>
            </w:r>
          </w:p>
        </w:tc>
        <w:tc>
          <w:tcPr>
            <w:tcW w:w="1128" w:type="dxa"/>
            <w:tcBorders>
              <w:top w:val="nil"/>
              <w:left w:val="nil"/>
              <w:bottom w:val="nil"/>
              <w:right w:val="nil"/>
            </w:tcBorders>
            <w:shd w:val="clear" w:color="auto" w:fill="auto"/>
            <w:noWrap/>
            <w:vAlign w:val="bottom"/>
            <w:hideMark/>
          </w:tcPr>
          <w:p w14:paraId="4CCDF734" w14:textId="77777777" w:rsidR="00915B34" w:rsidRPr="00F109E4" w:rsidRDefault="00915B34" w:rsidP="00B66D9C">
            <w:pPr>
              <w:rPr>
                <w:rFonts w:ascii="Arial" w:hAnsi="Arial" w:cs="Arial"/>
                <w:sz w:val="20"/>
                <w:szCs w:val="20"/>
              </w:rPr>
            </w:pPr>
          </w:p>
        </w:tc>
        <w:tc>
          <w:tcPr>
            <w:tcW w:w="1188" w:type="dxa"/>
            <w:tcBorders>
              <w:top w:val="nil"/>
              <w:left w:val="single" w:sz="4" w:space="0" w:color="auto"/>
              <w:bottom w:val="nil"/>
              <w:right w:val="single" w:sz="4" w:space="0" w:color="auto"/>
            </w:tcBorders>
            <w:shd w:val="clear" w:color="auto" w:fill="auto"/>
            <w:noWrap/>
            <w:vAlign w:val="bottom"/>
            <w:hideMark/>
          </w:tcPr>
          <w:p w14:paraId="14916640"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noWrap/>
            <w:vAlign w:val="bottom"/>
            <w:hideMark/>
          </w:tcPr>
          <w:p w14:paraId="290C6F5B" w14:textId="77777777" w:rsidR="00915B34" w:rsidRPr="00F109E4" w:rsidRDefault="00915B34" w:rsidP="00B66D9C">
            <w:pPr>
              <w:rPr>
                <w:rFonts w:ascii="Arial" w:hAnsi="Arial" w:cs="Arial"/>
                <w:sz w:val="20"/>
                <w:szCs w:val="20"/>
              </w:rPr>
            </w:pPr>
            <w:r w:rsidRPr="00F109E4">
              <w:rPr>
                <w:rFonts w:ascii="Arial" w:hAnsi="Arial" w:cs="Arial"/>
                <w:sz w:val="20"/>
                <w:szCs w:val="20"/>
              </w:rPr>
              <w:t> </w:t>
            </w:r>
          </w:p>
        </w:tc>
        <w:tc>
          <w:tcPr>
            <w:tcW w:w="971" w:type="dxa"/>
            <w:tcBorders>
              <w:top w:val="nil"/>
              <w:left w:val="nil"/>
              <w:bottom w:val="nil"/>
              <w:right w:val="nil"/>
            </w:tcBorders>
            <w:shd w:val="clear" w:color="auto" w:fill="auto"/>
            <w:noWrap/>
            <w:vAlign w:val="bottom"/>
            <w:hideMark/>
          </w:tcPr>
          <w:p w14:paraId="5D18C22F" w14:textId="77777777" w:rsidR="00915B34" w:rsidRPr="00F109E4" w:rsidRDefault="00915B34" w:rsidP="00B66D9C">
            <w:pPr>
              <w:rPr>
                <w:rFonts w:ascii="Arial" w:hAnsi="Arial" w:cs="Arial"/>
                <w:sz w:val="20"/>
                <w:szCs w:val="20"/>
              </w:rPr>
            </w:pPr>
          </w:p>
        </w:tc>
        <w:tc>
          <w:tcPr>
            <w:tcW w:w="984" w:type="dxa"/>
            <w:tcBorders>
              <w:top w:val="nil"/>
              <w:left w:val="single" w:sz="4" w:space="0" w:color="auto"/>
              <w:bottom w:val="nil"/>
              <w:right w:val="single" w:sz="4" w:space="0" w:color="auto"/>
            </w:tcBorders>
            <w:shd w:val="clear" w:color="auto" w:fill="auto"/>
            <w:noWrap/>
            <w:vAlign w:val="bottom"/>
            <w:hideMark/>
          </w:tcPr>
          <w:p w14:paraId="19DE73E5"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r>
      <w:tr w:rsidR="00F109E4" w:rsidRPr="00F109E4" w14:paraId="063B27AB" w14:textId="77777777" w:rsidTr="0027342A">
        <w:trPr>
          <w:trHeight w:val="510"/>
        </w:trPr>
        <w:tc>
          <w:tcPr>
            <w:tcW w:w="1838" w:type="dxa"/>
            <w:tcBorders>
              <w:top w:val="nil"/>
              <w:left w:val="single" w:sz="4" w:space="0" w:color="auto"/>
              <w:bottom w:val="nil"/>
              <w:right w:val="single" w:sz="4" w:space="0" w:color="auto"/>
            </w:tcBorders>
            <w:shd w:val="clear" w:color="auto" w:fill="auto"/>
            <w:vAlign w:val="bottom"/>
            <w:hideMark/>
          </w:tcPr>
          <w:p w14:paraId="5119A5FC" w14:textId="77777777" w:rsidR="00915B34" w:rsidRPr="00F109E4" w:rsidRDefault="00915B34" w:rsidP="00B66D9C">
            <w:pPr>
              <w:rPr>
                <w:rFonts w:ascii="Arial" w:hAnsi="Arial" w:cs="Arial"/>
                <w:sz w:val="20"/>
                <w:szCs w:val="20"/>
              </w:rPr>
            </w:pPr>
            <w:r w:rsidRPr="00F109E4">
              <w:rPr>
                <w:rFonts w:ascii="Arial" w:hAnsi="Arial" w:cs="Arial"/>
                <w:sz w:val="20"/>
                <w:szCs w:val="20"/>
              </w:rPr>
              <w:t>Future Capital Expenditure</w:t>
            </w:r>
          </w:p>
        </w:tc>
        <w:tc>
          <w:tcPr>
            <w:tcW w:w="1119" w:type="dxa"/>
            <w:tcBorders>
              <w:top w:val="nil"/>
              <w:left w:val="nil"/>
              <w:bottom w:val="nil"/>
              <w:right w:val="single" w:sz="4" w:space="0" w:color="auto"/>
            </w:tcBorders>
            <w:shd w:val="clear" w:color="auto" w:fill="auto"/>
            <w:vAlign w:val="bottom"/>
            <w:hideMark/>
          </w:tcPr>
          <w:p w14:paraId="60019EF2"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1,591</w:t>
            </w:r>
          </w:p>
        </w:tc>
        <w:tc>
          <w:tcPr>
            <w:tcW w:w="1128" w:type="dxa"/>
            <w:tcBorders>
              <w:top w:val="nil"/>
              <w:left w:val="nil"/>
              <w:bottom w:val="nil"/>
              <w:right w:val="nil"/>
            </w:tcBorders>
            <w:shd w:val="clear" w:color="auto" w:fill="auto"/>
            <w:vAlign w:val="bottom"/>
            <w:hideMark/>
          </w:tcPr>
          <w:p w14:paraId="393B810E"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(274)</w:t>
            </w:r>
          </w:p>
        </w:tc>
        <w:tc>
          <w:tcPr>
            <w:tcW w:w="1128" w:type="dxa"/>
            <w:tcBorders>
              <w:top w:val="nil"/>
              <w:left w:val="nil"/>
              <w:bottom w:val="nil"/>
              <w:right w:val="nil"/>
            </w:tcBorders>
            <w:shd w:val="clear" w:color="auto" w:fill="auto"/>
            <w:vAlign w:val="bottom"/>
            <w:hideMark/>
          </w:tcPr>
          <w:p w14:paraId="3AD2D971"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172</w:t>
            </w:r>
          </w:p>
        </w:tc>
        <w:tc>
          <w:tcPr>
            <w:tcW w:w="1188" w:type="dxa"/>
            <w:tcBorders>
              <w:top w:val="nil"/>
              <w:left w:val="single" w:sz="4" w:space="0" w:color="auto"/>
              <w:bottom w:val="nil"/>
              <w:right w:val="single" w:sz="4" w:space="0" w:color="auto"/>
            </w:tcBorders>
            <w:shd w:val="clear" w:color="auto" w:fill="auto"/>
            <w:vAlign w:val="bottom"/>
            <w:hideMark/>
          </w:tcPr>
          <w:p w14:paraId="45EC9858"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1,489</w:t>
            </w:r>
          </w:p>
        </w:tc>
        <w:tc>
          <w:tcPr>
            <w:tcW w:w="1128" w:type="dxa"/>
            <w:tcBorders>
              <w:top w:val="nil"/>
              <w:left w:val="nil"/>
              <w:bottom w:val="nil"/>
              <w:right w:val="nil"/>
            </w:tcBorders>
            <w:shd w:val="clear" w:color="auto" w:fill="auto"/>
            <w:vAlign w:val="bottom"/>
            <w:hideMark/>
          </w:tcPr>
          <w:p w14:paraId="209D4F13"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(196)</w:t>
            </w:r>
          </w:p>
        </w:tc>
        <w:tc>
          <w:tcPr>
            <w:tcW w:w="971" w:type="dxa"/>
            <w:tcBorders>
              <w:top w:val="nil"/>
              <w:left w:val="nil"/>
              <w:bottom w:val="nil"/>
              <w:right w:val="nil"/>
            </w:tcBorders>
            <w:shd w:val="clear" w:color="auto" w:fill="auto"/>
            <w:vAlign w:val="bottom"/>
            <w:hideMark/>
          </w:tcPr>
          <w:p w14:paraId="4DEF3CFB"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1,721</w:t>
            </w:r>
          </w:p>
        </w:tc>
        <w:tc>
          <w:tcPr>
            <w:tcW w:w="984" w:type="dxa"/>
            <w:tcBorders>
              <w:top w:val="nil"/>
              <w:left w:val="single" w:sz="4" w:space="0" w:color="auto"/>
              <w:bottom w:val="nil"/>
              <w:right w:val="single" w:sz="4" w:space="0" w:color="auto"/>
            </w:tcBorders>
            <w:shd w:val="clear" w:color="auto" w:fill="auto"/>
            <w:vAlign w:val="bottom"/>
            <w:hideMark/>
          </w:tcPr>
          <w:p w14:paraId="6E03420C"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3,014</w:t>
            </w:r>
          </w:p>
        </w:tc>
      </w:tr>
      <w:tr w:rsidR="00F109E4" w:rsidRPr="00F109E4" w14:paraId="68134C63" w14:textId="77777777" w:rsidTr="0027342A">
        <w:trPr>
          <w:trHeight w:val="255"/>
        </w:trPr>
        <w:tc>
          <w:tcPr>
            <w:tcW w:w="1838" w:type="dxa"/>
            <w:tcBorders>
              <w:top w:val="nil"/>
              <w:left w:val="single" w:sz="4" w:space="0" w:color="auto"/>
              <w:bottom w:val="nil"/>
              <w:right w:val="single" w:sz="4" w:space="0" w:color="auto"/>
            </w:tcBorders>
            <w:shd w:val="clear" w:color="auto" w:fill="auto"/>
            <w:vAlign w:val="bottom"/>
            <w:hideMark/>
          </w:tcPr>
          <w:p w14:paraId="24C63A15" w14:textId="77777777" w:rsidR="00915B34" w:rsidRPr="00F109E4" w:rsidRDefault="00915B34" w:rsidP="00B66D9C">
            <w:pPr>
              <w:rPr>
                <w:rFonts w:ascii="Arial" w:hAnsi="Arial" w:cs="Arial"/>
                <w:sz w:val="20"/>
                <w:szCs w:val="20"/>
              </w:rPr>
            </w:pPr>
            <w:r w:rsidRPr="00F109E4">
              <w:rPr>
                <w:rFonts w:ascii="Arial" w:hAnsi="Arial" w:cs="Arial"/>
                <w:sz w:val="20"/>
                <w:szCs w:val="20"/>
              </w:rPr>
              <w:t>Temporary Reserves</w:t>
            </w:r>
          </w:p>
        </w:tc>
        <w:tc>
          <w:tcPr>
            <w:tcW w:w="1119" w:type="dxa"/>
            <w:tcBorders>
              <w:top w:val="nil"/>
              <w:left w:val="nil"/>
              <w:bottom w:val="nil"/>
              <w:right w:val="single" w:sz="4" w:space="0" w:color="auto"/>
            </w:tcBorders>
            <w:shd w:val="clear" w:color="auto" w:fill="auto"/>
            <w:vAlign w:val="bottom"/>
            <w:hideMark/>
          </w:tcPr>
          <w:p w14:paraId="63AF07F3"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1,577</w:t>
            </w:r>
          </w:p>
        </w:tc>
        <w:tc>
          <w:tcPr>
            <w:tcW w:w="1128" w:type="dxa"/>
            <w:tcBorders>
              <w:top w:val="nil"/>
              <w:left w:val="nil"/>
              <w:bottom w:val="nil"/>
              <w:right w:val="nil"/>
            </w:tcBorders>
            <w:shd w:val="clear" w:color="auto" w:fill="auto"/>
            <w:vAlign w:val="bottom"/>
            <w:hideMark/>
          </w:tcPr>
          <w:p w14:paraId="4CD0EAB1"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(681)</w:t>
            </w:r>
          </w:p>
        </w:tc>
        <w:tc>
          <w:tcPr>
            <w:tcW w:w="1128" w:type="dxa"/>
            <w:tcBorders>
              <w:top w:val="nil"/>
              <w:left w:val="nil"/>
              <w:bottom w:val="nil"/>
              <w:right w:val="nil"/>
            </w:tcBorders>
            <w:shd w:val="clear" w:color="auto" w:fill="auto"/>
            <w:vAlign w:val="bottom"/>
            <w:hideMark/>
          </w:tcPr>
          <w:p w14:paraId="05C853FB"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1,002</w:t>
            </w:r>
          </w:p>
        </w:tc>
        <w:tc>
          <w:tcPr>
            <w:tcW w:w="1188" w:type="dxa"/>
            <w:tcBorders>
              <w:top w:val="nil"/>
              <w:left w:val="single" w:sz="4" w:space="0" w:color="auto"/>
              <w:bottom w:val="nil"/>
              <w:right w:val="single" w:sz="4" w:space="0" w:color="auto"/>
            </w:tcBorders>
            <w:shd w:val="clear" w:color="auto" w:fill="auto"/>
            <w:vAlign w:val="bottom"/>
            <w:hideMark/>
          </w:tcPr>
          <w:p w14:paraId="714A8931"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1,898</w:t>
            </w:r>
          </w:p>
        </w:tc>
        <w:tc>
          <w:tcPr>
            <w:tcW w:w="1128" w:type="dxa"/>
            <w:tcBorders>
              <w:top w:val="nil"/>
              <w:left w:val="nil"/>
              <w:bottom w:val="nil"/>
              <w:right w:val="nil"/>
            </w:tcBorders>
            <w:shd w:val="clear" w:color="auto" w:fill="auto"/>
            <w:vAlign w:val="bottom"/>
            <w:hideMark/>
          </w:tcPr>
          <w:p w14:paraId="537E01CE"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(1,335)</w:t>
            </w:r>
          </w:p>
        </w:tc>
        <w:tc>
          <w:tcPr>
            <w:tcW w:w="971" w:type="dxa"/>
            <w:tcBorders>
              <w:top w:val="nil"/>
              <w:left w:val="nil"/>
              <w:bottom w:val="nil"/>
              <w:right w:val="nil"/>
            </w:tcBorders>
            <w:shd w:val="clear" w:color="auto" w:fill="auto"/>
            <w:vAlign w:val="bottom"/>
            <w:hideMark/>
          </w:tcPr>
          <w:p w14:paraId="24180FFC"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977</w:t>
            </w:r>
          </w:p>
        </w:tc>
        <w:tc>
          <w:tcPr>
            <w:tcW w:w="984" w:type="dxa"/>
            <w:tcBorders>
              <w:top w:val="nil"/>
              <w:left w:val="single" w:sz="4" w:space="0" w:color="auto"/>
              <w:bottom w:val="nil"/>
              <w:right w:val="single" w:sz="4" w:space="0" w:color="auto"/>
            </w:tcBorders>
            <w:shd w:val="clear" w:color="auto" w:fill="auto"/>
            <w:vAlign w:val="bottom"/>
            <w:hideMark/>
          </w:tcPr>
          <w:p w14:paraId="4A29E959"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1,540</w:t>
            </w:r>
          </w:p>
        </w:tc>
      </w:tr>
      <w:tr w:rsidR="00F109E4" w:rsidRPr="00F109E4" w14:paraId="4F9F3996" w14:textId="77777777" w:rsidTr="0027342A">
        <w:trPr>
          <w:trHeight w:val="255"/>
        </w:trPr>
        <w:tc>
          <w:tcPr>
            <w:tcW w:w="1838" w:type="dxa"/>
            <w:tcBorders>
              <w:top w:val="nil"/>
              <w:left w:val="single" w:sz="4" w:space="0" w:color="auto"/>
              <w:bottom w:val="nil"/>
              <w:right w:val="single" w:sz="4" w:space="0" w:color="auto"/>
            </w:tcBorders>
            <w:shd w:val="clear" w:color="auto" w:fill="auto"/>
            <w:vAlign w:val="bottom"/>
            <w:hideMark/>
          </w:tcPr>
          <w:p w14:paraId="5A840091" w14:textId="77777777" w:rsidR="00915B34" w:rsidRPr="00F109E4" w:rsidRDefault="00915B34" w:rsidP="00B66D9C">
            <w:pPr>
              <w:rPr>
                <w:rFonts w:ascii="Arial" w:hAnsi="Arial" w:cs="Arial"/>
                <w:sz w:val="20"/>
                <w:szCs w:val="20"/>
              </w:rPr>
            </w:pPr>
            <w:r w:rsidRPr="00F109E4">
              <w:rPr>
                <w:rFonts w:ascii="Arial" w:hAnsi="Arial" w:cs="Arial"/>
                <w:sz w:val="20"/>
                <w:szCs w:val="20"/>
              </w:rPr>
              <w:t>Retained Funds</w:t>
            </w:r>
          </w:p>
        </w:tc>
        <w:tc>
          <w:tcPr>
            <w:tcW w:w="1119" w:type="dxa"/>
            <w:tcBorders>
              <w:top w:val="nil"/>
              <w:left w:val="nil"/>
              <w:bottom w:val="nil"/>
              <w:right w:val="single" w:sz="4" w:space="0" w:color="auto"/>
            </w:tcBorders>
            <w:shd w:val="clear" w:color="auto" w:fill="auto"/>
            <w:vAlign w:val="bottom"/>
            <w:hideMark/>
          </w:tcPr>
          <w:p w14:paraId="1516ABE5"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6,417</w:t>
            </w:r>
          </w:p>
        </w:tc>
        <w:tc>
          <w:tcPr>
            <w:tcW w:w="1128" w:type="dxa"/>
            <w:tcBorders>
              <w:top w:val="nil"/>
              <w:left w:val="nil"/>
              <w:bottom w:val="nil"/>
              <w:right w:val="nil"/>
            </w:tcBorders>
            <w:shd w:val="clear" w:color="auto" w:fill="auto"/>
            <w:vAlign w:val="bottom"/>
            <w:hideMark/>
          </w:tcPr>
          <w:p w14:paraId="21CD3547"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(1,672)</w:t>
            </w:r>
          </w:p>
        </w:tc>
        <w:tc>
          <w:tcPr>
            <w:tcW w:w="1128" w:type="dxa"/>
            <w:tcBorders>
              <w:top w:val="nil"/>
              <w:left w:val="nil"/>
              <w:bottom w:val="nil"/>
              <w:right w:val="nil"/>
            </w:tcBorders>
            <w:shd w:val="clear" w:color="auto" w:fill="auto"/>
            <w:vAlign w:val="bottom"/>
            <w:hideMark/>
          </w:tcPr>
          <w:p w14:paraId="5881AA66"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981</w:t>
            </w:r>
          </w:p>
        </w:tc>
        <w:tc>
          <w:tcPr>
            <w:tcW w:w="1188" w:type="dxa"/>
            <w:tcBorders>
              <w:top w:val="nil"/>
              <w:left w:val="single" w:sz="4" w:space="0" w:color="auto"/>
              <w:bottom w:val="nil"/>
              <w:right w:val="single" w:sz="4" w:space="0" w:color="auto"/>
            </w:tcBorders>
            <w:shd w:val="clear" w:color="auto" w:fill="auto"/>
            <w:vAlign w:val="bottom"/>
            <w:hideMark/>
          </w:tcPr>
          <w:p w14:paraId="01730172"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5,726</w:t>
            </w:r>
          </w:p>
        </w:tc>
        <w:tc>
          <w:tcPr>
            <w:tcW w:w="1128" w:type="dxa"/>
            <w:tcBorders>
              <w:top w:val="nil"/>
              <w:left w:val="nil"/>
              <w:bottom w:val="nil"/>
              <w:right w:val="nil"/>
            </w:tcBorders>
            <w:shd w:val="clear" w:color="auto" w:fill="auto"/>
            <w:vAlign w:val="bottom"/>
            <w:hideMark/>
          </w:tcPr>
          <w:p w14:paraId="340B2597"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(572)</w:t>
            </w:r>
          </w:p>
        </w:tc>
        <w:tc>
          <w:tcPr>
            <w:tcW w:w="971" w:type="dxa"/>
            <w:tcBorders>
              <w:top w:val="nil"/>
              <w:left w:val="nil"/>
              <w:bottom w:val="nil"/>
              <w:right w:val="nil"/>
            </w:tcBorders>
            <w:shd w:val="clear" w:color="auto" w:fill="auto"/>
            <w:vAlign w:val="bottom"/>
            <w:hideMark/>
          </w:tcPr>
          <w:p w14:paraId="2AADEE05"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5,150</w:t>
            </w:r>
          </w:p>
        </w:tc>
        <w:tc>
          <w:tcPr>
            <w:tcW w:w="984" w:type="dxa"/>
            <w:tcBorders>
              <w:top w:val="nil"/>
              <w:left w:val="single" w:sz="4" w:space="0" w:color="auto"/>
              <w:bottom w:val="nil"/>
              <w:right w:val="single" w:sz="4" w:space="0" w:color="auto"/>
            </w:tcBorders>
            <w:shd w:val="clear" w:color="auto" w:fill="auto"/>
            <w:vAlign w:val="bottom"/>
            <w:hideMark/>
          </w:tcPr>
          <w:p w14:paraId="6D9104D3"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10,304</w:t>
            </w:r>
          </w:p>
        </w:tc>
      </w:tr>
      <w:tr w:rsidR="00F109E4" w:rsidRPr="00F109E4" w14:paraId="3B8F0BF3" w14:textId="77777777" w:rsidTr="0027342A">
        <w:trPr>
          <w:trHeight w:val="255"/>
        </w:trPr>
        <w:tc>
          <w:tcPr>
            <w:tcW w:w="1838" w:type="dxa"/>
            <w:tcBorders>
              <w:top w:val="nil"/>
              <w:left w:val="single" w:sz="4" w:space="0" w:color="auto"/>
              <w:bottom w:val="nil"/>
              <w:right w:val="single" w:sz="4" w:space="0" w:color="auto"/>
            </w:tcBorders>
            <w:shd w:val="clear" w:color="auto" w:fill="auto"/>
            <w:vAlign w:val="bottom"/>
            <w:hideMark/>
          </w:tcPr>
          <w:p w14:paraId="69B26E98" w14:textId="77777777" w:rsidR="00915B34" w:rsidRPr="00F109E4" w:rsidRDefault="00915B34" w:rsidP="00B66D9C">
            <w:pPr>
              <w:rPr>
                <w:rFonts w:ascii="Arial" w:hAnsi="Arial" w:cs="Arial"/>
                <w:sz w:val="20"/>
                <w:szCs w:val="20"/>
              </w:rPr>
            </w:pPr>
            <w:r w:rsidRPr="00F109E4">
              <w:rPr>
                <w:rFonts w:ascii="Arial" w:hAnsi="Arial" w:cs="Arial"/>
                <w:sz w:val="20"/>
                <w:szCs w:val="20"/>
              </w:rPr>
              <w:t>Commuted Sums</w:t>
            </w:r>
          </w:p>
        </w:tc>
        <w:tc>
          <w:tcPr>
            <w:tcW w:w="1119" w:type="dxa"/>
            <w:tcBorders>
              <w:top w:val="nil"/>
              <w:left w:val="nil"/>
              <w:bottom w:val="nil"/>
              <w:right w:val="single" w:sz="4" w:space="0" w:color="auto"/>
            </w:tcBorders>
            <w:shd w:val="clear" w:color="auto" w:fill="auto"/>
            <w:vAlign w:val="bottom"/>
            <w:hideMark/>
          </w:tcPr>
          <w:p w14:paraId="7D49BD0B"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3,560</w:t>
            </w:r>
          </w:p>
        </w:tc>
        <w:tc>
          <w:tcPr>
            <w:tcW w:w="1128" w:type="dxa"/>
            <w:tcBorders>
              <w:top w:val="nil"/>
              <w:left w:val="nil"/>
              <w:right w:val="nil"/>
            </w:tcBorders>
            <w:shd w:val="clear" w:color="auto" w:fill="auto"/>
            <w:vAlign w:val="bottom"/>
            <w:hideMark/>
          </w:tcPr>
          <w:p w14:paraId="10E64A8E"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(1,241)</w:t>
            </w:r>
          </w:p>
        </w:tc>
        <w:tc>
          <w:tcPr>
            <w:tcW w:w="1128" w:type="dxa"/>
            <w:tcBorders>
              <w:top w:val="nil"/>
              <w:left w:val="nil"/>
              <w:right w:val="nil"/>
            </w:tcBorders>
            <w:shd w:val="clear" w:color="auto" w:fill="auto"/>
            <w:vAlign w:val="bottom"/>
            <w:hideMark/>
          </w:tcPr>
          <w:p w14:paraId="6DC6F14A"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2,312</w:t>
            </w:r>
          </w:p>
        </w:tc>
        <w:tc>
          <w:tcPr>
            <w:tcW w:w="1188" w:type="dxa"/>
            <w:tcBorders>
              <w:top w:val="nil"/>
              <w:left w:val="single" w:sz="4" w:space="0" w:color="auto"/>
              <w:right w:val="single" w:sz="4" w:space="0" w:color="auto"/>
            </w:tcBorders>
            <w:shd w:val="clear" w:color="auto" w:fill="auto"/>
            <w:vAlign w:val="bottom"/>
            <w:hideMark/>
          </w:tcPr>
          <w:p w14:paraId="04239D92"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4,631</w:t>
            </w:r>
          </w:p>
        </w:tc>
        <w:tc>
          <w:tcPr>
            <w:tcW w:w="1128" w:type="dxa"/>
            <w:tcBorders>
              <w:top w:val="nil"/>
              <w:left w:val="nil"/>
              <w:right w:val="nil"/>
            </w:tcBorders>
            <w:shd w:val="clear" w:color="auto" w:fill="auto"/>
            <w:vAlign w:val="bottom"/>
            <w:hideMark/>
          </w:tcPr>
          <w:p w14:paraId="65609CEA"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(1,724)</w:t>
            </w:r>
          </w:p>
        </w:tc>
        <w:tc>
          <w:tcPr>
            <w:tcW w:w="971" w:type="dxa"/>
            <w:tcBorders>
              <w:top w:val="nil"/>
              <w:left w:val="nil"/>
              <w:bottom w:val="nil"/>
              <w:right w:val="nil"/>
            </w:tcBorders>
            <w:shd w:val="clear" w:color="auto" w:fill="auto"/>
            <w:vAlign w:val="bottom"/>
            <w:hideMark/>
          </w:tcPr>
          <w:p w14:paraId="4670A3A9"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532</w:t>
            </w:r>
          </w:p>
        </w:tc>
        <w:tc>
          <w:tcPr>
            <w:tcW w:w="984" w:type="dxa"/>
            <w:tcBorders>
              <w:top w:val="nil"/>
              <w:left w:val="single" w:sz="4" w:space="0" w:color="auto"/>
              <w:bottom w:val="nil"/>
              <w:right w:val="single" w:sz="4" w:space="0" w:color="auto"/>
            </w:tcBorders>
            <w:shd w:val="clear" w:color="auto" w:fill="auto"/>
            <w:vAlign w:val="bottom"/>
            <w:hideMark/>
          </w:tcPr>
          <w:p w14:paraId="6A435E63"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3,439</w:t>
            </w:r>
          </w:p>
        </w:tc>
      </w:tr>
      <w:tr w:rsidR="00F109E4" w:rsidRPr="00F109E4" w14:paraId="48E42111" w14:textId="77777777" w:rsidTr="0027342A">
        <w:trPr>
          <w:trHeight w:val="270"/>
        </w:trPr>
        <w:tc>
          <w:tcPr>
            <w:tcW w:w="1838" w:type="dxa"/>
            <w:tcBorders>
              <w:top w:val="nil"/>
              <w:left w:val="single" w:sz="4" w:space="0" w:color="auto"/>
              <w:bottom w:val="single" w:sz="8" w:space="0" w:color="auto"/>
              <w:right w:val="single" w:sz="4" w:space="0" w:color="auto"/>
            </w:tcBorders>
            <w:shd w:val="clear" w:color="auto" w:fill="auto"/>
            <w:vAlign w:val="bottom"/>
            <w:hideMark/>
          </w:tcPr>
          <w:p w14:paraId="610E4883" w14:textId="77777777" w:rsidR="00915B34" w:rsidRPr="00F109E4" w:rsidRDefault="00915B34" w:rsidP="00B66D9C">
            <w:pPr>
              <w:rPr>
                <w:rFonts w:ascii="Arial" w:hAnsi="Arial" w:cs="Arial"/>
                <w:sz w:val="20"/>
                <w:szCs w:val="20"/>
              </w:rPr>
            </w:pPr>
            <w:r w:rsidRPr="00F109E4">
              <w:rPr>
                <w:rFonts w:ascii="Arial" w:hAnsi="Arial" w:cs="Arial"/>
                <w:sz w:val="20"/>
                <w:szCs w:val="20"/>
              </w:rPr>
              <w:t>Other Reserves</w:t>
            </w:r>
          </w:p>
        </w:tc>
        <w:tc>
          <w:tcPr>
            <w:tcW w:w="1119" w:type="dxa"/>
            <w:tcBorders>
              <w:top w:val="nil"/>
              <w:left w:val="nil"/>
              <w:bottom w:val="single" w:sz="4" w:space="0" w:color="auto"/>
              <w:right w:val="single" w:sz="4" w:space="0" w:color="auto"/>
            </w:tcBorders>
            <w:shd w:val="clear" w:color="auto" w:fill="auto"/>
            <w:vAlign w:val="bottom"/>
            <w:hideMark/>
          </w:tcPr>
          <w:p w14:paraId="7C00A0F4"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2,360</w:t>
            </w:r>
          </w:p>
        </w:tc>
        <w:tc>
          <w:tcPr>
            <w:tcW w:w="1128" w:type="dxa"/>
            <w:tcBorders>
              <w:top w:val="nil"/>
              <w:left w:val="nil"/>
              <w:bottom w:val="single" w:sz="4" w:space="0" w:color="auto"/>
              <w:right w:val="nil"/>
            </w:tcBorders>
            <w:shd w:val="clear" w:color="auto" w:fill="auto"/>
            <w:vAlign w:val="bottom"/>
            <w:hideMark/>
          </w:tcPr>
          <w:p w14:paraId="3F2BA8E7"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(1,040)</w:t>
            </w:r>
          </w:p>
        </w:tc>
        <w:tc>
          <w:tcPr>
            <w:tcW w:w="1128" w:type="dxa"/>
            <w:tcBorders>
              <w:top w:val="nil"/>
              <w:left w:val="nil"/>
              <w:bottom w:val="single" w:sz="4" w:space="0" w:color="auto"/>
              <w:right w:val="nil"/>
            </w:tcBorders>
            <w:shd w:val="clear" w:color="auto" w:fill="auto"/>
            <w:vAlign w:val="bottom"/>
            <w:hideMark/>
          </w:tcPr>
          <w:p w14:paraId="08FB6DEE"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496</w:t>
            </w:r>
          </w:p>
        </w:tc>
        <w:tc>
          <w:tcPr>
            <w:tcW w:w="1188" w:type="dxa"/>
            <w:tcBorders>
              <w:top w:val="nil"/>
              <w:left w:val="single" w:sz="4" w:space="0" w:color="auto"/>
              <w:bottom w:val="single" w:sz="4" w:space="0" w:color="auto"/>
              <w:right w:val="single" w:sz="4" w:space="0" w:color="auto"/>
            </w:tcBorders>
            <w:shd w:val="clear" w:color="auto" w:fill="auto"/>
            <w:vAlign w:val="bottom"/>
            <w:hideMark/>
          </w:tcPr>
          <w:p w14:paraId="30B4E5EE"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1,816</w:t>
            </w:r>
          </w:p>
        </w:tc>
        <w:tc>
          <w:tcPr>
            <w:tcW w:w="1128" w:type="dxa"/>
            <w:tcBorders>
              <w:top w:val="nil"/>
              <w:left w:val="nil"/>
              <w:bottom w:val="single" w:sz="4" w:space="0" w:color="auto"/>
              <w:right w:val="nil"/>
            </w:tcBorders>
            <w:shd w:val="clear" w:color="auto" w:fill="auto"/>
            <w:vAlign w:val="bottom"/>
            <w:hideMark/>
          </w:tcPr>
          <w:p w14:paraId="26E5A438"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(718)</w:t>
            </w:r>
          </w:p>
        </w:tc>
        <w:tc>
          <w:tcPr>
            <w:tcW w:w="971" w:type="dxa"/>
            <w:tcBorders>
              <w:top w:val="nil"/>
              <w:left w:val="nil"/>
              <w:bottom w:val="nil"/>
              <w:right w:val="nil"/>
            </w:tcBorders>
            <w:shd w:val="clear" w:color="auto" w:fill="auto"/>
            <w:vAlign w:val="bottom"/>
            <w:hideMark/>
          </w:tcPr>
          <w:p w14:paraId="52D9BA21"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739</w:t>
            </w:r>
          </w:p>
        </w:tc>
        <w:tc>
          <w:tcPr>
            <w:tcW w:w="984" w:type="dxa"/>
            <w:tcBorders>
              <w:top w:val="nil"/>
              <w:left w:val="single" w:sz="4" w:space="0" w:color="auto"/>
              <w:bottom w:val="single" w:sz="4" w:space="0" w:color="auto"/>
              <w:right w:val="single" w:sz="4" w:space="0" w:color="auto"/>
            </w:tcBorders>
            <w:shd w:val="clear" w:color="auto" w:fill="auto"/>
            <w:vAlign w:val="bottom"/>
            <w:hideMark/>
          </w:tcPr>
          <w:p w14:paraId="05C67043"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1,837</w:t>
            </w:r>
          </w:p>
        </w:tc>
      </w:tr>
      <w:tr w:rsidR="00F109E4" w:rsidRPr="00F109E4" w14:paraId="514D0EC4" w14:textId="77777777" w:rsidTr="0027342A">
        <w:trPr>
          <w:trHeight w:val="255"/>
        </w:trPr>
        <w:tc>
          <w:tcPr>
            <w:tcW w:w="1838" w:type="dxa"/>
            <w:tcBorders>
              <w:top w:val="nil"/>
              <w:left w:val="single" w:sz="4" w:space="0" w:color="auto"/>
              <w:bottom w:val="nil"/>
              <w:right w:val="single" w:sz="4" w:space="0" w:color="auto"/>
            </w:tcBorders>
            <w:shd w:val="clear" w:color="auto" w:fill="auto"/>
            <w:vAlign w:val="bottom"/>
            <w:hideMark/>
          </w:tcPr>
          <w:p w14:paraId="6EAF7D6D"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Total</w:t>
            </w:r>
          </w:p>
        </w:tc>
        <w:tc>
          <w:tcPr>
            <w:tcW w:w="1119" w:type="dxa"/>
            <w:tcBorders>
              <w:top w:val="single" w:sz="8" w:space="0" w:color="auto"/>
              <w:left w:val="nil"/>
              <w:bottom w:val="single" w:sz="4" w:space="0" w:color="auto"/>
              <w:right w:val="single" w:sz="4" w:space="0" w:color="auto"/>
            </w:tcBorders>
            <w:shd w:val="clear" w:color="auto" w:fill="auto"/>
            <w:vAlign w:val="bottom"/>
            <w:hideMark/>
          </w:tcPr>
          <w:p w14:paraId="5D6BC29F"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15,505</w:t>
            </w:r>
          </w:p>
        </w:tc>
        <w:tc>
          <w:tcPr>
            <w:tcW w:w="1128" w:type="dxa"/>
            <w:tcBorders>
              <w:top w:val="single" w:sz="4" w:space="0" w:color="auto"/>
              <w:left w:val="nil"/>
              <w:bottom w:val="single" w:sz="4" w:space="0" w:color="auto"/>
              <w:right w:val="nil"/>
            </w:tcBorders>
            <w:shd w:val="clear" w:color="auto" w:fill="auto"/>
            <w:vAlign w:val="bottom"/>
            <w:hideMark/>
          </w:tcPr>
          <w:p w14:paraId="0A1629B4"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(4,908)</w:t>
            </w:r>
          </w:p>
        </w:tc>
        <w:tc>
          <w:tcPr>
            <w:tcW w:w="1128" w:type="dxa"/>
            <w:tcBorders>
              <w:top w:val="single" w:sz="4" w:space="0" w:color="auto"/>
              <w:left w:val="nil"/>
              <w:bottom w:val="single" w:sz="4" w:space="0" w:color="auto"/>
              <w:right w:val="nil"/>
            </w:tcBorders>
            <w:shd w:val="clear" w:color="auto" w:fill="auto"/>
            <w:vAlign w:val="bottom"/>
            <w:hideMark/>
          </w:tcPr>
          <w:p w14:paraId="0F4A8D00"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4,963</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FEBBA"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15,560</w:t>
            </w:r>
          </w:p>
        </w:tc>
        <w:tc>
          <w:tcPr>
            <w:tcW w:w="1128" w:type="dxa"/>
            <w:tcBorders>
              <w:top w:val="single" w:sz="4" w:space="0" w:color="auto"/>
              <w:left w:val="nil"/>
              <w:bottom w:val="single" w:sz="4" w:space="0" w:color="auto"/>
              <w:right w:val="nil"/>
            </w:tcBorders>
            <w:shd w:val="clear" w:color="auto" w:fill="auto"/>
            <w:vAlign w:val="bottom"/>
            <w:hideMark/>
          </w:tcPr>
          <w:p w14:paraId="0FD3174A"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(4,545)</w:t>
            </w:r>
          </w:p>
        </w:tc>
        <w:tc>
          <w:tcPr>
            <w:tcW w:w="971" w:type="dxa"/>
            <w:tcBorders>
              <w:top w:val="single" w:sz="8" w:space="0" w:color="auto"/>
              <w:left w:val="nil"/>
              <w:bottom w:val="single" w:sz="4" w:space="0" w:color="auto"/>
              <w:right w:val="nil"/>
            </w:tcBorders>
            <w:shd w:val="clear" w:color="auto" w:fill="auto"/>
            <w:vAlign w:val="bottom"/>
            <w:hideMark/>
          </w:tcPr>
          <w:p w14:paraId="303127C2"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9,119</w:t>
            </w:r>
          </w:p>
        </w:tc>
        <w:tc>
          <w:tcPr>
            <w:tcW w:w="984"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8CF07F4"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20,134</w:t>
            </w:r>
          </w:p>
        </w:tc>
      </w:tr>
      <w:tr w:rsidR="00F109E4" w:rsidRPr="00F109E4" w14:paraId="1C4D6D12" w14:textId="77777777" w:rsidTr="0027342A">
        <w:trPr>
          <w:trHeight w:val="255"/>
        </w:trPr>
        <w:tc>
          <w:tcPr>
            <w:tcW w:w="1838" w:type="dxa"/>
            <w:tcBorders>
              <w:top w:val="single" w:sz="4" w:space="0" w:color="auto"/>
              <w:left w:val="single" w:sz="4" w:space="0" w:color="auto"/>
              <w:bottom w:val="nil"/>
              <w:right w:val="single" w:sz="4" w:space="0" w:color="auto"/>
            </w:tcBorders>
            <w:shd w:val="clear" w:color="auto" w:fill="auto"/>
            <w:vAlign w:val="bottom"/>
            <w:hideMark/>
          </w:tcPr>
          <w:p w14:paraId="30B0DCE3" w14:textId="77777777" w:rsidR="00915B34" w:rsidRPr="00F109E4" w:rsidRDefault="00915B34" w:rsidP="00B66D9C">
            <w:pPr>
              <w:rPr>
                <w:rFonts w:ascii="Arial" w:hAnsi="Arial" w:cs="Arial"/>
                <w:sz w:val="20"/>
                <w:szCs w:val="20"/>
              </w:rPr>
            </w:pPr>
            <w:r w:rsidRPr="00F109E4">
              <w:rPr>
                <w:rFonts w:ascii="Arial" w:hAnsi="Arial" w:cs="Arial"/>
                <w:sz w:val="20"/>
                <w:szCs w:val="20"/>
              </w:rPr>
              <w:t> </w:t>
            </w:r>
          </w:p>
        </w:tc>
        <w:tc>
          <w:tcPr>
            <w:tcW w:w="1119" w:type="dxa"/>
            <w:tcBorders>
              <w:top w:val="nil"/>
              <w:left w:val="nil"/>
              <w:bottom w:val="nil"/>
              <w:right w:val="single" w:sz="4" w:space="0" w:color="auto"/>
            </w:tcBorders>
            <w:shd w:val="clear" w:color="auto" w:fill="auto"/>
            <w:vAlign w:val="bottom"/>
            <w:hideMark/>
          </w:tcPr>
          <w:p w14:paraId="0C16BE9E"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5F9B782E" w14:textId="77777777" w:rsidR="00915B34" w:rsidRPr="00F109E4" w:rsidRDefault="00915B34" w:rsidP="00B66D9C">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6A5E732C" w14:textId="77777777" w:rsidR="00915B34" w:rsidRPr="00F109E4" w:rsidRDefault="00915B34" w:rsidP="00B66D9C">
            <w:pPr>
              <w:rPr>
                <w:sz w:val="20"/>
                <w:szCs w:val="20"/>
              </w:rPr>
            </w:pPr>
          </w:p>
        </w:tc>
        <w:tc>
          <w:tcPr>
            <w:tcW w:w="1188" w:type="dxa"/>
            <w:tcBorders>
              <w:top w:val="nil"/>
              <w:left w:val="single" w:sz="4" w:space="0" w:color="auto"/>
              <w:bottom w:val="nil"/>
              <w:right w:val="single" w:sz="4" w:space="0" w:color="auto"/>
            </w:tcBorders>
            <w:shd w:val="clear" w:color="auto" w:fill="auto"/>
            <w:vAlign w:val="bottom"/>
            <w:hideMark/>
          </w:tcPr>
          <w:p w14:paraId="44753F7E"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61119CD0" w14:textId="77777777" w:rsidR="00915B34" w:rsidRPr="00F109E4" w:rsidRDefault="00915B34" w:rsidP="00B66D9C">
            <w:pPr>
              <w:rPr>
                <w:rFonts w:ascii="Arial" w:hAnsi="Arial" w:cs="Arial"/>
                <w:b/>
                <w:bCs/>
                <w:sz w:val="20"/>
                <w:szCs w:val="20"/>
              </w:rPr>
            </w:pPr>
          </w:p>
        </w:tc>
        <w:tc>
          <w:tcPr>
            <w:tcW w:w="971" w:type="dxa"/>
            <w:tcBorders>
              <w:top w:val="nil"/>
              <w:left w:val="nil"/>
              <w:bottom w:val="nil"/>
              <w:right w:val="nil"/>
            </w:tcBorders>
            <w:shd w:val="clear" w:color="auto" w:fill="auto"/>
            <w:vAlign w:val="bottom"/>
            <w:hideMark/>
          </w:tcPr>
          <w:p w14:paraId="7BB9C1CF" w14:textId="77777777" w:rsidR="00915B34" w:rsidRPr="00F109E4" w:rsidRDefault="00915B34" w:rsidP="00B66D9C">
            <w:pPr>
              <w:rPr>
                <w:sz w:val="20"/>
                <w:szCs w:val="20"/>
              </w:rPr>
            </w:pPr>
          </w:p>
        </w:tc>
        <w:tc>
          <w:tcPr>
            <w:tcW w:w="984" w:type="dxa"/>
            <w:tcBorders>
              <w:top w:val="nil"/>
              <w:left w:val="single" w:sz="4" w:space="0" w:color="auto"/>
              <w:bottom w:val="nil"/>
              <w:right w:val="single" w:sz="4" w:space="0" w:color="auto"/>
            </w:tcBorders>
            <w:shd w:val="clear" w:color="auto" w:fill="auto"/>
            <w:vAlign w:val="bottom"/>
            <w:hideMark/>
          </w:tcPr>
          <w:p w14:paraId="204D11C5"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r>
      <w:tr w:rsidR="00F109E4" w:rsidRPr="00F109E4" w14:paraId="16C5B671" w14:textId="77777777" w:rsidTr="0027342A">
        <w:trPr>
          <w:trHeight w:val="255"/>
        </w:trPr>
        <w:tc>
          <w:tcPr>
            <w:tcW w:w="1838" w:type="dxa"/>
            <w:tcBorders>
              <w:top w:val="nil"/>
              <w:left w:val="single" w:sz="4" w:space="0" w:color="auto"/>
              <w:bottom w:val="nil"/>
              <w:right w:val="single" w:sz="4" w:space="0" w:color="auto"/>
            </w:tcBorders>
            <w:shd w:val="clear" w:color="auto" w:fill="auto"/>
            <w:vAlign w:val="bottom"/>
            <w:hideMark/>
          </w:tcPr>
          <w:p w14:paraId="3196A6E4" w14:textId="77777777" w:rsidR="00915B34" w:rsidRPr="00F109E4" w:rsidRDefault="00915B34" w:rsidP="00B66D9C">
            <w:pPr>
              <w:rPr>
                <w:rFonts w:ascii="Arial" w:hAnsi="Arial" w:cs="Arial"/>
                <w:sz w:val="20"/>
                <w:szCs w:val="20"/>
              </w:rPr>
            </w:pPr>
            <w:r w:rsidRPr="00F109E4">
              <w:rPr>
                <w:rFonts w:ascii="Arial" w:hAnsi="Arial" w:cs="Arial"/>
                <w:sz w:val="20"/>
                <w:szCs w:val="20"/>
              </w:rPr>
              <w:t> </w:t>
            </w:r>
          </w:p>
        </w:tc>
        <w:tc>
          <w:tcPr>
            <w:tcW w:w="1119" w:type="dxa"/>
            <w:tcBorders>
              <w:top w:val="nil"/>
              <w:left w:val="nil"/>
              <w:bottom w:val="nil"/>
              <w:right w:val="single" w:sz="4" w:space="0" w:color="auto"/>
            </w:tcBorders>
            <w:shd w:val="clear" w:color="auto" w:fill="auto"/>
            <w:vAlign w:val="bottom"/>
            <w:hideMark/>
          </w:tcPr>
          <w:p w14:paraId="7B8D3C7C"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74566212" w14:textId="77777777" w:rsidR="00915B34" w:rsidRPr="00F109E4" w:rsidRDefault="00915B34" w:rsidP="00B66D9C">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30FD44A6" w14:textId="77777777" w:rsidR="00915B34" w:rsidRPr="00F109E4" w:rsidRDefault="00915B34" w:rsidP="00B66D9C">
            <w:pPr>
              <w:rPr>
                <w:sz w:val="20"/>
                <w:szCs w:val="20"/>
              </w:rPr>
            </w:pPr>
          </w:p>
        </w:tc>
        <w:tc>
          <w:tcPr>
            <w:tcW w:w="1188" w:type="dxa"/>
            <w:tcBorders>
              <w:top w:val="nil"/>
              <w:left w:val="single" w:sz="4" w:space="0" w:color="auto"/>
              <w:bottom w:val="nil"/>
              <w:right w:val="single" w:sz="4" w:space="0" w:color="auto"/>
            </w:tcBorders>
            <w:shd w:val="clear" w:color="auto" w:fill="auto"/>
            <w:vAlign w:val="bottom"/>
            <w:hideMark/>
          </w:tcPr>
          <w:p w14:paraId="7F3F74BC"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406E47BC" w14:textId="77777777" w:rsidR="00915B34" w:rsidRPr="00F109E4" w:rsidRDefault="00915B34" w:rsidP="00B66D9C">
            <w:pPr>
              <w:rPr>
                <w:rFonts w:ascii="Arial" w:hAnsi="Arial" w:cs="Arial"/>
                <w:b/>
                <w:bCs/>
                <w:sz w:val="20"/>
                <w:szCs w:val="20"/>
              </w:rPr>
            </w:pPr>
          </w:p>
        </w:tc>
        <w:tc>
          <w:tcPr>
            <w:tcW w:w="971" w:type="dxa"/>
            <w:tcBorders>
              <w:top w:val="nil"/>
              <w:left w:val="nil"/>
              <w:bottom w:val="nil"/>
              <w:right w:val="nil"/>
            </w:tcBorders>
            <w:shd w:val="clear" w:color="auto" w:fill="auto"/>
            <w:vAlign w:val="bottom"/>
            <w:hideMark/>
          </w:tcPr>
          <w:p w14:paraId="61C2BF73" w14:textId="77777777" w:rsidR="00915B34" w:rsidRPr="00F109E4" w:rsidRDefault="00915B34" w:rsidP="00B66D9C">
            <w:pPr>
              <w:rPr>
                <w:sz w:val="20"/>
                <w:szCs w:val="20"/>
              </w:rPr>
            </w:pPr>
          </w:p>
        </w:tc>
        <w:tc>
          <w:tcPr>
            <w:tcW w:w="984" w:type="dxa"/>
            <w:tcBorders>
              <w:top w:val="nil"/>
              <w:left w:val="single" w:sz="4" w:space="0" w:color="auto"/>
              <w:bottom w:val="nil"/>
              <w:right w:val="single" w:sz="4" w:space="0" w:color="auto"/>
            </w:tcBorders>
            <w:shd w:val="clear" w:color="auto" w:fill="auto"/>
            <w:vAlign w:val="bottom"/>
            <w:hideMark/>
          </w:tcPr>
          <w:p w14:paraId="07379BE9"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r>
      <w:tr w:rsidR="00F109E4" w:rsidRPr="00F109E4" w14:paraId="54704F02" w14:textId="77777777" w:rsidTr="0027342A">
        <w:trPr>
          <w:trHeight w:val="255"/>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6BDDB96E"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HRA:</w:t>
            </w:r>
          </w:p>
        </w:tc>
        <w:tc>
          <w:tcPr>
            <w:tcW w:w="1119" w:type="dxa"/>
            <w:tcBorders>
              <w:top w:val="nil"/>
              <w:left w:val="nil"/>
              <w:bottom w:val="nil"/>
              <w:right w:val="single" w:sz="4" w:space="0" w:color="auto"/>
            </w:tcBorders>
            <w:shd w:val="clear" w:color="auto" w:fill="auto"/>
            <w:vAlign w:val="bottom"/>
            <w:hideMark/>
          </w:tcPr>
          <w:p w14:paraId="341F9631"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3AD19890" w14:textId="77777777" w:rsidR="00915B34" w:rsidRPr="00F109E4" w:rsidRDefault="00915B34" w:rsidP="00B66D9C">
            <w:pPr>
              <w:rPr>
                <w:rFonts w:ascii="Arial" w:hAnsi="Arial" w:cs="Arial"/>
                <w:b/>
                <w:bCs/>
                <w:sz w:val="20"/>
                <w:szCs w:val="20"/>
              </w:rPr>
            </w:pPr>
          </w:p>
        </w:tc>
        <w:tc>
          <w:tcPr>
            <w:tcW w:w="1128" w:type="dxa"/>
            <w:tcBorders>
              <w:top w:val="nil"/>
              <w:left w:val="nil"/>
              <w:bottom w:val="nil"/>
              <w:right w:val="nil"/>
            </w:tcBorders>
            <w:shd w:val="clear" w:color="auto" w:fill="auto"/>
            <w:vAlign w:val="bottom"/>
            <w:hideMark/>
          </w:tcPr>
          <w:p w14:paraId="15D6A016" w14:textId="77777777" w:rsidR="00915B34" w:rsidRPr="00F109E4" w:rsidRDefault="00915B34" w:rsidP="00B66D9C">
            <w:pPr>
              <w:rPr>
                <w:sz w:val="20"/>
                <w:szCs w:val="20"/>
              </w:rPr>
            </w:pPr>
          </w:p>
        </w:tc>
        <w:tc>
          <w:tcPr>
            <w:tcW w:w="1188" w:type="dxa"/>
            <w:tcBorders>
              <w:top w:val="nil"/>
              <w:left w:val="single" w:sz="4" w:space="0" w:color="auto"/>
              <w:bottom w:val="nil"/>
              <w:right w:val="single" w:sz="4" w:space="0" w:color="auto"/>
            </w:tcBorders>
            <w:shd w:val="clear" w:color="auto" w:fill="auto"/>
            <w:vAlign w:val="bottom"/>
            <w:hideMark/>
          </w:tcPr>
          <w:p w14:paraId="65C82250"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c>
          <w:tcPr>
            <w:tcW w:w="1128" w:type="dxa"/>
            <w:tcBorders>
              <w:top w:val="nil"/>
              <w:left w:val="nil"/>
              <w:bottom w:val="nil"/>
              <w:right w:val="nil"/>
            </w:tcBorders>
            <w:shd w:val="clear" w:color="auto" w:fill="auto"/>
            <w:vAlign w:val="bottom"/>
            <w:hideMark/>
          </w:tcPr>
          <w:p w14:paraId="49D94B5A" w14:textId="77777777" w:rsidR="00915B34" w:rsidRPr="00F109E4" w:rsidRDefault="00915B34" w:rsidP="00B66D9C">
            <w:pPr>
              <w:rPr>
                <w:rFonts w:ascii="Arial" w:hAnsi="Arial" w:cs="Arial"/>
                <w:b/>
                <w:bCs/>
                <w:sz w:val="20"/>
                <w:szCs w:val="20"/>
              </w:rPr>
            </w:pPr>
          </w:p>
        </w:tc>
        <w:tc>
          <w:tcPr>
            <w:tcW w:w="971" w:type="dxa"/>
            <w:tcBorders>
              <w:top w:val="nil"/>
              <w:left w:val="nil"/>
              <w:bottom w:val="nil"/>
              <w:right w:val="nil"/>
            </w:tcBorders>
            <w:shd w:val="clear" w:color="auto" w:fill="auto"/>
            <w:vAlign w:val="bottom"/>
            <w:hideMark/>
          </w:tcPr>
          <w:p w14:paraId="302C91F0" w14:textId="77777777" w:rsidR="00915B34" w:rsidRPr="00F109E4" w:rsidRDefault="00915B34" w:rsidP="00B66D9C">
            <w:pPr>
              <w:rPr>
                <w:sz w:val="20"/>
                <w:szCs w:val="20"/>
              </w:rPr>
            </w:pPr>
          </w:p>
        </w:tc>
        <w:tc>
          <w:tcPr>
            <w:tcW w:w="984" w:type="dxa"/>
            <w:tcBorders>
              <w:top w:val="nil"/>
              <w:left w:val="single" w:sz="4" w:space="0" w:color="auto"/>
              <w:bottom w:val="nil"/>
              <w:right w:val="single" w:sz="4" w:space="0" w:color="auto"/>
            </w:tcBorders>
            <w:shd w:val="clear" w:color="auto" w:fill="auto"/>
            <w:vAlign w:val="bottom"/>
            <w:hideMark/>
          </w:tcPr>
          <w:p w14:paraId="38E780A6"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 </w:t>
            </w:r>
          </w:p>
        </w:tc>
      </w:tr>
      <w:tr w:rsidR="00F109E4" w:rsidRPr="00F109E4" w14:paraId="5D4A9846" w14:textId="77777777" w:rsidTr="0027342A">
        <w:trPr>
          <w:trHeight w:val="510"/>
        </w:trPr>
        <w:tc>
          <w:tcPr>
            <w:tcW w:w="1838" w:type="dxa"/>
            <w:tcBorders>
              <w:top w:val="nil"/>
              <w:left w:val="single" w:sz="4" w:space="0" w:color="auto"/>
              <w:bottom w:val="nil"/>
              <w:right w:val="single" w:sz="4" w:space="0" w:color="auto"/>
            </w:tcBorders>
            <w:shd w:val="clear" w:color="auto" w:fill="auto"/>
            <w:vAlign w:val="bottom"/>
            <w:hideMark/>
          </w:tcPr>
          <w:p w14:paraId="297B258B" w14:textId="77777777" w:rsidR="00915B34" w:rsidRPr="00F109E4" w:rsidRDefault="00915B34" w:rsidP="00B66D9C">
            <w:pPr>
              <w:rPr>
                <w:rFonts w:ascii="Arial" w:hAnsi="Arial" w:cs="Arial"/>
                <w:sz w:val="20"/>
                <w:szCs w:val="20"/>
              </w:rPr>
            </w:pPr>
            <w:r w:rsidRPr="00F109E4">
              <w:rPr>
                <w:rFonts w:ascii="Arial" w:hAnsi="Arial" w:cs="Arial"/>
                <w:sz w:val="20"/>
                <w:szCs w:val="20"/>
              </w:rPr>
              <w:t>Future Capital Expenditure</w:t>
            </w:r>
          </w:p>
        </w:tc>
        <w:tc>
          <w:tcPr>
            <w:tcW w:w="1119" w:type="dxa"/>
            <w:tcBorders>
              <w:top w:val="single" w:sz="4" w:space="0" w:color="auto"/>
              <w:left w:val="nil"/>
              <w:bottom w:val="nil"/>
              <w:right w:val="single" w:sz="4" w:space="0" w:color="auto"/>
            </w:tcBorders>
            <w:shd w:val="clear" w:color="auto" w:fill="auto"/>
            <w:vAlign w:val="bottom"/>
            <w:hideMark/>
          </w:tcPr>
          <w:p w14:paraId="745C20D5"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8,576</w:t>
            </w:r>
          </w:p>
        </w:tc>
        <w:tc>
          <w:tcPr>
            <w:tcW w:w="1128" w:type="dxa"/>
            <w:tcBorders>
              <w:top w:val="single" w:sz="4" w:space="0" w:color="auto"/>
              <w:left w:val="nil"/>
              <w:bottom w:val="nil"/>
              <w:right w:val="nil"/>
            </w:tcBorders>
            <w:shd w:val="clear" w:color="auto" w:fill="auto"/>
            <w:vAlign w:val="bottom"/>
            <w:hideMark/>
          </w:tcPr>
          <w:p w14:paraId="0D647555"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(6,523)</w:t>
            </w:r>
          </w:p>
        </w:tc>
        <w:tc>
          <w:tcPr>
            <w:tcW w:w="1128" w:type="dxa"/>
            <w:tcBorders>
              <w:top w:val="single" w:sz="4" w:space="0" w:color="auto"/>
              <w:left w:val="nil"/>
              <w:bottom w:val="nil"/>
              <w:right w:val="single" w:sz="4" w:space="0" w:color="auto"/>
            </w:tcBorders>
            <w:shd w:val="clear" w:color="auto" w:fill="auto"/>
            <w:vAlign w:val="bottom"/>
            <w:hideMark/>
          </w:tcPr>
          <w:p w14:paraId="61F5EB5C"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4,856</w:t>
            </w:r>
          </w:p>
        </w:tc>
        <w:tc>
          <w:tcPr>
            <w:tcW w:w="1188" w:type="dxa"/>
            <w:tcBorders>
              <w:top w:val="single" w:sz="4" w:space="0" w:color="auto"/>
              <w:left w:val="single" w:sz="4" w:space="0" w:color="auto"/>
              <w:bottom w:val="nil"/>
              <w:right w:val="single" w:sz="4" w:space="0" w:color="auto"/>
            </w:tcBorders>
            <w:shd w:val="clear" w:color="auto" w:fill="auto"/>
            <w:vAlign w:val="bottom"/>
            <w:hideMark/>
          </w:tcPr>
          <w:p w14:paraId="32530C14"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6,909</w:t>
            </w:r>
          </w:p>
        </w:tc>
        <w:tc>
          <w:tcPr>
            <w:tcW w:w="1128" w:type="dxa"/>
            <w:tcBorders>
              <w:top w:val="single" w:sz="4" w:space="0" w:color="auto"/>
              <w:left w:val="nil"/>
              <w:bottom w:val="nil"/>
              <w:right w:val="nil"/>
            </w:tcBorders>
            <w:shd w:val="clear" w:color="auto" w:fill="auto"/>
            <w:vAlign w:val="bottom"/>
            <w:hideMark/>
          </w:tcPr>
          <w:p w14:paraId="37032512"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(6,065)</w:t>
            </w:r>
          </w:p>
        </w:tc>
        <w:tc>
          <w:tcPr>
            <w:tcW w:w="971" w:type="dxa"/>
            <w:tcBorders>
              <w:top w:val="single" w:sz="4" w:space="0" w:color="auto"/>
              <w:left w:val="nil"/>
              <w:bottom w:val="nil"/>
              <w:right w:val="single" w:sz="4" w:space="0" w:color="auto"/>
            </w:tcBorders>
            <w:shd w:val="clear" w:color="auto" w:fill="auto"/>
            <w:vAlign w:val="bottom"/>
            <w:hideMark/>
          </w:tcPr>
          <w:p w14:paraId="0EB1FA29"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4,319</w:t>
            </w:r>
          </w:p>
        </w:tc>
        <w:tc>
          <w:tcPr>
            <w:tcW w:w="984" w:type="dxa"/>
            <w:tcBorders>
              <w:top w:val="single" w:sz="4" w:space="0" w:color="auto"/>
              <w:left w:val="single" w:sz="4" w:space="0" w:color="auto"/>
              <w:bottom w:val="nil"/>
              <w:right w:val="single" w:sz="4" w:space="0" w:color="auto"/>
            </w:tcBorders>
            <w:shd w:val="clear" w:color="auto" w:fill="auto"/>
            <w:vAlign w:val="bottom"/>
            <w:hideMark/>
          </w:tcPr>
          <w:p w14:paraId="5CD6A978"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5,163</w:t>
            </w:r>
          </w:p>
        </w:tc>
      </w:tr>
      <w:tr w:rsidR="00F109E4" w:rsidRPr="00F109E4" w14:paraId="78E214CB" w14:textId="77777777" w:rsidTr="0027342A">
        <w:trPr>
          <w:trHeight w:val="255"/>
        </w:trPr>
        <w:tc>
          <w:tcPr>
            <w:tcW w:w="1838" w:type="dxa"/>
            <w:tcBorders>
              <w:top w:val="nil"/>
              <w:left w:val="single" w:sz="4" w:space="0" w:color="auto"/>
              <w:bottom w:val="nil"/>
              <w:right w:val="single" w:sz="4" w:space="0" w:color="auto"/>
            </w:tcBorders>
            <w:shd w:val="clear" w:color="auto" w:fill="auto"/>
            <w:vAlign w:val="bottom"/>
            <w:hideMark/>
          </w:tcPr>
          <w:p w14:paraId="02BC7DC8" w14:textId="77777777" w:rsidR="00915B34" w:rsidRPr="00F109E4" w:rsidRDefault="00915B34" w:rsidP="00B66D9C">
            <w:pPr>
              <w:rPr>
                <w:rFonts w:ascii="Arial" w:hAnsi="Arial" w:cs="Arial"/>
                <w:sz w:val="20"/>
                <w:szCs w:val="20"/>
              </w:rPr>
            </w:pPr>
            <w:r w:rsidRPr="00F109E4">
              <w:rPr>
                <w:rFonts w:ascii="Arial" w:hAnsi="Arial" w:cs="Arial"/>
                <w:sz w:val="20"/>
                <w:szCs w:val="20"/>
              </w:rPr>
              <w:t>Temporary Reserves</w:t>
            </w:r>
          </w:p>
        </w:tc>
        <w:tc>
          <w:tcPr>
            <w:tcW w:w="1119" w:type="dxa"/>
            <w:tcBorders>
              <w:top w:val="nil"/>
              <w:left w:val="nil"/>
              <w:bottom w:val="nil"/>
              <w:right w:val="single" w:sz="4" w:space="0" w:color="auto"/>
            </w:tcBorders>
            <w:shd w:val="clear" w:color="auto" w:fill="auto"/>
            <w:vAlign w:val="bottom"/>
            <w:hideMark/>
          </w:tcPr>
          <w:p w14:paraId="14320507"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622</w:t>
            </w:r>
          </w:p>
        </w:tc>
        <w:tc>
          <w:tcPr>
            <w:tcW w:w="1128" w:type="dxa"/>
            <w:tcBorders>
              <w:top w:val="nil"/>
              <w:left w:val="nil"/>
              <w:bottom w:val="nil"/>
              <w:right w:val="nil"/>
            </w:tcBorders>
            <w:shd w:val="clear" w:color="auto" w:fill="auto"/>
            <w:vAlign w:val="bottom"/>
            <w:hideMark/>
          </w:tcPr>
          <w:p w14:paraId="5DF786D4"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(308)</w:t>
            </w:r>
          </w:p>
        </w:tc>
        <w:tc>
          <w:tcPr>
            <w:tcW w:w="1128" w:type="dxa"/>
            <w:tcBorders>
              <w:top w:val="nil"/>
              <w:left w:val="nil"/>
              <w:bottom w:val="nil"/>
              <w:right w:val="single" w:sz="4" w:space="0" w:color="auto"/>
            </w:tcBorders>
            <w:shd w:val="clear" w:color="auto" w:fill="auto"/>
            <w:vAlign w:val="bottom"/>
            <w:hideMark/>
          </w:tcPr>
          <w:p w14:paraId="7BFC6714"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334</w:t>
            </w:r>
          </w:p>
        </w:tc>
        <w:tc>
          <w:tcPr>
            <w:tcW w:w="1188" w:type="dxa"/>
            <w:tcBorders>
              <w:top w:val="nil"/>
              <w:left w:val="nil"/>
              <w:bottom w:val="nil"/>
              <w:right w:val="single" w:sz="4" w:space="0" w:color="auto"/>
            </w:tcBorders>
            <w:shd w:val="clear" w:color="auto" w:fill="auto"/>
            <w:vAlign w:val="bottom"/>
            <w:hideMark/>
          </w:tcPr>
          <w:p w14:paraId="1D0B51F8"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648</w:t>
            </w:r>
          </w:p>
        </w:tc>
        <w:tc>
          <w:tcPr>
            <w:tcW w:w="1128" w:type="dxa"/>
            <w:tcBorders>
              <w:top w:val="nil"/>
              <w:left w:val="nil"/>
              <w:bottom w:val="nil"/>
              <w:right w:val="nil"/>
            </w:tcBorders>
            <w:shd w:val="clear" w:color="auto" w:fill="auto"/>
            <w:vAlign w:val="bottom"/>
            <w:hideMark/>
          </w:tcPr>
          <w:p w14:paraId="5654598E"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(94)</w:t>
            </w:r>
          </w:p>
        </w:tc>
        <w:tc>
          <w:tcPr>
            <w:tcW w:w="971" w:type="dxa"/>
            <w:tcBorders>
              <w:top w:val="nil"/>
              <w:left w:val="nil"/>
              <w:bottom w:val="nil"/>
              <w:right w:val="nil"/>
            </w:tcBorders>
            <w:shd w:val="clear" w:color="auto" w:fill="auto"/>
            <w:vAlign w:val="bottom"/>
            <w:hideMark/>
          </w:tcPr>
          <w:p w14:paraId="7CFC7AD8"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741</w:t>
            </w:r>
          </w:p>
        </w:tc>
        <w:tc>
          <w:tcPr>
            <w:tcW w:w="984" w:type="dxa"/>
            <w:tcBorders>
              <w:top w:val="nil"/>
              <w:left w:val="single" w:sz="4" w:space="0" w:color="auto"/>
              <w:bottom w:val="nil"/>
              <w:right w:val="single" w:sz="4" w:space="0" w:color="auto"/>
            </w:tcBorders>
            <w:shd w:val="clear" w:color="auto" w:fill="auto"/>
            <w:vAlign w:val="bottom"/>
            <w:hideMark/>
          </w:tcPr>
          <w:p w14:paraId="7D019DA3"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1,295</w:t>
            </w:r>
          </w:p>
        </w:tc>
      </w:tr>
      <w:tr w:rsidR="00F109E4" w:rsidRPr="00F109E4" w14:paraId="2D1F5E0A" w14:textId="77777777" w:rsidTr="0027342A">
        <w:trPr>
          <w:trHeight w:val="255"/>
        </w:trPr>
        <w:tc>
          <w:tcPr>
            <w:tcW w:w="1838" w:type="dxa"/>
            <w:tcBorders>
              <w:top w:val="nil"/>
              <w:left w:val="single" w:sz="4" w:space="0" w:color="auto"/>
              <w:bottom w:val="nil"/>
              <w:right w:val="single" w:sz="4" w:space="0" w:color="auto"/>
            </w:tcBorders>
            <w:shd w:val="clear" w:color="auto" w:fill="auto"/>
            <w:vAlign w:val="bottom"/>
            <w:hideMark/>
          </w:tcPr>
          <w:p w14:paraId="7E110FA2" w14:textId="77777777" w:rsidR="00915B34" w:rsidRPr="00F109E4" w:rsidRDefault="00915B34" w:rsidP="00B66D9C">
            <w:pPr>
              <w:rPr>
                <w:rFonts w:ascii="Arial" w:hAnsi="Arial" w:cs="Arial"/>
                <w:sz w:val="20"/>
                <w:szCs w:val="20"/>
              </w:rPr>
            </w:pPr>
            <w:r w:rsidRPr="00F109E4">
              <w:rPr>
                <w:rFonts w:ascii="Arial" w:hAnsi="Arial" w:cs="Arial"/>
                <w:sz w:val="20"/>
                <w:szCs w:val="20"/>
              </w:rPr>
              <w:t>Retained Funds</w:t>
            </w:r>
          </w:p>
        </w:tc>
        <w:tc>
          <w:tcPr>
            <w:tcW w:w="1119" w:type="dxa"/>
            <w:tcBorders>
              <w:top w:val="nil"/>
              <w:left w:val="nil"/>
              <w:bottom w:val="nil"/>
              <w:right w:val="single" w:sz="4" w:space="0" w:color="auto"/>
            </w:tcBorders>
            <w:shd w:val="clear" w:color="auto" w:fill="auto"/>
            <w:vAlign w:val="bottom"/>
            <w:hideMark/>
          </w:tcPr>
          <w:p w14:paraId="6F91C537"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282</w:t>
            </w:r>
          </w:p>
        </w:tc>
        <w:tc>
          <w:tcPr>
            <w:tcW w:w="1128" w:type="dxa"/>
            <w:tcBorders>
              <w:top w:val="nil"/>
              <w:left w:val="nil"/>
              <w:bottom w:val="nil"/>
              <w:right w:val="nil"/>
            </w:tcBorders>
            <w:shd w:val="clear" w:color="auto" w:fill="auto"/>
            <w:vAlign w:val="bottom"/>
            <w:hideMark/>
          </w:tcPr>
          <w:p w14:paraId="4647C97D"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(29)</w:t>
            </w:r>
          </w:p>
        </w:tc>
        <w:tc>
          <w:tcPr>
            <w:tcW w:w="1128" w:type="dxa"/>
            <w:tcBorders>
              <w:top w:val="nil"/>
              <w:left w:val="nil"/>
              <w:bottom w:val="nil"/>
              <w:right w:val="single" w:sz="4" w:space="0" w:color="auto"/>
            </w:tcBorders>
            <w:shd w:val="clear" w:color="auto" w:fill="auto"/>
            <w:vAlign w:val="bottom"/>
            <w:hideMark/>
          </w:tcPr>
          <w:p w14:paraId="4B0999A6"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668</w:t>
            </w:r>
          </w:p>
        </w:tc>
        <w:tc>
          <w:tcPr>
            <w:tcW w:w="1188" w:type="dxa"/>
            <w:tcBorders>
              <w:top w:val="nil"/>
              <w:left w:val="nil"/>
              <w:bottom w:val="nil"/>
              <w:right w:val="single" w:sz="4" w:space="0" w:color="auto"/>
            </w:tcBorders>
            <w:shd w:val="clear" w:color="auto" w:fill="auto"/>
            <w:vAlign w:val="bottom"/>
            <w:hideMark/>
          </w:tcPr>
          <w:p w14:paraId="4A585BF5"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921</w:t>
            </w:r>
          </w:p>
        </w:tc>
        <w:tc>
          <w:tcPr>
            <w:tcW w:w="1128" w:type="dxa"/>
            <w:tcBorders>
              <w:top w:val="nil"/>
              <w:left w:val="nil"/>
              <w:bottom w:val="nil"/>
              <w:right w:val="nil"/>
            </w:tcBorders>
            <w:shd w:val="clear" w:color="auto" w:fill="auto"/>
            <w:vAlign w:val="bottom"/>
            <w:hideMark/>
          </w:tcPr>
          <w:p w14:paraId="3ACC9A00"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(225)</w:t>
            </w:r>
          </w:p>
        </w:tc>
        <w:tc>
          <w:tcPr>
            <w:tcW w:w="971" w:type="dxa"/>
            <w:tcBorders>
              <w:top w:val="nil"/>
              <w:left w:val="nil"/>
              <w:bottom w:val="nil"/>
              <w:right w:val="nil"/>
            </w:tcBorders>
            <w:shd w:val="clear" w:color="auto" w:fill="auto"/>
            <w:vAlign w:val="bottom"/>
            <w:hideMark/>
          </w:tcPr>
          <w:p w14:paraId="563CBD3A"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235</w:t>
            </w:r>
          </w:p>
        </w:tc>
        <w:tc>
          <w:tcPr>
            <w:tcW w:w="984" w:type="dxa"/>
            <w:tcBorders>
              <w:top w:val="nil"/>
              <w:left w:val="single" w:sz="4" w:space="0" w:color="auto"/>
              <w:bottom w:val="nil"/>
              <w:right w:val="single" w:sz="4" w:space="0" w:color="auto"/>
            </w:tcBorders>
            <w:shd w:val="clear" w:color="auto" w:fill="auto"/>
            <w:vAlign w:val="bottom"/>
            <w:hideMark/>
          </w:tcPr>
          <w:p w14:paraId="733441FE"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931</w:t>
            </w:r>
          </w:p>
        </w:tc>
      </w:tr>
      <w:tr w:rsidR="00F109E4" w:rsidRPr="00F109E4" w14:paraId="79EFCC72" w14:textId="77777777" w:rsidTr="0027342A">
        <w:trPr>
          <w:trHeight w:val="270"/>
        </w:trPr>
        <w:tc>
          <w:tcPr>
            <w:tcW w:w="1838" w:type="dxa"/>
            <w:tcBorders>
              <w:top w:val="nil"/>
              <w:left w:val="single" w:sz="4" w:space="0" w:color="auto"/>
              <w:bottom w:val="nil"/>
              <w:right w:val="single" w:sz="4" w:space="0" w:color="auto"/>
            </w:tcBorders>
            <w:shd w:val="clear" w:color="auto" w:fill="auto"/>
            <w:vAlign w:val="bottom"/>
            <w:hideMark/>
          </w:tcPr>
          <w:p w14:paraId="17B1176A" w14:textId="77777777" w:rsidR="00915B34" w:rsidRPr="00F109E4" w:rsidRDefault="00915B34" w:rsidP="00B66D9C">
            <w:pPr>
              <w:rPr>
                <w:rFonts w:ascii="Arial" w:hAnsi="Arial" w:cs="Arial"/>
                <w:sz w:val="20"/>
                <w:szCs w:val="20"/>
              </w:rPr>
            </w:pPr>
            <w:r w:rsidRPr="00F109E4">
              <w:rPr>
                <w:rFonts w:ascii="Arial" w:hAnsi="Arial" w:cs="Arial"/>
                <w:sz w:val="20"/>
                <w:szCs w:val="20"/>
              </w:rPr>
              <w:t>Other Reserves</w:t>
            </w:r>
          </w:p>
        </w:tc>
        <w:tc>
          <w:tcPr>
            <w:tcW w:w="1119" w:type="dxa"/>
            <w:tcBorders>
              <w:top w:val="nil"/>
              <w:left w:val="nil"/>
              <w:bottom w:val="single" w:sz="4" w:space="0" w:color="auto"/>
              <w:right w:val="single" w:sz="4" w:space="0" w:color="auto"/>
            </w:tcBorders>
            <w:shd w:val="clear" w:color="auto" w:fill="auto"/>
            <w:vAlign w:val="bottom"/>
            <w:hideMark/>
          </w:tcPr>
          <w:p w14:paraId="7FDBED02"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62</w:t>
            </w:r>
          </w:p>
        </w:tc>
        <w:tc>
          <w:tcPr>
            <w:tcW w:w="1128" w:type="dxa"/>
            <w:tcBorders>
              <w:top w:val="nil"/>
              <w:left w:val="nil"/>
              <w:bottom w:val="nil"/>
              <w:right w:val="nil"/>
            </w:tcBorders>
            <w:shd w:val="clear" w:color="auto" w:fill="auto"/>
            <w:vAlign w:val="bottom"/>
            <w:hideMark/>
          </w:tcPr>
          <w:p w14:paraId="33206C13"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w:t>
            </w:r>
          </w:p>
        </w:tc>
        <w:tc>
          <w:tcPr>
            <w:tcW w:w="1128" w:type="dxa"/>
            <w:tcBorders>
              <w:top w:val="nil"/>
              <w:left w:val="nil"/>
              <w:bottom w:val="nil"/>
              <w:right w:val="single" w:sz="4" w:space="0" w:color="auto"/>
            </w:tcBorders>
            <w:shd w:val="clear" w:color="auto" w:fill="auto"/>
            <w:vAlign w:val="bottom"/>
            <w:hideMark/>
          </w:tcPr>
          <w:p w14:paraId="7DDEE299"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w:t>
            </w:r>
          </w:p>
        </w:tc>
        <w:tc>
          <w:tcPr>
            <w:tcW w:w="1188" w:type="dxa"/>
            <w:tcBorders>
              <w:top w:val="nil"/>
              <w:left w:val="nil"/>
              <w:bottom w:val="single" w:sz="4" w:space="0" w:color="auto"/>
              <w:right w:val="single" w:sz="4" w:space="0" w:color="auto"/>
            </w:tcBorders>
            <w:shd w:val="clear" w:color="auto" w:fill="auto"/>
            <w:vAlign w:val="bottom"/>
            <w:hideMark/>
          </w:tcPr>
          <w:p w14:paraId="6AA815A5"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62</w:t>
            </w:r>
          </w:p>
        </w:tc>
        <w:tc>
          <w:tcPr>
            <w:tcW w:w="1128" w:type="dxa"/>
            <w:tcBorders>
              <w:top w:val="nil"/>
              <w:left w:val="nil"/>
              <w:bottom w:val="nil"/>
              <w:right w:val="nil"/>
            </w:tcBorders>
            <w:shd w:val="clear" w:color="auto" w:fill="auto"/>
            <w:vAlign w:val="bottom"/>
            <w:hideMark/>
          </w:tcPr>
          <w:p w14:paraId="4D5343C4"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(62)</w:t>
            </w:r>
          </w:p>
        </w:tc>
        <w:tc>
          <w:tcPr>
            <w:tcW w:w="971" w:type="dxa"/>
            <w:tcBorders>
              <w:top w:val="nil"/>
              <w:left w:val="nil"/>
              <w:bottom w:val="nil"/>
              <w:right w:val="single" w:sz="4" w:space="0" w:color="auto"/>
            </w:tcBorders>
            <w:shd w:val="clear" w:color="auto" w:fill="auto"/>
            <w:vAlign w:val="bottom"/>
            <w:hideMark/>
          </w:tcPr>
          <w:p w14:paraId="0E5B9477" w14:textId="77777777" w:rsidR="00915B34" w:rsidRPr="00F109E4" w:rsidRDefault="00915B34" w:rsidP="00B66D9C">
            <w:pPr>
              <w:jc w:val="right"/>
              <w:rPr>
                <w:rFonts w:ascii="Arial" w:hAnsi="Arial" w:cs="Arial"/>
                <w:sz w:val="20"/>
                <w:szCs w:val="20"/>
              </w:rPr>
            </w:pPr>
            <w:r w:rsidRPr="00F109E4">
              <w:rPr>
                <w:rFonts w:ascii="Arial" w:hAnsi="Arial" w:cs="Arial"/>
                <w:sz w:val="20"/>
                <w:szCs w:val="20"/>
              </w:rPr>
              <w:t>-</w:t>
            </w:r>
          </w:p>
        </w:tc>
        <w:tc>
          <w:tcPr>
            <w:tcW w:w="984" w:type="dxa"/>
            <w:tcBorders>
              <w:top w:val="nil"/>
              <w:left w:val="nil"/>
              <w:bottom w:val="single" w:sz="4" w:space="0" w:color="auto"/>
              <w:right w:val="single" w:sz="4" w:space="0" w:color="auto"/>
            </w:tcBorders>
            <w:shd w:val="clear" w:color="auto" w:fill="auto"/>
            <w:vAlign w:val="bottom"/>
            <w:hideMark/>
          </w:tcPr>
          <w:p w14:paraId="6A5B6009"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6323C730" w14:textId="77777777" w:rsidTr="0027342A">
        <w:trPr>
          <w:trHeight w:val="255"/>
        </w:trPr>
        <w:tc>
          <w:tcPr>
            <w:tcW w:w="1838"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26271FC8" w14:textId="77777777" w:rsidR="00915B34" w:rsidRPr="00F109E4" w:rsidRDefault="00915B34" w:rsidP="00B66D9C">
            <w:pPr>
              <w:rPr>
                <w:rFonts w:ascii="Arial" w:hAnsi="Arial" w:cs="Arial"/>
                <w:b/>
                <w:bCs/>
                <w:sz w:val="20"/>
                <w:szCs w:val="20"/>
              </w:rPr>
            </w:pPr>
            <w:r w:rsidRPr="00F109E4">
              <w:rPr>
                <w:rFonts w:ascii="Arial" w:hAnsi="Arial" w:cs="Arial"/>
                <w:b/>
                <w:bCs/>
                <w:sz w:val="20"/>
                <w:szCs w:val="20"/>
              </w:rPr>
              <w:t>Total</w:t>
            </w:r>
          </w:p>
        </w:tc>
        <w:tc>
          <w:tcPr>
            <w:tcW w:w="1119" w:type="dxa"/>
            <w:tcBorders>
              <w:top w:val="single" w:sz="8" w:space="0" w:color="auto"/>
              <w:left w:val="nil"/>
              <w:bottom w:val="single" w:sz="4" w:space="0" w:color="auto"/>
              <w:right w:val="single" w:sz="4" w:space="0" w:color="auto"/>
            </w:tcBorders>
            <w:shd w:val="clear" w:color="auto" w:fill="auto"/>
            <w:vAlign w:val="bottom"/>
            <w:hideMark/>
          </w:tcPr>
          <w:p w14:paraId="45FAF773"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9,542</w:t>
            </w:r>
          </w:p>
        </w:tc>
        <w:tc>
          <w:tcPr>
            <w:tcW w:w="1128" w:type="dxa"/>
            <w:tcBorders>
              <w:top w:val="single" w:sz="8" w:space="0" w:color="auto"/>
              <w:left w:val="nil"/>
              <w:bottom w:val="single" w:sz="4" w:space="0" w:color="auto"/>
              <w:right w:val="nil"/>
            </w:tcBorders>
            <w:shd w:val="clear" w:color="auto" w:fill="auto"/>
            <w:vAlign w:val="bottom"/>
            <w:hideMark/>
          </w:tcPr>
          <w:p w14:paraId="47F3CEAB"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(6,860)</w:t>
            </w:r>
          </w:p>
        </w:tc>
        <w:tc>
          <w:tcPr>
            <w:tcW w:w="1128" w:type="dxa"/>
            <w:tcBorders>
              <w:top w:val="single" w:sz="8" w:space="0" w:color="auto"/>
              <w:left w:val="nil"/>
              <w:bottom w:val="single" w:sz="4" w:space="0" w:color="auto"/>
              <w:right w:val="nil"/>
            </w:tcBorders>
            <w:shd w:val="clear" w:color="auto" w:fill="auto"/>
            <w:vAlign w:val="bottom"/>
            <w:hideMark/>
          </w:tcPr>
          <w:p w14:paraId="6F4C526E"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5,858</w:t>
            </w:r>
          </w:p>
        </w:tc>
        <w:tc>
          <w:tcPr>
            <w:tcW w:w="1188"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5E033DC5"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8,540</w:t>
            </w:r>
          </w:p>
        </w:tc>
        <w:tc>
          <w:tcPr>
            <w:tcW w:w="1128" w:type="dxa"/>
            <w:tcBorders>
              <w:top w:val="single" w:sz="8" w:space="0" w:color="auto"/>
              <w:left w:val="nil"/>
              <w:bottom w:val="single" w:sz="4" w:space="0" w:color="auto"/>
              <w:right w:val="nil"/>
            </w:tcBorders>
            <w:shd w:val="clear" w:color="auto" w:fill="auto"/>
            <w:vAlign w:val="bottom"/>
            <w:hideMark/>
          </w:tcPr>
          <w:p w14:paraId="3D65997D"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(6,446)</w:t>
            </w:r>
          </w:p>
        </w:tc>
        <w:tc>
          <w:tcPr>
            <w:tcW w:w="971" w:type="dxa"/>
            <w:tcBorders>
              <w:top w:val="single" w:sz="8" w:space="0" w:color="auto"/>
              <w:left w:val="nil"/>
              <w:bottom w:val="single" w:sz="4" w:space="0" w:color="auto"/>
              <w:right w:val="single" w:sz="4" w:space="0" w:color="auto"/>
            </w:tcBorders>
            <w:shd w:val="clear" w:color="auto" w:fill="auto"/>
            <w:vAlign w:val="bottom"/>
            <w:hideMark/>
          </w:tcPr>
          <w:p w14:paraId="7DBE31F7"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5,295</w:t>
            </w:r>
          </w:p>
        </w:tc>
        <w:tc>
          <w:tcPr>
            <w:tcW w:w="984" w:type="dxa"/>
            <w:tcBorders>
              <w:top w:val="single" w:sz="8" w:space="0" w:color="auto"/>
              <w:left w:val="nil"/>
              <w:bottom w:val="single" w:sz="4" w:space="0" w:color="auto"/>
              <w:right w:val="single" w:sz="4" w:space="0" w:color="auto"/>
            </w:tcBorders>
            <w:shd w:val="clear" w:color="auto" w:fill="auto"/>
            <w:vAlign w:val="bottom"/>
            <w:hideMark/>
          </w:tcPr>
          <w:p w14:paraId="048FBD9B" w14:textId="77777777" w:rsidR="00915B34" w:rsidRPr="00F109E4" w:rsidRDefault="00915B34" w:rsidP="00B66D9C">
            <w:pPr>
              <w:jc w:val="right"/>
              <w:rPr>
                <w:rFonts w:ascii="Arial" w:hAnsi="Arial" w:cs="Arial"/>
                <w:b/>
                <w:bCs/>
                <w:sz w:val="20"/>
                <w:szCs w:val="20"/>
              </w:rPr>
            </w:pPr>
            <w:r w:rsidRPr="00F109E4">
              <w:rPr>
                <w:rFonts w:ascii="Arial" w:hAnsi="Arial" w:cs="Arial"/>
                <w:b/>
                <w:bCs/>
                <w:sz w:val="20"/>
                <w:szCs w:val="20"/>
              </w:rPr>
              <w:t>7,389</w:t>
            </w:r>
          </w:p>
        </w:tc>
      </w:tr>
    </w:tbl>
    <w:p w14:paraId="1F6679EA" w14:textId="77777777" w:rsidR="00915B34" w:rsidRPr="00F109E4" w:rsidRDefault="00915B34" w:rsidP="00B66D9C">
      <w:pPr>
        <w:widowControl w:val="0"/>
        <w:overflowPunct w:val="0"/>
        <w:autoSpaceDE w:val="0"/>
        <w:autoSpaceDN w:val="0"/>
        <w:adjustRightInd w:val="0"/>
        <w:ind w:right="-3"/>
        <w:jc w:val="both"/>
        <w:rPr>
          <w:rFonts w:ascii="Arial" w:hAnsi="Arial" w:cs="Arial"/>
          <w:szCs w:val="23"/>
        </w:rPr>
      </w:pPr>
    </w:p>
    <w:p w14:paraId="7BFC9877" w14:textId="77777777" w:rsidR="00915B34" w:rsidRPr="00F109E4" w:rsidRDefault="00915B34" w:rsidP="00B66D9C">
      <w:pPr>
        <w:widowControl w:val="0"/>
        <w:overflowPunct w:val="0"/>
        <w:autoSpaceDE w:val="0"/>
        <w:autoSpaceDN w:val="0"/>
        <w:adjustRightInd w:val="0"/>
        <w:ind w:right="-3"/>
        <w:jc w:val="both"/>
        <w:rPr>
          <w:rFonts w:ascii="Arial" w:hAnsi="Arial" w:cs="Arial"/>
          <w:szCs w:val="23"/>
        </w:rPr>
      </w:pPr>
    </w:p>
    <w:p w14:paraId="15853B5C" w14:textId="77777777" w:rsidR="00D43F95" w:rsidRPr="00F109E4" w:rsidRDefault="00D43F95" w:rsidP="00B66D9C">
      <w:pPr>
        <w:widowControl w:val="0"/>
        <w:overflowPunct w:val="0"/>
        <w:autoSpaceDE w:val="0"/>
        <w:autoSpaceDN w:val="0"/>
        <w:adjustRightInd w:val="0"/>
        <w:ind w:right="-3"/>
        <w:jc w:val="both"/>
        <w:rPr>
          <w:rFonts w:ascii="Arial" w:hAnsi="Arial" w:cs="Arial"/>
          <w:szCs w:val="23"/>
        </w:rPr>
      </w:pPr>
    </w:p>
    <w:p w14:paraId="53B25CBA" w14:textId="77777777" w:rsidR="00A34B2E" w:rsidRPr="00F109E4" w:rsidRDefault="00A34B2E" w:rsidP="00B66D9C">
      <w:pPr>
        <w:widowControl w:val="0"/>
        <w:overflowPunct w:val="0"/>
        <w:autoSpaceDE w:val="0"/>
        <w:autoSpaceDN w:val="0"/>
        <w:adjustRightInd w:val="0"/>
        <w:ind w:right="-3"/>
        <w:jc w:val="both"/>
        <w:rPr>
          <w:rFonts w:ascii="Arial" w:hAnsi="Arial" w:cs="Arial"/>
          <w:szCs w:val="23"/>
        </w:rPr>
      </w:pPr>
    </w:p>
    <w:p w14:paraId="58EF6A3A" w14:textId="77777777" w:rsidR="0042566B" w:rsidRPr="00F109E4" w:rsidRDefault="0042566B" w:rsidP="00B66D9C">
      <w:pPr>
        <w:widowControl w:val="0"/>
        <w:overflowPunct w:val="0"/>
        <w:autoSpaceDE w:val="0"/>
        <w:autoSpaceDN w:val="0"/>
        <w:adjustRightInd w:val="0"/>
        <w:ind w:right="-3"/>
        <w:jc w:val="both"/>
        <w:rPr>
          <w:rFonts w:ascii="Arial" w:hAnsi="Arial" w:cs="Arial"/>
          <w:szCs w:val="23"/>
        </w:rPr>
      </w:pPr>
    </w:p>
    <w:p w14:paraId="530FA95F" w14:textId="77777777" w:rsidR="0042566B" w:rsidRPr="00F109E4" w:rsidRDefault="0042566B" w:rsidP="00B66D9C">
      <w:pPr>
        <w:widowControl w:val="0"/>
        <w:overflowPunct w:val="0"/>
        <w:autoSpaceDE w:val="0"/>
        <w:autoSpaceDN w:val="0"/>
        <w:adjustRightInd w:val="0"/>
        <w:ind w:right="-3"/>
        <w:jc w:val="both"/>
        <w:rPr>
          <w:rFonts w:ascii="Arial" w:hAnsi="Arial" w:cs="Arial"/>
          <w:szCs w:val="23"/>
        </w:rPr>
      </w:pPr>
    </w:p>
    <w:p w14:paraId="7BD8E34F" w14:textId="77777777" w:rsidR="006107AC" w:rsidRPr="00F109E4" w:rsidRDefault="003E0DCD" w:rsidP="00B66D9C">
      <w:pPr>
        <w:jc w:val="both"/>
        <w:rPr>
          <w:rFonts w:ascii="Arial" w:hAnsi="Arial"/>
          <w:snapToGrid w:val="0"/>
        </w:rPr>
      </w:pPr>
      <w:r w:rsidRPr="00F109E4">
        <w:rPr>
          <w:rFonts w:ascii="Arial" w:hAnsi="Arial"/>
          <w:b/>
          <w:snapToGrid w:val="0"/>
        </w:rPr>
        <w:t xml:space="preserve">Future Capital Expenditure: </w:t>
      </w:r>
      <w:r w:rsidRPr="00F109E4">
        <w:rPr>
          <w:rFonts w:ascii="Arial" w:hAnsi="Arial"/>
          <w:snapToGrid w:val="0"/>
        </w:rPr>
        <w:t>The Authority maintains a Capital Reserve under the provisions of the Local Government (Miscellaneous Provisions) Act 1976. It is Authority policy to make advances from this fund to various services.</w:t>
      </w:r>
    </w:p>
    <w:p w14:paraId="4A9548F5" w14:textId="77777777" w:rsidR="006107AC" w:rsidRPr="00F109E4" w:rsidRDefault="006107AC" w:rsidP="00B66D9C">
      <w:pPr>
        <w:tabs>
          <w:tab w:val="num" w:pos="180"/>
          <w:tab w:val="left" w:pos="426"/>
        </w:tabs>
        <w:jc w:val="both"/>
        <w:rPr>
          <w:rFonts w:ascii="Arial" w:hAnsi="Arial"/>
          <w:b/>
          <w:snapToGrid w:val="0"/>
        </w:rPr>
      </w:pPr>
    </w:p>
    <w:p w14:paraId="5C1CB133" w14:textId="77777777" w:rsidR="006107AC" w:rsidRPr="00F109E4" w:rsidRDefault="003E0DCD" w:rsidP="00B66D9C">
      <w:pPr>
        <w:tabs>
          <w:tab w:val="num" w:pos="180"/>
          <w:tab w:val="left" w:pos="426"/>
        </w:tabs>
        <w:jc w:val="both"/>
        <w:rPr>
          <w:rFonts w:ascii="Arial" w:hAnsi="Arial"/>
          <w:snapToGrid w:val="0"/>
        </w:rPr>
      </w:pPr>
      <w:r w:rsidRPr="00F109E4">
        <w:rPr>
          <w:rFonts w:ascii="Arial" w:hAnsi="Arial"/>
          <w:b/>
          <w:snapToGrid w:val="0"/>
        </w:rPr>
        <w:t xml:space="preserve">Temporary Reserves: </w:t>
      </w:r>
      <w:r w:rsidRPr="00F109E4">
        <w:rPr>
          <w:rFonts w:ascii="Arial" w:hAnsi="Arial"/>
          <w:snapToGrid w:val="0"/>
        </w:rPr>
        <w:t>These have been established by the transfer of funds from revenue in order to finance specific identified schemes or potential needs.</w:t>
      </w:r>
    </w:p>
    <w:p w14:paraId="53C6D555" w14:textId="77777777" w:rsidR="006107AC" w:rsidRPr="00F109E4" w:rsidRDefault="006107AC" w:rsidP="00B66D9C">
      <w:pPr>
        <w:tabs>
          <w:tab w:val="num" w:pos="180"/>
          <w:tab w:val="left" w:pos="426"/>
        </w:tabs>
        <w:jc w:val="both"/>
        <w:rPr>
          <w:rFonts w:ascii="Arial" w:hAnsi="Arial"/>
          <w:b/>
          <w:snapToGrid w:val="0"/>
        </w:rPr>
      </w:pPr>
    </w:p>
    <w:p w14:paraId="0DF2F5A0" w14:textId="77777777" w:rsidR="006107AC" w:rsidRPr="00F109E4" w:rsidRDefault="003E0DCD" w:rsidP="00B66D9C">
      <w:pPr>
        <w:tabs>
          <w:tab w:val="num" w:pos="180"/>
          <w:tab w:val="left" w:pos="426"/>
        </w:tabs>
        <w:jc w:val="both"/>
        <w:rPr>
          <w:rFonts w:ascii="Arial" w:hAnsi="Arial"/>
          <w:snapToGrid w:val="0"/>
        </w:rPr>
      </w:pPr>
      <w:r w:rsidRPr="00F109E4">
        <w:rPr>
          <w:rFonts w:ascii="Arial" w:hAnsi="Arial"/>
          <w:b/>
          <w:snapToGrid w:val="0"/>
        </w:rPr>
        <w:t>Retained Funds:</w:t>
      </w:r>
      <w:r w:rsidRPr="00F109E4">
        <w:rPr>
          <w:rFonts w:ascii="Arial" w:hAnsi="Arial"/>
          <w:snapToGrid w:val="0"/>
        </w:rPr>
        <w:t xml:space="preserve"> These have been established in order to finance recurring irregular expenditure for a specific purpose.</w:t>
      </w:r>
    </w:p>
    <w:p w14:paraId="3CC5A323" w14:textId="77777777" w:rsidR="006107AC" w:rsidRPr="00F109E4" w:rsidRDefault="006107AC" w:rsidP="00B66D9C">
      <w:pPr>
        <w:tabs>
          <w:tab w:val="num" w:pos="180"/>
          <w:tab w:val="left" w:pos="426"/>
        </w:tabs>
        <w:jc w:val="both"/>
        <w:rPr>
          <w:rFonts w:ascii="Arial" w:hAnsi="Arial"/>
          <w:b/>
          <w:snapToGrid w:val="0"/>
        </w:rPr>
      </w:pPr>
    </w:p>
    <w:p w14:paraId="05104F68" w14:textId="77777777" w:rsidR="006107AC" w:rsidRPr="00F109E4" w:rsidRDefault="003E0DCD" w:rsidP="00B66D9C">
      <w:pPr>
        <w:tabs>
          <w:tab w:val="num" w:pos="180"/>
          <w:tab w:val="left" w:pos="426"/>
        </w:tabs>
        <w:jc w:val="both"/>
        <w:rPr>
          <w:rFonts w:ascii="Arial" w:hAnsi="Arial"/>
          <w:snapToGrid w:val="0"/>
        </w:rPr>
      </w:pPr>
      <w:r w:rsidRPr="00F109E4">
        <w:rPr>
          <w:rFonts w:ascii="Arial" w:hAnsi="Arial"/>
          <w:b/>
          <w:snapToGrid w:val="0"/>
        </w:rPr>
        <w:t xml:space="preserve">Commuted Sums: </w:t>
      </w:r>
      <w:r w:rsidRPr="00F109E4">
        <w:rPr>
          <w:rFonts w:ascii="Arial" w:hAnsi="Arial"/>
          <w:snapToGrid w:val="0"/>
        </w:rPr>
        <w:t>These are monies deposited by contractors to finance future maintenance expenditure incurred as a result of the various developments.</w:t>
      </w:r>
    </w:p>
    <w:p w14:paraId="5DC30C84" w14:textId="77777777" w:rsidR="006107AC" w:rsidRPr="00F109E4" w:rsidRDefault="006107AC" w:rsidP="00B66D9C">
      <w:pPr>
        <w:tabs>
          <w:tab w:val="num" w:pos="180"/>
          <w:tab w:val="left" w:pos="426"/>
        </w:tabs>
        <w:jc w:val="both"/>
        <w:rPr>
          <w:rFonts w:ascii="Arial" w:hAnsi="Arial"/>
          <w:b/>
          <w:snapToGrid w:val="0"/>
        </w:rPr>
      </w:pPr>
    </w:p>
    <w:p w14:paraId="1EC40596" w14:textId="77777777" w:rsidR="006107AC" w:rsidRPr="00F109E4" w:rsidRDefault="003E0DCD" w:rsidP="00B66D9C">
      <w:pPr>
        <w:tabs>
          <w:tab w:val="num" w:pos="180"/>
          <w:tab w:val="left" w:pos="720"/>
        </w:tabs>
        <w:jc w:val="both"/>
        <w:rPr>
          <w:rFonts w:ascii="Arial" w:hAnsi="Arial"/>
          <w:snapToGrid w:val="0"/>
        </w:rPr>
      </w:pPr>
      <w:r w:rsidRPr="00F109E4">
        <w:rPr>
          <w:rFonts w:ascii="Arial" w:hAnsi="Arial"/>
          <w:b/>
          <w:snapToGrid w:val="0"/>
        </w:rPr>
        <w:t xml:space="preserve">Other Reserves: </w:t>
      </w:r>
      <w:r w:rsidRPr="00F109E4">
        <w:rPr>
          <w:rFonts w:ascii="Arial" w:hAnsi="Arial"/>
          <w:snapToGrid w:val="0"/>
        </w:rPr>
        <w:t xml:space="preserve">The largest of these is the Building Repairs Fund that is held for the maintenance of Municipal buildings, including commercial properties.  </w:t>
      </w:r>
    </w:p>
    <w:p w14:paraId="611718F7" w14:textId="51AE5AB3"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rPr>
      </w:pPr>
    </w:p>
    <w:p w14:paraId="4E25B4E4"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rPr>
      </w:pPr>
    </w:p>
    <w:p w14:paraId="7B956358" w14:textId="77777777" w:rsidR="007541A1" w:rsidRPr="00F109E4" w:rsidRDefault="007541A1" w:rsidP="00B66D9C">
      <w:pPr>
        <w:rPr>
          <w:rFonts w:ascii="Arial" w:hAnsi="Arial" w:cs="Arial"/>
          <w:b/>
          <w:sz w:val="28"/>
          <w:szCs w:val="28"/>
        </w:rPr>
      </w:pPr>
      <w:bookmarkStart w:id="24" w:name="_Ref453142201"/>
      <w:bookmarkStart w:id="25" w:name="_Ref452718663"/>
      <w:r w:rsidRPr="00F109E4">
        <w:rPr>
          <w:rFonts w:ascii="Arial" w:hAnsi="Arial" w:cs="Arial"/>
          <w:b/>
          <w:sz w:val="28"/>
          <w:szCs w:val="28"/>
        </w:rPr>
        <w:br w:type="page"/>
      </w:r>
    </w:p>
    <w:p w14:paraId="17995DA8" w14:textId="722E76ED"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6" w:name="_Ref170800821"/>
      <w:r w:rsidRPr="00F109E4">
        <w:rPr>
          <w:rFonts w:ascii="Arial" w:hAnsi="Arial" w:cs="Arial"/>
          <w:b/>
          <w:sz w:val="28"/>
          <w:szCs w:val="28"/>
        </w:rPr>
        <w:t>Other Operating Expenditure</w:t>
      </w:r>
      <w:bookmarkEnd w:id="24"/>
      <w:bookmarkEnd w:id="26"/>
    </w:p>
    <w:p w14:paraId="40958645" w14:textId="77777777" w:rsidR="009328A3" w:rsidRPr="00F109E4" w:rsidRDefault="009328A3"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F109E4" w:rsidRPr="00F109E4" w14:paraId="7DC55CB1" w14:textId="77777777" w:rsidTr="0027342A">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3DA204C9"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0B9E6286"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Other Operating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56365771"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6867A858" w14:textId="77777777" w:rsidTr="0027342A">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781FFEB"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1439988" w14:textId="77777777" w:rsidR="00B651C9" w:rsidRPr="00F109E4" w:rsidRDefault="00B651C9"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965FB54"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4A52D924"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BB22836"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CBD7D34"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C7908C8"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r>
      <w:tr w:rsidR="00F109E4" w:rsidRPr="00F109E4" w14:paraId="1CFF599C" w14:textId="77777777" w:rsidTr="0027342A">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199AC551"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(47)</w:t>
            </w:r>
          </w:p>
        </w:tc>
        <w:tc>
          <w:tcPr>
            <w:tcW w:w="5960" w:type="dxa"/>
            <w:tcBorders>
              <w:top w:val="nil"/>
              <w:left w:val="nil"/>
              <w:bottom w:val="nil"/>
              <w:right w:val="single" w:sz="4" w:space="0" w:color="auto"/>
            </w:tcBorders>
            <w:shd w:val="clear" w:color="auto" w:fill="auto"/>
            <w:noWrap/>
            <w:vAlign w:val="bottom"/>
            <w:hideMark/>
          </w:tcPr>
          <w:p w14:paraId="61906DD2"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 xml:space="preserve">(Gains) / losses on the disposal of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w:t>
            </w:r>
          </w:p>
        </w:tc>
        <w:tc>
          <w:tcPr>
            <w:tcW w:w="1340" w:type="dxa"/>
            <w:tcBorders>
              <w:top w:val="nil"/>
              <w:left w:val="nil"/>
              <w:bottom w:val="nil"/>
              <w:right w:val="single" w:sz="4" w:space="0" w:color="auto"/>
            </w:tcBorders>
            <w:shd w:val="clear" w:color="auto" w:fill="auto"/>
            <w:noWrap/>
            <w:vAlign w:val="bottom"/>
            <w:hideMark/>
          </w:tcPr>
          <w:p w14:paraId="7CD1F05F"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(296)</w:t>
            </w:r>
          </w:p>
        </w:tc>
      </w:tr>
      <w:tr w:rsidR="00F109E4" w:rsidRPr="00F109E4" w14:paraId="11C32A02" w14:textId="77777777" w:rsidTr="0027342A">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0B1D7B22"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5098971"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9EA6F78"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r>
      <w:tr w:rsidR="00F109E4" w:rsidRPr="00F109E4" w14:paraId="5E7EA511" w14:textId="77777777" w:rsidTr="0027342A">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072F5949" w14:textId="77777777" w:rsidR="00B651C9" w:rsidRPr="00F109E4" w:rsidRDefault="00B651C9" w:rsidP="00B66D9C">
            <w:pPr>
              <w:jc w:val="right"/>
              <w:rPr>
                <w:rFonts w:ascii="Arial" w:hAnsi="Arial" w:cs="Arial"/>
                <w:b/>
                <w:bCs/>
                <w:sz w:val="20"/>
                <w:szCs w:val="20"/>
              </w:rPr>
            </w:pPr>
            <w:r w:rsidRPr="00F109E4">
              <w:rPr>
                <w:rFonts w:ascii="Arial" w:hAnsi="Arial" w:cs="Arial"/>
                <w:b/>
                <w:bCs/>
                <w:sz w:val="20"/>
                <w:szCs w:val="20"/>
              </w:rPr>
              <w:t>(47)</w:t>
            </w:r>
          </w:p>
        </w:tc>
        <w:tc>
          <w:tcPr>
            <w:tcW w:w="5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0EEBB" w14:textId="77777777" w:rsidR="00B651C9" w:rsidRPr="00F109E4" w:rsidRDefault="00B651C9"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73535206" w14:textId="77777777" w:rsidR="00B651C9" w:rsidRPr="00F109E4" w:rsidRDefault="00B651C9" w:rsidP="00B66D9C">
            <w:pPr>
              <w:jc w:val="right"/>
              <w:rPr>
                <w:rFonts w:ascii="Arial" w:hAnsi="Arial" w:cs="Arial"/>
                <w:b/>
                <w:bCs/>
                <w:sz w:val="20"/>
                <w:szCs w:val="20"/>
              </w:rPr>
            </w:pPr>
            <w:r w:rsidRPr="00F109E4">
              <w:rPr>
                <w:rFonts w:ascii="Arial" w:hAnsi="Arial" w:cs="Arial"/>
                <w:b/>
                <w:bCs/>
                <w:sz w:val="20"/>
                <w:szCs w:val="20"/>
              </w:rPr>
              <w:t>(296)</w:t>
            </w:r>
          </w:p>
        </w:tc>
      </w:tr>
    </w:tbl>
    <w:p w14:paraId="0D51879F" w14:textId="77777777" w:rsidR="00B651C9" w:rsidRPr="00F109E4" w:rsidRDefault="00B651C9"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6AD702F6" w14:textId="77777777" w:rsidR="0042566B" w:rsidRPr="00F109E4" w:rsidRDefault="0042566B"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3DD1BF5" w14:textId="25676B66"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7" w:name="_Ref453143020"/>
      <w:r w:rsidRPr="00F109E4">
        <w:rPr>
          <w:rFonts w:ascii="Arial" w:hAnsi="Arial" w:cs="Arial"/>
          <w:b/>
          <w:bCs/>
          <w:sz w:val="28"/>
          <w:szCs w:val="28"/>
        </w:rPr>
        <w:t>F</w:t>
      </w:r>
      <w:r w:rsidR="00B651C9" w:rsidRPr="00F109E4">
        <w:rPr>
          <w:rFonts w:ascii="Arial" w:hAnsi="Arial" w:cs="Arial"/>
          <w:b/>
          <w:bCs/>
          <w:sz w:val="28"/>
          <w:szCs w:val="28"/>
        </w:rPr>
        <w:t>i</w:t>
      </w:r>
      <w:r w:rsidRPr="00F109E4">
        <w:rPr>
          <w:rFonts w:ascii="Arial" w:hAnsi="Arial" w:cs="Arial"/>
          <w:b/>
          <w:bCs/>
          <w:sz w:val="28"/>
          <w:szCs w:val="28"/>
        </w:rPr>
        <w:t>nancing &amp; Investment Income &amp; Expenditure</w:t>
      </w:r>
      <w:bookmarkEnd w:id="25"/>
      <w:bookmarkEnd w:id="27"/>
    </w:p>
    <w:p w14:paraId="24863955"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Cs/>
          <w:szCs w:val="32"/>
        </w:rPr>
      </w:pPr>
    </w:p>
    <w:tbl>
      <w:tblPr>
        <w:tblW w:w="8640" w:type="dxa"/>
        <w:tblLook w:val="04A0" w:firstRow="1" w:lastRow="0" w:firstColumn="1" w:lastColumn="0" w:noHBand="0" w:noVBand="1"/>
      </w:tblPr>
      <w:tblGrid>
        <w:gridCol w:w="1340"/>
        <w:gridCol w:w="5960"/>
        <w:gridCol w:w="1340"/>
      </w:tblGrid>
      <w:tr w:rsidR="00F109E4" w:rsidRPr="00F109E4" w14:paraId="42D069AD" w14:textId="77777777" w:rsidTr="0027342A">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1FE8B57A"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3D86C497"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Financing and Investment Income and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7630A254"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5117986F" w14:textId="77777777" w:rsidTr="0027342A">
        <w:trPr>
          <w:trHeight w:val="255"/>
        </w:trPr>
        <w:tc>
          <w:tcPr>
            <w:tcW w:w="1340" w:type="dxa"/>
            <w:tcBorders>
              <w:top w:val="nil"/>
              <w:left w:val="single" w:sz="4" w:space="0" w:color="auto"/>
              <w:bottom w:val="single" w:sz="4" w:space="0" w:color="auto"/>
              <w:right w:val="nil"/>
            </w:tcBorders>
            <w:shd w:val="clear" w:color="auto" w:fill="auto"/>
            <w:vAlign w:val="bottom"/>
            <w:hideMark/>
          </w:tcPr>
          <w:p w14:paraId="5072E0BF"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6224E37D" w14:textId="77777777" w:rsidR="00B651C9" w:rsidRPr="00F109E4" w:rsidRDefault="00B651C9"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C382606"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3283413"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13FB584"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4233E9A"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72575E1"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r>
      <w:tr w:rsidR="00F109E4" w:rsidRPr="00F109E4" w14:paraId="02DD1379" w14:textId="77777777" w:rsidTr="0027342A">
        <w:trPr>
          <w:trHeight w:val="349"/>
        </w:trPr>
        <w:tc>
          <w:tcPr>
            <w:tcW w:w="1340" w:type="dxa"/>
            <w:tcBorders>
              <w:top w:val="nil"/>
              <w:left w:val="single" w:sz="4" w:space="0" w:color="auto"/>
              <w:bottom w:val="nil"/>
              <w:right w:val="single" w:sz="4" w:space="0" w:color="auto"/>
            </w:tcBorders>
            <w:shd w:val="clear" w:color="auto" w:fill="auto"/>
            <w:vAlign w:val="bottom"/>
            <w:hideMark/>
          </w:tcPr>
          <w:p w14:paraId="58626FA1"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2,958</w:t>
            </w:r>
          </w:p>
        </w:tc>
        <w:tc>
          <w:tcPr>
            <w:tcW w:w="5960" w:type="dxa"/>
            <w:tcBorders>
              <w:top w:val="nil"/>
              <w:left w:val="nil"/>
              <w:bottom w:val="nil"/>
              <w:right w:val="single" w:sz="4" w:space="0" w:color="auto"/>
            </w:tcBorders>
            <w:shd w:val="clear" w:color="auto" w:fill="auto"/>
            <w:vAlign w:val="bottom"/>
            <w:hideMark/>
          </w:tcPr>
          <w:p w14:paraId="53614C34"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Interest payable and similar charges</w:t>
            </w:r>
          </w:p>
        </w:tc>
        <w:tc>
          <w:tcPr>
            <w:tcW w:w="1340" w:type="dxa"/>
            <w:tcBorders>
              <w:top w:val="nil"/>
              <w:left w:val="nil"/>
              <w:bottom w:val="nil"/>
              <w:right w:val="single" w:sz="4" w:space="0" w:color="auto"/>
            </w:tcBorders>
            <w:shd w:val="clear" w:color="auto" w:fill="auto"/>
            <w:vAlign w:val="bottom"/>
            <w:hideMark/>
          </w:tcPr>
          <w:p w14:paraId="56B54320"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3,418</w:t>
            </w:r>
          </w:p>
        </w:tc>
      </w:tr>
      <w:tr w:rsidR="00F109E4" w:rsidRPr="00F109E4" w14:paraId="4909EB4D" w14:textId="77777777" w:rsidTr="0027342A">
        <w:trPr>
          <w:trHeight w:val="529"/>
        </w:trPr>
        <w:tc>
          <w:tcPr>
            <w:tcW w:w="1340" w:type="dxa"/>
            <w:tcBorders>
              <w:top w:val="nil"/>
              <w:left w:val="single" w:sz="4" w:space="0" w:color="auto"/>
              <w:bottom w:val="nil"/>
              <w:right w:val="single" w:sz="4" w:space="0" w:color="auto"/>
            </w:tcBorders>
            <w:shd w:val="clear" w:color="auto" w:fill="auto"/>
            <w:vAlign w:val="bottom"/>
            <w:hideMark/>
          </w:tcPr>
          <w:p w14:paraId="7640AB32"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909</w:t>
            </w:r>
          </w:p>
        </w:tc>
        <w:tc>
          <w:tcPr>
            <w:tcW w:w="5960" w:type="dxa"/>
            <w:tcBorders>
              <w:top w:val="nil"/>
              <w:left w:val="nil"/>
              <w:bottom w:val="nil"/>
              <w:right w:val="single" w:sz="4" w:space="0" w:color="auto"/>
            </w:tcBorders>
            <w:shd w:val="clear" w:color="auto" w:fill="auto"/>
            <w:vAlign w:val="bottom"/>
            <w:hideMark/>
          </w:tcPr>
          <w:p w14:paraId="29F49DBF"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Pension interest costs and expected return on pensions assets</w:t>
            </w:r>
          </w:p>
        </w:tc>
        <w:tc>
          <w:tcPr>
            <w:tcW w:w="1340" w:type="dxa"/>
            <w:tcBorders>
              <w:top w:val="nil"/>
              <w:left w:val="nil"/>
              <w:bottom w:val="nil"/>
              <w:right w:val="single" w:sz="4" w:space="0" w:color="auto"/>
            </w:tcBorders>
            <w:shd w:val="clear" w:color="auto" w:fill="auto"/>
            <w:vAlign w:val="bottom"/>
            <w:hideMark/>
          </w:tcPr>
          <w:p w14:paraId="28546741"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282</w:t>
            </w:r>
          </w:p>
        </w:tc>
      </w:tr>
      <w:tr w:rsidR="00F109E4" w:rsidRPr="00F109E4" w14:paraId="30D90662" w14:textId="77777777" w:rsidTr="0027342A">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C94B5C7"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(2,454)</w:t>
            </w:r>
          </w:p>
        </w:tc>
        <w:tc>
          <w:tcPr>
            <w:tcW w:w="5960" w:type="dxa"/>
            <w:tcBorders>
              <w:top w:val="nil"/>
              <w:left w:val="nil"/>
              <w:bottom w:val="nil"/>
              <w:right w:val="single" w:sz="4" w:space="0" w:color="auto"/>
            </w:tcBorders>
            <w:shd w:val="clear" w:color="auto" w:fill="auto"/>
            <w:vAlign w:val="bottom"/>
            <w:hideMark/>
          </w:tcPr>
          <w:p w14:paraId="100E4DBE"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Interest receivable and similar income</w:t>
            </w:r>
          </w:p>
        </w:tc>
        <w:tc>
          <w:tcPr>
            <w:tcW w:w="1340" w:type="dxa"/>
            <w:tcBorders>
              <w:top w:val="nil"/>
              <w:left w:val="nil"/>
              <w:bottom w:val="nil"/>
              <w:right w:val="single" w:sz="4" w:space="0" w:color="auto"/>
            </w:tcBorders>
            <w:shd w:val="clear" w:color="auto" w:fill="auto"/>
            <w:vAlign w:val="bottom"/>
            <w:hideMark/>
          </w:tcPr>
          <w:p w14:paraId="0FC91937"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(4,705)</w:t>
            </w:r>
          </w:p>
        </w:tc>
      </w:tr>
      <w:tr w:rsidR="00F109E4" w:rsidRPr="00F109E4" w14:paraId="4D9ACFD9" w14:textId="77777777" w:rsidTr="0027342A">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0D6A84F"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(838)</w:t>
            </w:r>
          </w:p>
        </w:tc>
        <w:tc>
          <w:tcPr>
            <w:tcW w:w="5960" w:type="dxa"/>
            <w:tcBorders>
              <w:top w:val="nil"/>
              <w:left w:val="nil"/>
              <w:bottom w:val="nil"/>
              <w:right w:val="single" w:sz="4" w:space="0" w:color="auto"/>
            </w:tcBorders>
            <w:shd w:val="clear" w:color="auto" w:fill="auto"/>
            <w:vAlign w:val="bottom"/>
            <w:hideMark/>
          </w:tcPr>
          <w:p w14:paraId="160395D9"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Finance Lease Income</w:t>
            </w:r>
          </w:p>
        </w:tc>
        <w:tc>
          <w:tcPr>
            <w:tcW w:w="1340" w:type="dxa"/>
            <w:tcBorders>
              <w:top w:val="nil"/>
              <w:left w:val="nil"/>
              <w:bottom w:val="nil"/>
              <w:right w:val="single" w:sz="4" w:space="0" w:color="auto"/>
            </w:tcBorders>
            <w:shd w:val="clear" w:color="auto" w:fill="auto"/>
            <w:vAlign w:val="bottom"/>
            <w:hideMark/>
          </w:tcPr>
          <w:p w14:paraId="229873AF"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(838)</w:t>
            </w:r>
          </w:p>
        </w:tc>
      </w:tr>
      <w:tr w:rsidR="00F109E4" w:rsidRPr="00F109E4" w14:paraId="154AA636" w14:textId="77777777" w:rsidTr="0027342A">
        <w:trPr>
          <w:trHeight w:val="668"/>
        </w:trPr>
        <w:tc>
          <w:tcPr>
            <w:tcW w:w="1340" w:type="dxa"/>
            <w:tcBorders>
              <w:top w:val="nil"/>
              <w:left w:val="single" w:sz="4" w:space="0" w:color="auto"/>
              <w:bottom w:val="nil"/>
              <w:right w:val="single" w:sz="4" w:space="0" w:color="auto"/>
            </w:tcBorders>
            <w:shd w:val="clear" w:color="auto" w:fill="auto"/>
            <w:vAlign w:val="bottom"/>
            <w:hideMark/>
          </w:tcPr>
          <w:p w14:paraId="4724986A"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2,646</w:t>
            </w:r>
          </w:p>
        </w:tc>
        <w:tc>
          <w:tcPr>
            <w:tcW w:w="5960" w:type="dxa"/>
            <w:tcBorders>
              <w:top w:val="nil"/>
              <w:left w:val="nil"/>
              <w:bottom w:val="nil"/>
              <w:right w:val="single" w:sz="4" w:space="0" w:color="auto"/>
            </w:tcBorders>
            <w:shd w:val="clear" w:color="auto" w:fill="auto"/>
            <w:vAlign w:val="bottom"/>
            <w:hideMark/>
          </w:tcPr>
          <w:p w14:paraId="61F7F984"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 xml:space="preserve">(Income) and expenditure in relation to investment properties </w:t>
            </w:r>
            <w:r w:rsidRPr="00F109E4">
              <w:rPr>
                <w:rFonts w:ascii="Arial" w:hAnsi="Arial" w:cs="Arial"/>
                <w:sz w:val="20"/>
                <w:szCs w:val="20"/>
              </w:rPr>
              <w:br/>
              <w:t>and changes in their fair value</w:t>
            </w:r>
          </w:p>
        </w:tc>
        <w:tc>
          <w:tcPr>
            <w:tcW w:w="1340" w:type="dxa"/>
            <w:tcBorders>
              <w:top w:val="nil"/>
              <w:left w:val="nil"/>
              <w:bottom w:val="nil"/>
              <w:right w:val="single" w:sz="4" w:space="0" w:color="auto"/>
            </w:tcBorders>
            <w:shd w:val="clear" w:color="auto" w:fill="auto"/>
            <w:vAlign w:val="bottom"/>
            <w:hideMark/>
          </w:tcPr>
          <w:p w14:paraId="012C2316" w14:textId="289B6F47" w:rsidR="00B651C9" w:rsidRPr="00F109E4" w:rsidRDefault="00B651C9" w:rsidP="00B66D9C">
            <w:pPr>
              <w:jc w:val="right"/>
              <w:rPr>
                <w:rFonts w:ascii="Arial" w:hAnsi="Arial" w:cs="Arial"/>
                <w:sz w:val="20"/>
                <w:szCs w:val="20"/>
              </w:rPr>
            </w:pPr>
            <w:r w:rsidRPr="00F109E4">
              <w:rPr>
                <w:rFonts w:ascii="Arial" w:hAnsi="Arial" w:cs="Arial"/>
                <w:sz w:val="20"/>
                <w:szCs w:val="20"/>
              </w:rPr>
              <w:t>1,42</w:t>
            </w:r>
            <w:r w:rsidR="0089499F" w:rsidRPr="00F109E4">
              <w:rPr>
                <w:rFonts w:ascii="Arial" w:hAnsi="Arial" w:cs="Arial"/>
                <w:sz w:val="20"/>
                <w:szCs w:val="20"/>
              </w:rPr>
              <w:t>7</w:t>
            </w:r>
          </w:p>
        </w:tc>
      </w:tr>
      <w:tr w:rsidR="00F109E4" w:rsidRPr="00F109E4" w14:paraId="5DA0EDBF" w14:textId="77777777" w:rsidTr="0027342A">
        <w:trPr>
          <w:trHeight w:val="360"/>
        </w:trPr>
        <w:tc>
          <w:tcPr>
            <w:tcW w:w="1340" w:type="dxa"/>
            <w:tcBorders>
              <w:top w:val="nil"/>
              <w:left w:val="single" w:sz="4" w:space="0" w:color="auto"/>
              <w:bottom w:val="nil"/>
              <w:right w:val="single" w:sz="4" w:space="0" w:color="auto"/>
            </w:tcBorders>
            <w:shd w:val="clear" w:color="auto" w:fill="auto"/>
            <w:vAlign w:val="bottom"/>
            <w:hideMark/>
          </w:tcPr>
          <w:p w14:paraId="6BD72754"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2,253</w:t>
            </w:r>
          </w:p>
        </w:tc>
        <w:tc>
          <w:tcPr>
            <w:tcW w:w="5960" w:type="dxa"/>
            <w:tcBorders>
              <w:top w:val="nil"/>
              <w:left w:val="nil"/>
              <w:bottom w:val="nil"/>
              <w:right w:val="single" w:sz="4" w:space="0" w:color="auto"/>
            </w:tcBorders>
            <w:shd w:val="clear" w:color="auto" w:fill="auto"/>
            <w:vAlign w:val="bottom"/>
            <w:hideMark/>
          </w:tcPr>
          <w:p w14:paraId="380CB252"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Investment impairment</w:t>
            </w:r>
          </w:p>
        </w:tc>
        <w:tc>
          <w:tcPr>
            <w:tcW w:w="1340" w:type="dxa"/>
            <w:tcBorders>
              <w:top w:val="nil"/>
              <w:left w:val="nil"/>
              <w:bottom w:val="nil"/>
              <w:right w:val="single" w:sz="4" w:space="0" w:color="auto"/>
            </w:tcBorders>
            <w:shd w:val="clear" w:color="auto" w:fill="auto"/>
            <w:vAlign w:val="bottom"/>
            <w:hideMark/>
          </w:tcPr>
          <w:p w14:paraId="5A21CC21"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699</w:t>
            </w:r>
          </w:p>
        </w:tc>
      </w:tr>
      <w:tr w:rsidR="00F109E4" w:rsidRPr="00F109E4" w14:paraId="1E1A6BEF" w14:textId="77777777" w:rsidTr="0027342A">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01CD977A"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4738C3B0"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7B822C2"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r>
      <w:tr w:rsidR="00B651C9" w:rsidRPr="00F109E4" w14:paraId="501B80EF" w14:textId="77777777" w:rsidTr="0027342A">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76AB622C" w14:textId="77777777" w:rsidR="00B651C9" w:rsidRPr="00F109E4" w:rsidRDefault="00B651C9" w:rsidP="00B66D9C">
            <w:pPr>
              <w:jc w:val="right"/>
              <w:rPr>
                <w:rFonts w:ascii="Arial" w:hAnsi="Arial" w:cs="Arial"/>
                <w:b/>
                <w:bCs/>
                <w:sz w:val="20"/>
                <w:szCs w:val="20"/>
              </w:rPr>
            </w:pPr>
            <w:r w:rsidRPr="00F109E4">
              <w:rPr>
                <w:rFonts w:ascii="Arial" w:hAnsi="Arial" w:cs="Arial"/>
                <w:b/>
                <w:bCs/>
                <w:sz w:val="20"/>
                <w:szCs w:val="20"/>
              </w:rPr>
              <w:t>5,474</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27E23496" w14:textId="77777777" w:rsidR="00B651C9" w:rsidRPr="00F109E4" w:rsidRDefault="00B651C9"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2C08290C" w14:textId="5F3676B1" w:rsidR="00B651C9" w:rsidRPr="00F109E4" w:rsidRDefault="00B651C9" w:rsidP="00B66D9C">
            <w:pPr>
              <w:jc w:val="right"/>
              <w:rPr>
                <w:rFonts w:ascii="Arial" w:hAnsi="Arial" w:cs="Arial"/>
                <w:b/>
                <w:bCs/>
                <w:sz w:val="20"/>
                <w:szCs w:val="20"/>
              </w:rPr>
            </w:pPr>
            <w:r w:rsidRPr="00F109E4">
              <w:rPr>
                <w:rFonts w:ascii="Arial" w:hAnsi="Arial" w:cs="Arial"/>
                <w:b/>
                <w:bCs/>
                <w:sz w:val="20"/>
                <w:szCs w:val="20"/>
              </w:rPr>
              <w:t>28</w:t>
            </w:r>
            <w:r w:rsidR="0089499F" w:rsidRPr="00F109E4">
              <w:rPr>
                <w:rFonts w:ascii="Arial" w:hAnsi="Arial" w:cs="Arial"/>
                <w:b/>
                <w:bCs/>
                <w:sz w:val="20"/>
                <w:szCs w:val="20"/>
              </w:rPr>
              <w:t>3</w:t>
            </w:r>
          </w:p>
        </w:tc>
      </w:tr>
    </w:tbl>
    <w:p w14:paraId="1874F201" w14:textId="77777777" w:rsidR="00B651C9" w:rsidRPr="00F109E4" w:rsidRDefault="00B651C9" w:rsidP="00B66D9C">
      <w:pPr>
        <w:widowControl w:val="0"/>
        <w:tabs>
          <w:tab w:val="left" w:pos="9630"/>
        </w:tabs>
        <w:overflowPunct w:val="0"/>
        <w:autoSpaceDE w:val="0"/>
        <w:autoSpaceDN w:val="0"/>
        <w:adjustRightInd w:val="0"/>
        <w:spacing w:line="236" w:lineRule="auto"/>
        <w:ind w:right="800"/>
        <w:rPr>
          <w:rFonts w:ascii="Arial" w:hAnsi="Arial" w:cs="Arial"/>
          <w:bCs/>
          <w:szCs w:val="32"/>
        </w:rPr>
      </w:pPr>
    </w:p>
    <w:p w14:paraId="5956A124" w14:textId="7FE8A1CF" w:rsidR="009328A3" w:rsidRPr="00F109E4" w:rsidRDefault="009328A3" w:rsidP="00B66D9C">
      <w:pPr>
        <w:rPr>
          <w:rFonts w:ascii="Arial" w:hAnsi="Arial" w:cs="Arial"/>
          <w:b/>
          <w:bCs/>
          <w:sz w:val="28"/>
          <w:szCs w:val="28"/>
        </w:rPr>
      </w:pPr>
      <w:bookmarkStart w:id="28" w:name="_Ref452718680"/>
    </w:p>
    <w:p w14:paraId="23B7D0B7" w14:textId="6B1680C3"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29" w:name="_Ref170800860"/>
      <w:r w:rsidRPr="00F109E4">
        <w:rPr>
          <w:rFonts w:ascii="Arial" w:hAnsi="Arial" w:cs="Arial"/>
          <w:b/>
          <w:bCs/>
          <w:sz w:val="28"/>
          <w:szCs w:val="28"/>
        </w:rPr>
        <w:t>T</w:t>
      </w:r>
      <w:r w:rsidR="00B651C9" w:rsidRPr="00F109E4">
        <w:rPr>
          <w:rFonts w:ascii="Arial" w:hAnsi="Arial" w:cs="Arial"/>
          <w:b/>
          <w:bCs/>
          <w:sz w:val="28"/>
          <w:szCs w:val="28"/>
        </w:rPr>
        <w:t>a</w:t>
      </w:r>
      <w:r w:rsidRPr="00F109E4">
        <w:rPr>
          <w:rFonts w:ascii="Arial" w:hAnsi="Arial" w:cs="Arial"/>
          <w:b/>
          <w:bCs/>
          <w:sz w:val="28"/>
          <w:szCs w:val="28"/>
        </w:rPr>
        <w:t>xation &amp; Non Specific Grant Income</w:t>
      </w:r>
      <w:bookmarkEnd w:id="28"/>
      <w:bookmarkEnd w:id="29"/>
    </w:p>
    <w:p w14:paraId="042BDBD4" w14:textId="77777777" w:rsidR="00B651C9" w:rsidRPr="00F109E4" w:rsidRDefault="00B651C9"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F109E4" w:rsidRPr="00F109E4" w14:paraId="6A1501FA" w14:textId="77777777" w:rsidTr="0027342A">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57A7BA22"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nil"/>
              <w:bottom w:val="nil"/>
              <w:right w:val="single" w:sz="4" w:space="0" w:color="auto"/>
            </w:tcBorders>
            <w:shd w:val="clear" w:color="auto" w:fill="auto"/>
            <w:noWrap/>
            <w:vAlign w:val="bottom"/>
            <w:hideMark/>
          </w:tcPr>
          <w:p w14:paraId="589C90C7"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Taxation and Non Specific Grant Incomes</w:t>
            </w:r>
          </w:p>
        </w:tc>
        <w:tc>
          <w:tcPr>
            <w:tcW w:w="1340" w:type="dxa"/>
            <w:tcBorders>
              <w:top w:val="single" w:sz="4" w:space="0" w:color="auto"/>
              <w:left w:val="nil"/>
              <w:bottom w:val="nil"/>
              <w:right w:val="single" w:sz="4" w:space="0" w:color="auto"/>
            </w:tcBorders>
            <w:shd w:val="clear" w:color="auto" w:fill="auto"/>
            <w:noWrap/>
            <w:vAlign w:val="bottom"/>
            <w:hideMark/>
          </w:tcPr>
          <w:p w14:paraId="096B07C0"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7D96DAFA" w14:textId="77777777" w:rsidTr="0027342A">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2F9BA9F"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017947B2" w14:textId="77777777" w:rsidR="00B651C9" w:rsidRPr="00F109E4" w:rsidRDefault="00B651C9"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C03AA7" w14:textId="77777777" w:rsidR="00B651C9" w:rsidRPr="00F109E4" w:rsidRDefault="00B651C9"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57FBB08"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F5BAB03"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1ABC4977"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45B169F"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r>
      <w:tr w:rsidR="00F109E4" w:rsidRPr="00F109E4" w14:paraId="7147AB6F" w14:textId="77777777" w:rsidTr="0027342A">
        <w:trPr>
          <w:trHeight w:val="349"/>
        </w:trPr>
        <w:tc>
          <w:tcPr>
            <w:tcW w:w="1340" w:type="dxa"/>
            <w:tcBorders>
              <w:top w:val="nil"/>
              <w:left w:val="single" w:sz="4" w:space="0" w:color="auto"/>
              <w:bottom w:val="nil"/>
              <w:right w:val="single" w:sz="4" w:space="0" w:color="auto"/>
            </w:tcBorders>
            <w:shd w:val="clear" w:color="auto" w:fill="auto"/>
            <w:vAlign w:val="bottom"/>
            <w:hideMark/>
          </w:tcPr>
          <w:p w14:paraId="403729FA"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(4,447)</w:t>
            </w:r>
          </w:p>
        </w:tc>
        <w:tc>
          <w:tcPr>
            <w:tcW w:w="5960" w:type="dxa"/>
            <w:tcBorders>
              <w:top w:val="nil"/>
              <w:left w:val="nil"/>
              <w:bottom w:val="nil"/>
              <w:right w:val="single" w:sz="4" w:space="0" w:color="auto"/>
            </w:tcBorders>
            <w:shd w:val="clear" w:color="auto" w:fill="auto"/>
            <w:vAlign w:val="bottom"/>
            <w:hideMark/>
          </w:tcPr>
          <w:p w14:paraId="1F523044"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Council Tax income</w:t>
            </w:r>
          </w:p>
        </w:tc>
        <w:tc>
          <w:tcPr>
            <w:tcW w:w="1340" w:type="dxa"/>
            <w:tcBorders>
              <w:top w:val="nil"/>
              <w:left w:val="nil"/>
              <w:bottom w:val="nil"/>
              <w:right w:val="single" w:sz="4" w:space="0" w:color="auto"/>
            </w:tcBorders>
            <w:shd w:val="clear" w:color="auto" w:fill="auto"/>
            <w:vAlign w:val="bottom"/>
            <w:hideMark/>
          </w:tcPr>
          <w:p w14:paraId="2F126F61"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(4,619)</w:t>
            </w:r>
          </w:p>
        </w:tc>
      </w:tr>
      <w:tr w:rsidR="00F109E4" w:rsidRPr="00F109E4" w14:paraId="756A8AA0" w14:textId="77777777" w:rsidTr="0027342A">
        <w:trPr>
          <w:trHeight w:val="349"/>
        </w:trPr>
        <w:tc>
          <w:tcPr>
            <w:tcW w:w="1340" w:type="dxa"/>
            <w:tcBorders>
              <w:top w:val="nil"/>
              <w:left w:val="single" w:sz="4" w:space="0" w:color="auto"/>
              <w:bottom w:val="nil"/>
              <w:right w:val="single" w:sz="4" w:space="0" w:color="auto"/>
            </w:tcBorders>
            <w:shd w:val="clear" w:color="auto" w:fill="auto"/>
            <w:vAlign w:val="bottom"/>
            <w:hideMark/>
          </w:tcPr>
          <w:p w14:paraId="6588C14D"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(13,042)</w:t>
            </w:r>
          </w:p>
        </w:tc>
        <w:tc>
          <w:tcPr>
            <w:tcW w:w="5960" w:type="dxa"/>
            <w:tcBorders>
              <w:top w:val="nil"/>
              <w:left w:val="nil"/>
              <w:bottom w:val="nil"/>
              <w:right w:val="single" w:sz="4" w:space="0" w:color="auto"/>
            </w:tcBorders>
            <w:shd w:val="clear" w:color="auto" w:fill="auto"/>
            <w:vAlign w:val="bottom"/>
            <w:hideMark/>
          </w:tcPr>
          <w:p w14:paraId="4A6C8A1A"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Non Domestic Rates</w:t>
            </w:r>
          </w:p>
        </w:tc>
        <w:tc>
          <w:tcPr>
            <w:tcW w:w="1340" w:type="dxa"/>
            <w:tcBorders>
              <w:top w:val="nil"/>
              <w:left w:val="nil"/>
              <w:bottom w:val="nil"/>
              <w:right w:val="single" w:sz="4" w:space="0" w:color="auto"/>
            </w:tcBorders>
            <w:shd w:val="clear" w:color="auto" w:fill="auto"/>
            <w:vAlign w:val="bottom"/>
            <w:hideMark/>
          </w:tcPr>
          <w:p w14:paraId="40FAED33"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(12,243)</w:t>
            </w:r>
          </w:p>
        </w:tc>
      </w:tr>
      <w:tr w:rsidR="00F109E4" w:rsidRPr="00F109E4" w14:paraId="6331AFB5" w14:textId="77777777" w:rsidTr="0027342A">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35518CF"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10,406</w:t>
            </w:r>
          </w:p>
        </w:tc>
        <w:tc>
          <w:tcPr>
            <w:tcW w:w="5960" w:type="dxa"/>
            <w:tcBorders>
              <w:top w:val="nil"/>
              <w:left w:val="nil"/>
              <w:bottom w:val="nil"/>
              <w:right w:val="single" w:sz="4" w:space="0" w:color="auto"/>
            </w:tcBorders>
            <w:shd w:val="clear" w:color="auto" w:fill="auto"/>
            <w:vAlign w:val="bottom"/>
            <w:hideMark/>
          </w:tcPr>
          <w:p w14:paraId="42A57A44"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Non Domestic Rates - Tariff</w:t>
            </w:r>
          </w:p>
        </w:tc>
        <w:tc>
          <w:tcPr>
            <w:tcW w:w="1340" w:type="dxa"/>
            <w:tcBorders>
              <w:top w:val="nil"/>
              <w:left w:val="nil"/>
              <w:bottom w:val="nil"/>
              <w:right w:val="single" w:sz="4" w:space="0" w:color="auto"/>
            </w:tcBorders>
            <w:shd w:val="clear" w:color="auto" w:fill="auto"/>
            <w:vAlign w:val="bottom"/>
            <w:hideMark/>
          </w:tcPr>
          <w:p w14:paraId="61505DF7"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10,687</w:t>
            </w:r>
          </w:p>
        </w:tc>
      </w:tr>
      <w:tr w:rsidR="00F109E4" w:rsidRPr="00F109E4" w14:paraId="09C8ACEA" w14:textId="77777777" w:rsidTr="0027342A">
        <w:trPr>
          <w:trHeight w:val="349"/>
        </w:trPr>
        <w:tc>
          <w:tcPr>
            <w:tcW w:w="1340" w:type="dxa"/>
            <w:tcBorders>
              <w:top w:val="nil"/>
              <w:left w:val="single" w:sz="4" w:space="0" w:color="auto"/>
              <w:bottom w:val="nil"/>
              <w:right w:val="single" w:sz="4" w:space="0" w:color="auto"/>
            </w:tcBorders>
            <w:shd w:val="clear" w:color="auto" w:fill="auto"/>
            <w:vAlign w:val="bottom"/>
            <w:hideMark/>
          </w:tcPr>
          <w:p w14:paraId="042EB0F0"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1,264</w:t>
            </w:r>
          </w:p>
        </w:tc>
        <w:tc>
          <w:tcPr>
            <w:tcW w:w="5960" w:type="dxa"/>
            <w:tcBorders>
              <w:top w:val="nil"/>
              <w:left w:val="nil"/>
              <w:bottom w:val="nil"/>
              <w:right w:val="single" w:sz="4" w:space="0" w:color="auto"/>
            </w:tcBorders>
            <w:shd w:val="clear" w:color="auto" w:fill="auto"/>
            <w:vAlign w:val="bottom"/>
            <w:hideMark/>
          </w:tcPr>
          <w:p w14:paraId="0E46962C"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Non Domestic Rates - Levy to Pool</w:t>
            </w:r>
          </w:p>
        </w:tc>
        <w:tc>
          <w:tcPr>
            <w:tcW w:w="1340" w:type="dxa"/>
            <w:tcBorders>
              <w:top w:val="nil"/>
              <w:left w:val="nil"/>
              <w:bottom w:val="nil"/>
              <w:right w:val="single" w:sz="4" w:space="0" w:color="auto"/>
            </w:tcBorders>
            <w:shd w:val="clear" w:color="auto" w:fill="auto"/>
            <w:vAlign w:val="bottom"/>
            <w:hideMark/>
          </w:tcPr>
          <w:p w14:paraId="44FBC530"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294</w:t>
            </w:r>
          </w:p>
        </w:tc>
      </w:tr>
      <w:tr w:rsidR="00F109E4" w:rsidRPr="00F109E4" w14:paraId="67DA1973" w14:textId="77777777" w:rsidTr="0027342A">
        <w:trPr>
          <w:trHeight w:val="349"/>
        </w:trPr>
        <w:tc>
          <w:tcPr>
            <w:tcW w:w="1340" w:type="dxa"/>
            <w:tcBorders>
              <w:top w:val="nil"/>
              <w:left w:val="single" w:sz="4" w:space="0" w:color="auto"/>
              <w:bottom w:val="nil"/>
              <w:right w:val="single" w:sz="4" w:space="0" w:color="auto"/>
            </w:tcBorders>
            <w:shd w:val="clear" w:color="auto" w:fill="auto"/>
            <w:vAlign w:val="bottom"/>
            <w:hideMark/>
          </w:tcPr>
          <w:p w14:paraId="729E44C0"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(3,934)</w:t>
            </w:r>
          </w:p>
        </w:tc>
        <w:tc>
          <w:tcPr>
            <w:tcW w:w="5960" w:type="dxa"/>
            <w:tcBorders>
              <w:top w:val="nil"/>
              <w:left w:val="nil"/>
              <w:bottom w:val="nil"/>
              <w:right w:val="single" w:sz="4" w:space="0" w:color="auto"/>
            </w:tcBorders>
            <w:shd w:val="clear" w:color="auto" w:fill="auto"/>
            <w:vAlign w:val="bottom"/>
            <w:hideMark/>
          </w:tcPr>
          <w:p w14:paraId="3CC07F59"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Non ringfenced government grants</w:t>
            </w:r>
          </w:p>
        </w:tc>
        <w:tc>
          <w:tcPr>
            <w:tcW w:w="1340" w:type="dxa"/>
            <w:tcBorders>
              <w:top w:val="nil"/>
              <w:left w:val="nil"/>
              <w:bottom w:val="nil"/>
              <w:right w:val="single" w:sz="4" w:space="0" w:color="auto"/>
            </w:tcBorders>
            <w:shd w:val="clear" w:color="auto" w:fill="auto"/>
            <w:vAlign w:val="bottom"/>
            <w:hideMark/>
          </w:tcPr>
          <w:p w14:paraId="3FE24E14" w14:textId="7795660D" w:rsidR="00B651C9" w:rsidRPr="00F109E4" w:rsidRDefault="00B651C9" w:rsidP="00B66D9C">
            <w:pPr>
              <w:jc w:val="right"/>
              <w:rPr>
                <w:rFonts w:ascii="Arial" w:hAnsi="Arial" w:cs="Arial"/>
                <w:sz w:val="20"/>
                <w:szCs w:val="20"/>
              </w:rPr>
            </w:pPr>
            <w:r w:rsidRPr="00F109E4">
              <w:rPr>
                <w:rFonts w:ascii="Arial" w:hAnsi="Arial" w:cs="Arial"/>
                <w:sz w:val="20"/>
                <w:szCs w:val="20"/>
              </w:rPr>
              <w:t>(3,</w:t>
            </w:r>
            <w:r w:rsidR="0089499F" w:rsidRPr="00F109E4">
              <w:rPr>
                <w:rFonts w:ascii="Arial" w:hAnsi="Arial" w:cs="Arial"/>
                <w:sz w:val="20"/>
                <w:szCs w:val="20"/>
              </w:rPr>
              <w:t>389</w:t>
            </w:r>
            <w:r w:rsidRPr="00F109E4">
              <w:rPr>
                <w:rFonts w:ascii="Arial" w:hAnsi="Arial" w:cs="Arial"/>
                <w:sz w:val="20"/>
                <w:szCs w:val="20"/>
              </w:rPr>
              <w:t>)</w:t>
            </w:r>
          </w:p>
        </w:tc>
      </w:tr>
      <w:tr w:rsidR="00F109E4" w:rsidRPr="00F109E4" w14:paraId="2FB57F1A" w14:textId="77777777" w:rsidTr="0027342A">
        <w:trPr>
          <w:trHeight w:val="349"/>
        </w:trPr>
        <w:tc>
          <w:tcPr>
            <w:tcW w:w="1340" w:type="dxa"/>
            <w:tcBorders>
              <w:top w:val="nil"/>
              <w:left w:val="single" w:sz="4" w:space="0" w:color="auto"/>
              <w:bottom w:val="nil"/>
              <w:right w:val="single" w:sz="4" w:space="0" w:color="auto"/>
            </w:tcBorders>
            <w:shd w:val="clear" w:color="auto" w:fill="auto"/>
            <w:vAlign w:val="bottom"/>
            <w:hideMark/>
          </w:tcPr>
          <w:p w14:paraId="350F35DB"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(5,368)</w:t>
            </w:r>
          </w:p>
        </w:tc>
        <w:tc>
          <w:tcPr>
            <w:tcW w:w="5960" w:type="dxa"/>
            <w:tcBorders>
              <w:top w:val="nil"/>
              <w:left w:val="nil"/>
              <w:bottom w:val="nil"/>
              <w:right w:val="single" w:sz="4" w:space="0" w:color="auto"/>
            </w:tcBorders>
            <w:shd w:val="clear" w:color="auto" w:fill="auto"/>
            <w:vAlign w:val="bottom"/>
            <w:hideMark/>
          </w:tcPr>
          <w:p w14:paraId="2391EDAC" w14:textId="77777777" w:rsidR="00B651C9" w:rsidRPr="00F109E4" w:rsidRDefault="00B651C9" w:rsidP="00B66D9C">
            <w:pPr>
              <w:ind w:firstLineChars="100" w:firstLine="200"/>
              <w:rPr>
                <w:rFonts w:ascii="Arial" w:hAnsi="Arial" w:cs="Arial"/>
                <w:sz w:val="20"/>
                <w:szCs w:val="20"/>
              </w:rPr>
            </w:pPr>
            <w:r w:rsidRPr="00F109E4">
              <w:rPr>
                <w:rFonts w:ascii="Arial" w:hAnsi="Arial" w:cs="Arial"/>
                <w:sz w:val="20"/>
                <w:szCs w:val="20"/>
              </w:rPr>
              <w:t>Capital grants and contributions</w:t>
            </w:r>
          </w:p>
        </w:tc>
        <w:tc>
          <w:tcPr>
            <w:tcW w:w="1340" w:type="dxa"/>
            <w:tcBorders>
              <w:top w:val="nil"/>
              <w:left w:val="nil"/>
              <w:bottom w:val="nil"/>
              <w:right w:val="single" w:sz="4" w:space="0" w:color="auto"/>
            </w:tcBorders>
            <w:shd w:val="clear" w:color="auto" w:fill="auto"/>
            <w:vAlign w:val="bottom"/>
            <w:hideMark/>
          </w:tcPr>
          <w:p w14:paraId="3057B487" w14:textId="77777777" w:rsidR="00B651C9" w:rsidRPr="00F109E4" w:rsidRDefault="00B651C9" w:rsidP="00B66D9C">
            <w:pPr>
              <w:jc w:val="right"/>
              <w:rPr>
                <w:rFonts w:ascii="Arial" w:hAnsi="Arial" w:cs="Arial"/>
                <w:sz w:val="20"/>
                <w:szCs w:val="20"/>
              </w:rPr>
            </w:pPr>
            <w:r w:rsidRPr="00F109E4">
              <w:rPr>
                <w:rFonts w:ascii="Arial" w:hAnsi="Arial" w:cs="Arial"/>
                <w:sz w:val="20"/>
                <w:szCs w:val="20"/>
              </w:rPr>
              <w:t>(10,818)</w:t>
            </w:r>
          </w:p>
        </w:tc>
      </w:tr>
      <w:tr w:rsidR="00F109E4" w:rsidRPr="00F109E4" w14:paraId="7A84C0D4" w14:textId="77777777" w:rsidTr="0027342A">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60D9DD0A"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single" w:sz="4" w:space="0" w:color="auto"/>
              <w:right w:val="single" w:sz="4" w:space="0" w:color="auto"/>
            </w:tcBorders>
            <w:shd w:val="clear" w:color="auto" w:fill="auto"/>
            <w:noWrap/>
            <w:vAlign w:val="bottom"/>
            <w:hideMark/>
          </w:tcPr>
          <w:p w14:paraId="2101A53F"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572D28D8" w14:textId="77777777" w:rsidR="00B651C9" w:rsidRPr="00F109E4" w:rsidRDefault="00B651C9" w:rsidP="00B66D9C">
            <w:pPr>
              <w:rPr>
                <w:rFonts w:ascii="Arial" w:hAnsi="Arial" w:cs="Arial"/>
                <w:sz w:val="20"/>
                <w:szCs w:val="20"/>
              </w:rPr>
            </w:pPr>
            <w:r w:rsidRPr="00F109E4">
              <w:rPr>
                <w:rFonts w:ascii="Arial" w:hAnsi="Arial" w:cs="Arial"/>
                <w:sz w:val="20"/>
                <w:szCs w:val="20"/>
              </w:rPr>
              <w:t> </w:t>
            </w:r>
          </w:p>
        </w:tc>
      </w:tr>
      <w:tr w:rsidR="00B651C9" w:rsidRPr="00F109E4" w14:paraId="462165AB" w14:textId="77777777" w:rsidTr="0027342A">
        <w:trPr>
          <w:trHeight w:val="46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1E68777" w14:textId="77777777" w:rsidR="00B651C9" w:rsidRPr="00F109E4" w:rsidRDefault="00B651C9" w:rsidP="00B66D9C">
            <w:pPr>
              <w:jc w:val="right"/>
              <w:rPr>
                <w:rFonts w:ascii="Arial" w:hAnsi="Arial" w:cs="Arial"/>
                <w:b/>
                <w:bCs/>
                <w:sz w:val="20"/>
                <w:szCs w:val="20"/>
              </w:rPr>
            </w:pPr>
            <w:r w:rsidRPr="00F109E4">
              <w:rPr>
                <w:rFonts w:ascii="Arial" w:hAnsi="Arial" w:cs="Arial"/>
                <w:b/>
                <w:bCs/>
                <w:sz w:val="20"/>
                <w:szCs w:val="20"/>
              </w:rPr>
              <w:t>(15,121)</w:t>
            </w:r>
          </w:p>
        </w:tc>
        <w:tc>
          <w:tcPr>
            <w:tcW w:w="5960" w:type="dxa"/>
            <w:tcBorders>
              <w:top w:val="nil"/>
              <w:left w:val="nil"/>
              <w:bottom w:val="single" w:sz="4" w:space="0" w:color="auto"/>
              <w:right w:val="single" w:sz="4" w:space="0" w:color="auto"/>
            </w:tcBorders>
            <w:shd w:val="clear" w:color="auto" w:fill="auto"/>
            <w:noWrap/>
            <w:vAlign w:val="bottom"/>
            <w:hideMark/>
          </w:tcPr>
          <w:p w14:paraId="13E7C337" w14:textId="77777777" w:rsidR="00B651C9" w:rsidRPr="00F109E4" w:rsidRDefault="00B651C9"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3D38C66F" w14:textId="2EFD7104" w:rsidR="00B651C9" w:rsidRPr="00F109E4" w:rsidRDefault="00B651C9" w:rsidP="00B66D9C">
            <w:pPr>
              <w:jc w:val="right"/>
              <w:rPr>
                <w:rFonts w:ascii="Arial" w:hAnsi="Arial" w:cs="Arial"/>
                <w:b/>
                <w:bCs/>
                <w:sz w:val="20"/>
                <w:szCs w:val="20"/>
              </w:rPr>
            </w:pPr>
            <w:r w:rsidRPr="00F109E4">
              <w:rPr>
                <w:rFonts w:ascii="Arial" w:hAnsi="Arial" w:cs="Arial"/>
                <w:b/>
                <w:bCs/>
                <w:sz w:val="20"/>
                <w:szCs w:val="20"/>
              </w:rPr>
              <w:t>(20,0</w:t>
            </w:r>
            <w:r w:rsidR="0089499F" w:rsidRPr="00F109E4">
              <w:rPr>
                <w:rFonts w:ascii="Arial" w:hAnsi="Arial" w:cs="Arial"/>
                <w:b/>
                <w:bCs/>
                <w:sz w:val="20"/>
                <w:szCs w:val="20"/>
              </w:rPr>
              <w:t>88</w:t>
            </w:r>
            <w:r w:rsidRPr="00F109E4">
              <w:rPr>
                <w:rFonts w:ascii="Arial" w:hAnsi="Arial" w:cs="Arial"/>
                <w:b/>
                <w:bCs/>
                <w:sz w:val="20"/>
                <w:szCs w:val="20"/>
              </w:rPr>
              <w:t>)</w:t>
            </w:r>
          </w:p>
        </w:tc>
      </w:tr>
    </w:tbl>
    <w:p w14:paraId="5DCED3C5"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Cs/>
          <w:szCs w:val="32"/>
        </w:rPr>
      </w:pPr>
    </w:p>
    <w:p w14:paraId="7A3A9C67" w14:textId="1ADF0155" w:rsidR="006107AC" w:rsidRPr="00F109E4" w:rsidRDefault="003E0DCD" w:rsidP="00B66D9C">
      <w:pPr>
        <w:pStyle w:val="NoSpacing"/>
        <w:jc w:val="both"/>
        <w:rPr>
          <w:rFonts w:ascii="Arial" w:hAnsi="Arial" w:cs="Arial"/>
          <w:sz w:val="24"/>
          <w:szCs w:val="24"/>
        </w:rPr>
      </w:pPr>
      <w:r w:rsidRPr="00F109E4">
        <w:rPr>
          <w:rFonts w:ascii="Arial" w:hAnsi="Arial" w:cs="Arial"/>
          <w:sz w:val="24"/>
          <w:szCs w:val="24"/>
        </w:rPr>
        <w:t>A detailed breakdown of the grants</w:t>
      </w:r>
      <w:r w:rsidR="00C35A3F" w:rsidRPr="00F109E4">
        <w:rPr>
          <w:rFonts w:ascii="Arial" w:hAnsi="Arial" w:cs="Arial"/>
          <w:sz w:val="24"/>
          <w:szCs w:val="24"/>
        </w:rPr>
        <w:t xml:space="preserve"> and</w:t>
      </w:r>
      <w:r w:rsidRPr="00F109E4">
        <w:rPr>
          <w:rFonts w:ascii="Arial" w:hAnsi="Arial" w:cs="Arial"/>
          <w:sz w:val="24"/>
          <w:szCs w:val="24"/>
        </w:rPr>
        <w:t xml:space="preserve"> contributions credited to the Comprehensive Income and Expenditure Statement in </w:t>
      </w:r>
      <w:r w:rsidR="00A66F5B" w:rsidRPr="00F109E4">
        <w:rPr>
          <w:rFonts w:ascii="Arial" w:hAnsi="Arial" w:cs="Arial"/>
          <w:sz w:val="24"/>
          <w:szCs w:val="24"/>
        </w:rPr>
        <w:t>202</w:t>
      </w:r>
      <w:r w:rsidR="00A54FD0" w:rsidRPr="00F109E4">
        <w:rPr>
          <w:rFonts w:ascii="Arial" w:hAnsi="Arial" w:cs="Arial"/>
          <w:sz w:val="24"/>
          <w:szCs w:val="24"/>
        </w:rPr>
        <w:t>3</w:t>
      </w:r>
      <w:r w:rsidR="00A66F5B" w:rsidRPr="00F109E4">
        <w:rPr>
          <w:rFonts w:ascii="Arial" w:hAnsi="Arial" w:cs="Arial"/>
          <w:sz w:val="24"/>
          <w:szCs w:val="24"/>
        </w:rPr>
        <w:t>/2</w:t>
      </w:r>
      <w:r w:rsidR="00A54FD0" w:rsidRPr="00F109E4">
        <w:rPr>
          <w:rFonts w:ascii="Arial" w:hAnsi="Arial" w:cs="Arial"/>
          <w:sz w:val="24"/>
          <w:szCs w:val="24"/>
        </w:rPr>
        <w:t>4</w:t>
      </w:r>
      <w:r w:rsidRPr="00F109E4">
        <w:rPr>
          <w:rFonts w:ascii="Arial" w:hAnsi="Arial" w:cs="Arial"/>
          <w:sz w:val="24"/>
          <w:szCs w:val="24"/>
        </w:rPr>
        <w:t xml:space="preserve"> is shown in Note </w:t>
      </w:r>
      <w:r w:rsidR="00FB1F49" w:rsidRPr="00F109E4">
        <w:rPr>
          <w:rFonts w:ascii="Arial" w:hAnsi="Arial" w:cs="Arial"/>
          <w:sz w:val="24"/>
          <w:szCs w:val="24"/>
        </w:rPr>
        <w:fldChar w:fldCharType="begin"/>
      </w:r>
      <w:r w:rsidR="00FB1F49" w:rsidRPr="00F109E4">
        <w:rPr>
          <w:rFonts w:ascii="Arial" w:hAnsi="Arial" w:cs="Arial"/>
          <w:sz w:val="24"/>
          <w:szCs w:val="24"/>
        </w:rPr>
        <w:instrText xml:space="preserve"> REF _Ref452718956 \r \h </w:instrText>
      </w:r>
      <w:r w:rsidR="00637719" w:rsidRPr="00F109E4">
        <w:rPr>
          <w:rFonts w:ascii="Arial" w:hAnsi="Arial" w:cs="Arial"/>
          <w:sz w:val="24"/>
          <w:szCs w:val="24"/>
        </w:rPr>
        <w:instrText xml:space="preserve"> \* MERGEFORMAT </w:instrText>
      </w:r>
      <w:r w:rsidR="00FB1F49" w:rsidRPr="00F109E4">
        <w:rPr>
          <w:rFonts w:ascii="Arial" w:hAnsi="Arial" w:cs="Arial"/>
          <w:sz w:val="24"/>
          <w:szCs w:val="24"/>
        </w:rPr>
      </w:r>
      <w:r w:rsidR="00FB1F49" w:rsidRPr="00F109E4">
        <w:rPr>
          <w:rFonts w:ascii="Arial" w:hAnsi="Arial" w:cs="Arial"/>
          <w:sz w:val="24"/>
          <w:szCs w:val="24"/>
        </w:rPr>
        <w:fldChar w:fldCharType="separate"/>
      </w:r>
      <w:r w:rsidR="00697DCB">
        <w:rPr>
          <w:rFonts w:ascii="Arial" w:hAnsi="Arial" w:cs="Arial"/>
          <w:sz w:val="24"/>
          <w:szCs w:val="24"/>
        </w:rPr>
        <w:t>31</w:t>
      </w:r>
      <w:r w:rsidR="00FB1F49" w:rsidRPr="00F109E4">
        <w:rPr>
          <w:rFonts w:ascii="Arial" w:hAnsi="Arial" w:cs="Arial"/>
          <w:sz w:val="24"/>
          <w:szCs w:val="24"/>
        </w:rPr>
        <w:fldChar w:fldCharType="end"/>
      </w:r>
      <w:r w:rsidR="00FB1F49" w:rsidRPr="00F109E4">
        <w:rPr>
          <w:rFonts w:ascii="Arial" w:hAnsi="Arial" w:cs="Arial"/>
          <w:sz w:val="24"/>
          <w:szCs w:val="24"/>
        </w:rPr>
        <w:t xml:space="preserve"> on page </w:t>
      </w:r>
      <w:r w:rsidR="00FB1F49" w:rsidRPr="00F109E4">
        <w:rPr>
          <w:rFonts w:ascii="Arial" w:hAnsi="Arial" w:cs="Arial"/>
          <w:sz w:val="24"/>
          <w:szCs w:val="24"/>
        </w:rPr>
        <w:fldChar w:fldCharType="begin"/>
      </w:r>
      <w:r w:rsidR="00FB1F49" w:rsidRPr="00F109E4">
        <w:rPr>
          <w:rFonts w:ascii="Arial" w:hAnsi="Arial" w:cs="Arial"/>
          <w:sz w:val="24"/>
          <w:szCs w:val="24"/>
        </w:rPr>
        <w:instrText xml:space="preserve"> PAGEREF _Ref452718956 \h </w:instrText>
      </w:r>
      <w:r w:rsidR="00FB1F49" w:rsidRPr="00F109E4">
        <w:rPr>
          <w:rFonts w:ascii="Arial" w:hAnsi="Arial" w:cs="Arial"/>
          <w:sz w:val="24"/>
          <w:szCs w:val="24"/>
        </w:rPr>
      </w:r>
      <w:r w:rsidR="00FB1F49" w:rsidRPr="00F109E4">
        <w:rPr>
          <w:rFonts w:ascii="Arial" w:hAnsi="Arial" w:cs="Arial"/>
          <w:sz w:val="24"/>
          <w:szCs w:val="24"/>
        </w:rPr>
        <w:fldChar w:fldCharType="separate"/>
      </w:r>
      <w:r w:rsidR="00697DCB">
        <w:rPr>
          <w:rFonts w:ascii="Arial" w:hAnsi="Arial" w:cs="Arial"/>
          <w:noProof/>
          <w:sz w:val="24"/>
          <w:szCs w:val="24"/>
        </w:rPr>
        <w:t>92</w:t>
      </w:r>
      <w:r w:rsidR="00FB1F49" w:rsidRPr="00F109E4">
        <w:rPr>
          <w:rFonts w:ascii="Arial" w:hAnsi="Arial" w:cs="Arial"/>
          <w:sz w:val="24"/>
          <w:szCs w:val="24"/>
        </w:rPr>
        <w:fldChar w:fldCharType="end"/>
      </w:r>
      <w:r w:rsidRPr="00F109E4">
        <w:rPr>
          <w:rFonts w:ascii="Arial" w:hAnsi="Arial" w:cs="Arial"/>
          <w:sz w:val="24"/>
          <w:szCs w:val="24"/>
        </w:rPr>
        <w:t>.</w:t>
      </w:r>
    </w:p>
    <w:p w14:paraId="1C09E3C3" w14:textId="77777777" w:rsidR="00E07EDA" w:rsidRDefault="00E07EDA">
      <w:pPr>
        <w:rPr>
          <w:rFonts w:ascii="Arial" w:hAnsi="Arial" w:cs="Arial"/>
          <w:b/>
          <w:bCs/>
          <w:sz w:val="28"/>
          <w:szCs w:val="28"/>
        </w:rPr>
      </w:pPr>
      <w:bookmarkStart w:id="30" w:name="_Ref452718819"/>
      <w:r>
        <w:rPr>
          <w:rFonts w:ascii="Arial" w:hAnsi="Arial" w:cs="Arial"/>
          <w:b/>
          <w:bCs/>
          <w:sz w:val="28"/>
          <w:szCs w:val="28"/>
        </w:rPr>
        <w:br w:type="page"/>
      </w:r>
    </w:p>
    <w:p w14:paraId="4B2C96A6" w14:textId="464D3C2A"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31" w:name="_Ref170801315"/>
      <w:r w:rsidRPr="00F109E4">
        <w:rPr>
          <w:rFonts w:ascii="Arial" w:hAnsi="Arial" w:cs="Arial"/>
          <w:b/>
          <w:bCs/>
          <w:sz w:val="28"/>
          <w:szCs w:val="28"/>
        </w:rPr>
        <w:t>P</w:t>
      </w:r>
      <w:r w:rsidR="00B651C9" w:rsidRPr="00F109E4">
        <w:rPr>
          <w:rFonts w:ascii="Arial" w:hAnsi="Arial" w:cs="Arial"/>
          <w:b/>
          <w:bCs/>
          <w:sz w:val="28"/>
          <w:szCs w:val="28"/>
        </w:rPr>
        <w:t>r</w:t>
      </w:r>
      <w:r w:rsidRPr="00F109E4">
        <w:rPr>
          <w:rFonts w:ascii="Arial" w:hAnsi="Arial" w:cs="Arial"/>
          <w:b/>
          <w:bCs/>
          <w:sz w:val="28"/>
          <w:szCs w:val="28"/>
        </w:rPr>
        <w:t>operty, Plant &amp; Equipment</w:t>
      </w:r>
      <w:bookmarkEnd w:id="30"/>
      <w:bookmarkEnd w:id="31"/>
    </w:p>
    <w:p w14:paraId="089C4C74" w14:textId="77777777" w:rsidR="00637719" w:rsidRPr="00F109E4" w:rsidRDefault="00637719"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6F2DB210"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14:paraId="47150B4B" w14:textId="77777777" w:rsidR="008847CF" w:rsidRPr="00F109E4" w:rsidRDefault="008847CF" w:rsidP="00B66D9C">
      <w:pPr>
        <w:autoSpaceDE w:val="0"/>
        <w:autoSpaceDN w:val="0"/>
        <w:adjustRightInd w:val="0"/>
        <w:jc w:val="both"/>
        <w:rPr>
          <w:rFonts w:ascii="Arial" w:hAnsi="Arial" w:cs="Arial"/>
        </w:rPr>
      </w:pPr>
    </w:p>
    <w:p w14:paraId="0D5F2347" w14:textId="77777777" w:rsidR="008847CF" w:rsidRPr="00F109E4" w:rsidRDefault="003E0DCD" w:rsidP="00B66D9C">
      <w:pPr>
        <w:autoSpaceDE w:val="0"/>
        <w:autoSpaceDN w:val="0"/>
        <w:adjustRightInd w:val="0"/>
        <w:jc w:val="both"/>
        <w:rPr>
          <w:rFonts w:ascii="Arial" w:hAnsi="Arial" w:cs="Arial"/>
          <w:b/>
          <w:bCs/>
        </w:rPr>
      </w:pPr>
      <w:r w:rsidRPr="00F109E4">
        <w:rPr>
          <w:rFonts w:ascii="Arial" w:hAnsi="Arial" w:cs="Arial"/>
          <w:b/>
          <w:bCs/>
        </w:rPr>
        <w:t>a) Recognition</w:t>
      </w:r>
    </w:p>
    <w:p w14:paraId="15D904E8" w14:textId="77777777" w:rsidR="008847CF" w:rsidRPr="00F109E4" w:rsidRDefault="008847CF" w:rsidP="00B66D9C">
      <w:pPr>
        <w:autoSpaceDE w:val="0"/>
        <w:autoSpaceDN w:val="0"/>
        <w:adjustRightInd w:val="0"/>
        <w:jc w:val="both"/>
        <w:rPr>
          <w:rFonts w:ascii="Arial" w:hAnsi="Arial" w:cs="Arial"/>
          <w:b/>
          <w:bCs/>
        </w:rPr>
      </w:pPr>
    </w:p>
    <w:p w14:paraId="419DEEE7"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 xml:space="preserve">Expenditure on the acquisition, creation or enhancement of Property, Plant and Equipment is capitalised on an accruals basis, subject to a de </w:t>
      </w:r>
      <w:proofErr w:type="spellStart"/>
      <w:r w:rsidRPr="00F109E4">
        <w:rPr>
          <w:rFonts w:ascii="Arial" w:hAnsi="Arial" w:cs="Arial"/>
        </w:rPr>
        <w:t>minimus</w:t>
      </w:r>
      <w:proofErr w:type="spellEnd"/>
      <w:r w:rsidRPr="00F109E4">
        <w:rPr>
          <w:rFonts w:ascii="Arial" w:hAnsi="Arial" w:cs="Arial"/>
        </w:rPr>
        <w:t xml:space="preserve"> level of £10k, provided that it is probable that the future economic benefits or service potential associated with the item will flow to the Authority and the cost of the item can be measured reliably. Expenditure that maintains but does not add to an asset’s potential to deliver future economic benefits or service potential (i.e. repairs and maintenance) is charged as an expense when it is incurred.</w:t>
      </w:r>
    </w:p>
    <w:p w14:paraId="62E2FDB7" w14:textId="77777777" w:rsidR="008847CF" w:rsidRPr="00F109E4" w:rsidRDefault="008847CF" w:rsidP="00B66D9C">
      <w:pPr>
        <w:autoSpaceDE w:val="0"/>
        <w:autoSpaceDN w:val="0"/>
        <w:adjustRightInd w:val="0"/>
        <w:jc w:val="both"/>
        <w:rPr>
          <w:rFonts w:ascii="Arial" w:hAnsi="Arial" w:cs="Arial"/>
          <w:b/>
          <w:bCs/>
        </w:rPr>
      </w:pPr>
    </w:p>
    <w:p w14:paraId="392C419A" w14:textId="77777777" w:rsidR="008847CF" w:rsidRPr="00F109E4" w:rsidRDefault="003E0DCD" w:rsidP="00B66D9C">
      <w:pPr>
        <w:autoSpaceDE w:val="0"/>
        <w:autoSpaceDN w:val="0"/>
        <w:adjustRightInd w:val="0"/>
        <w:jc w:val="both"/>
        <w:rPr>
          <w:rFonts w:ascii="Arial" w:hAnsi="Arial" w:cs="Arial"/>
          <w:b/>
          <w:bCs/>
        </w:rPr>
      </w:pPr>
      <w:r w:rsidRPr="00F109E4">
        <w:rPr>
          <w:rFonts w:ascii="Arial" w:hAnsi="Arial" w:cs="Arial"/>
          <w:b/>
          <w:bCs/>
        </w:rPr>
        <w:t>b) Measurement</w:t>
      </w:r>
    </w:p>
    <w:p w14:paraId="71DD8EE7" w14:textId="77777777" w:rsidR="008847CF" w:rsidRPr="00F109E4" w:rsidRDefault="008847CF" w:rsidP="00B66D9C">
      <w:pPr>
        <w:autoSpaceDE w:val="0"/>
        <w:autoSpaceDN w:val="0"/>
        <w:adjustRightInd w:val="0"/>
        <w:jc w:val="both"/>
        <w:rPr>
          <w:rFonts w:ascii="Arial" w:hAnsi="Arial" w:cs="Arial"/>
          <w:b/>
          <w:bCs/>
        </w:rPr>
      </w:pPr>
    </w:p>
    <w:p w14:paraId="5BC02B94"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Assets are initially measured at cost, comprising:</w:t>
      </w:r>
    </w:p>
    <w:p w14:paraId="7654A9C0" w14:textId="77777777" w:rsidR="008847CF" w:rsidRPr="00F109E4" w:rsidRDefault="008847CF" w:rsidP="00B66D9C">
      <w:pPr>
        <w:autoSpaceDE w:val="0"/>
        <w:autoSpaceDN w:val="0"/>
        <w:adjustRightInd w:val="0"/>
        <w:jc w:val="both"/>
        <w:rPr>
          <w:rFonts w:ascii="Arial" w:hAnsi="Arial" w:cs="Arial"/>
          <w:sz w:val="12"/>
          <w:szCs w:val="12"/>
        </w:rPr>
      </w:pPr>
    </w:p>
    <w:p w14:paraId="2901148D" w14:textId="77777777" w:rsidR="008847CF" w:rsidRPr="00F109E4" w:rsidRDefault="003E0DCD" w:rsidP="00B66D9C">
      <w:pPr>
        <w:numPr>
          <w:ilvl w:val="0"/>
          <w:numId w:val="24"/>
        </w:numPr>
        <w:tabs>
          <w:tab w:val="clear" w:pos="5607"/>
        </w:tabs>
        <w:autoSpaceDE w:val="0"/>
        <w:autoSpaceDN w:val="0"/>
        <w:adjustRightInd w:val="0"/>
        <w:ind w:left="709" w:hanging="709"/>
        <w:jc w:val="both"/>
        <w:rPr>
          <w:rFonts w:ascii="Arial" w:hAnsi="Arial" w:cs="Arial"/>
        </w:rPr>
      </w:pPr>
      <w:r w:rsidRPr="00F109E4">
        <w:rPr>
          <w:rFonts w:ascii="Arial" w:hAnsi="Arial" w:cs="Arial"/>
        </w:rPr>
        <w:t>the purchase price;</w:t>
      </w:r>
    </w:p>
    <w:p w14:paraId="297E2AFC" w14:textId="77777777" w:rsidR="008847CF" w:rsidRPr="00F109E4" w:rsidRDefault="003E0DCD" w:rsidP="00B66D9C">
      <w:pPr>
        <w:numPr>
          <w:ilvl w:val="0"/>
          <w:numId w:val="24"/>
        </w:numPr>
        <w:tabs>
          <w:tab w:val="clear" w:pos="5607"/>
        </w:tabs>
        <w:autoSpaceDE w:val="0"/>
        <w:autoSpaceDN w:val="0"/>
        <w:adjustRightInd w:val="0"/>
        <w:ind w:left="709" w:hanging="709"/>
        <w:jc w:val="both"/>
        <w:rPr>
          <w:rFonts w:ascii="Arial" w:hAnsi="Arial" w:cs="Arial"/>
        </w:rPr>
      </w:pPr>
      <w:r w:rsidRPr="00F109E4">
        <w:rPr>
          <w:rFonts w:ascii="Arial" w:hAnsi="Arial" w:cs="Arial"/>
        </w:rPr>
        <w:t>any costs attributable to bringing the asset to the location and condition necessary for it to be capable of operating in the manner intended by management;</w:t>
      </w:r>
      <w:r w:rsidR="00F24734" w:rsidRPr="00F109E4">
        <w:rPr>
          <w:rFonts w:ascii="Arial" w:hAnsi="Arial" w:cs="Arial"/>
        </w:rPr>
        <w:t xml:space="preserve"> and</w:t>
      </w:r>
    </w:p>
    <w:p w14:paraId="6843BD24" w14:textId="77777777" w:rsidR="008847CF" w:rsidRPr="00F109E4" w:rsidRDefault="003E0DCD" w:rsidP="00B66D9C">
      <w:pPr>
        <w:numPr>
          <w:ilvl w:val="0"/>
          <w:numId w:val="24"/>
        </w:numPr>
        <w:tabs>
          <w:tab w:val="clear" w:pos="5607"/>
        </w:tabs>
        <w:autoSpaceDE w:val="0"/>
        <w:autoSpaceDN w:val="0"/>
        <w:adjustRightInd w:val="0"/>
        <w:ind w:left="709" w:hanging="709"/>
        <w:jc w:val="both"/>
        <w:rPr>
          <w:rFonts w:ascii="Arial" w:hAnsi="Arial" w:cs="Arial"/>
        </w:rPr>
      </w:pPr>
      <w:r w:rsidRPr="00F109E4">
        <w:rPr>
          <w:rFonts w:ascii="Arial" w:hAnsi="Arial" w:cs="Arial"/>
        </w:rPr>
        <w:t>the initial estimate of the costs of dismantling and removing the item and restoring the site on which it is located.</w:t>
      </w:r>
    </w:p>
    <w:p w14:paraId="09BC05BE" w14:textId="77777777" w:rsidR="008847CF" w:rsidRPr="00F109E4" w:rsidRDefault="008847CF" w:rsidP="00B66D9C">
      <w:pPr>
        <w:autoSpaceDE w:val="0"/>
        <w:autoSpaceDN w:val="0"/>
        <w:adjustRightInd w:val="0"/>
        <w:jc w:val="both"/>
        <w:rPr>
          <w:rFonts w:ascii="Arial" w:hAnsi="Arial" w:cs="Arial"/>
        </w:rPr>
      </w:pPr>
    </w:p>
    <w:p w14:paraId="0D350093"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The Authority does not capitalise borrowing costs incurred whilst assets are under construction.</w:t>
      </w:r>
    </w:p>
    <w:p w14:paraId="4563C3DF" w14:textId="77777777" w:rsidR="008847CF" w:rsidRPr="00F109E4" w:rsidRDefault="008847CF" w:rsidP="00B66D9C">
      <w:pPr>
        <w:autoSpaceDE w:val="0"/>
        <w:autoSpaceDN w:val="0"/>
        <w:adjustRightInd w:val="0"/>
        <w:jc w:val="both"/>
        <w:rPr>
          <w:rFonts w:ascii="Arial" w:hAnsi="Arial" w:cs="Arial"/>
        </w:rPr>
      </w:pPr>
    </w:p>
    <w:p w14:paraId="1F5E0BE5"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cost of assets acquired other than by purchase is deemed to be its </w:t>
      </w:r>
      <w:r w:rsidR="00E137FB" w:rsidRPr="00F109E4">
        <w:rPr>
          <w:rFonts w:ascii="Arial" w:hAnsi="Arial" w:cs="Arial"/>
        </w:rPr>
        <w:t xml:space="preserve">current </w:t>
      </w:r>
      <w:r w:rsidRPr="00F109E4">
        <w:rPr>
          <w:rFonts w:ascii="Arial" w:hAnsi="Arial" w:cs="Arial"/>
        </w:rPr>
        <w:t>value, unless the acquisition does not have commercial substance (i.e. it will not lead to a variation in the cash flows of the Authority). In the latter case, where an asset is acquired via an exchange, the cost of the acquisition is the carrying amount of the asset given up by the Authority.</w:t>
      </w:r>
    </w:p>
    <w:p w14:paraId="75FB0769" w14:textId="77777777" w:rsidR="008847CF" w:rsidRPr="00F109E4" w:rsidRDefault="008847CF" w:rsidP="00B66D9C">
      <w:pPr>
        <w:autoSpaceDE w:val="0"/>
        <w:autoSpaceDN w:val="0"/>
        <w:adjustRightInd w:val="0"/>
        <w:jc w:val="both"/>
        <w:rPr>
          <w:rFonts w:ascii="Arial" w:hAnsi="Arial" w:cs="Arial"/>
        </w:rPr>
      </w:pPr>
    </w:p>
    <w:p w14:paraId="3A584254" w14:textId="77777777" w:rsidR="008847CF" w:rsidRPr="00F109E4" w:rsidRDefault="003E0DCD" w:rsidP="00B66D9C">
      <w:pPr>
        <w:autoSpaceDE w:val="0"/>
        <w:autoSpaceDN w:val="0"/>
        <w:adjustRightInd w:val="0"/>
        <w:jc w:val="both"/>
        <w:rPr>
          <w:rFonts w:ascii="Arial" w:hAnsi="Arial" w:cs="Arial"/>
          <w:sz w:val="12"/>
          <w:szCs w:val="12"/>
        </w:rPr>
      </w:pPr>
      <w:r w:rsidRPr="00F109E4">
        <w:rPr>
          <w:rFonts w:ascii="Arial" w:hAnsi="Arial" w:cs="Arial"/>
        </w:rPr>
        <w:t>Assets are then carried in the Balance Sheet using the following measurement bases:</w:t>
      </w:r>
    </w:p>
    <w:p w14:paraId="66F55BAB" w14:textId="77777777" w:rsidR="008847CF" w:rsidRPr="00F109E4" w:rsidRDefault="008847CF" w:rsidP="00B66D9C">
      <w:pPr>
        <w:autoSpaceDE w:val="0"/>
        <w:autoSpaceDN w:val="0"/>
        <w:adjustRightInd w:val="0"/>
        <w:jc w:val="both"/>
        <w:rPr>
          <w:rFonts w:ascii="Arial" w:hAnsi="Arial" w:cs="Arial"/>
        </w:rPr>
      </w:pPr>
    </w:p>
    <w:p w14:paraId="6DCA9013" w14:textId="77777777" w:rsidR="008847CF" w:rsidRPr="00F109E4" w:rsidRDefault="003E0DCD" w:rsidP="00B66D9C">
      <w:pPr>
        <w:numPr>
          <w:ilvl w:val="0"/>
          <w:numId w:val="25"/>
        </w:numPr>
        <w:tabs>
          <w:tab w:val="clear" w:pos="1647"/>
        </w:tabs>
        <w:autoSpaceDE w:val="0"/>
        <w:autoSpaceDN w:val="0"/>
        <w:adjustRightInd w:val="0"/>
        <w:ind w:left="709" w:hanging="709"/>
        <w:jc w:val="both"/>
        <w:rPr>
          <w:rFonts w:ascii="Arial" w:hAnsi="Arial" w:cs="Arial"/>
        </w:rPr>
      </w:pPr>
      <w:r w:rsidRPr="00F109E4">
        <w:rPr>
          <w:rFonts w:ascii="Arial" w:hAnsi="Arial" w:cs="Arial"/>
        </w:rPr>
        <w:t xml:space="preserve">Infrastructure, Community Assets and Assets Under Construction – </w:t>
      </w:r>
      <w:r w:rsidR="00F2131F" w:rsidRPr="00F109E4">
        <w:rPr>
          <w:rFonts w:ascii="Arial" w:hAnsi="Arial" w:cs="Arial"/>
        </w:rPr>
        <w:t xml:space="preserve">depreciated </w:t>
      </w:r>
      <w:r w:rsidRPr="00F109E4">
        <w:rPr>
          <w:rFonts w:ascii="Arial" w:hAnsi="Arial" w:cs="Arial"/>
        </w:rPr>
        <w:t>historical cost;</w:t>
      </w:r>
    </w:p>
    <w:p w14:paraId="0F062AC2" w14:textId="77777777" w:rsidR="008847CF" w:rsidRPr="00F109E4" w:rsidRDefault="003E0DCD" w:rsidP="00B66D9C">
      <w:pPr>
        <w:numPr>
          <w:ilvl w:val="0"/>
          <w:numId w:val="25"/>
        </w:numPr>
        <w:tabs>
          <w:tab w:val="clear" w:pos="1647"/>
        </w:tabs>
        <w:autoSpaceDE w:val="0"/>
        <w:autoSpaceDN w:val="0"/>
        <w:adjustRightInd w:val="0"/>
        <w:ind w:left="709" w:hanging="709"/>
        <w:jc w:val="both"/>
        <w:rPr>
          <w:rFonts w:ascii="Arial" w:hAnsi="Arial" w:cs="Arial"/>
        </w:rPr>
      </w:pPr>
      <w:r w:rsidRPr="00F109E4">
        <w:rPr>
          <w:rFonts w:ascii="Arial" w:hAnsi="Arial" w:cs="Arial"/>
        </w:rPr>
        <w:t xml:space="preserve">Dwellings – </w:t>
      </w:r>
      <w:r w:rsidR="00E137FB" w:rsidRPr="00F109E4">
        <w:rPr>
          <w:rFonts w:ascii="Arial" w:hAnsi="Arial" w:cs="Arial"/>
        </w:rPr>
        <w:t xml:space="preserve">current </w:t>
      </w:r>
      <w:r w:rsidRPr="00F109E4">
        <w:rPr>
          <w:rFonts w:ascii="Arial" w:hAnsi="Arial" w:cs="Arial"/>
        </w:rPr>
        <w:t>value, determined using the basis of existing use value for social housing (EUV-SH);</w:t>
      </w:r>
      <w:r w:rsidR="00F24734" w:rsidRPr="00F109E4">
        <w:rPr>
          <w:rFonts w:ascii="Arial" w:hAnsi="Arial" w:cs="Arial"/>
        </w:rPr>
        <w:t xml:space="preserve"> and</w:t>
      </w:r>
    </w:p>
    <w:p w14:paraId="7AA2FFB5" w14:textId="77777777" w:rsidR="008847CF" w:rsidRPr="00F109E4" w:rsidRDefault="003E0DCD" w:rsidP="00B66D9C">
      <w:pPr>
        <w:numPr>
          <w:ilvl w:val="0"/>
          <w:numId w:val="25"/>
        </w:numPr>
        <w:tabs>
          <w:tab w:val="clear" w:pos="1647"/>
        </w:tabs>
        <w:autoSpaceDE w:val="0"/>
        <w:autoSpaceDN w:val="0"/>
        <w:adjustRightInd w:val="0"/>
        <w:ind w:left="709" w:hanging="709"/>
        <w:jc w:val="both"/>
        <w:rPr>
          <w:rFonts w:ascii="Arial" w:hAnsi="Arial" w:cs="Arial"/>
        </w:rPr>
      </w:pPr>
      <w:r w:rsidRPr="00F109E4">
        <w:rPr>
          <w:rFonts w:ascii="Arial" w:hAnsi="Arial" w:cs="Arial"/>
        </w:rPr>
        <w:t xml:space="preserve">all other assets – </w:t>
      </w:r>
      <w:r w:rsidR="00E137FB" w:rsidRPr="00F109E4">
        <w:rPr>
          <w:rFonts w:ascii="Arial" w:hAnsi="Arial" w:cs="Arial"/>
        </w:rPr>
        <w:t xml:space="preserve">current </w:t>
      </w:r>
      <w:r w:rsidRPr="00F109E4">
        <w:rPr>
          <w:rFonts w:ascii="Arial" w:hAnsi="Arial" w:cs="Arial"/>
        </w:rPr>
        <w:t>value, determined as the amount that would be paid for the asset in its existing use (Existing Use Value – EUV).</w:t>
      </w:r>
    </w:p>
    <w:p w14:paraId="5A38BB89" w14:textId="77777777" w:rsidR="008847CF" w:rsidRPr="00F109E4" w:rsidRDefault="008847CF" w:rsidP="00B66D9C">
      <w:pPr>
        <w:autoSpaceDE w:val="0"/>
        <w:autoSpaceDN w:val="0"/>
        <w:adjustRightInd w:val="0"/>
        <w:jc w:val="both"/>
        <w:rPr>
          <w:rFonts w:ascii="Arial" w:hAnsi="Arial" w:cs="Arial"/>
        </w:rPr>
      </w:pPr>
    </w:p>
    <w:p w14:paraId="4D7F6F7A" w14:textId="77777777" w:rsidR="003E5530" w:rsidRPr="00F109E4" w:rsidRDefault="003E5530" w:rsidP="00B66D9C">
      <w:pPr>
        <w:autoSpaceDE w:val="0"/>
        <w:autoSpaceDN w:val="0"/>
        <w:adjustRightInd w:val="0"/>
        <w:jc w:val="both"/>
        <w:rPr>
          <w:rFonts w:ascii="Arial" w:hAnsi="Arial" w:cs="Arial"/>
        </w:rPr>
      </w:pPr>
    </w:p>
    <w:p w14:paraId="2CE48D10" w14:textId="77777777" w:rsidR="00D622D4" w:rsidRPr="00F109E4" w:rsidRDefault="00D622D4" w:rsidP="00B66D9C">
      <w:pPr>
        <w:autoSpaceDE w:val="0"/>
        <w:autoSpaceDN w:val="0"/>
        <w:adjustRightInd w:val="0"/>
        <w:jc w:val="both"/>
        <w:rPr>
          <w:rFonts w:ascii="Arial" w:hAnsi="Arial" w:cs="Arial"/>
        </w:rPr>
      </w:pPr>
    </w:p>
    <w:p w14:paraId="57046E4F" w14:textId="77777777" w:rsidR="003E5530" w:rsidRPr="00F109E4" w:rsidRDefault="003E5530" w:rsidP="00B66D9C">
      <w:pPr>
        <w:autoSpaceDE w:val="0"/>
        <w:autoSpaceDN w:val="0"/>
        <w:adjustRightInd w:val="0"/>
        <w:jc w:val="both"/>
        <w:rPr>
          <w:rFonts w:ascii="Arial" w:hAnsi="Arial" w:cs="Arial"/>
        </w:rPr>
      </w:pPr>
    </w:p>
    <w:p w14:paraId="6008C22F"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 xml:space="preserve">Where there is no market-based evidence of </w:t>
      </w:r>
      <w:r w:rsidR="00E137FB" w:rsidRPr="00F109E4">
        <w:rPr>
          <w:rFonts w:ascii="Arial" w:hAnsi="Arial" w:cs="Arial"/>
        </w:rPr>
        <w:t xml:space="preserve">current </w:t>
      </w:r>
      <w:r w:rsidRPr="00F109E4">
        <w:rPr>
          <w:rFonts w:ascii="Arial" w:hAnsi="Arial" w:cs="Arial"/>
        </w:rPr>
        <w:t xml:space="preserve">value because of the specialised nature of an asset, Depreciated Replacement Cost (DRC) is used as an estimate of </w:t>
      </w:r>
      <w:r w:rsidR="00ED3B92" w:rsidRPr="00F109E4">
        <w:rPr>
          <w:rFonts w:ascii="Arial" w:hAnsi="Arial" w:cs="Arial"/>
        </w:rPr>
        <w:t xml:space="preserve">current </w:t>
      </w:r>
      <w:r w:rsidRPr="00F109E4">
        <w:rPr>
          <w:rFonts w:ascii="Arial" w:hAnsi="Arial" w:cs="Arial"/>
        </w:rPr>
        <w:t xml:space="preserve">value. Where non property assets that have short useful lives or low values (or both), depreciated historical cost basis is used as a proxy for </w:t>
      </w:r>
      <w:r w:rsidR="00ED3B92" w:rsidRPr="00F109E4">
        <w:rPr>
          <w:rFonts w:ascii="Arial" w:hAnsi="Arial" w:cs="Arial"/>
        </w:rPr>
        <w:t xml:space="preserve">current </w:t>
      </w:r>
      <w:r w:rsidRPr="00F109E4">
        <w:rPr>
          <w:rFonts w:ascii="Arial" w:hAnsi="Arial" w:cs="Arial"/>
        </w:rPr>
        <w:t>value. In the case of the Assembly Rooms and Cemeteries valuations, there is no active market and so DRC is used.</w:t>
      </w:r>
    </w:p>
    <w:p w14:paraId="4B0E7E15" w14:textId="77777777" w:rsidR="008847CF" w:rsidRPr="00F109E4" w:rsidRDefault="008847CF" w:rsidP="00B66D9C">
      <w:pPr>
        <w:autoSpaceDE w:val="0"/>
        <w:autoSpaceDN w:val="0"/>
        <w:adjustRightInd w:val="0"/>
        <w:jc w:val="both"/>
        <w:rPr>
          <w:rFonts w:ascii="Arial" w:hAnsi="Arial" w:cs="Arial"/>
        </w:rPr>
      </w:pPr>
    </w:p>
    <w:p w14:paraId="0607D2E2"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 xml:space="preserve">Assets included in the Balance Sheet at </w:t>
      </w:r>
      <w:r w:rsidR="00ED3B92" w:rsidRPr="00F109E4">
        <w:rPr>
          <w:rFonts w:ascii="Arial" w:hAnsi="Arial" w:cs="Arial"/>
        </w:rPr>
        <w:t xml:space="preserve">current </w:t>
      </w:r>
      <w:r w:rsidRPr="00F109E4">
        <w:rPr>
          <w:rFonts w:ascii="Arial" w:hAnsi="Arial" w:cs="Arial"/>
        </w:rPr>
        <w:t xml:space="preserve">value are revalued sufficiently regularly to ensure that their carrying amount is not materially different from their </w:t>
      </w:r>
      <w:r w:rsidR="00E137FB" w:rsidRPr="00F109E4">
        <w:rPr>
          <w:rFonts w:ascii="Arial" w:hAnsi="Arial" w:cs="Arial"/>
        </w:rPr>
        <w:t xml:space="preserve">current </w:t>
      </w:r>
      <w:r w:rsidRPr="00F109E4">
        <w:rPr>
          <w:rFonts w:ascii="Arial" w:hAnsi="Arial" w:cs="Arial"/>
        </w:rPr>
        <w:t>value at the year end, but as a minimum every five years</w:t>
      </w:r>
      <w:r w:rsidR="00D4488C" w:rsidRPr="00F109E4">
        <w:rPr>
          <w:rFonts w:ascii="Arial" w:hAnsi="Arial" w:cs="Arial"/>
        </w:rPr>
        <w:t xml:space="preserve"> </w:t>
      </w:r>
      <w:r w:rsidRPr="00F109E4">
        <w:rPr>
          <w:rFonts w:ascii="Arial" w:hAnsi="Arial" w:cs="Arial"/>
          <w:szCs w:val="23"/>
        </w:rPr>
        <w:t>– including a</w:t>
      </w:r>
      <w:r w:rsidR="007C1B1A" w:rsidRPr="00F109E4">
        <w:rPr>
          <w:rFonts w:ascii="Arial" w:hAnsi="Arial" w:cs="Arial"/>
          <w:szCs w:val="23"/>
        </w:rPr>
        <w:t>n annual</w:t>
      </w:r>
      <w:r w:rsidRPr="00F109E4">
        <w:rPr>
          <w:rFonts w:ascii="Arial" w:hAnsi="Arial" w:cs="Arial"/>
          <w:szCs w:val="23"/>
        </w:rPr>
        <w:t xml:space="preserve"> desktop review of all Council Dwellings. A review of the valuation of all significant assets is undertaken annually.</w:t>
      </w:r>
    </w:p>
    <w:p w14:paraId="7531E71D" w14:textId="77777777" w:rsidR="008847CF" w:rsidRPr="00F109E4" w:rsidRDefault="008847CF" w:rsidP="00B66D9C">
      <w:pPr>
        <w:autoSpaceDE w:val="0"/>
        <w:autoSpaceDN w:val="0"/>
        <w:adjustRightInd w:val="0"/>
        <w:jc w:val="both"/>
        <w:rPr>
          <w:rFonts w:ascii="Arial" w:hAnsi="Arial" w:cs="Arial"/>
        </w:rPr>
      </w:pPr>
    </w:p>
    <w:p w14:paraId="167C3A86"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Increases in valuations are matched by credits to the Revaluation Reserve to recognise unrealised gains. Exceptionally, gains might be credited to the Comprehensive Income and Expenditure Statement where they arise from the reversal of a loss previously charged to a service.</w:t>
      </w:r>
    </w:p>
    <w:p w14:paraId="36DDEB3D" w14:textId="77777777" w:rsidR="008847CF" w:rsidRPr="00F109E4" w:rsidRDefault="008847CF" w:rsidP="00B66D9C">
      <w:pPr>
        <w:autoSpaceDE w:val="0"/>
        <w:autoSpaceDN w:val="0"/>
        <w:adjustRightInd w:val="0"/>
        <w:jc w:val="both"/>
        <w:rPr>
          <w:rFonts w:ascii="Arial" w:hAnsi="Arial" w:cs="Arial"/>
        </w:rPr>
      </w:pPr>
    </w:p>
    <w:p w14:paraId="7A9664B7"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Where decreases in value are identified, they are accounted for by:</w:t>
      </w:r>
    </w:p>
    <w:p w14:paraId="76A2AD59" w14:textId="77777777" w:rsidR="008847CF" w:rsidRPr="00F109E4" w:rsidRDefault="008847CF" w:rsidP="00B66D9C">
      <w:pPr>
        <w:autoSpaceDE w:val="0"/>
        <w:autoSpaceDN w:val="0"/>
        <w:adjustRightInd w:val="0"/>
        <w:jc w:val="both"/>
        <w:rPr>
          <w:rFonts w:ascii="Arial" w:hAnsi="Arial" w:cs="Arial"/>
        </w:rPr>
      </w:pPr>
    </w:p>
    <w:p w14:paraId="59E12CB0" w14:textId="77777777" w:rsidR="008847CF" w:rsidRPr="00F109E4" w:rsidRDefault="003E0DCD" w:rsidP="00B66D9C">
      <w:pPr>
        <w:numPr>
          <w:ilvl w:val="0"/>
          <w:numId w:val="26"/>
        </w:numPr>
        <w:tabs>
          <w:tab w:val="clear" w:pos="1080"/>
        </w:tabs>
        <w:autoSpaceDE w:val="0"/>
        <w:autoSpaceDN w:val="0"/>
        <w:adjustRightInd w:val="0"/>
        <w:ind w:left="709" w:hanging="709"/>
        <w:jc w:val="both"/>
        <w:rPr>
          <w:rFonts w:ascii="Arial" w:hAnsi="Arial" w:cs="Arial"/>
        </w:rPr>
      </w:pPr>
      <w:r w:rsidRPr="00F109E4">
        <w:rPr>
          <w:rFonts w:ascii="Arial" w:hAnsi="Arial" w:cs="Arial"/>
        </w:rPr>
        <w:t>where there is a balance of revaluation gains for the asset in the Revaluation Reserve, the carrying amount of the asset is written down firstly against that balance (up to the amount of the accumulated gains);</w:t>
      </w:r>
    </w:p>
    <w:p w14:paraId="2E7C316F" w14:textId="77777777" w:rsidR="008847CF" w:rsidRPr="00F109E4" w:rsidRDefault="003E0DCD" w:rsidP="00B66D9C">
      <w:pPr>
        <w:numPr>
          <w:ilvl w:val="0"/>
          <w:numId w:val="26"/>
        </w:numPr>
        <w:tabs>
          <w:tab w:val="clear" w:pos="1080"/>
        </w:tabs>
        <w:autoSpaceDE w:val="0"/>
        <w:autoSpaceDN w:val="0"/>
        <w:adjustRightInd w:val="0"/>
        <w:ind w:left="709" w:hanging="709"/>
        <w:jc w:val="both"/>
        <w:rPr>
          <w:rFonts w:ascii="Arial" w:hAnsi="Arial" w:cs="Arial"/>
        </w:rPr>
      </w:pPr>
      <w:r w:rsidRPr="00F109E4">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6D812C77" w14:textId="77777777" w:rsidR="008847CF" w:rsidRPr="00F109E4" w:rsidRDefault="008847CF" w:rsidP="00B66D9C">
      <w:pPr>
        <w:autoSpaceDE w:val="0"/>
        <w:autoSpaceDN w:val="0"/>
        <w:adjustRightInd w:val="0"/>
        <w:jc w:val="both"/>
        <w:rPr>
          <w:rFonts w:ascii="Arial" w:hAnsi="Arial" w:cs="Arial"/>
        </w:rPr>
      </w:pPr>
    </w:p>
    <w:p w14:paraId="0F93B377"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The Revaluation Reserve contains revaluation gains recognised since 1</w:t>
      </w:r>
      <w:r w:rsidRPr="00F109E4">
        <w:rPr>
          <w:rFonts w:ascii="Arial" w:hAnsi="Arial" w:cs="Arial"/>
          <w:vertAlign w:val="superscript"/>
        </w:rPr>
        <w:t xml:space="preserve">st </w:t>
      </w:r>
      <w:r w:rsidRPr="00F109E4">
        <w:rPr>
          <w:rFonts w:ascii="Arial" w:hAnsi="Arial" w:cs="Arial"/>
        </w:rPr>
        <w:t>April 2007 only, the date of its formal implementation. Gains arising before that date have been consolidated into the Capital Adjustment Account.</w:t>
      </w:r>
    </w:p>
    <w:p w14:paraId="305894CD" w14:textId="77777777" w:rsidR="008847CF" w:rsidRPr="00F109E4" w:rsidRDefault="008847CF" w:rsidP="00B66D9C">
      <w:pPr>
        <w:autoSpaceDE w:val="0"/>
        <w:autoSpaceDN w:val="0"/>
        <w:adjustRightInd w:val="0"/>
        <w:jc w:val="both"/>
        <w:rPr>
          <w:rFonts w:ascii="Arial" w:hAnsi="Arial" w:cs="Arial"/>
        </w:rPr>
      </w:pPr>
    </w:p>
    <w:p w14:paraId="51515BA1" w14:textId="77777777" w:rsidR="008847CF" w:rsidRPr="00F109E4" w:rsidRDefault="003E0DCD" w:rsidP="00B66D9C">
      <w:pPr>
        <w:autoSpaceDE w:val="0"/>
        <w:autoSpaceDN w:val="0"/>
        <w:adjustRightInd w:val="0"/>
        <w:jc w:val="both"/>
        <w:rPr>
          <w:rFonts w:ascii="Arial" w:hAnsi="Arial" w:cs="Arial"/>
          <w:b/>
          <w:bCs/>
        </w:rPr>
      </w:pPr>
      <w:r w:rsidRPr="00F109E4">
        <w:rPr>
          <w:rFonts w:ascii="Arial" w:hAnsi="Arial" w:cs="Arial"/>
          <w:b/>
          <w:bCs/>
        </w:rPr>
        <w:t>c) Impairment</w:t>
      </w:r>
    </w:p>
    <w:p w14:paraId="3935238E" w14:textId="77777777" w:rsidR="008847CF" w:rsidRPr="00F109E4" w:rsidRDefault="008847CF" w:rsidP="00B66D9C">
      <w:pPr>
        <w:autoSpaceDE w:val="0"/>
        <w:autoSpaceDN w:val="0"/>
        <w:adjustRightInd w:val="0"/>
        <w:jc w:val="both"/>
        <w:rPr>
          <w:rFonts w:ascii="Arial" w:hAnsi="Arial" w:cs="Arial"/>
          <w:b/>
          <w:bCs/>
        </w:rPr>
      </w:pPr>
    </w:p>
    <w:p w14:paraId="46A1BFEC"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464CA98F" w14:textId="77777777" w:rsidR="008847CF" w:rsidRPr="00F109E4" w:rsidRDefault="008847CF" w:rsidP="00B66D9C">
      <w:pPr>
        <w:autoSpaceDE w:val="0"/>
        <w:autoSpaceDN w:val="0"/>
        <w:adjustRightInd w:val="0"/>
        <w:jc w:val="both"/>
        <w:rPr>
          <w:rFonts w:ascii="Arial" w:hAnsi="Arial" w:cs="Arial"/>
        </w:rPr>
      </w:pPr>
    </w:p>
    <w:p w14:paraId="0611B136"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bCs/>
        </w:rPr>
        <w:t xml:space="preserve">Where the Authority has incurred capital expenditure on Council dwellings this is included within the Gross Book Value (GBV) and where it is not considered to add value it is included as impairment. These impairments are subject to write out </w:t>
      </w:r>
      <w:r w:rsidR="000D4333" w:rsidRPr="00F109E4">
        <w:rPr>
          <w:rFonts w:ascii="Arial" w:hAnsi="Arial" w:cs="Arial"/>
          <w:bCs/>
        </w:rPr>
        <w:t>annually</w:t>
      </w:r>
      <w:r w:rsidRPr="00F109E4">
        <w:rPr>
          <w:rFonts w:ascii="Arial" w:hAnsi="Arial" w:cs="Arial"/>
          <w:bCs/>
        </w:rPr>
        <w:t>.</w:t>
      </w:r>
    </w:p>
    <w:p w14:paraId="6FC82B6C" w14:textId="77777777" w:rsidR="008847CF" w:rsidRPr="00F109E4" w:rsidRDefault="008847CF" w:rsidP="00B66D9C">
      <w:pPr>
        <w:autoSpaceDE w:val="0"/>
        <w:autoSpaceDN w:val="0"/>
        <w:adjustRightInd w:val="0"/>
        <w:jc w:val="both"/>
        <w:rPr>
          <w:rFonts w:ascii="Arial" w:hAnsi="Arial" w:cs="Arial"/>
        </w:rPr>
      </w:pPr>
    </w:p>
    <w:p w14:paraId="6D36C106"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The Authority has an ongoing programme of regeneration including disposal and redevelopment of garage sites</w:t>
      </w:r>
      <w:r w:rsidR="00113E55" w:rsidRPr="00F109E4">
        <w:rPr>
          <w:rFonts w:ascii="Arial" w:hAnsi="Arial" w:cs="Arial"/>
        </w:rPr>
        <w:t>.</w:t>
      </w:r>
      <w:r w:rsidRPr="00F109E4">
        <w:rPr>
          <w:rFonts w:ascii="Arial" w:hAnsi="Arial" w:cs="Arial"/>
        </w:rPr>
        <w:t xml:space="preserve"> Where the decision had been made to dispose of a garage site, the value of the buildings element has been impaired to zero leaving only a residual land value. </w:t>
      </w:r>
    </w:p>
    <w:p w14:paraId="6897E782" w14:textId="77777777" w:rsidR="00113E55" w:rsidRPr="00F109E4" w:rsidRDefault="00113E55" w:rsidP="00B66D9C">
      <w:pPr>
        <w:autoSpaceDE w:val="0"/>
        <w:autoSpaceDN w:val="0"/>
        <w:adjustRightInd w:val="0"/>
        <w:jc w:val="both"/>
        <w:rPr>
          <w:rFonts w:ascii="Arial" w:hAnsi="Arial" w:cs="Arial"/>
        </w:rPr>
      </w:pPr>
    </w:p>
    <w:p w14:paraId="26994876"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Where impairment losses are identified, they are accounted for by:</w:t>
      </w:r>
    </w:p>
    <w:p w14:paraId="617D8F5D" w14:textId="77777777" w:rsidR="008847CF" w:rsidRPr="00F109E4" w:rsidRDefault="008847CF" w:rsidP="00B66D9C">
      <w:pPr>
        <w:autoSpaceDE w:val="0"/>
        <w:autoSpaceDN w:val="0"/>
        <w:adjustRightInd w:val="0"/>
        <w:jc w:val="both"/>
        <w:rPr>
          <w:rFonts w:ascii="Arial" w:hAnsi="Arial" w:cs="Arial"/>
        </w:rPr>
      </w:pPr>
    </w:p>
    <w:p w14:paraId="28F1BAFA" w14:textId="77777777" w:rsidR="008847CF" w:rsidRPr="00F109E4" w:rsidRDefault="003E0DCD" w:rsidP="00B66D9C">
      <w:pPr>
        <w:numPr>
          <w:ilvl w:val="0"/>
          <w:numId w:val="27"/>
        </w:numPr>
        <w:tabs>
          <w:tab w:val="clear" w:pos="1080"/>
          <w:tab w:val="num" w:pos="-294"/>
        </w:tabs>
        <w:autoSpaceDE w:val="0"/>
        <w:autoSpaceDN w:val="0"/>
        <w:adjustRightInd w:val="0"/>
        <w:ind w:left="709" w:hanging="709"/>
        <w:jc w:val="both"/>
        <w:rPr>
          <w:rFonts w:ascii="Arial" w:hAnsi="Arial" w:cs="Arial"/>
        </w:rPr>
      </w:pPr>
      <w:r w:rsidRPr="00F109E4">
        <w:rPr>
          <w:rFonts w:ascii="Arial" w:hAnsi="Arial" w:cs="Arial"/>
        </w:rPr>
        <w:t xml:space="preserve">where there is a balance of revaluation gains for the asset in the Revaluation Reserve, the carrying amount of the asset is written down firstly against that balance (up to the amount of the accumulated gains); </w:t>
      </w:r>
    </w:p>
    <w:p w14:paraId="5C9EDAA4" w14:textId="77777777" w:rsidR="008847CF" w:rsidRPr="00F109E4" w:rsidRDefault="003E0DCD" w:rsidP="00B66D9C">
      <w:pPr>
        <w:numPr>
          <w:ilvl w:val="0"/>
          <w:numId w:val="27"/>
        </w:numPr>
        <w:tabs>
          <w:tab w:val="clear" w:pos="1080"/>
          <w:tab w:val="num" w:pos="-294"/>
        </w:tabs>
        <w:autoSpaceDE w:val="0"/>
        <w:autoSpaceDN w:val="0"/>
        <w:adjustRightInd w:val="0"/>
        <w:ind w:left="709" w:hanging="709"/>
        <w:jc w:val="both"/>
        <w:rPr>
          <w:rFonts w:ascii="Arial" w:hAnsi="Arial" w:cs="Arial"/>
        </w:rPr>
      </w:pPr>
      <w:r w:rsidRPr="00F109E4">
        <w:rPr>
          <w:rFonts w:ascii="Arial" w:hAnsi="Arial" w:cs="Arial"/>
        </w:rPr>
        <w:t>where there is no balance in the Revaluation Reserve or an insufficient balance, the carrying amount of the asset is written down against the relevant service lines in the Comprehensive Income and Expenditure Statement.</w:t>
      </w:r>
    </w:p>
    <w:p w14:paraId="5536ACE7" w14:textId="77777777" w:rsidR="008847CF" w:rsidRPr="00F109E4" w:rsidRDefault="008847CF" w:rsidP="00B66D9C">
      <w:pPr>
        <w:autoSpaceDE w:val="0"/>
        <w:autoSpaceDN w:val="0"/>
        <w:adjustRightInd w:val="0"/>
        <w:ind w:left="709" w:hanging="709"/>
        <w:jc w:val="both"/>
        <w:rPr>
          <w:rFonts w:ascii="Arial" w:hAnsi="Arial" w:cs="Arial"/>
        </w:rPr>
      </w:pPr>
    </w:p>
    <w:p w14:paraId="2D940644"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22C12B35" w14:textId="77777777" w:rsidR="008847CF" w:rsidRPr="00F109E4" w:rsidRDefault="008847CF" w:rsidP="00B66D9C">
      <w:pPr>
        <w:autoSpaceDE w:val="0"/>
        <w:autoSpaceDN w:val="0"/>
        <w:adjustRightInd w:val="0"/>
        <w:jc w:val="both"/>
        <w:rPr>
          <w:rFonts w:ascii="Arial" w:hAnsi="Arial" w:cs="Arial"/>
        </w:rPr>
      </w:pPr>
    </w:p>
    <w:p w14:paraId="67A35530" w14:textId="77777777" w:rsidR="008847CF" w:rsidRPr="00F109E4" w:rsidRDefault="003E0DCD" w:rsidP="00B66D9C">
      <w:pPr>
        <w:autoSpaceDE w:val="0"/>
        <w:autoSpaceDN w:val="0"/>
        <w:adjustRightInd w:val="0"/>
        <w:jc w:val="both"/>
        <w:rPr>
          <w:rFonts w:ascii="Arial" w:hAnsi="Arial" w:cs="Arial"/>
          <w:b/>
          <w:bCs/>
        </w:rPr>
      </w:pPr>
      <w:r w:rsidRPr="00F109E4">
        <w:rPr>
          <w:rFonts w:ascii="Arial" w:hAnsi="Arial" w:cs="Arial"/>
          <w:b/>
          <w:bCs/>
        </w:rPr>
        <w:t>d) Depreciation</w:t>
      </w:r>
    </w:p>
    <w:p w14:paraId="0007F07A" w14:textId="77777777" w:rsidR="008847CF" w:rsidRPr="00F109E4" w:rsidRDefault="008847CF" w:rsidP="00B66D9C">
      <w:pPr>
        <w:autoSpaceDE w:val="0"/>
        <w:autoSpaceDN w:val="0"/>
        <w:adjustRightInd w:val="0"/>
        <w:jc w:val="both"/>
        <w:rPr>
          <w:rFonts w:ascii="Arial" w:hAnsi="Arial" w:cs="Arial"/>
          <w:b/>
          <w:bCs/>
        </w:rPr>
      </w:pPr>
    </w:p>
    <w:p w14:paraId="4BA12A39"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Depreciation is provided for on all Property, Plant and Equipment assets by the systematic allocation of their depreciable amounts over their useful lives. An exception is made for assets without a determinable finite useful life (i.e. freehold land and certain Community Assets) and assets that are not yet available for use (i.e. Assets Under Construction).</w:t>
      </w:r>
    </w:p>
    <w:p w14:paraId="00DDA581" w14:textId="77777777" w:rsidR="008847CF" w:rsidRPr="00F109E4" w:rsidRDefault="008847CF" w:rsidP="00B66D9C">
      <w:pPr>
        <w:autoSpaceDE w:val="0"/>
        <w:autoSpaceDN w:val="0"/>
        <w:adjustRightInd w:val="0"/>
        <w:jc w:val="both"/>
        <w:rPr>
          <w:rFonts w:ascii="Arial" w:hAnsi="Arial" w:cs="Arial"/>
        </w:rPr>
      </w:pPr>
    </w:p>
    <w:p w14:paraId="5222E9FA"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Deprecation is calculated on the following bases:</w:t>
      </w:r>
    </w:p>
    <w:p w14:paraId="20770ACB" w14:textId="77777777" w:rsidR="008847CF" w:rsidRPr="00F109E4" w:rsidRDefault="008847CF" w:rsidP="00B66D9C">
      <w:pPr>
        <w:autoSpaceDE w:val="0"/>
        <w:autoSpaceDN w:val="0"/>
        <w:adjustRightInd w:val="0"/>
        <w:jc w:val="both"/>
        <w:rPr>
          <w:rFonts w:ascii="Arial" w:hAnsi="Arial" w:cs="Arial"/>
        </w:rPr>
      </w:pPr>
    </w:p>
    <w:p w14:paraId="11E5CD10" w14:textId="77777777" w:rsidR="008847CF" w:rsidRPr="00F109E4" w:rsidRDefault="003E0DCD" w:rsidP="00B66D9C">
      <w:pPr>
        <w:numPr>
          <w:ilvl w:val="0"/>
          <w:numId w:val="19"/>
        </w:numPr>
        <w:tabs>
          <w:tab w:val="clear" w:pos="2394"/>
        </w:tabs>
        <w:ind w:left="709" w:hanging="709"/>
        <w:jc w:val="both"/>
        <w:rPr>
          <w:rFonts w:ascii="Arial" w:hAnsi="Arial" w:cs="Arial"/>
        </w:rPr>
      </w:pPr>
      <w:r w:rsidRPr="00F109E4">
        <w:rPr>
          <w:rFonts w:ascii="Arial" w:hAnsi="Arial" w:cs="Arial"/>
          <w:b/>
        </w:rPr>
        <w:t>Council Housing Stock:</w:t>
      </w:r>
      <w:r w:rsidRPr="00F109E4">
        <w:rPr>
          <w:rFonts w:ascii="Arial" w:hAnsi="Arial" w:cs="Arial"/>
        </w:rPr>
        <w:t xml:space="preserve"> on a straight line basis to an appropriate residual value over the expected useful life of the asset of 50 years. </w:t>
      </w:r>
    </w:p>
    <w:p w14:paraId="37F8A4F2" w14:textId="77777777" w:rsidR="008847CF" w:rsidRPr="00F109E4" w:rsidRDefault="008847CF" w:rsidP="00B66D9C">
      <w:pPr>
        <w:tabs>
          <w:tab w:val="num" w:pos="426"/>
          <w:tab w:val="num" w:pos="567"/>
        </w:tabs>
        <w:ind w:left="709" w:hanging="709"/>
        <w:jc w:val="both"/>
        <w:rPr>
          <w:rFonts w:ascii="Arial" w:hAnsi="Arial" w:cs="Arial"/>
        </w:rPr>
      </w:pPr>
    </w:p>
    <w:p w14:paraId="58DCB25A" w14:textId="77777777" w:rsidR="008847CF" w:rsidRPr="00F109E4" w:rsidRDefault="003E0DCD" w:rsidP="00B66D9C">
      <w:pPr>
        <w:numPr>
          <w:ilvl w:val="0"/>
          <w:numId w:val="19"/>
        </w:numPr>
        <w:tabs>
          <w:tab w:val="clear" w:pos="2394"/>
        </w:tabs>
        <w:ind w:left="709" w:hanging="709"/>
        <w:rPr>
          <w:rFonts w:ascii="Arial" w:hAnsi="Arial" w:cs="Arial"/>
        </w:rPr>
      </w:pPr>
      <w:r w:rsidRPr="00F109E4">
        <w:rPr>
          <w:rFonts w:ascii="Arial" w:hAnsi="Arial" w:cs="Arial"/>
          <w:b/>
        </w:rPr>
        <w:t>Other Buildings:</w:t>
      </w:r>
      <w:r w:rsidRPr="00F109E4">
        <w:rPr>
          <w:rFonts w:ascii="Arial" w:hAnsi="Arial" w:cs="Arial"/>
        </w:rPr>
        <w:t xml:space="preserve"> on a straight line basis to a nil residual value over the expected useful life of the asset being a range of 5 years to 70 years.</w:t>
      </w:r>
      <w:r w:rsidRPr="00F109E4">
        <w:rPr>
          <w:rFonts w:ascii="Arial" w:hAnsi="Arial" w:cs="Arial"/>
        </w:rPr>
        <w:br/>
      </w:r>
      <w:r w:rsidRPr="00F109E4">
        <w:rPr>
          <w:rFonts w:ascii="Arial" w:hAnsi="Arial" w:cs="Arial"/>
        </w:rPr>
        <w:br/>
        <w:t>Historical properties:  on a straight line basis to a nil residual value over the expected useful life of the asset being over 100 years</w:t>
      </w:r>
      <w:r w:rsidRPr="00F109E4">
        <w:rPr>
          <w:rFonts w:ascii="Arial" w:hAnsi="Arial" w:cs="Arial"/>
        </w:rPr>
        <w:br/>
      </w:r>
    </w:p>
    <w:p w14:paraId="25B309C1" w14:textId="77777777" w:rsidR="008847CF" w:rsidRPr="00F109E4" w:rsidRDefault="003E0DCD" w:rsidP="00B66D9C">
      <w:pPr>
        <w:numPr>
          <w:ilvl w:val="0"/>
          <w:numId w:val="19"/>
        </w:numPr>
        <w:tabs>
          <w:tab w:val="clear" w:pos="2394"/>
        </w:tabs>
        <w:ind w:left="709" w:hanging="709"/>
        <w:jc w:val="both"/>
        <w:rPr>
          <w:rFonts w:ascii="Arial" w:hAnsi="Arial" w:cs="Arial"/>
        </w:rPr>
      </w:pPr>
      <w:r w:rsidRPr="00F109E4">
        <w:rPr>
          <w:rFonts w:ascii="Arial" w:hAnsi="Arial" w:cs="Arial"/>
          <w:b/>
        </w:rPr>
        <w:t>Vehicles, Plant and Equipment:</w:t>
      </w:r>
      <w:r w:rsidRPr="00F109E4">
        <w:rPr>
          <w:rFonts w:ascii="Arial" w:hAnsi="Arial" w:cs="Arial"/>
        </w:rPr>
        <w:t xml:space="preserve">  on a straight line basis to a nil residual value over the expected useful life of the asset, being between 1 and </w:t>
      </w:r>
      <w:r w:rsidR="00502D6F" w:rsidRPr="00F109E4">
        <w:rPr>
          <w:rFonts w:ascii="Arial" w:hAnsi="Arial" w:cs="Arial"/>
        </w:rPr>
        <w:t>3</w:t>
      </w:r>
      <w:r w:rsidRPr="00F109E4">
        <w:rPr>
          <w:rFonts w:ascii="Arial" w:hAnsi="Arial" w:cs="Arial"/>
        </w:rPr>
        <w:t>0 years.</w:t>
      </w:r>
      <w:r w:rsidRPr="00F109E4">
        <w:rPr>
          <w:rFonts w:ascii="Arial" w:hAnsi="Arial" w:cs="Arial"/>
        </w:rPr>
        <w:br/>
      </w:r>
    </w:p>
    <w:p w14:paraId="6089E988" w14:textId="77777777" w:rsidR="008847CF" w:rsidRPr="00F109E4" w:rsidRDefault="003E0DCD" w:rsidP="00B66D9C">
      <w:pPr>
        <w:numPr>
          <w:ilvl w:val="0"/>
          <w:numId w:val="19"/>
        </w:numPr>
        <w:tabs>
          <w:tab w:val="clear" w:pos="2394"/>
        </w:tabs>
        <w:ind w:left="709" w:hanging="709"/>
        <w:jc w:val="both"/>
        <w:rPr>
          <w:rFonts w:ascii="Arial" w:hAnsi="Arial" w:cs="Arial"/>
        </w:rPr>
      </w:pPr>
      <w:r w:rsidRPr="00F109E4">
        <w:rPr>
          <w:rFonts w:ascii="Arial" w:hAnsi="Arial" w:cs="Arial"/>
          <w:b/>
        </w:rPr>
        <w:t>Infrastructure:</w:t>
      </w:r>
      <w:r w:rsidRPr="00F109E4">
        <w:rPr>
          <w:rFonts w:ascii="Arial" w:hAnsi="Arial" w:cs="Arial"/>
        </w:rPr>
        <w:t xml:space="preserve">  on a straight line basis to a nil residual value over the expected useful life of the asset of 30 years.</w:t>
      </w:r>
    </w:p>
    <w:p w14:paraId="25D0FDFE" w14:textId="77777777" w:rsidR="008847CF" w:rsidRPr="00F109E4" w:rsidRDefault="008847CF" w:rsidP="00B66D9C">
      <w:pPr>
        <w:tabs>
          <w:tab w:val="num" w:pos="426"/>
          <w:tab w:val="num" w:pos="567"/>
        </w:tabs>
        <w:ind w:left="709" w:hanging="709"/>
        <w:jc w:val="both"/>
        <w:rPr>
          <w:rFonts w:ascii="Arial" w:hAnsi="Arial" w:cs="Arial"/>
        </w:rPr>
      </w:pPr>
    </w:p>
    <w:p w14:paraId="5DACCF37" w14:textId="77777777" w:rsidR="008847CF" w:rsidRPr="00F109E4" w:rsidRDefault="003E0DCD" w:rsidP="00B66D9C">
      <w:pPr>
        <w:numPr>
          <w:ilvl w:val="0"/>
          <w:numId w:val="19"/>
        </w:numPr>
        <w:tabs>
          <w:tab w:val="clear" w:pos="2394"/>
        </w:tabs>
        <w:ind w:left="709" w:hanging="709"/>
        <w:jc w:val="both"/>
        <w:rPr>
          <w:rFonts w:ascii="Arial" w:hAnsi="Arial" w:cs="Arial"/>
        </w:rPr>
      </w:pPr>
      <w:r w:rsidRPr="00F109E4">
        <w:rPr>
          <w:rFonts w:ascii="Arial" w:hAnsi="Arial" w:cs="Arial"/>
          <w:b/>
        </w:rPr>
        <w:t>Community Assets:</w:t>
      </w:r>
      <w:r w:rsidRPr="00F109E4">
        <w:rPr>
          <w:rFonts w:ascii="Arial" w:hAnsi="Arial" w:cs="Arial"/>
        </w:rPr>
        <w:t xml:space="preserve"> on a straight line basis to a nil residual value over the expected useful life of the asset of 100 years.</w:t>
      </w:r>
    </w:p>
    <w:p w14:paraId="499657EF" w14:textId="77777777" w:rsidR="008847CF" w:rsidRPr="00F109E4" w:rsidRDefault="008847CF" w:rsidP="00B66D9C">
      <w:pPr>
        <w:tabs>
          <w:tab w:val="num" w:pos="426"/>
          <w:tab w:val="num" w:pos="567"/>
        </w:tabs>
        <w:ind w:left="709" w:hanging="709"/>
        <w:jc w:val="both"/>
        <w:rPr>
          <w:rFonts w:ascii="Arial" w:hAnsi="Arial" w:cs="Arial"/>
        </w:rPr>
      </w:pPr>
    </w:p>
    <w:p w14:paraId="27B83555" w14:textId="77777777" w:rsidR="008847CF" w:rsidRPr="00F109E4" w:rsidRDefault="003E0DCD" w:rsidP="00B66D9C">
      <w:pPr>
        <w:numPr>
          <w:ilvl w:val="0"/>
          <w:numId w:val="19"/>
        </w:numPr>
        <w:tabs>
          <w:tab w:val="num" w:pos="-153"/>
        </w:tabs>
        <w:ind w:left="709" w:hanging="709"/>
        <w:jc w:val="both"/>
        <w:rPr>
          <w:rFonts w:ascii="Arial" w:hAnsi="Arial" w:cs="Arial"/>
        </w:rPr>
      </w:pPr>
      <w:r w:rsidRPr="00F109E4">
        <w:rPr>
          <w:rFonts w:ascii="Arial" w:hAnsi="Arial" w:cs="Arial"/>
          <w:b/>
        </w:rPr>
        <w:t>Heritage Assets:</w:t>
      </w:r>
      <w:r w:rsidRPr="00F109E4">
        <w:rPr>
          <w:rFonts w:ascii="Arial" w:hAnsi="Arial" w:cs="Arial"/>
        </w:rPr>
        <w:t xml:space="preserve"> the Authority considers that the Heritage Assets held will have indeterminate lives and a high residual value; hence the Authority does not consider it appropriate to charge depreciation for the assets. </w:t>
      </w:r>
    </w:p>
    <w:p w14:paraId="60E2B89F" w14:textId="77777777" w:rsidR="008847CF" w:rsidRPr="00F109E4" w:rsidRDefault="008847CF" w:rsidP="00B66D9C">
      <w:pPr>
        <w:tabs>
          <w:tab w:val="num" w:pos="426"/>
          <w:tab w:val="num" w:pos="567"/>
        </w:tabs>
        <w:ind w:left="709" w:hanging="709"/>
        <w:jc w:val="both"/>
        <w:rPr>
          <w:rFonts w:ascii="Arial" w:hAnsi="Arial" w:cs="Arial"/>
        </w:rPr>
      </w:pPr>
    </w:p>
    <w:p w14:paraId="74D1952F" w14:textId="77777777" w:rsidR="008847CF" w:rsidRPr="00F109E4" w:rsidRDefault="003E0DCD" w:rsidP="00B66D9C">
      <w:pPr>
        <w:numPr>
          <w:ilvl w:val="0"/>
          <w:numId w:val="19"/>
        </w:numPr>
        <w:tabs>
          <w:tab w:val="num" w:pos="-153"/>
        </w:tabs>
        <w:ind w:left="709" w:hanging="709"/>
        <w:jc w:val="both"/>
        <w:rPr>
          <w:rFonts w:ascii="Arial" w:hAnsi="Arial" w:cs="Arial"/>
        </w:rPr>
      </w:pPr>
      <w:r w:rsidRPr="00F109E4">
        <w:rPr>
          <w:rFonts w:ascii="Arial" w:hAnsi="Arial" w:cs="Arial"/>
          <w:b/>
        </w:rPr>
        <w:t>Computer Hardware:</w:t>
      </w:r>
      <w:r w:rsidRPr="00F109E4">
        <w:rPr>
          <w:rFonts w:ascii="Arial" w:hAnsi="Arial" w:cs="Arial"/>
        </w:rPr>
        <w:t xml:space="preserve"> is depreciated over a period of 3 years on a straight line basis to a nil residual value.</w:t>
      </w:r>
    </w:p>
    <w:p w14:paraId="27551BB8" w14:textId="77777777" w:rsidR="008847CF" w:rsidRPr="00F109E4" w:rsidRDefault="008847CF" w:rsidP="00B66D9C">
      <w:pPr>
        <w:tabs>
          <w:tab w:val="num" w:pos="426"/>
          <w:tab w:val="num" w:pos="567"/>
        </w:tabs>
        <w:ind w:left="709" w:hanging="709"/>
        <w:jc w:val="both"/>
        <w:rPr>
          <w:rFonts w:ascii="Arial" w:hAnsi="Arial" w:cs="Arial"/>
        </w:rPr>
      </w:pPr>
    </w:p>
    <w:p w14:paraId="07152E33" w14:textId="77777777" w:rsidR="008847CF" w:rsidRPr="00F109E4" w:rsidRDefault="003E0DCD" w:rsidP="00B66D9C">
      <w:pPr>
        <w:numPr>
          <w:ilvl w:val="0"/>
          <w:numId w:val="19"/>
        </w:numPr>
        <w:tabs>
          <w:tab w:val="num" w:pos="-153"/>
        </w:tabs>
        <w:ind w:left="709" w:hanging="709"/>
        <w:jc w:val="both"/>
        <w:rPr>
          <w:rFonts w:ascii="Arial" w:hAnsi="Arial" w:cs="Arial"/>
        </w:rPr>
      </w:pPr>
      <w:r w:rsidRPr="00F109E4">
        <w:rPr>
          <w:rFonts w:ascii="Arial" w:hAnsi="Arial" w:cs="Arial"/>
          <w:b/>
        </w:rPr>
        <w:t>Investment Properties and Surplus Assets:</w:t>
      </w:r>
      <w:r w:rsidRPr="00F109E4">
        <w:rPr>
          <w:rFonts w:ascii="Arial" w:hAnsi="Arial" w:cs="Arial"/>
        </w:rPr>
        <w:t xml:space="preserve"> no depreciation has been applied to either the land or building value of Investment Properties or Surplus Assets.</w:t>
      </w:r>
    </w:p>
    <w:p w14:paraId="529A1186" w14:textId="77777777" w:rsidR="008847CF" w:rsidRPr="00F109E4" w:rsidRDefault="008847CF" w:rsidP="00B66D9C">
      <w:pPr>
        <w:tabs>
          <w:tab w:val="num" w:pos="426"/>
          <w:tab w:val="num" w:pos="567"/>
        </w:tabs>
        <w:ind w:left="709" w:hanging="709"/>
        <w:jc w:val="both"/>
        <w:rPr>
          <w:rFonts w:ascii="Arial" w:hAnsi="Arial" w:cs="Arial"/>
        </w:rPr>
      </w:pPr>
    </w:p>
    <w:p w14:paraId="7B9F27F4" w14:textId="77777777" w:rsidR="008847CF" w:rsidRPr="00F109E4" w:rsidRDefault="003E0DCD" w:rsidP="00B66D9C">
      <w:pPr>
        <w:numPr>
          <w:ilvl w:val="0"/>
          <w:numId w:val="19"/>
        </w:numPr>
        <w:tabs>
          <w:tab w:val="num" w:pos="-153"/>
        </w:tabs>
        <w:ind w:left="709" w:hanging="709"/>
        <w:rPr>
          <w:rFonts w:ascii="Arial" w:hAnsi="Arial" w:cs="Arial"/>
        </w:rPr>
      </w:pPr>
      <w:r w:rsidRPr="00F109E4">
        <w:rPr>
          <w:rFonts w:ascii="Arial" w:hAnsi="Arial" w:cs="Arial"/>
          <w:b/>
        </w:rPr>
        <w:t>Intangible Fixed Assets:</w:t>
      </w:r>
      <w:r w:rsidRPr="00F109E4">
        <w:rPr>
          <w:rFonts w:ascii="Arial" w:hAnsi="Arial" w:cs="Arial"/>
        </w:rPr>
        <w:t xml:space="preserve"> computer software licences are amortised to revenue over a period of 3 years.</w:t>
      </w:r>
      <w:r w:rsidRPr="00F109E4">
        <w:rPr>
          <w:rFonts w:ascii="Arial" w:hAnsi="Arial" w:cs="Arial"/>
        </w:rPr>
        <w:br/>
      </w:r>
    </w:p>
    <w:p w14:paraId="23CCB986" w14:textId="77777777" w:rsidR="008847CF" w:rsidRPr="00F109E4" w:rsidRDefault="003E0DCD" w:rsidP="00B66D9C">
      <w:pPr>
        <w:numPr>
          <w:ilvl w:val="0"/>
          <w:numId w:val="19"/>
        </w:numPr>
        <w:tabs>
          <w:tab w:val="num" w:pos="-153"/>
        </w:tabs>
        <w:ind w:left="709" w:hanging="709"/>
        <w:jc w:val="both"/>
        <w:rPr>
          <w:rFonts w:ascii="Arial" w:hAnsi="Arial" w:cs="Arial"/>
        </w:rPr>
      </w:pPr>
      <w:r w:rsidRPr="00F109E4">
        <w:rPr>
          <w:rFonts w:ascii="Arial" w:hAnsi="Arial" w:cs="Arial"/>
          <w:b/>
        </w:rPr>
        <w:t>Furniture and equipment</w:t>
      </w:r>
      <w:r w:rsidRPr="00F109E4">
        <w:rPr>
          <w:rFonts w:ascii="Arial" w:hAnsi="Arial" w:cs="Arial"/>
        </w:rPr>
        <w:t xml:space="preserve"> – minor purchases by the Authority are charged to revenue in the year of acquisition and </w:t>
      </w:r>
      <w:r w:rsidR="003E3B44" w:rsidRPr="00F109E4">
        <w:rPr>
          <w:rFonts w:ascii="Arial" w:hAnsi="Arial" w:cs="Arial"/>
        </w:rPr>
        <w:t xml:space="preserve">are </w:t>
      </w:r>
      <w:r w:rsidRPr="00F109E4">
        <w:rPr>
          <w:rFonts w:ascii="Arial" w:hAnsi="Arial" w:cs="Arial"/>
        </w:rPr>
        <w:t>not capitalised in the accounts.</w:t>
      </w:r>
    </w:p>
    <w:p w14:paraId="7FF60325" w14:textId="77777777" w:rsidR="008847CF" w:rsidRPr="00F109E4" w:rsidRDefault="008847CF" w:rsidP="00B66D9C">
      <w:pPr>
        <w:tabs>
          <w:tab w:val="num" w:pos="426"/>
          <w:tab w:val="left" w:pos="540"/>
          <w:tab w:val="num" w:pos="567"/>
        </w:tabs>
        <w:ind w:left="709" w:hanging="709"/>
        <w:jc w:val="both"/>
        <w:rPr>
          <w:rFonts w:ascii="Arial" w:hAnsi="Arial" w:cs="Arial"/>
        </w:rPr>
      </w:pPr>
    </w:p>
    <w:p w14:paraId="1BE3AEDC" w14:textId="77777777" w:rsidR="008847CF" w:rsidRPr="00F109E4" w:rsidRDefault="003E0DCD" w:rsidP="00B66D9C">
      <w:pPr>
        <w:numPr>
          <w:ilvl w:val="0"/>
          <w:numId w:val="19"/>
        </w:numPr>
        <w:tabs>
          <w:tab w:val="num" w:pos="-153"/>
        </w:tabs>
        <w:ind w:left="709" w:hanging="709"/>
        <w:jc w:val="both"/>
        <w:rPr>
          <w:rFonts w:ascii="Arial" w:hAnsi="Arial" w:cs="Arial"/>
        </w:rPr>
      </w:pPr>
      <w:r w:rsidRPr="00F109E4">
        <w:rPr>
          <w:rFonts w:ascii="Arial" w:hAnsi="Arial" w:cs="Arial"/>
          <w:b/>
        </w:rPr>
        <w:t xml:space="preserve">De </w:t>
      </w:r>
      <w:proofErr w:type="spellStart"/>
      <w:r w:rsidRPr="00F109E4">
        <w:rPr>
          <w:rFonts w:ascii="Arial" w:hAnsi="Arial" w:cs="Arial"/>
          <w:b/>
        </w:rPr>
        <w:t>minimus</w:t>
      </w:r>
      <w:proofErr w:type="spellEnd"/>
      <w:r w:rsidRPr="00F109E4">
        <w:rPr>
          <w:rFonts w:ascii="Arial" w:hAnsi="Arial" w:cs="Arial"/>
          <w:b/>
        </w:rPr>
        <w:t xml:space="preserve"> items</w:t>
      </w:r>
      <w:r w:rsidRPr="00F109E4">
        <w:rPr>
          <w:rFonts w:ascii="Arial" w:hAnsi="Arial" w:cs="Arial"/>
        </w:rPr>
        <w:t xml:space="preserve"> of expenditure on computer equipment and software are capitalised under the concept of ‘Grouped Assets’ where the value of such items is material. A charge is made for these assets (depreciation for equipment and amortisation for software), calculated using the straight line method over a period of three years.</w:t>
      </w:r>
    </w:p>
    <w:p w14:paraId="08B7F0B0" w14:textId="77777777" w:rsidR="008847CF" w:rsidRPr="00F109E4" w:rsidRDefault="008847CF" w:rsidP="00B66D9C">
      <w:pPr>
        <w:tabs>
          <w:tab w:val="left" w:pos="540"/>
        </w:tabs>
        <w:jc w:val="both"/>
        <w:rPr>
          <w:rFonts w:ascii="Arial" w:hAnsi="Arial" w:cs="Arial"/>
        </w:rPr>
      </w:pPr>
    </w:p>
    <w:p w14:paraId="13993D59"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Where an item of Property, Plant and Equipment has major components whose cost is significant in relation to the total cost of the item, the components are depreciated separately – as detailed within the Component Accounting Policy for Property, Plant and Equipment.</w:t>
      </w:r>
    </w:p>
    <w:p w14:paraId="78D335A7" w14:textId="77777777" w:rsidR="008847CF" w:rsidRPr="00F109E4" w:rsidRDefault="008847CF" w:rsidP="00B66D9C">
      <w:pPr>
        <w:autoSpaceDE w:val="0"/>
        <w:autoSpaceDN w:val="0"/>
        <w:adjustRightInd w:val="0"/>
        <w:jc w:val="both"/>
        <w:rPr>
          <w:rFonts w:ascii="Arial" w:hAnsi="Arial" w:cs="Arial"/>
        </w:rPr>
      </w:pPr>
    </w:p>
    <w:p w14:paraId="59BE3BF5"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720EFC3E" w14:textId="77777777" w:rsidR="008847CF" w:rsidRPr="00F109E4" w:rsidRDefault="008847CF" w:rsidP="00B66D9C">
      <w:pPr>
        <w:autoSpaceDE w:val="0"/>
        <w:autoSpaceDN w:val="0"/>
        <w:adjustRightInd w:val="0"/>
        <w:jc w:val="both"/>
        <w:rPr>
          <w:rFonts w:ascii="Arial" w:hAnsi="Arial" w:cs="Arial"/>
        </w:rPr>
      </w:pPr>
    </w:p>
    <w:p w14:paraId="43EFD959" w14:textId="77777777" w:rsidR="008847CF" w:rsidRPr="00F109E4" w:rsidRDefault="003E0DCD" w:rsidP="00B66D9C">
      <w:pPr>
        <w:autoSpaceDE w:val="0"/>
        <w:autoSpaceDN w:val="0"/>
        <w:adjustRightInd w:val="0"/>
        <w:jc w:val="both"/>
        <w:rPr>
          <w:rFonts w:ascii="Arial" w:hAnsi="Arial" w:cs="Arial"/>
          <w:b/>
          <w:bCs/>
        </w:rPr>
      </w:pPr>
      <w:r w:rsidRPr="00F109E4">
        <w:rPr>
          <w:rFonts w:ascii="Arial" w:hAnsi="Arial" w:cs="Arial"/>
          <w:b/>
          <w:bCs/>
        </w:rPr>
        <w:t xml:space="preserve">e) Disposals and </w:t>
      </w:r>
      <w:proofErr w:type="spellStart"/>
      <w:r w:rsidRPr="00F109E4">
        <w:rPr>
          <w:rFonts w:ascii="Arial" w:hAnsi="Arial" w:cs="Arial"/>
          <w:b/>
          <w:bCs/>
        </w:rPr>
        <w:t>Non Current</w:t>
      </w:r>
      <w:proofErr w:type="spellEnd"/>
      <w:r w:rsidRPr="00F109E4">
        <w:rPr>
          <w:rFonts w:ascii="Arial" w:hAnsi="Arial" w:cs="Arial"/>
          <w:b/>
          <w:bCs/>
        </w:rPr>
        <w:t xml:space="preserve"> Assets Held for Sale</w:t>
      </w:r>
    </w:p>
    <w:p w14:paraId="63720ADD" w14:textId="77777777" w:rsidR="008847CF" w:rsidRPr="00F109E4" w:rsidRDefault="008847CF" w:rsidP="00B66D9C">
      <w:pPr>
        <w:autoSpaceDE w:val="0"/>
        <w:autoSpaceDN w:val="0"/>
        <w:adjustRightInd w:val="0"/>
        <w:jc w:val="both"/>
        <w:rPr>
          <w:rFonts w:ascii="Arial" w:hAnsi="Arial" w:cs="Arial"/>
          <w:b/>
          <w:bCs/>
        </w:rPr>
      </w:pPr>
    </w:p>
    <w:p w14:paraId="2917B0D4"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ED3B92" w:rsidRPr="00F109E4">
        <w:rPr>
          <w:rFonts w:ascii="Arial" w:hAnsi="Arial" w:cs="Arial"/>
        </w:rPr>
        <w:t xml:space="preserve">current </w:t>
      </w:r>
      <w:r w:rsidRPr="00F109E4">
        <w:rPr>
          <w:rFonts w:ascii="Arial" w:hAnsi="Arial" w:cs="Arial"/>
        </w:rPr>
        <w:t xml:space="preserve">value less costs to sell. Where there is a subsequent decrease to </w:t>
      </w:r>
      <w:r w:rsidR="00ED3B92" w:rsidRPr="00F109E4">
        <w:rPr>
          <w:rFonts w:ascii="Arial" w:hAnsi="Arial" w:cs="Arial"/>
        </w:rPr>
        <w:t xml:space="preserve">current </w:t>
      </w:r>
      <w:r w:rsidRPr="00F109E4">
        <w:rPr>
          <w:rFonts w:ascii="Arial" w:hAnsi="Arial" w:cs="Arial"/>
        </w:rPr>
        <w:t xml:space="preserve">value less costs to sell, the loss is posted to the Other Operating Expenditure line in the Comprehensive Income and Expenditure Statement. Gains in </w:t>
      </w:r>
      <w:r w:rsidR="00ED3B92" w:rsidRPr="00F109E4">
        <w:rPr>
          <w:rFonts w:ascii="Arial" w:hAnsi="Arial" w:cs="Arial"/>
        </w:rPr>
        <w:t xml:space="preserve">current </w:t>
      </w:r>
      <w:r w:rsidRPr="00F109E4">
        <w:rPr>
          <w:rFonts w:ascii="Arial" w:hAnsi="Arial" w:cs="Arial"/>
        </w:rPr>
        <w:t>value are recognised only up to the amount of any previous losses recognised in the (Surplus) or Deficit on Provision of Services. Depreciation is not charged on Assets Held for Sale.</w:t>
      </w:r>
    </w:p>
    <w:p w14:paraId="0CE7881D" w14:textId="77777777" w:rsidR="008847CF" w:rsidRPr="00F109E4" w:rsidRDefault="008847CF" w:rsidP="00B66D9C">
      <w:pPr>
        <w:autoSpaceDE w:val="0"/>
        <w:autoSpaceDN w:val="0"/>
        <w:adjustRightInd w:val="0"/>
        <w:jc w:val="both"/>
        <w:rPr>
          <w:rFonts w:ascii="Arial" w:hAnsi="Arial" w:cs="Arial"/>
        </w:rPr>
      </w:pPr>
    </w:p>
    <w:p w14:paraId="295D84DF" w14:textId="77777777" w:rsidR="008847CF" w:rsidRPr="00F109E4" w:rsidRDefault="003E0DCD" w:rsidP="00B66D9C">
      <w:pPr>
        <w:autoSpaceDE w:val="0"/>
        <w:autoSpaceDN w:val="0"/>
        <w:adjustRightInd w:val="0"/>
        <w:jc w:val="both"/>
        <w:rPr>
          <w:rFonts w:ascii="Arial" w:hAnsi="Arial" w:cs="Arial"/>
        </w:rPr>
      </w:pPr>
      <w:r w:rsidRPr="00F109E4">
        <w:rPr>
          <w:rFonts w:ascii="Arial" w:hAnsi="Arial" w:cs="Arial"/>
        </w:rPr>
        <w:t xml:space="preserve">If assets no longer meet the criteria to be classified as Assets Held for Sale, they are reclassified back to </w:t>
      </w:r>
      <w:proofErr w:type="spellStart"/>
      <w:r w:rsidRPr="00F109E4">
        <w:rPr>
          <w:rFonts w:ascii="Arial" w:hAnsi="Arial" w:cs="Arial"/>
        </w:rPr>
        <w:t>Non Current</w:t>
      </w:r>
      <w:proofErr w:type="spellEnd"/>
      <w:r w:rsidRPr="00F109E4">
        <w:rPr>
          <w:rFonts w:ascii="Arial" w:hAnsi="Arial" w:cs="Arial"/>
        </w:rPr>
        <w:t xml:space="preserve">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03BF2BAB" w14:textId="77777777" w:rsidR="00D4488C" w:rsidRPr="00F109E4" w:rsidRDefault="00D4488C" w:rsidP="00B66D9C">
      <w:pPr>
        <w:autoSpaceDE w:val="0"/>
        <w:autoSpaceDN w:val="0"/>
        <w:adjustRightInd w:val="0"/>
        <w:jc w:val="both"/>
        <w:rPr>
          <w:rFonts w:ascii="Arial" w:hAnsi="Arial" w:cs="Arial"/>
        </w:rPr>
      </w:pPr>
    </w:p>
    <w:p w14:paraId="57FAEBA1" w14:textId="77777777" w:rsidR="00D4488C" w:rsidRPr="00F109E4" w:rsidRDefault="003E0DCD" w:rsidP="00B66D9C">
      <w:pPr>
        <w:autoSpaceDE w:val="0"/>
        <w:autoSpaceDN w:val="0"/>
        <w:adjustRightInd w:val="0"/>
        <w:jc w:val="both"/>
        <w:rPr>
          <w:rFonts w:ascii="Arial" w:hAnsi="Arial" w:cs="Arial"/>
        </w:rPr>
      </w:pPr>
      <w:r w:rsidRPr="00F109E4">
        <w:rPr>
          <w:rFonts w:ascii="Arial" w:hAnsi="Arial" w:cs="Arial"/>
        </w:rPr>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disposals (if any) are credited to the same line in the Comprehensive Income and Expenditure Statement also as part of the gain or loss on disposal (</w:t>
      </w:r>
      <w:proofErr w:type="spellStart"/>
      <w:r w:rsidRPr="00F109E4">
        <w:rPr>
          <w:rFonts w:ascii="Arial" w:hAnsi="Arial" w:cs="Arial"/>
        </w:rPr>
        <w:t>ie</w:t>
      </w:r>
      <w:proofErr w:type="spellEnd"/>
      <w:r w:rsidRPr="00F109E4">
        <w:rPr>
          <w:rFonts w:ascii="Arial" w:hAnsi="Arial" w:cs="Arial"/>
        </w:rPr>
        <w:t xml:space="preserve"> netted off against the carrying value of the asset at the time of disposal). Any revaluation gains accumulated for the asset in the Revaluation Reserve are transferred to the Capital Adjustment Account.</w:t>
      </w:r>
    </w:p>
    <w:p w14:paraId="502E5548" w14:textId="77777777" w:rsidR="00D4488C" w:rsidRPr="00F109E4" w:rsidRDefault="00D4488C" w:rsidP="00B66D9C">
      <w:pPr>
        <w:autoSpaceDE w:val="0"/>
        <w:autoSpaceDN w:val="0"/>
        <w:adjustRightInd w:val="0"/>
        <w:jc w:val="both"/>
        <w:rPr>
          <w:rFonts w:ascii="Arial" w:hAnsi="Arial" w:cs="Arial"/>
        </w:rPr>
      </w:pPr>
    </w:p>
    <w:p w14:paraId="1C8A842C" w14:textId="77777777" w:rsidR="00D4488C" w:rsidRPr="00F109E4" w:rsidRDefault="003E0DCD" w:rsidP="00B66D9C">
      <w:pPr>
        <w:autoSpaceDE w:val="0"/>
        <w:autoSpaceDN w:val="0"/>
        <w:adjustRightInd w:val="0"/>
        <w:jc w:val="both"/>
        <w:rPr>
          <w:rFonts w:ascii="Arial" w:hAnsi="Arial" w:cs="Arial"/>
        </w:rPr>
      </w:pPr>
      <w:r w:rsidRPr="00F109E4">
        <w:rPr>
          <w:rFonts w:ascii="Arial" w:hAnsi="Arial" w:cs="Arial"/>
        </w:rPr>
        <w:t>Amounts received for a disposal in excess of £10</w:t>
      </w:r>
      <w:r w:rsidR="00D63A04" w:rsidRPr="00F109E4">
        <w:rPr>
          <w:rFonts w:ascii="Arial" w:hAnsi="Arial" w:cs="Arial"/>
        </w:rPr>
        <w:t>k</w:t>
      </w:r>
      <w:r w:rsidRPr="00F109E4">
        <w:rPr>
          <w:rFonts w:ascii="Arial" w:hAnsi="Arial" w:cs="Arial"/>
        </w:rPr>
        <w:t xml:space="preserve"> are categorised as capital receipts. A proportion of capital receipts relating to housing disposals is payable to the government. The balance of receipts remains within the Capital Receipts Reserve, and can then only be used for new capital investment or set aside to reduce the authority’s underlying need to borrow (the capital financing requirement) (England and Wales). Receipts are appropriated to the Reserve from the General Fund Balance in the Movement in Reserves Statement.</w:t>
      </w:r>
    </w:p>
    <w:p w14:paraId="08FD5DBC" w14:textId="77777777" w:rsidR="00D4488C" w:rsidRPr="00F109E4" w:rsidRDefault="00D4488C" w:rsidP="00B66D9C">
      <w:pPr>
        <w:autoSpaceDE w:val="0"/>
        <w:autoSpaceDN w:val="0"/>
        <w:adjustRightInd w:val="0"/>
        <w:jc w:val="both"/>
        <w:rPr>
          <w:rFonts w:ascii="Arial" w:hAnsi="Arial" w:cs="Arial"/>
        </w:rPr>
      </w:pPr>
    </w:p>
    <w:p w14:paraId="7B01AF4A" w14:textId="77777777" w:rsidR="00D4488C" w:rsidRPr="00F109E4" w:rsidRDefault="003E0DCD" w:rsidP="00B66D9C">
      <w:pPr>
        <w:autoSpaceDE w:val="0"/>
        <w:autoSpaceDN w:val="0"/>
        <w:adjustRightInd w:val="0"/>
        <w:jc w:val="both"/>
        <w:rPr>
          <w:rFonts w:ascii="Arial" w:hAnsi="Arial" w:cs="Arial"/>
        </w:rPr>
      </w:pPr>
      <w:r w:rsidRPr="00F109E4">
        <w:rPr>
          <w:rFonts w:ascii="Arial" w:hAnsi="Arial" w:cs="Arial"/>
        </w:rPr>
        <w:t>The written-off value of disposals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0AAE9A5B" w14:textId="77777777" w:rsidR="008847CF" w:rsidRPr="00F109E4" w:rsidRDefault="008847CF" w:rsidP="00B66D9C">
      <w:pPr>
        <w:autoSpaceDE w:val="0"/>
        <w:autoSpaceDN w:val="0"/>
        <w:adjustRightInd w:val="0"/>
        <w:jc w:val="both"/>
        <w:rPr>
          <w:rFonts w:ascii="Arial" w:hAnsi="Arial" w:cs="Arial"/>
        </w:rPr>
      </w:pPr>
    </w:p>
    <w:p w14:paraId="67643AE5" w14:textId="77777777" w:rsidR="008847CF" w:rsidRPr="00F109E4" w:rsidRDefault="003E0DCD" w:rsidP="00B66D9C">
      <w:pPr>
        <w:jc w:val="both"/>
        <w:rPr>
          <w:rFonts w:ascii="Arial" w:hAnsi="Arial" w:cs="Arial"/>
          <w:b/>
        </w:rPr>
      </w:pPr>
      <w:r w:rsidRPr="00F109E4">
        <w:rPr>
          <w:rFonts w:ascii="Arial" w:hAnsi="Arial" w:cs="Arial"/>
          <w:b/>
        </w:rPr>
        <w:t xml:space="preserve">f) Component Accounting Policy for Property, Plant and Equipment </w:t>
      </w:r>
    </w:p>
    <w:p w14:paraId="0B3458FB" w14:textId="77777777" w:rsidR="008847CF" w:rsidRPr="00F109E4" w:rsidRDefault="008847CF" w:rsidP="00B66D9C">
      <w:pPr>
        <w:jc w:val="both"/>
        <w:rPr>
          <w:rFonts w:ascii="Arial" w:hAnsi="Arial" w:cs="Arial"/>
        </w:rPr>
      </w:pPr>
    </w:p>
    <w:p w14:paraId="72465D56" w14:textId="77777777" w:rsidR="008847CF" w:rsidRPr="00F109E4" w:rsidRDefault="003E0DCD" w:rsidP="00B66D9C">
      <w:pPr>
        <w:numPr>
          <w:ilvl w:val="0"/>
          <w:numId w:val="28"/>
        </w:numPr>
        <w:tabs>
          <w:tab w:val="clear" w:pos="1260"/>
        </w:tabs>
        <w:ind w:left="0" w:firstLine="0"/>
        <w:jc w:val="both"/>
        <w:rPr>
          <w:rFonts w:ascii="Arial" w:hAnsi="Arial" w:cs="Arial"/>
          <w:b/>
        </w:rPr>
      </w:pPr>
      <w:r w:rsidRPr="00F109E4">
        <w:rPr>
          <w:rFonts w:ascii="Arial" w:hAnsi="Arial" w:cs="Arial"/>
          <w:b/>
        </w:rPr>
        <w:t xml:space="preserve">De </w:t>
      </w:r>
      <w:proofErr w:type="spellStart"/>
      <w:r w:rsidRPr="00F109E4">
        <w:rPr>
          <w:rFonts w:ascii="Arial" w:hAnsi="Arial" w:cs="Arial"/>
          <w:b/>
        </w:rPr>
        <w:t>Minimus</w:t>
      </w:r>
      <w:proofErr w:type="spellEnd"/>
      <w:r w:rsidRPr="00F109E4">
        <w:rPr>
          <w:rFonts w:ascii="Arial" w:hAnsi="Arial" w:cs="Arial"/>
          <w:b/>
        </w:rPr>
        <w:t xml:space="preserve"> Level</w:t>
      </w:r>
    </w:p>
    <w:p w14:paraId="1077A960" w14:textId="77777777" w:rsidR="008847CF" w:rsidRPr="00F109E4" w:rsidRDefault="008847CF" w:rsidP="00B66D9C">
      <w:pPr>
        <w:jc w:val="both"/>
        <w:rPr>
          <w:rFonts w:ascii="Arial" w:hAnsi="Arial" w:cs="Arial"/>
        </w:rPr>
      </w:pPr>
    </w:p>
    <w:p w14:paraId="59A98889" w14:textId="77777777" w:rsidR="008847CF" w:rsidRPr="00F109E4" w:rsidRDefault="003E0DCD" w:rsidP="00B66D9C">
      <w:pPr>
        <w:jc w:val="both"/>
        <w:rPr>
          <w:rFonts w:ascii="Arial" w:hAnsi="Arial" w:cs="Arial"/>
        </w:rPr>
      </w:pPr>
      <w:r w:rsidRPr="00F109E4">
        <w:rPr>
          <w:rFonts w:ascii="Arial" w:hAnsi="Arial" w:cs="Arial"/>
        </w:rPr>
        <w:t xml:space="preserve">The de </w:t>
      </w:r>
      <w:proofErr w:type="spellStart"/>
      <w:r w:rsidRPr="00F109E4">
        <w:rPr>
          <w:rFonts w:ascii="Arial" w:hAnsi="Arial" w:cs="Arial"/>
        </w:rPr>
        <w:t>minimus</w:t>
      </w:r>
      <w:proofErr w:type="spellEnd"/>
      <w:r w:rsidRPr="00F109E4">
        <w:rPr>
          <w:rFonts w:ascii="Arial" w:hAnsi="Arial" w:cs="Arial"/>
        </w:rPr>
        <w:t xml:space="preserve"> threshold for the Authority is a current net book value of £250k. Individual assets with a value less than £250k will be disregarded for componentisation. This level will be reviewed annually. </w:t>
      </w:r>
    </w:p>
    <w:p w14:paraId="57E7E69B" w14:textId="77777777" w:rsidR="008847CF" w:rsidRPr="00F109E4" w:rsidRDefault="008847CF" w:rsidP="00B66D9C">
      <w:pPr>
        <w:jc w:val="both"/>
        <w:rPr>
          <w:rFonts w:ascii="Arial" w:hAnsi="Arial" w:cs="Arial"/>
        </w:rPr>
      </w:pPr>
    </w:p>
    <w:p w14:paraId="7686A54B" w14:textId="77777777" w:rsidR="008847CF" w:rsidRPr="00F109E4" w:rsidRDefault="003E0DCD" w:rsidP="00B66D9C">
      <w:pPr>
        <w:numPr>
          <w:ilvl w:val="0"/>
          <w:numId w:val="28"/>
        </w:numPr>
        <w:tabs>
          <w:tab w:val="clear" w:pos="1260"/>
          <w:tab w:val="num" w:pos="-11"/>
        </w:tabs>
        <w:ind w:left="0" w:firstLine="0"/>
        <w:jc w:val="both"/>
        <w:rPr>
          <w:rFonts w:ascii="Arial" w:hAnsi="Arial" w:cs="Arial"/>
          <w:b/>
        </w:rPr>
      </w:pPr>
      <w:r w:rsidRPr="00F109E4">
        <w:rPr>
          <w:rFonts w:ascii="Arial" w:hAnsi="Arial" w:cs="Arial"/>
          <w:b/>
        </w:rPr>
        <w:t>Policy for Componentisation</w:t>
      </w:r>
    </w:p>
    <w:p w14:paraId="2680180C" w14:textId="77777777" w:rsidR="008847CF" w:rsidRPr="00F109E4" w:rsidRDefault="008847CF" w:rsidP="00B66D9C">
      <w:pPr>
        <w:jc w:val="both"/>
        <w:rPr>
          <w:rFonts w:ascii="Arial" w:hAnsi="Arial" w:cs="Arial"/>
          <w:b/>
        </w:rPr>
      </w:pPr>
    </w:p>
    <w:p w14:paraId="1B274A1F" w14:textId="77777777" w:rsidR="008847CF" w:rsidRPr="00F109E4" w:rsidRDefault="003E0DCD" w:rsidP="00B66D9C">
      <w:pPr>
        <w:jc w:val="both"/>
        <w:rPr>
          <w:rFonts w:ascii="Arial" w:hAnsi="Arial" w:cs="Arial"/>
        </w:rPr>
      </w:pPr>
      <w:r w:rsidRPr="00F109E4">
        <w:rPr>
          <w:rFonts w:ascii="Arial" w:hAnsi="Arial" w:cs="Arial"/>
        </w:rPr>
        <w:t>The code requires that each part of an asset should be separately identified and depreciated where the cost is significant in relation to the overall cost of the asset.</w:t>
      </w:r>
    </w:p>
    <w:p w14:paraId="4D533EDC" w14:textId="77777777" w:rsidR="008847CF" w:rsidRPr="00F109E4" w:rsidRDefault="008847CF" w:rsidP="00B66D9C">
      <w:pPr>
        <w:jc w:val="both"/>
        <w:rPr>
          <w:rFonts w:ascii="Arial" w:hAnsi="Arial" w:cs="Arial"/>
        </w:rPr>
      </w:pPr>
    </w:p>
    <w:p w14:paraId="0D9F4F39" w14:textId="77777777" w:rsidR="008847CF" w:rsidRPr="00F109E4" w:rsidRDefault="003E0DCD" w:rsidP="00B66D9C">
      <w:pPr>
        <w:jc w:val="both"/>
        <w:rPr>
          <w:rFonts w:ascii="Arial" w:hAnsi="Arial" w:cs="Arial"/>
        </w:rPr>
      </w:pPr>
      <w:r w:rsidRPr="00F109E4">
        <w:rPr>
          <w:rFonts w:ascii="Arial" w:hAnsi="Arial" w:cs="Arial"/>
        </w:rPr>
        <w:t>To be separately identified as a component, an element of an asset must meet the following criteria:</w:t>
      </w:r>
    </w:p>
    <w:p w14:paraId="33AEF442" w14:textId="77777777" w:rsidR="008847CF" w:rsidRPr="00F109E4" w:rsidRDefault="008847CF" w:rsidP="00B66D9C">
      <w:pPr>
        <w:jc w:val="both"/>
        <w:rPr>
          <w:rFonts w:ascii="Arial" w:hAnsi="Arial" w:cs="Arial"/>
          <w:sz w:val="20"/>
          <w:szCs w:val="20"/>
        </w:rPr>
      </w:pPr>
    </w:p>
    <w:p w14:paraId="59DD4471" w14:textId="77777777" w:rsidR="008847CF" w:rsidRPr="00F109E4" w:rsidRDefault="003E0DCD" w:rsidP="00B66D9C">
      <w:pPr>
        <w:numPr>
          <w:ilvl w:val="0"/>
          <w:numId w:val="11"/>
        </w:numPr>
        <w:tabs>
          <w:tab w:val="clear" w:pos="720"/>
          <w:tab w:val="num" w:pos="556"/>
        </w:tabs>
        <w:ind w:left="414" w:hanging="425"/>
        <w:jc w:val="both"/>
        <w:rPr>
          <w:rFonts w:ascii="Arial" w:hAnsi="Arial" w:cs="Arial"/>
        </w:rPr>
      </w:pPr>
      <w:r w:rsidRPr="00F109E4">
        <w:rPr>
          <w:rFonts w:ascii="Arial" w:hAnsi="Arial" w:cs="Arial"/>
        </w:rPr>
        <w:t>have a cost of at least 20% of the cost of the overall asset and</w:t>
      </w:r>
    </w:p>
    <w:p w14:paraId="1897934C" w14:textId="77777777" w:rsidR="008847CF" w:rsidRPr="00F109E4" w:rsidRDefault="008847CF" w:rsidP="00B66D9C">
      <w:pPr>
        <w:ind w:left="414"/>
        <w:jc w:val="both"/>
        <w:rPr>
          <w:rFonts w:ascii="Arial" w:hAnsi="Arial" w:cs="Arial"/>
        </w:rPr>
      </w:pPr>
    </w:p>
    <w:p w14:paraId="09FA81D6" w14:textId="77777777" w:rsidR="008847CF" w:rsidRPr="00F109E4" w:rsidRDefault="003E0DCD" w:rsidP="00B66D9C">
      <w:pPr>
        <w:numPr>
          <w:ilvl w:val="0"/>
          <w:numId w:val="11"/>
        </w:numPr>
        <w:tabs>
          <w:tab w:val="clear" w:pos="720"/>
          <w:tab w:val="num" w:pos="556"/>
        </w:tabs>
        <w:ind w:left="414" w:hanging="425"/>
        <w:jc w:val="both"/>
        <w:rPr>
          <w:rFonts w:ascii="Arial" w:hAnsi="Arial" w:cs="Arial"/>
        </w:rPr>
      </w:pPr>
      <w:r w:rsidRPr="00F109E4">
        <w:rPr>
          <w:rFonts w:ascii="Arial" w:hAnsi="Arial" w:cs="Arial"/>
        </w:rPr>
        <w:t>have a materially different useful life (at least 20% different) and/or</w:t>
      </w:r>
    </w:p>
    <w:p w14:paraId="6A539D32" w14:textId="77777777" w:rsidR="008847CF" w:rsidRPr="00F109E4" w:rsidRDefault="008847CF" w:rsidP="00B66D9C">
      <w:pPr>
        <w:ind w:left="414"/>
        <w:jc w:val="both"/>
        <w:rPr>
          <w:rFonts w:ascii="Arial" w:hAnsi="Arial" w:cs="Arial"/>
        </w:rPr>
      </w:pPr>
    </w:p>
    <w:p w14:paraId="24C278AF" w14:textId="77777777" w:rsidR="008847CF" w:rsidRPr="00F109E4" w:rsidRDefault="003E0DCD" w:rsidP="00B66D9C">
      <w:pPr>
        <w:numPr>
          <w:ilvl w:val="0"/>
          <w:numId w:val="11"/>
        </w:numPr>
        <w:tabs>
          <w:tab w:val="clear" w:pos="720"/>
          <w:tab w:val="num" w:pos="556"/>
        </w:tabs>
        <w:ind w:left="414" w:hanging="425"/>
        <w:jc w:val="both"/>
        <w:rPr>
          <w:rFonts w:ascii="Arial" w:hAnsi="Arial" w:cs="Arial"/>
        </w:rPr>
      </w:pPr>
      <w:r w:rsidRPr="00F109E4">
        <w:rPr>
          <w:rFonts w:ascii="Arial" w:hAnsi="Arial" w:cs="Arial"/>
        </w:rPr>
        <w:t>have a different depreciation method that materially affects the amount charged</w:t>
      </w:r>
    </w:p>
    <w:p w14:paraId="539C8C2B" w14:textId="77777777" w:rsidR="008847CF" w:rsidRPr="00F109E4" w:rsidRDefault="008847CF" w:rsidP="00B66D9C">
      <w:pPr>
        <w:jc w:val="both"/>
        <w:rPr>
          <w:rFonts w:ascii="Arial" w:hAnsi="Arial" w:cs="Arial"/>
        </w:rPr>
      </w:pPr>
    </w:p>
    <w:p w14:paraId="37BA291C" w14:textId="77777777" w:rsidR="008847CF" w:rsidRPr="00F109E4" w:rsidRDefault="003E0DCD" w:rsidP="00B66D9C">
      <w:pPr>
        <w:jc w:val="both"/>
        <w:rPr>
          <w:rFonts w:ascii="Arial" w:hAnsi="Arial" w:cs="Arial"/>
        </w:rPr>
      </w:pPr>
      <w:r w:rsidRPr="00F109E4">
        <w:rPr>
          <w:rFonts w:ascii="Arial" w:hAnsi="Arial" w:cs="Arial"/>
        </w:rPr>
        <w:t xml:space="preserve">The componentisation policy will be applied to new capital spend and new assets with a total cost of over £250k will be considered under the componentisation policy as follows: </w:t>
      </w:r>
    </w:p>
    <w:p w14:paraId="7BC7E8B1" w14:textId="77777777" w:rsidR="008847CF" w:rsidRPr="00F109E4" w:rsidRDefault="008847CF" w:rsidP="00B66D9C">
      <w:pPr>
        <w:jc w:val="both"/>
        <w:rPr>
          <w:rFonts w:ascii="Arial" w:hAnsi="Arial" w:cs="Arial"/>
        </w:rPr>
      </w:pPr>
    </w:p>
    <w:p w14:paraId="3F36C01E" w14:textId="77777777" w:rsidR="008847CF" w:rsidRPr="00F109E4" w:rsidRDefault="003E0DCD" w:rsidP="00B66D9C">
      <w:pPr>
        <w:numPr>
          <w:ilvl w:val="0"/>
          <w:numId w:val="11"/>
        </w:numPr>
        <w:tabs>
          <w:tab w:val="clear" w:pos="720"/>
          <w:tab w:val="num" w:pos="556"/>
        </w:tabs>
        <w:ind w:left="414" w:hanging="425"/>
        <w:jc w:val="both"/>
        <w:rPr>
          <w:rFonts w:ascii="Arial" w:hAnsi="Arial" w:cs="Arial"/>
        </w:rPr>
      </w:pPr>
      <w:r w:rsidRPr="00F109E4">
        <w:rPr>
          <w:rFonts w:ascii="Arial" w:hAnsi="Arial" w:cs="Arial"/>
        </w:rPr>
        <w:t xml:space="preserve">when an asset is enhanced, the cost of the replacement component is compared with the cost of the total asset and the result is measured against the agreed de </w:t>
      </w:r>
      <w:proofErr w:type="spellStart"/>
      <w:r w:rsidRPr="00F109E4">
        <w:rPr>
          <w:rFonts w:ascii="Arial" w:hAnsi="Arial" w:cs="Arial"/>
        </w:rPr>
        <w:t>minimus</w:t>
      </w:r>
      <w:proofErr w:type="spellEnd"/>
      <w:r w:rsidRPr="00F109E4">
        <w:rPr>
          <w:rFonts w:ascii="Arial" w:hAnsi="Arial" w:cs="Arial"/>
        </w:rPr>
        <w:t xml:space="preserve"> threshold;</w:t>
      </w:r>
    </w:p>
    <w:p w14:paraId="32751571" w14:textId="77777777" w:rsidR="002367EC" w:rsidRPr="00F109E4" w:rsidRDefault="002367EC" w:rsidP="00B66D9C">
      <w:pPr>
        <w:jc w:val="both"/>
        <w:rPr>
          <w:rFonts w:ascii="Arial" w:hAnsi="Arial" w:cs="Arial"/>
        </w:rPr>
      </w:pPr>
    </w:p>
    <w:p w14:paraId="50C46206" w14:textId="77777777" w:rsidR="008847CF" w:rsidRPr="00F109E4" w:rsidRDefault="003E0DCD" w:rsidP="00B66D9C">
      <w:pPr>
        <w:numPr>
          <w:ilvl w:val="0"/>
          <w:numId w:val="11"/>
        </w:numPr>
        <w:tabs>
          <w:tab w:val="clear" w:pos="720"/>
          <w:tab w:val="num" w:pos="556"/>
        </w:tabs>
        <w:ind w:left="414" w:hanging="425"/>
        <w:jc w:val="both"/>
        <w:rPr>
          <w:rFonts w:ascii="Arial" w:hAnsi="Arial" w:cs="Arial"/>
        </w:rPr>
      </w:pPr>
      <w:r w:rsidRPr="00F109E4">
        <w:rPr>
          <w:rFonts w:ascii="Arial" w:hAnsi="Arial" w:cs="Arial"/>
        </w:rPr>
        <w:t xml:space="preserve">When an asset is acquired: the cost of any component parts are compared with the overall cost of the new asset and the results assessed against the agreed de </w:t>
      </w:r>
      <w:proofErr w:type="spellStart"/>
      <w:r w:rsidRPr="00F109E4">
        <w:rPr>
          <w:rFonts w:ascii="Arial" w:hAnsi="Arial" w:cs="Arial"/>
        </w:rPr>
        <w:t>minimus</w:t>
      </w:r>
      <w:proofErr w:type="spellEnd"/>
      <w:r w:rsidRPr="00F109E4">
        <w:rPr>
          <w:rFonts w:ascii="Arial" w:hAnsi="Arial" w:cs="Arial"/>
        </w:rPr>
        <w:t xml:space="preserve"> threshold;</w:t>
      </w:r>
    </w:p>
    <w:p w14:paraId="18F14F15" w14:textId="77777777" w:rsidR="008847CF" w:rsidRPr="00F109E4" w:rsidRDefault="008847CF" w:rsidP="00B66D9C">
      <w:pPr>
        <w:jc w:val="both"/>
        <w:rPr>
          <w:rFonts w:ascii="Arial" w:hAnsi="Arial" w:cs="Arial"/>
        </w:rPr>
      </w:pPr>
    </w:p>
    <w:p w14:paraId="7F227E22" w14:textId="4B5BE03A" w:rsidR="008847CF" w:rsidRPr="00A56533" w:rsidRDefault="00F61A39" w:rsidP="00B66D9C">
      <w:pPr>
        <w:rPr>
          <w:rFonts w:ascii="Arial" w:hAnsi="Arial" w:cs="Arial"/>
          <w:highlight w:val="lightGray"/>
        </w:rPr>
      </w:pPr>
      <w:r w:rsidRPr="00F109E4">
        <w:rPr>
          <w:rFonts w:ascii="Arial" w:hAnsi="Arial" w:cs="Arial"/>
          <w:highlight w:val="lightGray"/>
        </w:rPr>
        <w:br w:type="page"/>
      </w:r>
    </w:p>
    <w:p w14:paraId="694DE2F9" w14:textId="77777777" w:rsidR="008847CF" w:rsidRPr="00F109E4" w:rsidRDefault="003E0DCD" w:rsidP="00B66D9C">
      <w:pPr>
        <w:numPr>
          <w:ilvl w:val="0"/>
          <w:numId w:val="28"/>
        </w:numPr>
        <w:tabs>
          <w:tab w:val="clear" w:pos="1260"/>
          <w:tab w:val="num" w:pos="-11"/>
        </w:tabs>
        <w:ind w:left="0" w:firstLine="0"/>
        <w:jc w:val="both"/>
        <w:rPr>
          <w:rFonts w:ascii="Arial" w:hAnsi="Arial" w:cs="Arial"/>
          <w:b/>
        </w:rPr>
      </w:pPr>
      <w:r w:rsidRPr="00F109E4">
        <w:rPr>
          <w:rFonts w:ascii="Arial" w:hAnsi="Arial" w:cs="Arial"/>
          <w:b/>
        </w:rPr>
        <w:t>Impairment</w:t>
      </w:r>
    </w:p>
    <w:p w14:paraId="6C0957C6" w14:textId="77777777" w:rsidR="008847CF" w:rsidRPr="00F109E4" w:rsidRDefault="008847CF" w:rsidP="00B66D9C">
      <w:pPr>
        <w:rPr>
          <w:rFonts w:ascii="Arial" w:hAnsi="Arial" w:cs="Arial"/>
        </w:rPr>
      </w:pPr>
    </w:p>
    <w:p w14:paraId="3D7947A8" w14:textId="77777777" w:rsidR="008847CF" w:rsidRPr="00F109E4" w:rsidRDefault="003E0DCD" w:rsidP="00B66D9C">
      <w:pPr>
        <w:jc w:val="both"/>
        <w:rPr>
          <w:rFonts w:ascii="Arial" w:hAnsi="Arial" w:cs="Arial"/>
        </w:rPr>
      </w:pPr>
      <w:r w:rsidRPr="00F109E4">
        <w:rPr>
          <w:rFonts w:ascii="Arial" w:hAnsi="Arial" w:cs="Arial"/>
        </w:rPr>
        <w:t xml:space="preserve">We will continue to complete a desktop Impairment review on an annual basis. </w:t>
      </w:r>
    </w:p>
    <w:p w14:paraId="70BED444" w14:textId="77777777" w:rsidR="00D622D4" w:rsidRPr="00F109E4" w:rsidRDefault="003E0DCD" w:rsidP="00B66D9C">
      <w:pPr>
        <w:jc w:val="both"/>
        <w:rPr>
          <w:rFonts w:ascii="Arial" w:hAnsi="Arial" w:cs="Arial"/>
        </w:rPr>
      </w:pPr>
      <w:r w:rsidRPr="00F109E4">
        <w:rPr>
          <w:rFonts w:ascii="Arial" w:hAnsi="Arial" w:cs="Arial"/>
        </w:rPr>
        <w:br w:type="page"/>
      </w:r>
    </w:p>
    <w:tbl>
      <w:tblPr>
        <w:tblW w:w="10490" w:type="dxa"/>
        <w:tblInd w:w="-714" w:type="dxa"/>
        <w:tblLook w:val="04A0" w:firstRow="1" w:lastRow="0" w:firstColumn="1" w:lastColumn="0" w:noHBand="0" w:noVBand="1"/>
      </w:tblPr>
      <w:tblGrid>
        <w:gridCol w:w="3828"/>
        <w:gridCol w:w="1134"/>
        <w:gridCol w:w="1134"/>
        <w:gridCol w:w="992"/>
        <w:gridCol w:w="850"/>
        <w:gridCol w:w="717"/>
        <w:gridCol w:w="850"/>
        <w:gridCol w:w="985"/>
      </w:tblGrid>
      <w:tr w:rsidR="00F109E4" w:rsidRPr="00F109E4" w14:paraId="595E6C48" w14:textId="77777777" w:rsidTr="0027342A">
        <w:trPr>
          <w:trHeight w:val="1800"/>
        </w:trPr>
        <w:tc>
          <w:tcPr>
            <w:tcW w:w="3828" w:type="dxa"/>
            <w:tcBorders>
              <w:top w:val="single" w:sz="4" w:space="0" w:color="auto"/>
              <w:left w:val="single" w:sz="4" w:space="0" w:color="auto"/>
              <w:bottom w:val="nil"/>
              <w:right w:val="single" w:sz="4" w:space="0" w:color="auto"/>
            </w:tcBorders>
            <w:shd w:val="clear" w:color="auto" w:fill="auto"/>
            <w:vAlign w:val="center"/>
            <w:hideMark/>
          </w:tcPr>
          <w:p w14:paraId="10215601" w14:textId="77777777" w:rsidR="00FD18C1" w:rsidRPr="00F109E4" w:rsidRDefault="00FD18C1" w:rsidP="00B66D9C">
            <w:pPr>
              <w:jc w:val="center"/>
              <w:rPr>
                <w:rFonts w:ascii="Arial" w:hAnsi="Arial" w:cs="Arial"/>
                <w:b/>
                <w:bCs/>
              </w:rPr>
            </w:pPr>
            <w:r w:rsidRPr="00F109E4">
              <w:rPr>
                <w:rFonts w:ascii="Arial" w:hAnsi="Arial" w:cs="Arial"/>
                <w:b/>
                <w:bCs/>
              </w:rPr>
              <w:t>Movement in 2023/24</w:t>
            </w:r>
          </w:p>
        </w:tc>
        <w:tc>
          <w:tcPr>
            <w:tcW w:w="1134" w:type="dxa"/>
            <w:tcBorders>
              <w:top w:val="single" w:sz="4" w:space="0" w:color="auto"/>
              <w:left w:val="nil"/>
              <w:bottom w:val="nil"/>
              <w:right w:val="nil"/>
            </w:tcBorders>
            <w:shd w:val="clear" w:color="auto" w:fill="auto"/>
            <w:textDirection w:val="btLr"/>
            <w:vAlign w:val="center"/>
            <w:hideMark/>
          </w:tcPr>
          <w:p w14:paraId="69ED2E04"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Council Dwellings</w:t>
            </w:r>
          </w:p>
        </w:tc>
        <w:tc>
          <w:tcPr>
            <w:tcW w:w="1134" w:type="dxa"/>
            <w:tcBorders>
              <w:top w:val="single" w:sz="4" w:space="0" w:color="auto"/>
              <w:left w:val="nil"/>
              <w:bottom w:val="nil"/>
              <w:right w:val="nil"/>
            </w:tcBorders>
            <w:shd w:val="clear" w:color="auto" w:fill="auto"/>
            <w:textDirection w:val="btLr"/>
            <w:vAlign w:val="center"/>
            <w:hideMark/>
          </w:tcPr>
          <w:p w14:paraId="4B0B3E7F"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Other Land and Buildings</w:t>
            </w:r>
          </w:p>
        </w:tc>
        <w:tc>
          <w:tcPr>
            <w:tcW w:w="992" w:type="dxa"/>
            <w:tcBorders>
              <w:top w:val="single" w:sz="4" w:space="0" w:color="auto"/>
              <w:left w:val="nil"/>
              <w:bottom w:val="nil"/>
              <w:right w:val="nil"/>
            </w:tcBorders>
            <w:shd w:val="clear" w:color="auto" w:fill="auto"/>
            <w:textDirection w:val="btLr"/>
            <w:vAlign w:val="center"/>
            <w:hideMark/>
          </w:tcPr>
          <w:p w14:paraId="09696F53"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Vehicles, Plant, Furniture and Equipment</w:t>
            </w:r>
          </w:p>
        </w:tc>
        <w:tc>
          <w:tcPr>
            <w:tcW w:w="850" w:type="dxa"/>
            <w:tcBorders>
              <w:top w:val="single" w:sz="4" w:space="0" w:color="auto"/>
              <w:left w:val="nil"/>
              <w:bottom w:val="nil"/>
              <w:right w:val="nil"/>
            </w:tcBorders>
            <w:shd w:val="clear" w:color="auto" w:fill="auto"/>
            <w:textDirection w:val="btLr"/>
            <w:vAlign w:val="center"/>
            <w:hideMark/>
          </w:tcPr>
          <w:p w14:paraId="2CE066D2"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Infrastructure Assets</w:t>
            </w:r>
          </w:p>
        </w:tc>
        <w:tc>
          <w:tcPr>
            <w:tcW w:w="717" w:type="dxa"/>
            <w:tcBorders>
              <w:top w:val="single" w:sz="4" w:space="0" w:color="auto"/>
              <w:left w:val="nil"/>
              <w:bottom w:val="nil"/>
              <w:right w:val="nil"/>
            </w:tcBorders>
            <w:shd w:val="clear" w:color="auto" w:fill="auto"/>
            <w:textDirection w:val="btLr"/>
            <w:vAlign w:val="center"/>
            <w:hideMark/>
          </w:tcPr>
          <w:p w14:paraId="37D54B73"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Community Assets</w:t>
            </w:r>
          </w:p>
        </w:tc>
        <w:tc>
          <w:tcPr>
            <w:tcW w:w="850" w:type="dxa"/>
            <w:tcBorders>
              <w:top w:val="single" w:sz="4" w:space="0" w:color="auto"/>
              <w:left w:val="nil"/>
              <w:bottom w:val="nil"/>
              <w:right w:val="nil"/>
            </w:tcBorders>
            <w:shd w:val="clear" w:color="auto" w:fill="auto"/>
            <w:textDirection w:val="btLr"/>
            <w:vAlign w:val="center"/>
            <w:hideMark/>
          </w:tcPr>
          <w:p w14:paraId="0CBC475C"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Assets Under Construction</w:t>
            </w:r>
          </w:p>
        </w:tc>
        <w:tc>
          <w:tcPr>
            <w:tcW w:w="985" w:type="dxa"/>
            <w:tcBorders>
              <w:top w:val="single" w:sz="4" w:space="0" w:color="auto"/>
              <w:left w:val="single" w:sz="4" w:space="0" w:color="auto"/>
              <w:bottom w:val="nil"/>
              <w:right w:val="single" w:sz="4" w:space="0" w:color="auto"/>
            </w:tcBorders>
            <w:shd w:val="clear" w:color="auto" w:fill="auto"/>
            <w:textDirection w:val="btLr"/>
            <w:vAlign w:val="center"/>
            <w:hideMark/>
          </w:tcPr>
          <w:p w14:paraId="2E0A39F6"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Total Property, Plant</w:t>
            </w:r>
            <w:r w:rsidRPr="00F109E4">
              <w:rPr>
                <w:rFonts w:ascii="Arial" w:hAnsi="Arial" w:cs="Arial"/>
                <w:b/>
                <w:bCs/>
                <w:sz w:val="16"/>
                <w:szCs w:val="16"/>
              </w:rPr>
              <w:br/>
              <w:t>and Equipment</w:t>
            </w:r>
          </w:p>
        </w:tc>
      </w:tr>
      <w:tr w:rsidR="00F109E4" w:rsidRPr="00F109E4" w14:paraId="205B6F08" w14:textId="77777777" w:rsidTr="0027342A">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66CDECD"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 </w:t>
            </w:r>
          </w:p>
        </w:tc>
        <w:tc>
          <w:tcPr>
            <w:tcW w:w="1134" w:type="dxa"/>
            <w:tcBorders>
              <w:top w:val="nil"/>
              <w:left w:val="nil"/>
              <w:bottom w:val="single" w:sz="4" w:space="0" w:color="auto"/>
              <w:right w:val="nil"/>
            </w:tcBorders>
            <w:shd w:val="clear" w:color="auto" w:fill="auto"/>
            <w:noWrap/>
            <w:vAlign w:val="center"/>
            <w:hideMark/>
          </w:tcPr>
          <w:p w14:paraId="69AC0D60"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1134" w:type="dxa"/>
            <w:tcBorders>
              <w:top w:val="nil"/>
              <w:left w:val="nil"/>
              <w:bottom w:val="single" w:sz="4" w:space="0" w:color="auto"/>
              <w:right w:val="nil"/>
            </w:tcBorders>
            <w:shd w:val="clear" w:color="auto" w:fill="auto"/>
            <w:noWrap/>
            <w:vAlign w:val="center"/>
            <w:hideMark/>
          </w:tcPr>
          <w:p w14:paraId="088A10D7"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992" w:type="dxa"/>
            <w:tcBorders>
              <w:top w:val="nil"/>
              <w:left w:val="nil"/>
              <w:bottom w:val="single" w:sz="4" w:space="0" w:color="auto"/>
              <w:right w:val="nil"/>
            </w:tcBorders>
            <w:shd w:val="clear" w:color="auto" w:fill="auto"/>
            <w:noWrap/>
            <w:vAlign w:val="center"/>
            <w:hideMark/>
          </w:tcPr>
          <w:p w14:paraId="33B4D056"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3AA950FA"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717" w:type="dxa"/>
            <w:tcBorders>
              <w:top w:val="nil"/>
              <w:left w:val="nil"/>
              <w:bottom w:val="single" w:sz="4" w:space="0" w:color="auto"/>
              <w:right w:val="nil"/>
            </w:tcBorders>
            <w:shd w:val="clear" w:color="auto" w:fill="auto"/>
            <w:noWrap/>
            <w:vAlign w:val="center"/>
            <w:hideMark/>
          </w:tcPr>
          <w:p w14:paraId="0C946994"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34A315AD"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F836F8D"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898C8B7" w14:textId="77777777" w:rsidTr="0027342A">
        <w:trPr>
          <w:trHeight w:val="255"/>
        </w:trPr>
        <w:tc>
          <w:tcPr>
            <w:tcW w:w="3828" w:type="dxa"/>
            <w:tcBorders>
              <w:top w:val="nil"/>
              <w:left w:val="single" w:sz="4" w:space="0" w:color="auto"/>
              <w:bottom w:val="nil"/>
              <w:right w:val="single" w:sz="4" w:space="0" w:color="auto"/>
            </w:tcBorders>
            <w:shd w:val="clear" w:color="auto" w:fill="auto"/>
            <w:noWrap/>
            <w:vAlign w:val="bottom"/>
            <w:hideMark/>
          </w:tcPr>
          <w:p w14:paraId="6EBF54A7"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3D1F8733"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7D92852B"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14:paraId="790BB40F"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noWrap/>
            <w:vAlign w:val="bottom"/>
            <w:hideMark/>
          </w:tcPr>
          <w:p w14:paraId="5107A3F3"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noWrap/>
            <w:vAlign w:val="bottom"/>
            <w:hideMark/>
          </w:tcPr>
          <w:p w14:paraId="2D298EE6"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noWrap/>
            <w:vAlign w:val="bottom"/>
            <w:hideMark/>
          </w:tcPr>
          <w:p w14:paraId="2E5BDD6E"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noWrap/>
            <w:vAlign w:val="bottom"/>
            <w:hideMark/>
          </w:tcPr>
          <w:p w14:paraId="154A9091"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2996F4C1" w14:textId="77777777" w:rsidTr="0027342A">
        <w:trPr>
          <w:trHeight w:val="255"/>
        </w:trPr>
        <w:tc>
          <w:tcPr>
            <w:tcW w:w="3828" w:type="dxa"/>
            <w:tcBorders>
              <w:top w:val="nil"/>
              <w:left w:val="single" w:sz="4" w:space="0" w:color="auto"/>
              <w:bottom w:val="nil"/>
              <w:right w:val="single" w:sz="4" w:space="0" w:color="auto"/>
            </w:tcBorders>
            <w:shd w:val="clear" w:color="auto" w:fill="auto"/>
            <w:noWrap/>
            <w:vAlign w:val="bottom"/>
            <w:hideMark/>
          </w:tcPr>
          <w:p w14:paraId="4858FD9B"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Cost or Valuation</w:t>
            </w:r>
          </w:p>
        </w:tc>
        <w:tc>
          <w:tcPr>
            <w:tcW w:w="1134" w:type="dxa"/>
            <w:tcBorders>
              <w:top w:val="nil"/>
              <w:left w:val="nil"/>
              <w:bottom w:val="nil"/>
              <w:right w:val="nil"/>
            </w:tcBorders>
            <w:shd w:val="clear" w:color="auto" w:fill="auto"/>
            <w:noWrap/>
            <w:vAlign w:val="bottom"/>
            <w:hideMark/>
          </w:tcPr>
          <w:p w14:paraId="1905F715"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14E496F4"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14:paraId="207FDC91"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noWrap/>
            <w:vAlign w:val="bottom"/>
            <w:hideMark/>
          </w:tcPr>
          <w:p w14:paraId="643D7CEB"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noWrap/>
            <w:vAlign w:val="bottom"/>
            <w:hideMark/>
          </w:tcPr>
          <w:p w14:paraId="25EE1FD6"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noWrap/>
            <w:vAlign w:val="bottom"/>
            <w:hideMark/>
          </w:tcPr>
          <w:p w14:paraId="3B480DC3"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noWrap/>
            <w:vAlign w:val="bottom"/>
            <w:hideMark/>
          </w:tcPr>
          <w:p w14:paraId="5644D472"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4E914D54" w14:textId="77777777" w:rsidTr="0027342A">
        <w:trPr>
          <w:trHeight w:val="255"/>
        </w:trPr>
        <w:tc>
          <w:tcPr>
            <w:tcW w:w="3828" w:type="dxa"/>
            <w:tcBorders>
              <w:top w:val="nil"/>
              <w:left w:val="single" w:sz="4" w:space="0" w:color="auto"/>
              <w:bottom w:val="nil"/>
              <w:right w:val="single" w:sz="4" w:space="0" w:color="auto"/>
            </w:tcBorders>
            <w:shd w:val="clear" w:color="auto" w:fill="auto"/>
            <w:noWrap/>
            <w:vAlign w:val="bottom"/>
            <w:hideMark/>
          </w:tcPr>
          <w:p w14:paraId="1F3853B3"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4EEFCDB9"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noWrap/>
            <w:vAlign w:val="bottom"/>
            <w:hideMark/>
          </w:tcPr>
          <w:p w14:paraId="60B407EC"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14:paraId="75A0E124"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noWrap/>
            <w:vAlign w:val="bottom"/>
            <w:hideMark/>
          </w:tcPr>
          <w:p w14:paraId="37EA1E4F"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noWrap/>
            <w:vAlign w:val="bottom"/>
            <w:hideMark/>
          </w:tcPr>
          <w:p w14:paraId="2B999CD5"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noWrap/>
            <w:vAlign w:val="bottom"/>
            <w:hideMark/>
          </w:tcPr>
          <w:p w14:paraId="3F2272F1"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noWrap/>
            <w:vAlign w:val="bottom"/>
            <w:hideMark/>
          </w:tcPr>
          <w:p w14:paraId="27A0600B"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442DBAAC"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3750665C"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At 1st April 2023</w:t>
            </w:r>
          </w:p>
        </w:tc>
        <w:tc>
          <w:tcPr>
            <w:tcW w:w="1134" w:type="dxa"/>
            <w:tcBorders>
              <w:top w:val="nil"/>
              <w:left w:val="nil"/>
              <w:bottom w:val="nil"/>
              <w:right w:val="nil"/>
            </w:tcBorders>
            <w:shd w:val="clear" w:color="auto" w:fill="auto"/>
            <w:vAlign w:val="bottom"/>
            <w:hideMark/>
          </w:tcPr>
          <w:p w14:paraId="22739EE8"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242,977</w:t>
            </w:r>
          </w:p>
        </w:tc>
        <w:tc>
          <w:tcPr>
            <w:tcW w:w="1134" w:type="dxa"/>
            <w:tcBorders>
              <w:top w:val="nil"/>
              <w:left w:val="nil"/>
              <w:bottom w:val="nil"/>
              <w:right w:val="nil"/>
            </w:tcBorders>
            <w:shd w:val="clear" w:color="auto" w:fill="auto"/>
            <w:vAlign w:val="bottom"/>
            <w:hideMark/>
          </w:tcPr>
          <w:p w14:paraId="48A3E8B2"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23,030</w:t>
            </w:r>
          </w:p>
        </w:tc>
        <w:tc>
          <w:tcPr>
            <w:tcW w:w="992" w:type="dxa"/>
            <w:tcBorders>
              <w:top w:val="nil"/>
              <w:left w:val="nil"/>
              <w:bottom w:val="nil"/>
              <w:right w:val="nil"/>
            </w:tcBorders>
            <w:shd w:val="clear" w:color="auto" w:fill="auto"/>
            <w:vAlign w:val="bottom"/>
            <w:hideMark/>
          </w:tcPr>
          <w:p w14:paraId="5322DA44"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4,486</w:t>
            </w:r>
          </w:p>
        </w:tc>
        <w:tc>
          <w:tcPr>
            <w:tcW w:w="850" w:type="dxa"/>
            <w:tcBorders>
              <w:top w:val="nil"/>
              <w:left w:val="nil"/>
              <w:bottom w:val="nil"/>
              <w:right w:val="nil"/>
            </w:tcBorders>
            <w:shd w:val="clear" w:color="auto" w:fill="auto"/>
            <w:vAlign w:val="bottom"/>
            <w:hideMark/>
          </w:tcPr>
          <w:p w14:paraId="7B1C483A"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378</w:t>
            </w:r>
          </w:p>
        </w:tc>
        <w:tc>
          <w:tcPr>
            <w:tcW w:w="717" w:type="dxa"/>
            <w:tcBorders>
              <w:top w:val="nil"/>
              <w:left w:val="nil"/>
              <w:bottom w:val="nil"/>
              <w:right w:val="nil"/>
            </w:tcBorders>
            <w:shd w:val="clear" w:color="auto" w:fill="auto"/>
            <w:vAlign w:val="bottom"/>
            <w:hideMark/>
          </w:tcPr>
          <w:p w14:paraId="070BDDFF"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1,159</w:t>
            </w:r>
          </w:p>
        </w:tc>
        <w:tc>
          <w:tcPr>
            <w:tcW w:w="850" w:type="dxa"/>
            <w:tcBorders>
              <w:top w:val="nil"/>
              <w:left w:val="nil"/>
              <w:bottom w:val="nil"/>
              <w:right w:val="nil"/>
            </w:tcBorders>
            <w:shd w:val="clear" w:color="auto" w:fill="auto"/>
            <w:vAlign w:val="bottom"/>
            <w:hideMark/>
          </w:tcPr>
          <w:p w14:paraId="6D503C1A"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9,503</w:t>
            </w:r>
          </w:p>
        </w:tc>
        <w:tc>
          <w:tcPr>
            <w:tcW w:w="985" w:type="dxa"/>
            <w:tcBorders>
              <w:top w:val="nil"/>
              <w:left w:val="single" w:sz="4" w:space="0" w:color="auto"/>
              <w:bottom w:val="nil"/>
              <w:right w:val="single" w:sz="4" w:space="0" w:color="auto"/>
            </w:tcBorders>
            <w:shd w:val="clear" w:color="auto" w:fill="auto"/>
            <w:vAlign w:val="bottom"/>
            <w:hideMark/>
          </w:tcPr>
          <w:p w14:paraId="3A1EA1B0"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281,533</w:t>
            </w:r>
          </w:p>
        </w:tc>
      </w:tr>
      <w:tr w:rsidR="00F109E4" w:rsidRPr="00F109E4" w14:paraId="2B01FBFA"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295F3B3E"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45707C6F"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07629009"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6B3C5759"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04EFE660"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026599DD"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0ECC747A"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549D20D9"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10C90D8C"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062C62D1" w14:textId="77777777" w:rsidR="00FD18C1" w:rsidRPr="00F109E4" w:rsidRDefault="00FD18C1" w:rsidP="00B66D9C">
            <w:pPr>
              <w:rPr>
                <w:rFonts w:ascii="Arial" w:hAnsi="Arial" w:cs="Arial"/>
                <w:sz w:val="20"/>
                <w:szCs w:val="20"/>
              </w:rPr>
            </w:pPr>
            <w:r w:rsidRPr="00F109E4">
              <w:rPr>
                <w:rFonts w:ascii="Arial" w:hAnsi="Arial" w:cs="Arial"/>
                <w:sz w:val="20"/>
                <w:szCs w:val="20"/>
              </w:rPr>
              <w:t>Additions</w:t>
            </w:r>
          </w:p>
        </w:tc>
        <w:tc>
          <w:tcPr>
            <w:tcW w:w="1134" w:type="dxa"/>
            <w:tcBorders>
              <w:top w:val="nil"/>
              <w:left w:val="nil"/>
              <w:bottom w:val="nil"/>
              <w:right w:val="nil"/>
            </w:tcBorders>
            <w:shd w:val="clear" w:color="auto" w:fill="auto"/>
            <w:vAlign w:val="bottom"/>
            <w:hideMark/>
          </w:tcPr>
          <w:p w14:paraId="6FD799DB"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8,301</w:t>
            </w:r>
          </w:p>
        </w:tc>
        <w:tc>
          <w:tcPr>
            <w:tcW w:w="1134" w:type="dxa"/>
            <w:tcBorders>
              <w:top w:val="nil"/>
              <w:left w:val="nil"/>
              <w:bottom w:val="nil"/>
              <w:right w:val="nil"/>
            </w:tcBorders>
            <w:shd w:val="clear" w:color="auto" w:fill="auto"/>
            <w:vAlign w:val="bottom"/>
            <w:hideMark/>
          </w:tcPr>
          <w:p w14:paraId="3D364DA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1,330</w:t>
            </w:r>
          </w:p>
        </w:tc>
        <w:tc>
          <w:tcPr>
            <w:tcW w:w="992" w:type="dxa"/>
            <w:tcBorders>
              <w:top w:val="nil"/>
              <w:left w:val="nil"/>
              <w:bottom w:val="nil"/>
              <w:right w:val="nil"/>
            </w:tcBorders>
            <w:shd w:val="clear" w:color="auto" w:fill="auto"/>
            <w:vAlign w:val="bottom"/>
            <w:hideMark/>
          </w:tcPr>
          <w:p w14:paraId="674E23D5"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133</w:t>
            </w:r>
          </w:p>
        </w:tc>
        <w:tc>
          <w:tcPr>
            <w:tcW w:w="850" w:type="dxa"/>
            <w:tcBorders>
              <w:top w:val="nil"/>
              <w:left w:val="nil"/>
              <w:bottom w:val="nil"/>
              <w:right w:val="nil"/>
            </w:tcBorders>
            <w:shd w:val="clear" w:color="auto" w:fill="auto"/>
            <w:vAlign w:val="bottom"/>
            <w:hideMark/>
          </w:tcPr>
          <w:p w14:paraId="3BC1A19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0E61A17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527CD448"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4,193</w:t>
            </w:r>
          </w:p>
        </w:tc>
        <w:tc>
          <w:tcPr>
            <w:tcW w:w="985" w:type="dxa"/>
            <w:tcBorders>
              <w:top w:val="nil"/>
              <w:left w:val="single" w:sz="4" w:space="0" w:color="auto"/>
              <w:bottom w:val="nil"/>
              <w:right w:val="single" w:sz="4" w:space="0" w:color="auto"/>
            </w:tcBorders>
            <w:shd w:val="clear" w:color="auto" w:fill="auto"/>
            <w:vAlign w:val="bottom"/>
            <w:hideMark/>
          </w:tcPr>
          <w:p w14:paraId="19E8BDE1"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13,957</w:t>
            </w:r>
          </w:p>
        </w:tc>
      </w:tr>
      <w:tr w:rsidR="00F109E4" w:rsidRPr="00F109E4" w14:paraId="1380C539" w14:textId="77777777" w:rsidTr="0027342A">
        <w:trPr>
          <w:trHeight w:val="510"/>
        </w:trPr>
        <w:tc>
          <w:tcPr>
            <w:tcW w:w="3828" w:type="dxa"/>
            <w:tcBorders>
              <w:top w:val="nil"/>
              <w:left w:val="single" w:sz="4" w:space="0" w:color="auto"/>
              <w:bottom w:val="nil"/>
              <w:right w:val="single" w:sz="4" w:space="0" w:color="auto"/>
            </w:tcBorders>
            <w:shd w:val="clear" w:color="auto" w:fill="auto"/>
            <w:vAlign w:val="bottom"/>
            <w:hideMark/>
          </w:tcPr>
          <w:p w14:paraId="0C197F2A" w14:textId="77777777" w:rsidR="00FD18C1" w:rsidRPr="00F109E4" w:rsidRDefault="00FD18C1" w:rsidP="00B66D9C">
            <w:pPr>
              <w:rPr>
                <w:rFonts w:ascii="Arial" w:hAnsi="Arial" w:cs="Arial"/>
                <w:sz w:val="20"/>
                <w:szCs w:val="20"/>
              </w:rPr>
            </w:pPr>
            <w:r w:rsidRPr="00F109E4">
              <w:rPr>
                <w:rFonts w:ascii="Arial" w:hAnsi="Arial" w:cs="Arial"/>
                <w:sz w:val="20"/>
                <w:szCs w:val="20"/>
              </w:rPr>
              <w:t>Accumulated Depreciation and Impairment written off to Gross Carrying Amount;</w:t>
            </w:r>
          </w:p>
        </w:tc>
        <w:tc>
          <w:tcPr>
            <w:tcW w:w="1134" w:type="dxa"/>
            <w:tcBorders>
              <w:top w:val="nil"/>
              <w:left w:val="nil"/>
              <w:bottom w:val="nil"/>
              <w:right w:val="nil"/>
            </w:tcBorders>
            <w:shd w:val="clear" w:color="auto" w:fill="auto"/>
            <w:vAlign w:val="bottom"/>
            <w:hideMark/>
          </w:tcPr>
          <w:p w14:paraId="493036CA"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(11,801)</w:t>
            </w:r>
          </w:p>
        </w:tc>
        <w:tc>
          <w:tcPr>
            <w:tcW w:w="1134" w:type="dxa"/>
            <w:tcBorders>
              <w:top w:val="nil"/>
              <w:left w:val="nil"/>
              <w:bottom w:val="nil"/>
              <w:right w:val="nil"/>
            </w:tcBorders>
            <w:shd w:val="clear" w:color="auto" w:fill="auto"/>
            <w:vAlign w:val="bottom"/>
            <w:hideMark/>
          </w:tcPr>
          <w:p w14:paraId="59B2B6A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(970)</w:t>
            </w:r>
          </w:p>
        </w:tc>
        <w:tc>
          <w:tcPr>
            <w:tcW w:w="992" w:type="dxa"/>
            <w:tcBorders>
              <w:top w:val="nil"/>
              <w:left w:val="nil"/>
              <w:bottom w:val="nil"/>
              <w:right w:val="nil"/>
            </w:tcBorders>
            <w:shd w:val="clear" w:color="auto" w:fill="auto"/>
            <w:vAlign w:val="bottom"/>
            <w:hideMark/>
          </w:tcPr>
          <w:p w14:paraId="381510C3"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1B30CD4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3A3EE3DF"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19B8B0C4"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85" w:type="dxa"/>
            <w:tcBorders>
              <w:top w:val="nil"/>
              <w:left w:val="single" w:sz="4" w:space="0" w:color="auto"/>
              <w:bottom w:val="nil"/>
              <w:right w:val="single" w:sz="4" w:space="0" w:color="auto"/>
            </w:tcBorders>
            <w:shd w:val="clear" w:color="auto" w:fill="auto"/>
            <w:vAlign w:val="bottom"/>
            <w:hideMark/>
          </w:tcPr>
          <w:p w14:paraId="5D61FF02"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(12,771)</w:t>
            </w:r>
          </w:p>
        </w:tc>
      </w:tr>
      <w:tr w:rsidR="00F109E4" w:rsidRPr="00F109E4" w14:paraId="42486ADD" w14:textId="77777777" w:rsidTr="0027342A">
        <w:trPr>
          <w:trHeight w:val="510"/>
        </w:trPr>
        <w:tc>
          <w:tcPr>
            <w:tcW w:w="3828" w:type="dxa"/>
            <w:tcBorders>
              <w:top w:val="nil"/>
              <w:left w:val="single" w:sz="4" w:space="0" w:color="auto"/>
              <w:bottom w:val="nil"/>
              <w:right w:val="single" w:sz="4" w:space="0" w:color="auto"/>
            </w:tcBorders>
            <w:shd w:val="clear" w:color="auto" w:fill="auto"/>
            <w:vAlign w:val="bottom"/>
            <w:hideMark/>
          </w:tcPr>
          <w:p w14:paraId="4E1AD8D9" w14:textId="77777777" w:rsidR="00FD18C1" w:rsidRPr="00F109E4" w:rsidRDefault="00FD18C1" w:rsidP="00B66D9C">
            <w:pPr>
              <w:rPr>
                <w:rFonts w:ascii="Arial" w:hAnsi="Arial" w:cs="Arial"/>
                <w:sz w:val="20"/>
                <w:szCs w:val="20"/>
              </w:rPr>
            </w:pPr>
            <w:r w:rsidRPr="00F109E4">
              <w:rPr>
                <w:rFonts w:ascii="Arial" w:hAnsi="Arial" w:cs="Arial"/>
                <w:sz w:val="20"/>
                <w:szCs w:val="20"/>
              </w:rPr>
              <w:t>Revaluation increases / (decreases) recognised in the Revaluation Reserve;</w:t>
            </w:r>
          </w:p>
        </w:tc>
        <w:tc>
          <w:tcPr>
            <w:tcW w:w="1134" w:type="dxa"/>
            <w:tcBorders>
              <w:top w:val="nil"/>
              <w:left w:val="nil"/>
              <w:bottom w:val="nil"/>
              <w:right w:val="nil"/>
            </w:tcBorders>
            <w:shd w:val="clear" w:color="auto" w:fill="auto"/>
            <w:vAlign w:val="bottom"/>
            <w:hideMark/>
          </w:tcPr>
          <w:p w14:paraId="76FDDF0F"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7,733</w:t>
            </w:r>
          </w:p>
        </w:tc>
        <w:tc>
          <w:tcPr>
            <w:tcW w:w="1134" w:type="dxa"/>
            <w:tcBorders>
              <w:top w:val="nil"/>
              <w:left w:val="nil"/>
              <w:bottom w:val="nil"/>
              <w:right w:val="nil"/>
            </w:tcBorders>
            <w:shd w:val="clear" w:color="auto" w:fill="auto"/>
            <w:vAlign w:val="bottom"/>
            <w:hideMark/>
          </w:tcPr>
          <w:p w14:paraId="046347AD"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(87)</w:t>
            </w:r>
          </w:p>
        </w:tc>
        <w:tc>
          <w:tcPr>
            <w:tcW w:w="992" w:type="dxa"/>
            <w:tcBorders>
              <w:top w:val="nil"/>
              <w:left w:val="nil"/>
              <w:bottom w:val="nil"/>
              <w:right w:val="nil"/>
            </w:tcBorders>
            <w:shd w:val="clear" w:color="auto" w:fill="auto"/>
            <w:vAlign w:val="bottom"/>
            <w:hideMark/>
          </w:tcPr>
          <w:p w14:paraId="6FC169D2"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6A05A36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755AD26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3845A7E8"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85" w:type="dxa"/>
            <w:tcBorders>
              <w:top w:val="nil"/>
              <w:left w:val="single" w:sz="4" w:space="0" w:color="auto"/>
              <w:bottom w:val="nil"/>
              <w:right w:val="single" w:sz="4" w:space="0" w:color="auto"/>
            </w:tcBorders>
            <w:shd w:val="clear" w:color="auto" w:fill="auto"/>
            <w:vAlign w:val="bottom"/>
            <w:hideMark/>
          </w:tcPr>
          <w:p w14:paraId="63475302"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7,646</w:t>
            </w:r>
          </w:p>
        </w:tc>
      </w:tr>
      <w:tr w:rsidR="00F109E4" w:rsidRPr="00F109E4" w14:paraId="092A9A5E" w14:textId="77777777" w:rsidTr="0027342A">
        <w:trPr>
          <w:trHeight w:val="510"/>
        </w:trPr>
        <w:tc>
          <w:tcPr>
            <w:tcW w:w="3828" w:type="dxa"/>
            <w:tcBorders>
              <w:top w:val="nil"/>
              <w:left w:val="single" w:sz="4" w:space="0" w:color="auto"/>
              <w:bottom w:val="nil"/>
              <w:right w:val="single" w:sz="4" w:space="0" w:color="auto"/>
            </w:tcBorders>
            <w:shd w:val="clear" w:color="auto" w:fill="auto"/>
            <w:vAlign w:val="bottom"/>
            <w:hideMark/>
          </w:tcPr>
          <w:p w14:paraId="6F3872C7" w14:textId="77777777" w:rsidR="00FD18C1" w:rsidRPr="00F109E4" w:rsidRDefault="00FD18C1" w:rsidP="00B66D9C">
            <w:pPr>
              <w:rPr>
                <w:rFonts w:ascii="Arial" w:hAnsi="Arial" w:cs="Arial"/>
                <w:sz w:val="20"/>
                <w:szCs w:val="20"/>
              </w:rPr>
            </w:pPr>
            <w:r w:rsidRPr="00F109E4">
              <w:rPr>
                <w:rFonts w:ascii="Arial" w:hAnsi="Arial" w:cs="Arial"/>
                <w:sz w:val="20"/>
                <w:szCs w:val="20"/>
              </w:rPr>
              <w:t>Revaluation increases / (decreases) recognised in the (Surplus) or Deficit on the Provision of Services;</w:t>
            </w:r>
          </w:p>
        </w:tc>
        <w:tc>
          <w:tcPr>
            <w:tcW w:w="1134" w:type="dxa"/>
            <w:tcBorders>
              <w:top w:val="nil"/>
              <w:left w:val="nil"/>
              <w:bottom w:val="nil"/>
              <w:right w:val="nil"/>
            </w:tcBorders>
            <w:shd w:val="clear" w:color="auto" w:fill="auto"/>
            <w:vAlign w:val="bottom"/>
            <w:hideMark/>
          </w:tcPr>
          <w:p w14:paraId="63983BF8"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133</w:t>
            </w:r>
          </w:p>
        </w:tc>
        <w:tc>
          <w:tcPr>
            <w:tcW w:w="1134" w:type="dxa"/>
            <w:tcBorders>
              <w:top w:val="nil"/>
              <w:left w:val="nil"/>
              <w:bottom w:val="nil"/>
              <w:right w:val="nil"/>
            </w:tcBorders>
            <w:shd w:val="clear" w:color="auto" w:fill="auto"/>
            <w:vAlign w:val="bottom"/>
            <w:hideMark/>
          </w:tcPr>
          <w:p w14:paraId="624186B6"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(2,306)</w:t>
            </w:r>
          </w:p>
        </w:tc>
        <w:tc>
          <w:tcPr>
            <w:tcW w:w="992" w:type="dxa"/>
            <w:tcBorders>
              <w:top w:val="nil"/>
              <w:left w:val="nil"/>
              <w:bottom w:val="nil"/>
              <w:right w:val="nil"/>
            </w:tcBorders>
            <w:shd w:val="clear" w:color="auto" w:fill="auto"/>
            <w:vAlign w:val="bottom"/>
            <w:hideMark/>
          </w:tcPr>
          <w:p w14:paraId="06D9EA5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710070A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38EEE7CD"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403F663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85" w:type="dxa"/>
            <w:tcBorders>
              <w:top w:val="nil"/>
              <w:left w:val="single" w:sz="4" w:space="0" w:color="auto"/>
              <w:bottom w:val="nil"/>
              <w:right w:val="single" w:sz="4" w:space="0" w:color="auto"/>
            </w:tcBorders>
            <w:shd w:val="clear" w:color="auto" w:fill="auto"/>
            <w:vAlign w:val="bottom"/>
            <w:hideMark/>
          </w:tcPr>
          <w:p w14:paraId="5B41DF91"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(2,173)</w:t>
            </w:r>
          </w:p>
        </w:tc>
      </w:tr>
      <w:tr w:rsidR="00F109E4" w:rsidRPr="00F109E4" w14:paraId="5EF99002"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4270AFB6" w14:textId="77777777" w:rsidR="00FD18C1" w:rsidRPr="00F109E4" w:rsidRDefault="00FD18C1" w:rsidP="00B66D9C">
            <w:pPr>
              <w:rPr>
                <w:rFonts w:ascii="Arial" w:hAnsi="Arial" w:cs="Arial"/>
                <w:sz w:val="20"/>
                <w:szCs w:val="20"/>
              </w:rPr>
            </w:pPr>
            <w:r w:rsidRPr="00F109E4">
              <w:rPr>
                <w:rFonts w:ascii="Arial" w:hAnsi="Arial" w:cs="Arial"/>
                <w:sz w:val="20"/>
                <w:szCs w:val="20"/>
              </w:rPr>
              <w:t>Derecognition - Disposals;</w:t>
            </w:r>
          </w:p>
        </w:tc>
        <w:tc>
          <w:tcPr>
            <w:tcW w:w="1134" w:type="dxa"/>
            <w:tcBorders>
              <w:top w:val="nil"/>
              <w:left w:val="nil"/>
              <w:bottom w:val="nil"/>
              <w:right w:val="nil"/>
            </w:tcBorders>
            <w:shd w:val="clear" w:color="auto" w:fill="auto"/>
            <w:vAlign w:val="bottom"/>
            <w:hideMark/>
          </w:tcPr>
          <w:p w14:paraId="7811AF5B"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(1,133)</w:t>
            </w:r>
          </w:p>
        </w:tc>
        <w:tc>
          <w:tcPr>
            <w:tcW w:w="1134" w:type="dxa"/>
            <w:tcBorders>
              <w:top w:val="nil"/>
              <w:left w:val="nil"/>
              <w:bottom w:val="nil"/>
              <w:right w:val="nil"/>
            </w:tcBorders>
            <w:shd w:val="clear" w:color="auto" w:fill="auto"/>
            <w:vAlign w:val="bottom"/>
            <w:hideMark/>
          </w:tcPr>
          <w:p w14:paraId="598138E2"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(291)</w:t>
            </w:r>
          </w:p>
        </w:tc>
        <w:tc>
          <w:tcPr>
            <w:tcW w:w="992" w:type="dxa"/>
            <w:tcBorders>
              <w:top w:val="nil"/>
              <w:left w:val="nil"/>
              <w:bottom w:val="nil"/>
              <w:right w:val="nil"/>
            </w:tcBorders>
            <w:shd w:val="clear" w:color="auto" w:fill="auto"/>
            <w:vAlign w:val="bottom"/>
            <w:hideMark/>
          </w:tcPr>
          <w:p w14:paraId="4D7015A2"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(121)</w:t>
            </w:r>
          </w:p>
        </w:tc>
        <w:tc>
          <w:tcPr>
            <w:tcW w:w="850" w:type="dxa"/>
            <w:tcBorders>
              <w:top w:val="nil"/>
              <w:left w:val="nil"/>
              <w:bottom w:val="nil"/>
              <w:right w:val="nil"/>
            </w:tcBorders>
            <w:shd w:val="clear" w:color="auto" w:fill="auto"/>
            <w:vAlign w:val="bottom"/>
            <w:hideMark/>
          </w:tcPr>
          <w:p w14:paraId="5FFAD864"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354C6DCA"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501CA2B7"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85" w:type="dxa"/>
            <w:tcBorders>
              <w:top w:val="nil"/>
              <w:left w:val="single" w:sz="4" w:space="0" w:color="auto"/>
              <w:bottom w:val="nil"/>
              <w:right w:val="single" w:sz="4" w:space="0" w:color="auto"/>
            </w:tcBorders>
            <w:shd w:val="clear" w:color="auto" w:fill="auto"/>
            <w:vAlign w:val="bottom"/>
            <w:hideMark/>
          </w:tcPr>
          <w:p w14:paraId="759B397E"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(1,545)</w:t>
            </w:r>
          </w:p>
        </w:tc>
      </w:tr>
      <w:tr w:rsidR="00F109E4" w:rsidRPr="00F109E4" w14:paraId="4B6E7180"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271672AC" w14:textId="77777777" w:rsidR="00FD18C1" w:rsidRPr="00F109E4" w:rsidRDefault="00FD18C1" w:rsidP="00B66D9C">
            <w:pPr>
              <w:rPr>
                <w:rFonts w:ascii="Arial" w:hAnsi="Arial" w:cs="Arial"/>
                <w:sz w:val="20"/>
                <w:szCs w:val="20"/>
              </w:rPr>
            </w:pPr>
            <w:r w:rsidRPr="00F109E4">
              <w:rPr>
                <w:rFonts w:ascii="Arial" w:hAnsi="Arial" w:cs="Arial"/>
                <w:sz w:val="20"/>
                <w:szCs w:val="20"/>
              </w:rPr>
              <w:t>Assets reclassified (to) / from Investment Properties;</w:t>
            </w:r>
          </w:p>
        </w:tc>
        <w:tc>
          <w:tcPr>
            <w:tcW w:w="1134" w:type="dxa"/>
            <w:tcBorders>
              <w:top w:val="nil"/>
              <w:left w:val="nil"/>
              <w:bottom w:val="nil"/>
              <w:right w:val="nil"/>
            </w:tcBorders>
            <w:shd w:val="clear" w:color="auto" w:fill="auto"/>
            <w:vAlign w:val="bottom"/>
            <w:hideMark/>
          </w:tcPr>
          <w:p w14:paraId="2339F113"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1134" w:type="dxa"/>
            <w:tcBorders>
              <w:top w:val="nil"/>
              <w:left w:val="nil"/>
              <w:bottom w:val="nil"/>
              <w:right w:val="nil"/>
            </w:tcBorders>
            <w:shd w:val="clear" w:color="auto" w:fill="auto"/>
            <w:vAlign w:val="bottom"/>
            <w:hideMark/>
          </w:tcPr>
          <w:p w14:paraId="00E22F6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100</w:t>
            </w:r>
          </w:p>
        </w:tc>
        <w:tc>
          <w:tcPr>
            <w:tcW w:w="992" w:type="dxa"/>
            <w:tcBorders>
              <w:top w:val="nil"/>
              <w:left w:val="nil"/>
              <w:bottom w:val="nil"/>
              <w:right w:val="nil"/>
            </w:tcBorders>
            <w:shd w:val="clear" w:color="auto" w:fill="auto"/>
            <w:vAlign w:val="bottom"/>
            <w:hideMark/>
          </w:tcPr>
          <w:p w14:paraId="004189E4"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6D53B2E3"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3F02A99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64318C7A"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85" w:type="dxa"/>
            <w:tcBorders>
              <w:top w:val="nil"/>
              <w:left w:val="single" w:sz="4" w:space="0" w:color="auto"/>
              <w:bottom w:val="nil"/>
              <w:right w:val="single" w:sz="4" w:space="0" w:color="auto"/>
            </w:tcBorders>
            <w:shd w:val="clear" w:color="auto" w:fill="auto"/>
            <w:vAlign w:val="bottom"/>
            <w:hideMark/>
          </w:tcPr>
          <w:p w14:paraId="5BE7171C"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100</w:t>
            </w:r>
          </w:p>
        </w:tc>
      </w:tr>
      <w:tr w:rsidR="00F109E4" w:rsidRPr="00F109E4" w14:paraId="06C53BB4"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67051DA7" w14:textId="77777777" w:rsidR="00FD18C1" w:rsidRPr="00F109E4" w:rsidRDefault="00FD18C1" w:rsidP="00B66D9C">
            <w:pPr>
              <w:rPr>
                <w:rFonts w:ascii="Arial" w:hAnsi="Arial" w:cs="Arial"/>
                <w:sz w:val="20"/>
                <w:szCs w:val="20"/>
              </w:rPr>
            </w:pPr>
            <w:r w:rsidRPr="00F109E4">
              <w:rPr>
                <w:rFonts w:ascii="Arial" w:hAnsi="Arial" w:cs="Arial"/>
                <w:sz w:val="20"/>
                <w:szCs w:val="20"/>
              </w:rPr>
              <w:t>Other movements in cost or valuation.</w:t>
            </w:r>
          </w:p>
        </w:tc>
        <w:tc>
          <w:tcPr>
            <w:tcW w:w="1134" w:type="dxa"/>
            <w:tcBorders>
              <w:top w:val="nil"/>
              <w:left w:val="nil"/>
              <w:bottom w:val="nil"/>
              <w:right w:val="nil"/>
            </w:tcBorders>
            <w:shd w:val="clear" w:color="auto" w:fill="auto"/>
            <w:vAlign w:val="bottom"/>
            <w:hideMark/>
          </w:tcPr>
          <w:p w14:paraId="4A4F8DE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1134" w:type="dxa"/>
            <w:tcBorders>
              <w:top w:val="nil"/>
              <w:left w:val="nil"/>
              <w:bottom w:val="nil"/>
              <w:right w:val="nil"/>
            </w:tcBorders>
            <w:shd w:val="clear" w:color="auto" w:fill="auto"/>
            <w:vAlign w:val="bottom"/>
            <w:hideMark/>
          </w:tcPr>
          <w:p w14:paraId="6904730B"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(10)</w:t>
            </w:r>
          </w:p>
        </w:tc>
        <w:tc>
          <w:tcPr>
            <w:tcW w:w="992" w:type="dxa"/>
            <w:tcBorders>
              <w:top w:val="nil"/>
              <w:left w:val="nil"/>
              <w:bottom w:val="nil"/>
              <w:right w:val="nil"/>
            </w:tcBorders>
            <w:shd w:val="clear" w:color="auto" w:fill="auto"/>
            <w:vAlign w:val="bottom"/>
            <w:hideMark/>
          </w:tcPr>
          <w:p w14:paraId="6ABE64CE"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52E1DB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75359D2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4DB1EE3"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10</w:t>
            </w:r>
          </w:p>
        </w:tc>
        <w:tc>
          <w:tcPr>
            <w:tcW w:w="985" w:type="dxa"/>
            <w:tcBorders>
              <w:top w:val="nil"/>
              <w:left w:val="single" w:sz="4" w:space="0" w:color="auto"/>
              <w:bottom w:val="nil"/>
              <w:right w:val="single" w:sz="4" w:space="0" w:color="auto"/>
            </w:tcBorders>
            <w:shd w:val="clear" w:color="auto" w:fill="auto"/>
            <w:vAlign w:val="bottom"/>
            <w:hideMark/>
          </w:tcPr>
          <w:p w14:paraId="053CC103"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44628C8F" w14:textId="77777777" w:rsidTr="0027342A">
        <w:trPr>
          <w:trHeight w:val="270"/>
        </w:trPr>
        <w:tc>
          <w:tcPr>
            <w:tcW w:w="3828" w:type="dxa"/>
            <w:tcBorders>
              <w:top w:val="nil"/>
              <w:left w:val="single" w:sz="4" w:space="0" w:color="auto"/>
              <w:bottom w:val="single" w:sz="8" w:space="0" w:color="auto"/>
              <w:right w:val="single" w:sz="4" w:space="0" w:color="auto"/>
            </w:tcBorders>
            <w:shd w:val="clear" w:color="auto" w:fill="auto"/>
            <w:vAlign w:val="bottom"/>
            <w:hideMark/>
          </w:tcPr>
          <w:p w14:paraId="579010ED"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single" w:sz="8" w:space="0" w:color="auto"/>
              <w:right w:val="nil"/>
            </w:tcBorders>
            <w:shd w:val="clear" w:color="auto" w:fill="auto"/>
            <w:vAlign w:val="bottom"/>
            <w:hideMark/>
          </w:tcPr>
          <w:p w14:paraId="4CE63834"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single" w:sz="8" w:space="0" w:color="auto"/>
              <w:right w:val="nil"/>
            </w:tcBorders>
            <w:shd w:val="clear" w:color="auto" w:fill="auto"/>
            <w:vAlign w:val="bottom"/>
            <w:hideMark/>
          </w:tcPr>
          <w:p w14:paraId="3706F024"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single" w:sz="8" w:space="0" w:color="auto"/>
              <w:right w:val="nil"/>
            </w:tcBorders>
            <w:shd w:val="clear" w:color="auto" w:fill="auto"/>
            <w:vAlign w:val="bottom"/>
            <w:hideMark/>
          </w:tcPr>
          <w:p w14:paraId="20377956"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0B368D12"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717" w:type="dxa"/>
            <w:tcBorders>
              <w:top w:val="nil"/>
              <w:left w:val="nil"/>
              <w:bottom w:val="single" w:sz="8" w:space="0" w:color="auto"/>
              <w:right w:val="nil"/>
            </w:tcBorders>
            <w:shd w:val="clear" w:color="auto" w:fill="auto"/>
            <w:vAlign w:val="bottom"/>
            <w:hideMark/>
          </w:tcPr>
          <w:p w14:paraId="46CEA130"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000A8A61"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985" w:type="dxa"/>
            <w:tcBorders>
              <w:top w:val="nil"/>
              <w:left w:val="single" w:sz="4" w:space="0" w:color="auto"/>
              <w:bottom w:val="single" w:sz="8" w:space="0" w:color="auto"/>
              <w:right w:val="single" w:sz="4" w:space="0" w:color="auto"/>
            </w:tcBorders>
            <w:shd w:val="clear" w:color="auto" w:fill="auto"/>
            <w:vAlign w:val="bottom"/>
            <w:hideMark/>
          </w:tcPr>
          <w:p w14:paraId="2F6B59D8"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2CDCFED9"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13B7304E"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At 31st March 2024</w:t>
            </w:r>
          </w:p>
        </w:tc>
        <w:tc>
          <w:tcPr>
            <w:tcW w:w="1134" w:type="dxa"/>
            <w:tcBorders>
              <w:top w:val="nil"/>
              <w:left w:val="nil"/>
              <w:bottom w:val="nil"/>
              <w:right w:val="nil"/>
            </w:tcBorders>
            <w:shd w:val="clear" w:color="auto" w:fill="auto"/>
            <w:vAlign w:val="bottom"/>
            <w:hideMark/>
          </w:tcPr>
          <w:p w14:paraId="75C4D874"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246,210</w:t>
            </w:r>
          </w:p>
        </w:tc>
        <w:tc>
          <w:tcPr>
            <w:tcW w:w="1134" w:type="dxa"/>
            <w:tcBorders>
              <w:top w:val="nil"/>
              <w:left w:val="nil"/>
              <w:bottom w:val="nil"/>
              <w:right w:val="nil"/>
            </w:tcBorders>
            <w:shd w:val="clear" w:color="auto" w:fill="auto"/>
            <w:vAlign w:val="bottom"/>
            <w:hideMark/>
          </w:tcPr>
          <w:p w14:paraId="1BB0DC38"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20,796</w:t>
            </w:r>
          </w:p>
        </w:tc>
        <w:tc>
          <w:tcPr>
            <w:tcW w:w="992" w:type="dxa"/>
            <w:tcBorders>
              <w:top w:val="nil"/>
              <w:left w:val="nil"/>
              <w:bottom w:val="nil"/>
              <w:right w:val="nil"/>
            </w:tcBorders>
            <w:shd w:val="clear" w:color="auto" w:fill="auto"/>
            <w:vAlign w:val="bottom"/>
            <w:hideMark/>
          </w:tcPr>
          <w:p w14:paraId="6AFD1068"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4,498</w:t>
            </w:r>
          </w:p>
        </w:tc>
        <w:tc>
          <w:tcPr>
            <w:tcW w:w="850" w:type="dxa"/>
            <w:tcBorders>
              <w:top w:val="nil"/>
              <w:left w:val="nil"/>
              <w:bottom w:val="nil"/>
              <w:right w:val="nil"/>
            </w:tcBorders>
            <w:shd w:val="clear" w:color="auto" w:fill="auto"/>
            <w:vAlign w:val="bottom"/>
            <w:hideMark/>
          </w:tcPr>
          <w:p w14:paraId="096B4B3D"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378</w:t>
            </w:r>
          </w:p>
        </w:tc>
        <w:tc>
          <w:tcPr>
            <w:tcW w:w="717" w:type="dxa"/>
            <w:tcBorders>
              <w:top w:val="nil"/>
              <w:left w:val="nil"/>
              <w:bottom w:val="nil"/>
              <w:right w:val="nil"/>
            </w:tcBorders>
            <w:shd w:val="clear" w:color="auto" w:fill="auto"/>
            <w:vAlign w:val="bottom"/>
            <w:hideMark/>
          </w:tcPr>
          <w:p w14:paraId="74321489"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1,159</w:t>
            </w:r>
          </w:p>
        </w:tc>
        <w:tc>
          <w:tcPr>
            <w:tcW w:w="850" w:type="dxa"/>
            <w:tcBorders>
              <w:top w:val="nil"/>
              <w:left w:val="nil"/>
              <w:bottom w:val="nil"/>
              <w:right w:val="nil"/>
            </w:tcBorders>
            <w:shd w:val="clear" w:color="auto" w:fill="auto"/>
            <w:vAlign w:val="bottom"/>
            <w:hideMark/>
          </w:tcPr>
          <w:p w14:paraId="404AC082"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13,706</w:t>
            </w:r>
          </w:p>
        </w:tc>
        <w:tc>
          <w:tcPr>
            <w:tcW w:w="985" w:type="dxa"/>
            <w:tcBorders>
              <w:top w:val="nil"/>
              <w:left w:val="single" w:sz="4" w:space="0" w:color="auto"/>
              <w:bottom w:val="nil"/>
              <w:right w:val="single" w:sz="4" w:space="0" w:color="auto"/>
            </w:tcBorders>
            <w:shd w:val="clear" w:color="auto" w:fill="auto"/>
            <w:vAlign w:val="bottom"/>
            <w:hideMark/>
          </w:tcPr>
          <w:p w14:paraId="0EC81512"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286,747</w:t>
            </w:r>
          </w:p>
        </w:tc>
      </w:tr>
      <w:tr w:rsidR="00F109E4" w:rsidRPr="00F109E4" w14:paraId="0F0CC08D"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3529A439"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198DECEF"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74C75893"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1E9DF1BF"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2C4FE70F"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105FE68C"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4A1C2FE6"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36665662"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4DDF562D"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7743979E"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771C83A7"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1BF3963B"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6AD712F3"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57FED2FC"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65F0FE29"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69536B52"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40490F5E"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36C54CEB"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0BF9CBB3"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Accumulated Depreciation &amp; Impairment</w:t>
            </w:r>
          </w:p>
        </w:tc>
        <w:tc>
          <w:tcPr>
            <w:tcW w:w="1134" w:type="dxa"/>
            <w:tcBorders>
              <w:top w:val="nil"/>
              <w:left w:val="nil"/>
              <w:bottom w:val="nil"/>
              <w:right w:val="nil"/>
            </w:tcBorders>
            <w:shd w:val="clear" w:color="auto" w:fill="auto"/>
            <w:vAlign w:val="bottom"/>
            <w:hideMark/>
          </w:tcPr>
          <w:p w14:paraId="09085338"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1F6D3FDF"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3D380E27"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2A83B43A"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19A5E88B"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0CD6DD50"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29F4FE1C"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0739AB9E"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4A24978E"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78D707A9"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6C4DDFDE"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0292430F"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40235038"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25C94FE9"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370B66C7"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4B729E8F"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2DBFF6AC"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4A7993CE"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At 1st April 2023</w:t>
            </w:r>
          </w:p>
        </w:tc>
        <w:tc>
          <w:tcPr>
            <w:tcW w:w="1134" w:type="dxa"/>
            <w:tcBorders>
              <w:top w:val="nil"/>
              <w:left w:val="nil"/>
              <w:bottom w:val="nil"/>
              <w:right w:val="nil"/>
            </w:tcBorders>
            <w:shd w:val="clear" w:color="auto" w:fill="auto"/>
            <w:vAlign w:val="bottom"/>
            <w:hideMark/>
          </w:tcPr>
          <w:p w14:paraId="352823A6"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w:t>
            </w:r>
          </w:p>
        </w:tc>
        <w:tc>
          <w:tcPr>
            <w:tcW w:w="1134" w:type="dxa"/>
            <w:tcBorders>
              <w:top w:val="nil"/>
              <w:left w:val="nil"/>
              <w:bottom w:val="nil"/>
              <w:right w:val="nil"/>
            </w:tcBorders>
            <w:shd w:val="clear" w:color="auto" w:fill="auto"/>
            <w:vAlign w:val="bottom"/>
            <w:hideMark/>
          </w:tcPr>
          <w:p w14:paraId="5FEC5AAA"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w:t>
            </w:r>
          </w:p>
        </w:tc>
        <w:tc>
          <w:tcPr>
            <w:tcW w:w="992" w:type="dxa"/>
            <w:tcBorders>
              <w:top w:val="nil"/>
              <w:left w:val="nil"/>
              <w:bottom w:val="nil"/>
              <w:right w:val="nil"/>
            </w:tcBorders>
            <w:shd w:val="clear" w:color="auto" w:fill="auto"/>
            <w:vAlign w:val="bottom"/>
            <w:hideMark/>
          </w:tcPr>
          <w:p w14:paraId="095F10EA"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(2,893)</w:t>
            </w:r>
          </w:p>
        </w:tc>
        <w:tc>
          <w:tcPr>
            <w:tcW w:w="850" w:type="dxa"/>
            <w:tcBorders>
              <w:top w:val="nil"/>
              <w:left w:val="nil"/>
              <w:bottom w:val="nil"/>
              <w:right w:val="nil"/>
            </w:tcBorders>
            <w:shd w:val="clear" w:color="auto" w:fill="auto"/>
            <w:vAlign w:val="bottom"/>
            <w:hideMark/>
          </w:tcPr>
          <w:p w14:paraId="1F189CBA"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(290)</w:t>
            </w:r>
          </w:p>
        </w:tc>
        <w:tc>
          <w:tcPr>
            <w:tcW w:w="717" w:type="dxa"/>
            <w:tcBorders>
              <w:top w:val="nil"/>
              <w:left w:val="nil"/>
              <w:bottom w:val="nil"/>
              <w:right w:val="nil"/>
            </w:tcBorders>
            <w:shd w:val="clear" w:color="auto" w:fill="auto"/>
            <w:vAlign w:val="bottom"/>
            <w:hideMark/>
          </w:tcPr>
          <w:p w14:paraId="0E415C7F"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(5)</w:t>
            </w:r>
          </w:p>
        </w:tc>
        <w:tc>
          <w:tcPr>
            <w:tcW w:w="850" w:type="dxa"/>
            <w:tcBorders>
              <w:top w:val="nil"/>
              <w:left w:val="nil"/>
              <w:bottom w:val="nil"/>
              <w:right w:val="nil"/>
            </w:tcBorders>
            <w:shd w:val="clear" w:color="auto" w:fill="auto"/>
            <w:vAlign w:val="bottom"/>
            <w:hideMark/>
          </w:tcPr>
          <w:p w14:paraId="7C862E34"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(4,411)</w:t>
            </w:r>
          </w:p>
        </w:tc>
        <w:tc>
          <w:tcPr>
            <w:tcW w:w="985" w:type="dxa"/>
            <w:tcBorders>
              <w:top w:val="nil"/>
              <w:left w:val="single" w:sz="4" w:space="0" w:color="auto"/>
              <w:bottom w:val="nil"/>
              <w:right w:val="single" w:sz="4" w:space="0" w:color="auto"/>
            </w:tcBorders>
            <w:shd w:val="clear" w:color="auto" w:fill="auto"/>
            <w:vAlign w:val="bottom"/>
            <w:hideMark/>
          </w:tcPr>
          <w:p w14:paraId="42A77854"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(7,599)</w:t>
            </w:r>
          </w:p>
        </w:tc>
      </w:tr>
      <w:tr w:rsidR="00F109E4" w:rsidRPr="00F109E4" w14:paraId="5E60F0FC"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3866FB41"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61C1AD20"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5E1B8D86"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621132E8"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48DAD755"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0E83A4AF"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6B518804"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31DBF55E"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 </w:t>
            </w:r>
          </w:p>
        </w:tc>
      </w:tr>
      <w:tr w:rsidR="00F109E4" w:rsidRPr="00F109E4" w14:paraId="2E7281F9"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4809EB95" w14:textId="77777777" w:rsidR="00FD18C1" w:rsidRPr="00F109E4" w:rsidRDefault="00FD18C1" w:rsidP="00B66D9C">
            <w:pPr>
              <w:rPr>
                <w:rFonts w:ascii="Arial" w:hAnsi="Arial" w:cs="Arial"/>
                <w:sz w:val="20"/>
                <w:szCs w:val="20"/>
              </w:rPr>
            </w:pPr>
            <w:r w:rsidRPr="00F109E4">
              <w:rPr>
                <w:rFonts w:ascii="Arial" w:hAnsi="Arial" w:cs="Arial"/>
                <w:sz w:val="20"/>
                <w:szCs w:val="20"/>
              </w:rPr>
              <w:t>Depreciation Charge;</w:t>
            </w:r>
          </w:p>
        </w:tc>
        <w:tc>
          <w:tcPr>
            <w:tcW w:w="1134" w:type="dxa"/>
            <w:tcBorders>
              <w:top w:val="nil"/>
              <w:left w:val="nil"/>
              <w:bottom w:val="nil"/>
              <w:right w:val="nil"/>
            </w:tcBorders>
            <w:shd w:val="clear" w:color="auto" w:fill="auto"/>
            <w:vAlign w:val="bottom"/>
            <w:hideMark/>
          </w:tcPr>
          <w:p w14:paraId="3F9F8C85"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(3,634)</w:t>
            </w:r>
          </w:p>
        </w:tc>
        <w:tc>
          <w:tcPr>
            <w:tcW w:w="1134" w:type="dxa"/>
            <w:tcBorders>
              <w:top w:val="nil"/>
              <w:left w:val="nil"/>
              <w:bottom w:val="nil"/>
              <w:right w:val="nil"/>
            </w:tcBorders>
            <w:shd w:val="clear" w:color="auto" w:fill="auto"/>
            <w:vAlign w:val="bottom"/>
            <w:hideMark/>
          </w:tcPr>
          <w:p w14:paraId="66DE988A"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(985)</w:t>
            </w:r>
          </w:p>
        </w:tc>
        <w:tc>
          <w:tcPr>
            <w:tcW w:w="992" w:type="dxa"/>
            <w:tcBorders>
              <w:top w:val="nil"/>
              <w:left w:val="nil"/>
              <w:bottom w:val="nil"/>
              <w:right w:val="nil"/>
            </w:tcBorders>
            <w:shd w:val="clear" w:color="auto" w:fill="auto"/>
            <w:vAlign w:val="bottom"/>
            <w:hideMark/>
          </w:tcPr>
          <w:p w14:paraId="048ED841"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(251)</w:t>
            </w:r>
          </w:p>
        </w:tc>
        <w:tc>
          <w:tcPr>
            <w:tcW w:w="850" w:type="dxa"/>
            <w:tcBorders>
              <w:top w:val="nil"/>
              <w:left w:val="nil"/>
              <w:bottom w:val="nil"/>
              <w:right w:val="nil"/>
            </w:tcBorders>
            <w:shd w:val="clear" w:color="auto" w:fill="auto"/>
            <w:vAlign w:val="bottom"/>
            <w:hideMark/>
          </w:tcPr>
          <w:p w14:paraId="770ADB3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(12)</w:t>
            </w:r>
          </w:p>
        </w:tc>
        <w:tc>
          <w:tcPr>
            <w:tcW w:w="717" w:type="dxa"/>
            <w:tcBorders>
              <w:top w:val="nil"/>
              <w:left w:val="nil"/>
              <w:bottom w:val="nil"/>
              <w:right w:val="nil"/>
            </w:tcBorders>
            <w:shd w:val="clear" w:color="auto" w:fill="auto"/>
            <w:vAlign w:val="bottom"/>
            <w:hideMark/>
          </w:tcPr>
          <w:p w14:paraId="768920F3"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w:t>
            </w:r>
          </w:p>
        </w:tc>
        <w:tc>
          <w:tcPr>
            <w:tcW w:w="850" w:type="dxa"/>
            <w:tcBorders>
              <w:top w:val="nil"/>
              <w:left w:val="nil"/>
              <w:bottom w:val="nil"/>
              <w:right w:val="nil"/>
            </w:tcBorders>
            <w:shd w:val="clear" w:color="auto" w:fill="auto"/>
            <w:vAlign w:val="bottom"/>
            <w:hideMark/>
          </w:tcPr>
          <w:p w14:paraId="05C2053D"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85" w:type="dxa"/>
            <w:tcBorders>
              <w:top w:val="nil"/>
              <w:left w:val="single" w:sz="4" w:space="0" w:color="auto"/>
              <w:bottom w:val="nil"/>
              <w:right w:val="single" w:sz="4" w:space="0" w:color="auto"/>
            </w:tcBorders>
            <w:shd w:val="clear" w:color="auto" w:fill="auto"/>
            <w:vAlign w:val="bottom"/>
            <w:hideMark/>
          </w:tcPr>
          <w:p w14:paraId="7F4FAB7B"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(4,883)</w:t>
            </w:r>
          </w:p>
        </w:tc>
      </w:tr>
      <w:tr w:rsidR="00F109E4" w:rsidRPr="00F109E4" w14:paraId="10887F34" w14:textId="77777777" w:rsidTr="0027342A">
        <w:trPr>
          <w:trHeight w:val="510"/>
        </w:trPr>
        <w:tc>
          <w:tcPr>
            <w:tcW w:w="3828" w:type="dxa"/>
            <w:tcBorders>
              <w:top w:val="nil"/>
              <w:left w:val="single" w:sz="4" w:space="0" w:color="auto"/>
              <w:bottom w:val="nil"/>
              <w:right w:val="single" w:sz="4" w:space="0" w:color="auto"/>
            </w:tcBorders>
            <w:shd w:val="clear" w:color="auto" w:fill="auto"/>
            <w:vAlign w:val="bottom"/>
            <w:hideMark/>
          </w:tcPr>
          <w:p w14:paraId="79F103B2" w14:textId="77777777" w:rsidR="00FD18C1" w:rsidRPr="00F109E4" w:rsidRDefault="00FD18C1" w:rsidP="00B66D9C">
            <w:pPr>
              <w:rPr>
                <w:rFonts w:ascii="Arial" w:hAnsi="Arial" w:cs="Arial"/>
                <w:sz w:val="20"/>
                <w:szCs w:val="20"/>
              </w:rPr>
            </w:pPr>
            <w:r w:rsidRPr="00F109E4">
              <w:rPr>
                <w:rFonts w:ascii="Arial" w:hAnsi="Arial" w:cs="Arial"/>
                <w:sz w:val="20"/>
                <w:szCs w:val="20"/>
              </w:rPr>
              <w:t>Accumulated Depreciation and Impairment written off to Gross Carrying Amount;</w:t>
            </w:r>
          </w:p>
        </w:tc>
        <w:tc>
          <w:tcPr>
            <w:tcW w:w="1134" w:type="dxa"/>
            <w:tcBorders>
              <w:top w:val="nil"/>
              <w:left w:val="nil"/>
              <w:bottom w:val="nil"/>
              <w:right w:val="nil"/>
            </w:tcBorders>
            <w:shd w:val="clear" w:color="auto" w:fill="auto"/>
            <w:vAlign w:val="bottom"/>
            <w:hideMark/>
          </w:tcPr>
          <w:p w14:paraId="2E27C67E"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11,801</w:t>
            </w:r>
          </w:p>
        </w:tc>
        <w:tc>
          <w:tcPr>
            <w:tcW w:w="1134" w:type="dxa"/>
            <w:tcBorders>
              <w:top w:val="nil"/>
              <w:left w:val="nil"/>
              <w:bottom w:val="nil"/>
              <w:right w:val="nil"/>
            </w:tcBorders>
            <w:shd w:val="clear" w:color="auto" w:fill="auto"/>
            <w:vAlign w:val="bottom"/>
            <w:hideMark/>
          </w:tcPr>
          <w:p w14:paraId="46F688F2"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970</w:t>
            </w:r>
          </w:p>
        </w:tc>
        <w:tc>
          <w:tcPr>
            <w:tcW w:w="992" w:type="dxa"/>
            <w:tcBorders>
              <w:top w:val="nil"/>
              <w:left w:val="nil"/>
              <w:bottom w:val="nil"/>
              <w:right w:val="nil"/>
            </w:tcBorders>
            <w:shd w:val="clear" w:color="auto" w:fill="auto"/>
            <w:vAlign w:val="bottom"/>
            <w:hideMark/>
          </w:tcPr>
          <w:p w14:paraId="7AF07617"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75EF49D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77EF9B55"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3E2705F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85" w:type="dxa"/>
            <w:tcBorders>
              <w:top w:val="nil"/>
              <w:left w:val="single" w:sz="4" w:space="0" w:color="auto"/>
              <w:bottom w:val="nil"/>
              <w:right w:val="single" w:sz="4" w:space="0" w:color="auto"/>
            </w:tcBorders>
            <w:shd w:val="clear" w:color="auto" w:fill="auto"/>
            <w:vAlign w:val="bottom"/>
            <w:hideMark/>
          </w:tcPr>
          <w:p w14:paraId="7A1B9DFA"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12,771</w:t>
            </w:r>
          </w:p>
        </w:tc>
      </w:tr>
      <w:tr w:rsidR="00F109E4" w:rsidRPr="00F109E4" w14:paraId="071837BD" w14:textId="77777777" w:rsidTr="0027342A">
        <w:trPr>
          <w:trHeight w:val="510"/>
        </w:trPr>
        <w:tc>
          <w:tcPr>
            <w:tcW w:w="3828" w:type="dxa"/>
            <w:tcBorders>
              <w:top w:val="nil"/>
              <w:left w:val="single" w:sz="4" w:space="0" w:color="auto"/>
              <w:bottom w:val="nil"/>
              <w:right w:val="single" w:sz="4" w:space="0" w:color="auto"/>
            </w:tcBorders>
            <w:shd w:val="clear" w:color="auto" w:fill="auto"/>
            <w:vAlign w:val="bottom"/>
            <w:hideMark/>
          </w:tcPr>
          <w:p w14:paraId="74FD28FF" w14:textId="77777777" w:rsidR="00FD18C1" w:rsidRPr="00F109E4" w:rsidRDefault="00FD18C1" w:rsidP="00B66D9C">
            <w:pPr>
              <w:rPr>
                <w:rFonts w:ascii="Arial" w:hAnsi="Arial" w:cs="Arial"/>
                <w:sz w:val="20"/>
                <w:szCs w:val="20"/>
              </w:rPr>
            </w:pPr>
            <w:r w:rsidRPr="00F109E4">
              <w:rPr>
                <w:rFonts w:ascii="Arial" w:hAnsi="Arial" w:cs="Arial"/>
                <w:sz w:val="20"/>
                <w:szCs w:val="20"/>
              </w:rPr>
              <w:t>Impairment losses / (reversals) recognised in the (Surplus) or Deficit on the Provision of Services;</w:t>
            </w:r>
          </w:p>
        </w:tc>
        <w:tc>
          <w:tcPr>
            <w:tcW w:w="1134" w:type="dxa"/>
            <w:tcBorders>
              <w:top w:val="nil"/>
              <w:left w:val="nil"/>
              <w:bottom w:val="nil"/>
              <w:right w:val="nil"/>
            </w:tcBorders>
            <w:shd w:val="clear" w:color="auto" w:fill="auto"/>
            <w:vAlign w:val="bottom"/>
            <w:hideMark/>
          </w:tcPr>
          <w:p w14:paraId="2F1AC09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(8,176)</w:t>
            </w:r>
          </w:p>
        </w:tc>
        <w:tc>
          <w:tcPr>
            <w:tcW w:w="1134" w:type="dxa"/>
            <w:tcBorders>
              <w:top w:val="nil"/>
              <w:left w:val="nil"/>
              <w:bottom w:val="nil"/>
              <w:right w:val="nil"/>
            </w:tcBorders>
            <w:shd w:val="clear" w:color="auto" w:fill="auto"/>
            <w:vAlign w:val="bottom"/>
            <w:hideMark/>
          </w:tcPr>
          <w:p w14:paraId="305A2CF4"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nil"/>
              <w:bottom w:val="nil"/>
              <w:right w:val="nil"/>
            </w:tcBorders>
            <w:shd w:val="clear" w:color="auto" w:fill="auto"/>
            <w:vAlign w:val="bottom"/>
            <w:hideMark/>
          </w:tcPr>
          <w:p w14:paraId="0E7B61EA"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E67F63F"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655E971E"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78D837A1"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85" w:type="dxa"/>
            <w:tcBorders>
              <w:top w:val="nil"/>
              <w:left w:val="single" w:sz="4" w:space="0" w:color="auto"/>
              <w:bottom w:val="nil"/>
              <w:right w:val="single" w:sz="4" w:space="0" w:color="auto"/>
            </w:tcBorders>
            <w:shd w:val="clear" w:color="auto" w:fill="auto"/>
            <w:vAlign w:val="bottom"/>
            <w:hideMark/>
          </w:tcPr>
          <w:p w14:paraId="19DB249C"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(8,176)</w:t>
            </w:r>
          </w:p>
        </w:tc>
      </w:tr>
      <w:tr w:rsidR="00F109E4" w:rsidRPr="00F109E4" w14:paraId="59BF0C01"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471EF094" w14:textId="77777777" w:rsidR="00FD18C1" w:rsidRPr="00F109E4" w:rsidRDefault="00FD18C1" w:rsidP="00B66D9C">
            <w:pPr>
              <w:rPr>
                <w:rFonts w:ascii="Arial" w:hAnsi="Arial" w:cs="Arial"/>
                <w:sz w:val="20"/>
                <w:szCs w:val="20"/>
              </w:rPr>
            </w:pPr>
            <w:r w:rsidRPr="00F109E4">
              <w:rPr>
                <w:rFonts w:ascii="Arial" w:hAnsi="Arial" w:cs="Arial"/>
                <w:sz w:val="20"/>
                <w:szCs w:val="20"/>
              </w:rPr>
              <w:t>Derecognition - disposals.</w:t>
            </w:r>
          </w:p>
        </w:tc>
        <w:tc>
          <w:tcPr>
            <w:tcW w:w="1134" w:type="dxa"/>
            <w:tcBorders>
              <w:top w:val="nil"/>
              <w:left w:val="nil"/>
              <w:bottom w:val="nil"/>
              <w:right w:val="nil"/>
            </w:tcBorders>
            <w:shd w:val="clear" w:color="auto" w:fill="auto"/>
            <w:vAlign w:val="bottom"/>
            <w:hideMark/>
          </w:tcPr>
          <w:p w14:paraId="090029F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9</w:t>
            </w:r>
          </w:p>
        </w:tc>
        <w:tc>
          <w:tcPr>
            <w:tcW w:w="1134" w:type="dxa"/>
            <w:tcBorders>
              <w:top w:val="nil"/>
              <w:left w:val="nil"/>
              <w:bottom w:val="nil"/>
              <w:right w:val="nil"/>
            </w:tcBorders>
            <w:shd w:val="clear" w:color="auto" w:fill="auto"/>
            <w:vAlign w:val="bottom"/>
            <w:hideMark/>
          </w:tcPr>
          <w:p w14:paraId="6656DE84"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15</w:t>
            </w:r>
          </w:p>
        </w:tc>
        <w:tc>
          <w:tcPr>
            <w:tcW w:w="992" w:type="dxa"/>
            <w:tcBorders>
              <w:top w:val="nil"/>
              <w:left w:val="nil"/>
              <w:bottom w:val="nil"/>
              <w:right w:val="nil"/>
            </w:tcBorders>
            <w:shd w:val="clear" w:color="auto" w:fill="auto"/>
            <w:vAlign w:val="bottom"/>
            <w:hideMark/>
          </w:tcPr>
          <w:p w14:paraId="2DA35C7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121</w:t>
            </w:r>
          </w:p>
        </w:tc>
        <w:tc>
          <w:tcPr>
            <w:tcW w:w="850" w:type="dxa"/>
            <w:tcBorders>
              <w:top w:val="nil"/>
              <w:left w:val="nil"/>
              <w:bottom w:val="nil"/>
              <w:right w:val="nil"/>
            </w:tcBorders>
            <w:shd w:val="clear" w:color="auto" w:fill="auto"/>
            <w:vAlign w:val="bottom"/>
            <w:hideMark/>
          </w:tcPr>
          <w:p w14:paraId="6F1F64B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717" w:type="dxa"/>
            <w:tcBorders>
              <w:top w:val="nil"/>
              <w:left w:val="nil"/>
              <w:bottom w:val="nil"/>
              <w:right w:val="nil"/>
            </w:tcBorders>
            <w:shd w:val="clear" w:color="auto" w:fill="auto"/>
            <w:vAlign w:val="bottom"/>
            <w:hideMark/>
          </w:tcPr>
          <w:p w14:paraId="2267F416"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090BB29B"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985" w:type="dxa"/>
            <w:tcBorders>
              <w:top w:val="nil"/>
              <w:left w:val="single" w:sz="4" w:space="0" w:color="auto"/>
              <w:bottom w:val="nil"/>
              <w:right w:val="single" w:sz="4" w:space="0" w:color="auto"/>
            </w:tcBorders>
            <w:shd w:val="clear" w:color="auto" w:fill="auto"/>
            <w:vAlign w:val="bottom"/>
            <w:hideMark/>
          </w:tcPr>
          <w:p w14:paraId="20CFAA25"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145</w:t>
            </w:r>
          </w:p>
        </w:tc>
      </w:tr>
      <w:tr w:rsidR="00F109E4" w:rsidRPr="00F109E4" w14:paraId="21D771FE" w14:textId="77777777" w:rsidTr="0027342A">
        <w:trPr>
          <w:trHeight w:val="270"/>
        </w:trPr>
        <w:tc>
          <w:tcPr>
            <w:tcW w:w="3828" w:type="dxa"/>
            <w:tcBorders>
              <w:top w:val="nil"/>
              <w:left w:val="single" w:sz="4" w:space="0" w:color="auto"/>
              <w:bottom w:val="nil"/>
              <w:right w:val="single" w:sz="4" w:space="0" w:color="auto"/>
            </w:tcBorders>
            <w:shd w:val="clear" w:color="auto" w:fill="auto"/>
            <w:vAlign w:val="bottom"/>
            <w:hideMark/>
          </w:tcPr>
          <w:p w14:paraId="3E4AF95D"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single" w:sz="8" w:space="0" w:color="auto"/>
              <w:right w:val="nil"/>
            </w:tcBorders>
            <w:shd w:val="clear" w:color="auto" w:fill="auto"/>
            <w:vAlign w:val="bottom"/>
            <w:hideMark/>
          </w:tcPr>
          <w:p w14:paraId="5D4D34E2"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single" w:sz="8" w:space="0" w:color="auto"/>
              <w:right w:val="nil"/>
            </w:tcBorders>
            <w:shd w:val="clear" w:color="auto" w:fill="auto"/>
            <w:vAlign w:val="bottom"/>
            <w:hideMark/>
          </w:tcPr>
          <w:p w14:paraId="75F2A29B"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single" w:sz="8" w:space="0" w:color="auto"/>
              <w:right w:val="nil"/>
            </w:tcBorders>
            <w:shd w:val="clear" w:color="auto" w:fill="auto"/>
            <w:vAlign w:val="bottom"/>
            <w:hideMark/>
          </w:tcPr>
          <w:p w14:paraId="785512B6"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72BBBA70"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717" w:type="dxa"/>
            <w:tcBorders>
              <w:top w:val="nil"/>
              <w:left w:val="nil"/>
              <w:bottom w:val="single" w:sz="8" w:space="0" w:color="auto"/>
              <w:right w:val="nil"/>
            </w:tcBorders>
            <w:shd w:val="clear" w:color="auto" w:fill="auto"/>
            <w:vAlign w:val="bottom"/>
            <w:hideMark/>
          </w:tcPr>
          <w:p w14:paraId="26EC514D"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52F7BF21"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985" w:type="dxa"/>
            <w:tcBorders>
              <w:top w:val="nil"/>
              <w:left w:val="single" w:sz="4" w:space="0" w:color="auto"/>
              <w:bottom w:val="nil"/>
              <w:right w:val="single" w:sz="4" w:space="0" w:color="auto"/>
            </w:tcBorders>
            <w:shd w:val="clear" w:color="auto" w:fill="auto"/>
            <w:vAlign w:val="bottom"/>
            <w:hideMark/>
          </w:tcPr>
          <w:p w14:paraId="056C2BC2"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 </w:t>
            </w:r>
          </w:p>
        </w:tc>
      </w:tr>
      <w:tr w:rsidR="00F109E4" w:rsidRPr="00F109E4" w14:paraId="69E90059" w14:textId="77777777" w:rsidTr="0027342A">
        <w:trPr>
          <w:trHeight w:val="255"/>
        </w:trPr>
        <w:tc>
          <w:tcPr>
            <w:tcW w:w="3828" w:type="dxa"/>
            <w:tcBorders>
              <w:top w:val="single" w:sz="8" w:space="0" w:color="auto"/>
              <w:left w:val="single" w:sz="4" w:space="0" w:color="auto"/>
              <w:bottom w:val="nil"/>
              <w:right w:val="single" w:sz="4" w:space="0" w:color="auto"/>
            </w:tcBorders>
            <w:shd w:val="clear" w:color="auto" w:fill="auto"/>
            <w:vAlign w:val="bottom"/>
            <w:hideMark/>
          </w:tcPr>
          <w:p w14:paraId="613CDFCF"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At 31st March 2024</w:t>
            </w:r>
          </w:p>
        </w:tc>
        <w:tc>
          <w:tcPr>
            <w:tcW w:w="1134" w:type="dxa"/>
            <w:tcBorders>
              <w:top w:val="nil"/>
              <w:left w:val="nil"/>
              <w:bottom w:val="nil"/>
              <w:right w:val="nil"/>
            </w:tcBorders>
            <w:shd w:val="clear" w:color="auto" w:fill="auto"/>
            <w:vAlign w:val="bottom"/>
            <w:hideMark/>
          </w:tcPr>
          <w:p w14:paraId="7762ED6D"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w:t>
            </w:r>
          </w:p>
        </w:tc>
        <w:tc>
          <w:tcPr>
            <w:tcW w:w="1134" w:type="dxa"/>
            <w:tcBorders>
              <w:top w:val="nil"/>
              <w:left w:val="nil"/>
              <w:bottom w:val="nil"/>
              <w:right w:val="nil"/>
            </w:tcBorders>
            <w:shd w:val="clear" w:color="auto" w:fill="auto"/>
            <w:vAlign w:val="bottom"/>
            <w:hideMark/>
          </w:tcPr>
          <w:p w14:paraId="293B57A6"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w:t>
            </w:r>
          </w:p>
        </w:tc>
        <w:tc>
          <w:tcPr>
            <w:tcW w:w="992" w:type="dxa"/>
            <w:tcBorders>
              <w:top w:val="nil"/>
              <w:left w:val="nil"/>
              <w:bottom w:val="nil"/>
              <w:right w:val="nil"/>
            </w:tcBorders>
            <w:shd w:val="clear" w:color="auto" w:fill="auto"/>
            <w:vAlign w:val="bottom"/>
            <w:hideMark/>
          </w:tcPr>
          <w:p w14:paraId="649E4841"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(3,023)</w:t>
            </w:r>
          </w:p>
        </w:tc>
        <w:tc>
          <w:tcPr>
            <w:tcW w:w="850" w:type="dxa"/>
            <w:tcBorders>
              <w:top w:val="nil"/>
              <w:left w:val="nil"/>
              <w:bottom w:val="nil"/>
              <w:right w:val="nil"/>
            </w:tcBorders>
            <w:shd w:val="clear" w:color="auto" w:fill="auto"/>
            <w:vAlign w:val="bottom"/>
            <w:hideMark/>
          </w:tcPr>
          <w:p w14:paraId="2746D45C"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(302)</w:t>
            </w:r>
          </w:p>
        </w:tc>
        <w:tc>
          <w:tcPr>
            <w:tcW w:w="717" w:type="dxa"/>
            <w:tcBorders>
              <w:top w:val="nil"/>
              <w:left w:val="nil"/>
              <w:bottom w:val="nil"/>
              <w:right w:val="nil"/>
            </w:tcBorders>
            <w:shd w:val="clear" w:color="auto" w:fill="auto"/>
            <w:vAlign w:val="bottom"/>
            <w:hideMark/>
          </w:tcPr>
          <w:p w14:paraId="634D92BB"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(6)</w:t>
            </w:r>
          </w:p>
        </w:tc>
        <w:tc>
          <w:tcPr>
            <w:tcW w:w="850" w:type="dxa"/>
            <w:tcBorders>
              <w:top w:val="nil"/>
              <w:left w:val="nil"/>
              <w:bottom w:val="nil"/>
              <w:right w:val="nil"/>
            </w:tcBorders>
            <w:shd w:val="clear" w:color="auto" w:fill="auto"/>
            <w:vAlign w:val="bottom"/>
            <w:hideMark/>
          </w:tcPr>
          <w:p w14:paraId="3202EA73"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(4,411)</w:t>
            </w:r>
          </w:p>
        </w:tc>
        <w:tc>
          <w:tcPr>
            <w:tcW w:w="985" w:type="dxa"/>
            <w:tcBorders>
              <w:top w:val="single" w:sz="8" w:space="0" w:color="auto"/>
              <w:left w:val="single" w:sz="4" w:space="0" w:color="auto"/>
              <w:bottom w:val="nil"/>
              <w:right w:val="single" w:sz="4" w:space="0" w:color="auto"/>
            </w:tcBorders>
            <w:shd w:val="clear" w:color="auto" w:fill="auto"/>
            <w:vAlign w:val="bottom"/>
            <w:hideMark/>
          </w:tcPr>
          <w:p w14:paraId="34E90170"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(7,742)</w:t>
            </w:r>
          </w:p>
        </w:tc>
      </w:tr>
      <w:tr w:rsidR="00F109E4" w:rsidRPr="00F109E4" w14:paraId="79665B06"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2ABF4E4B"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082B65AC"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03E82379"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7BA57DF8"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16DE88F5"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7238EE33"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0D171A82"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4A60A9FE"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74A92791"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5240BBC7"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Net Book Value</w:t>
            </w:r>
          </w:p>
        </w:tc>
        <w:tc>
          <w:tcPr>
            <w:tcW w:w="1134" w:type="dxa"/>
            <w:tcBorders>
              <w:top w:val="nil"/>
              <w:left w:val="nil"/>
              <w:bottom w:val="nil"/>
              <w:right w:val="nil"/>
            </w:tcBorders>
            <w:shd w:val="clear" w:color="auto" w:fill="auto"/>
            <w:vAlign w:val="bottom"/>
            <w:hideMark/>
          </w:tcPr>
          <w:p w14:paraId="187096A4"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324FC0C9"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38A3A321"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78B60718"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7A3B2950"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4AACDD2B"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64ADA53E"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03CED68A"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185FE309" w14:textId="77777777" w:rsidR="00FD18C1" w:rsidRPr="00F109E4" w:rsidRDefault="00FD18C1" w:rsidP="00B66D9C">
            <w:pPr>
              <w:rPr>
                <w:rFonts w:ascii="Arial" w:hAnsi="Arial" w:cs="Arial"/>
                <w:sz w:val="20"/>
                <w:szCs w:val="20"/>
              </w:rPr>
            </w:pPr>
            <w:r w:rsidRPr="00F109E4">
              <w:rPr>
                <w:rFonts w:ascii="Arial" w:hAnsi="Arial" w:cs="Arial"/>
                <w:sz w:val="20"/>
                <w:szCs w:val="20"/>
              </w:rPr>
              <w:t>at 31st March 2023</w:t>
            </w:r>
          </w:p>
        </w:tc>
        <w:tc>
          <w:tcPr>
            <w:tcW w:w="1134" w:type="dxa"/>
            <w:tcBorders>
              <w:top w:val="nil"/>
              <w:left w:val="nil"/>
              <w:bottom w:val="nil"/>
              <w:right w:val="nil"/>
            </w:tcBorders>
            <w:shd w:val="clear" w:color="auto" w:fill="auto"/>
            <w:vAlign w:val="bottom"/>
            <w:hideMark/>
          </w:tcPr>
          <w:p w14:paraId="31957F67"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242,977</w:t>
            </w:r>
          </w:p>
        </w:tc>
        <w:tc>
          <w:tcPr>
            <w:tcW w:w="1134" w:type="dxa"/>
            <w:tcBorders>
              <w:top w:val="nil"/>
              <w:left w:val="nil"/>
              <w:bottom w:val="nil"/>
              <w:right w:val="nil"/>
            </w:tcBorders>
            <w:shd w:val="clear" w:color="auto" w:fill="auto"/>
            <w:vAlign w:val="bottom"/>
            <w:hideMark/>
          </w:tcPr>
          <w:p w14:paraId="4F454F8F"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23,030</w:t>
            </w:r>
          </w:p>
        </w:tc>
        <w:tc>
          <w:tcPr>
            <w:tcW w:w="992" w:type="dxa"/>
            <w:tcBorders>
              <w:top w:val="nil"/>
              <w:left w:val="nil"/>
              <w:bottom w:val="nil"/>
              <w:right w:val="nil"/>
            </w:tcBorders>
            <w:shd w:val="clear" w:color="auto" w:fill="auto"/>
            <w:vAlign w:val="bottom"/>
            <w:hideMark/>
          </w:tcPr>
          <w:p w14:paraId="310A032E"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1,593</w:t>
            </w:r>
          </w:p>
        </w:tc>
        <w:tc>
          <w:tcPr>
            <w:tcW w:w="850" w:type="dxa"/>
            <w:tcBorders>
              <w:top w:val="nil"/>
              <w:left w:val="nil"/>
              <w:bottom w:val="nil"/>
              <w:right w:val="nil"/>
            </w:tcBorders>
            <w:shd w:val="clear" w:color="auto" w:fill="auto"/>
            <w:vAlign w:val="bottom"/>
            <w:hideMark/>
          </w:tcPr>
          <w:p w14:paraId="6828DA91"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88</w:t>
            </w:r>
          </w:p>
        </w:tc>
        <w:tc>
          <w:tcPr>
            <w:tcW w:w="717" w:type="dxa"/>
            <w:tcBorders>
              <w:top w:val="nil"/>
              <w:left w:val="nil"/>
              <w:bottom w:val="nil"/>
              <w:right w:val="nil"/>
            </w:tcBorders>
            <w:shd w:val="clear" w:color="auto" w:fill="auto"/>
            <w:vAlign w:val="bottom"/>
            <w:hideMark/>
          </w:tcPr>
          <w:p w14:paraId="0255EB3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1,154</w:t>
            </w:r>
          </w:p>
        </w:tc>
        <w:tc>
          <w:tcPr>
            <w:tcW w:w="850" w:type="dxa"/>
            <w:tcBorders>
              <w:top w:val="nil"/>
              <w:left w:val="nil"/>
              <w:bottom w:val="nil"/>
              <w:right w:val="nil"/>
            </w:tcBorders>
            <w:shd w:val="clear" w:color="auto" w:fill="auto"/>
            <w:vAlign w:val="bottom"/>
            <w:hideMark/>
          </w:tcPr>
          <w:p w14:paraId="352E0842"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5,092</w:t>
            </w:r>
          </w:p>
        </w:tc>
        <w:tc>
          <w:tcPr>
            <w:tcW w:w="985" w:type="dxa"/>
            <w:tcBorders>
              <w:top w:val="nil"/>
              <w:left w:val="single" w:sz="4" w:space="0" w:color="auto"/>
              <w:bottom w:val="nil"/>
              <w:right w:val="single" w:sz="4" w:space="0" w:color="auto"/>
            </w:tcBorders>
            <w:shd w:val="clear" w:color="auto" w:fill="auto"/>
            <w:vAlign w:val="bottom"/>
            <w:hideMark/>
          </w:tcPr>
          <w:p w14:paraId="41FF8CF1"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273,934</w:t>
            </w:r>
          </w:p>
        </w:tc>
      </w:tr>
      <w:tr w:rsidR="00F109E4" w:rsidRPr="00F109E4" w14:paraId="249B4FFE"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31092F92"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at 31st March 2024</w:t>
            </w:r>
          </w:p>
        </w:tc>
        <w:tc>
          <w:tcPr>
            <w:tcW w:w="1134" w:type="dxa"/>
            <w:tcBorders>
              <w:top w:val="nil"/>
              <w:left w:val="nil"/>
              <w:bottom w:val="nil"/>
              <w:right w:val="nil"/>
            </w:tcBorders>
            <w:shd w:val="clear" w:color="auto" w:fill="auto"/>
            <w:vAlign w:val="bottom"/>
            <w:hideMark/>
          </w:tcPr>
          <w:p w14:paraId="4872B9CC"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246,210</w:t>
            </w:r>
          </w:p>
        </w:tc>
        <w:tc>
          <w:tcPr>
            <w:tcW w:w="1134" w:type="dxa"/>
            <w:tcBorders>
              <w:top w:val="nil"/>
              <w:left w:val="nil"/>
              <w:bottom w:val="nil"/>
              <w:right w:val="nil"/>
            </w:tcBorders>
            <w:shd w:val="clear" w:color="auto" w:fill="auto"/>
            <w:vAlign w:val="bottom"/>
            <w:hideMark/>
          </w:tcPr>
          <w:p w14:paraId="744EA511"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20,796</w:t>
            </w:r>
          </w:p>
        </w:tc>
        <w:tc>
          <w:tcPr>
            <w:tcW w:w="992" w:type="dxa"/>
            <w:tcBorders>
              <w:top w:val="nil"/>
              <w:left w:val="nil"/>
              <w:bottom w:val="nil"/>
              <w:right w:val="nil"/>
            </w:tcBorders>
            <w:shd w:val="clear" w:color="auto" w:fill="auto"/>
            <w:vAlign w:val="bottom"/>
            <w:hideMark/>
          </w:tcPr>
          <w:p w14:paraId="081F74D7"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1,475</w:t>
            </w:r>
          </w:p>
        </w:tc>
        <w:tc>
          <w:tcPr>
            <w:tcW w:w="850" w:type="dxa"/>
            <w:tcBorders>
              <w:top w:val="nil"/>
              <w:left w:val="nil"/>
              <w:bottom w:val="nil"/>
              <w:right w:val="nil"/>
            </w:tcBorders>
            <w:shd w:val="clear" w:color="auto" w:fill="auto"/>
            <w:vAlign w:val="bottom"/>
            <w:hideMark/>
          </w:tcPr>
          <w:p w14:paraId="39D212BB"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76</w:t>
            </w:r>
          </w:p>
        </w:tc>
        <w:tc>
          <w:tcPr>
            <w:tcW w:w="717" w:type="dxa"/>
            <w:tcBorders>
              <w:top w:val="nil"/>
              <w:left w:val="nil"/>
              <w:bottom w:val="nil"/>
              <w:right w:val="nil"/>
            </w:tcBorders>
            <w:shd w:val="clear" w:color="auto" w:fill="auto"/>
            <w:vAlign w:val="bottom"/>
            <w:hideMark/>
          </w:tcPr>
          <w:p w14:paraId="4B25535E"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1,153</w:t>
            </w:r>
          </w:p>
        </w:tc>
        <w:tc>
          <w:tcPr>
            <w:tcW w:w="850" w:type="dxa"/>
            <w:tcBorders>
              <w:top w:val="nil"/>
              <w:left w:val="nil"/>
              <w:bottom w:val="nil"/>
              <w:right w:val="nil"/>
            </w:tcBorders>
            <w:shd w:val="clear" w:color="auto" w:fill="auto"/>
            <w:vAlign w:val="bottom"/>
            <w:hideMark/>
          </w:tcPr>
          <w:p w14:paraId="71FC2944"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9,295</w:t>
            </w:r>
          </w:p>
        </w:tc>
        <w:tc>
          <w:tcPr>
            <w:tcW w:w="985" w:type="dxa"/>
            <w:tcBorders>
              <w:top w:val="nil"/>
              <w:left w:val="single" w:sz="4" w:space="0" w:color="auto"/>
              <w:bottom w:val="nil"/>
              <w:right w:val="single" w:sz="4" w:space="0" w:color="auto"/>
            </w:tcBorders>
            <w:shd w:val="clear" w:color="auto" w:fill="auto"/>
            <w:vAlign w:val="bottom"/>
            <w:hideMark/>
          </w:tcPr>
          <w:p w14:paraId="71C81A06"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279,005</w:t>
            </w:r>
          </w:p>
        </w:tc>
      </w:tr>
      <w:tr w:rsidR="00F109E4" w:rsidRPr="00F109E4" w14:paraId="12432959" w14:textId="77777777" w:rsidTr="0027342A">
        <w:trPr>
          <w:trHeight w:val="255"/>
        </w:trPr>
        <w:tc>
          <w:tcPr>
            <w:tcW w:w="3828" w:type="dxa"/>
            <w:tcBorders>
              <w:top w:val="nil"/>
              <w:left w:val="single" w:sz="4" w:space="0" w:color="auto"/>
              <w:bottom w:val="nil"/>
              <w:right w:val="single" w:sz="4" w:space="0" w:color="auto"/>
            </w:tcBorders>
            <w:shd w:val="clear" w:color="auto" w:fill="auto"/>
            <w:vAlign w:val="bottom"/>
            <w:hideMark/>
          </w:tcPr>
          <w:p w14:paraId="755887D4"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605FD7EF"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57EBD8D8"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0DEABB53"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0121255D"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6FA31BD3"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5F6F72F3"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5199BF0D"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2416C288" w14:textId="77777777" w:rsidTr="0027342A">
        <w:trPr>
          <w:trHeight w:val="377"/>
        </w:trPr>
        <w:tc>
          <w:tcPr>
            <w:tcW w:w="3828" w:type="dxa"/>
            <w:tcBorders>
              <w:top w:val="nil"/>
              <w:left w:val="single" w:sz="4" w:space="0" w:color="auto"/>
              <w:bottom w:val="nil"/>
              <w:right w:val="single" w:sz="4" w:space="0" w:color="auto"/>
            </w:tcBorders>
            <w:shd w:val="clear" w:color="auto" w:fill="auto"/>
            <w:noWrap/>
            <w:vAlign w:val="bottom"/>
            <w:hideMark/>
          </w:tcPr>
          <w:p w14:paraId="3595E3B8"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Nature of Holdings at year end</w:t>
            </w:r>
          </w:p>
        </w:tc>
        <w:tc>
          <w:tcPr>
            <w:tcW w:w="1134" w:type="dxa"/>
            <w:tcBorders>
              <w:top w:val="nil"/>
              <w:left w:val="nil"/>
              <w:bottom w:val="nil"/>
              <w:right w:val="nil"/>
            </w:tcBorders>
            <w:shd w:val="clear" w:color="auto" w:fill="auto"/>
            <w:vAlign w:val="bottom"/>
            <w:hideMark/>
          </w:tcPr>
          <w:p w14:paraId="524DE003"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134" w:type="dxa"/>
            <w:tcBorders>
              <w:top w:val="nil"/>
              <w:left w:val="nil"/>
              <w:bottom w:val="nil"/>
              <w:right w:val="nil"/>
            </w:tcBorders>
            <w:shd w:val="clear" w:color="auto" w:fill="auto"/>
            <w:vAlign w:val="bottom"/>
            <w:hideMark/>
          </w:tcPr>
          <w:p w14:paraId="1097A896" w14:textId="77777777" w:rsidR="00FD18C1" w:rsidRPr="00F109E4" w:rsidRDefault="00FD18C1" w:rsidP="00B66D9C">
            <w:pPr>
              <w:rPr>
                <w:rFonts w:ascii="Arial" w:hAnsi="Arial" w:cs="Arial"/>
                <w:sz w:val="20"/>
                <w:szCs w:val="20"/>
              </w:rPr>
            </w:pPr>
          </w:p>
        </w:tc>
        <w:tc>
          <w:tcPr>
            <w:tcW w:w="992" w:type="dxa"/>
            <w:tcBorders>
              <w:top w:val="nil"/>
              <w:left w:val="nil"/>
              <w:bottom w:val="nil"/>
              <w:right w:val="nil"/>
            </w:tcBorders>
            <w:shd w:val="clear" w:color="auto" w:fill="auto"/>
            <w:vAlign w:val="bottom"/>
            <w:hideMark/>
          </w:tcPr>
          <w:p w14:paraId="252B3FA3"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07350C16" w14:textId="77777777" w:rsidR="00FD18C1" w:rsidRPr="00F109E4" w:rsidRDefault="00FD18C1" w:rsidP="00B66D9C">
            <w:pPr>
              <w:rPr>
                <w:sz w:val="20"/>
                <w:szCs w:val="20"/>
              </w:rPr>
            </w:pPr>
          </w:p>
        </w:tc>
        <w:tc>
          <w:tcPr>
            <w:tcW w:w="717" w:type="dxa"/>
            <w:tcBorders>
              <w:top w:val="nil"/>
              <w:left w:val="nil"/>
              <w:bottom w:val="nil"/>
              <w:right w:val="nil"/>
            </w:tcBorders>
            <w:shd w:val="clear" w:color="auto" w:fill="auto"/>
            <w:vAlign w:val="bottom"/>
            <w:hideMark/>
          </w:tcPr>
          <w:p w14:paraId="191D607E" w14:textId="77777777" w:rsidR="00FD18C1" w:rsidRPr="00F109E4" w:rsidRDefault="00FD18C1" w:rsidP="00B66D9C">
            <w:pPr>
              <w:rPr>
                <w:sz w:val="20"/>
                <w:szCs w:val="20"/>
              </w:rPr>
            </w:pPr>
          </w:p>
        </w:tc>
        <w:tc>
          <w:tcPr>
            <w:tcW w:w="850" w:type="dxa"/>
            <w:tcBorders>
              <w:top w:val="nil"/>
              <w:left w:val="nil"/>
              <w:bottom w:val="nil"/>
              <w:right w:val="nil"/>
            </w:tcBorders>
            <w:shd w:val="clear" w:color="auto" w:fill="auto"/>
            <w:vAlign w:val="bottom"/>
            <w:hideMark/>
          </w:tcPr>
          <w:p w14:paraId="170B739B" w14:textId="77777777" w:rsidR="00FD18C1" w:rsidRPr="00F109E4" w:rsidRDefault="00FD18C1" w:rsidP="00B66D9C">
            <w:pPr>
              <w:rPr>
                <w:sz w:val="20"/>
                <w:szCs w:val="20"/>
              </w:rPr>
            </w:pPr>
          </w:p>
        </w:tc>
        <w:tc>
          <w:tcPr>
            <w:tcW w:w="985" w:type="dxa"/>
            <w:tcBorders>
              <w:top w:val="nil"/>
              <w:left w:val="single" w:sz="4" w:space="0" w:color="auto"/>
              <w:bottom w:val="nil"/>
              <w:right w:val="single" w:sz="4" w:space="0" w:color="auto"/>
            </w:tcBorders>
            <w:shd w:val="clear" w:color="auto" w:fill="auto"/>
            <w:vAlign w:val="bottom"/>
            <w:hideMark/>
          </w:tcPr>
          <w:p w14:paraId="2D5EACC5"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01F81FA1" w14:textId="77777777" w:rsidTr="0027342A">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831A164" w14:textId="77777777" w:rsidR="00FD18C1" w:rsidRPr="00F109E4" w:rsidRDefault="00FD18C1" w:rsidP="00B66D9C">
            <w:pPr>
              <w:rPr>
                <w:rFonts w:ascii="Arial" w:hAnsi="Arial" w:cs="Arial"/>
                <w:sz w:val="20"/>
                <w:szCs w:val="20"/>
              </w:rPr>
            </w:pPr>
            <w:r w:rsidRPr="00F109E4">
              <w:rPr>
                <w:rFonts w:ascii="Arial" w:hAnsi="Arial" w:cs="Arial"/>
                <w:sz w:val="20"/>
                <w:szCs w:val="20"/>
              </w:rPr>
              <w:t>Owned</w:t>
            </w:r>
          </w:p>
        </w:tc>
        <w:tc>
          <w:tcPr>
            <w:tcW w:w="1134" w:type="dxa"/>
            <w:tcBorders>
              <w:top w:val="nil"/>
              <w:left w:val="nil"/>
              <w:bottom w:val="single" w:sz="4" w:space="0" w:color="auto"/>
              <w:right w:val="nil"/>
            </w:tcBorders>
            <w:shd w:val="clear" w:color="auto" w:fill="auto"/>
            <w:vAlign w:val="bottom"/>
            <w:hideMark/>
          </w:tcPr>
          <w:p w14:paraId="430945D4"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246,210</w:t>
            </w:r>
          </w:p>
        </w:tc>
        <w:tc>
          <w:tcPr>
            <w:tcW w:w="1134" w:type="dxa"/>
            <w:tcBorders>
              <w:top w:val="nil"/>
              <w:left w:val="nil"/>
              <w:bottom w:val="single" w:sz="4" w:space="0" w:color="auto"/>
              <w:right w:val="nil"/>
            </w:tcBorders>
            <w:shd w:val="clear" w:color="auto" w:fill="auto"/>
            <w:vAlign w:val="bottom"/>
            <w:hideMark/>
          </w:tcPr>
          <w:p w14:paraId="55C8C15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20,796</w:t>
            </w:r>
          </w:p>
        </w:tc>
        <w:tc>
          <w:tcPr>
            <w:tcW w:w="992" w:type="dxa"/>
            <w:tcBorders>
              <w:top w:val="nil"/>
              <w:left w:val="nil"/>
              <w:bottom w:val="single" w:sz="4" w:space="0" w:color="auto"/>
              <w:right w:val="nil"/>
            </w:tcBorders>
            <w:shd w:val="clear" w:color="auto" w:fill="auto"/>
            <w:vAlign w:val="bottom"/>
            <w:hideMark/>
          </w:tcPr>
          <w:p w14:paraId="11ACF81A"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1,475</w:t>
            </w:r>
          </w:p>
        </w:tc>
        <w:tc>
          <w:tcPr>
            <w:tcW w:w="850" w:type="dxa"/>
            <w:tcBorders>
              <w:top w:val="nil"/>
              <w:left w:val="nil"/>
              <w:bottom w:val="single" w:sz="4" w:space="0" w:color="auto"/>
              <w:right w:val="nil"/>
            </w:tcBorders>
            <w:shd w:val="clear" w:color="auto" w:fill="auto"/>
            <w:vAlign w:val="bottom"/>
            <w:hideMark/>
          </w:tcPr>
          <w:p w14:paraId="33B6AF59"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76</w:t>
            </w:r>
          </w:p>
        </w:tc>
        <w:tc>
          <w:tcPr>
            <w:tcW w:w="717" w:type="dxa"/>
            <w:tcBorders>
              <w:top w:val="nil"/>
              <w:left w:val="nil"/>
              <w:bottom w:val="single" w:sz="4" w:space="0" w:color="auto"/>
              <w:right w:val="nil"/>
            </w:tcBorders>
            <w:shd w:val="clear" w:color="auto" w:fill="auto"/>
            <w:vAlign w:val="bottom"/>
            <w:hideMark/>
          </w:tcPr>
          <w:p w14:paraId="0271C22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1,153</w:t>
            </w:r>
          </w:p>
        </w:tc>
        <w:tc>
          <w:tcPr>
            <w:tcW w:w="850" w:type="dxa"/>
            <w:tcBorders>
              <w:top w:val="nil"/>
              <w:left w:val="nil"/>
              <w:bottom w:val="single" w:sz="4" w:space="0" w:color="auto"/>
              <w:right w:val="nil"/>
            </w:tcBorders>
            <w:shd w:val="clear" w:color="auto" w:fill="auto"/>
            <w:vAlign w:val="bottom"/>
            <w:hideMark/>
          </w:tcPr>
          <w:p w14:paraId="61310277"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9,295</w:t>
            </w:r>
          </w:p>
        </w:tc>
        <w:tc>
          <w:tcPr>
            <w:tcW w:w="985" w:type="dxa"/>
            <w:tcBorders>
              <w:top w:val="nil"/>
              <w:left w:val="single" w:sz="4" w:space="0" w:color="auto"/>
              <w:bottom w:val="single" w:sz="4" w:space="0" w:color="auto"/>
              <w:right w:val="single" w:sz="4" w:space="0" w:color="auto"/>
            </w:tcBorders>
            <w:shd w:val="clear" w:color="auto" w:fill="auto"/>
            <w:vAlign w:val="bottom"/>
            <w:hideMark/>
          </w:tcPr>
          <w:p w14:paraId="30387BF4"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279,005</w:t>
            </w:r>
          </w:p>
        </w:tc>
      </w:tr>
    </w:tbl>
    <w:p w14:paraId="4414B959" w14:textId="77777777" w:rsidR="00FD18C1" w:rsidRPr="00F109E4" w:rsidRDefault="00FD18C1" w:rsidP="00B66D9C">
      <w:pPr>
        <w:jc w:val="both"/>
        <w:rPr>
          <w:rFonts w:ascii="Arial" w:hAnsi="Arial" w:cs="Arial"/>
        </w:rPr>
      </w:pPr>
    </w:p>
    <w:p w14:paraId="1E0CE09C" w14:textId="77777777" w:rsidR="00FD18C1" w:rsidRPr="00F109E4" w:rsidRDefault="00FD18C1" w:rsidP="00B66D9C">
      <w:pPr>
        <w:jc w:val="both"/>
        <w:rPr>
          <w:rFonts w:ascii="Arial" w:hAnsi="Arial" w:cs="Arial"/>
        </w:rPr>
      </w:pPr>
    </w:p>
    <w:tbl>
      <w:tblPr>
        <w:tblW w:w="10479" w:type="dxa"/>
        <w:tblInd w:w="-714" w:type="dxa"/>
        <w:tblLook w:val="04A0" w:firstRow="1" w:lastRow="0" w:firstColumn="1" w:lastColumn="0" w:noHBand="0" w:noVBand="1"/>
      </w:tblPr>
      <w:tblGrid>
        <w:gridCol w:w="3828"/>
        <w:gridCol w:w="1160"/>
        <w:gridCol w:w="1160"/>
        <w:gridCol w:w="850"/>
        <w:gridCol w:w="820"/>
        <w:gridCol w:w="800"/>
        <w:gridCol w:w="900"/>
        <w:gridCol w:w="961"/>
      </w:tblGrid>
      <w:tr w:rsidR="00F109E4" w:rsidRPr="00F109E4" w14:paraId="2D956CD1" w14:textId="257F30DD" w:rsidTr="00AB3E2F">
        <w:trPr>
          <w:trHeight w:val="1800"/>
        </w:trPr>
        <w:tc>
          <w:tcPr>
            <w:tcW w:w="3828" w:type="dxa"/>
            <w:tcBorders>
              <w:top w:val="single" w:sz="4" w:space="0" w:color="auto"/>
              <w:left w:val="single" w:sz="4" w:space="0" w:color="auto"/>
              <w:bottom w:val="nil"/>
              <w:right w:val="single" w:sz="4" w:space="0" w:color="auto"/>
            </w:tcBorders>
            <w:shd w:val="clear" w:color="auto" w:fill="auto"/>
            <w:vAlign w:val="center"/>
            <w:hideMark/>
          </w:tcPr>
          <w:p w14:paraId="23358545" w14:textId="4CB919E0" w:rsidR="004679B0" w:rsidRPr="00F109E4" w:rsidRDefault="004679B0" w:rsidP="00B66D9C">
            <w:pPr>
              <w:jc w:val="center"/>
              <w:rPr>
                <w:rFonts w:ascii="Arial" w:hAnsi="Arial" w:cs="Arial"/>
                <w:b/>
                <w:bCs/>
              </w:rPr>
            </w:pPr>
            <w:r w:rsidRPr="00F109E4">
              <w:rPr>
                <w:rFonts w:ascii="Arial" w:hAnsi="Arial" w:cs="Arial"/>
                <w:b/>
                <w:bCs/>
              </w:rPr>
              <w:t>Movement in 2022/23</w:t>
            </w:r>
          </w:p>
        </w:tc>
        <w:tc>
          <w:tcPr>
            <w:tcW w:w="1160" w:type="dxa"/>
            <w:tcBorders>
              <w:top w:val="single" w:sz="4" w:space="0" w:color="auto"/>
              <w:left w:val="nil"/>
              <w:bottom w:val="nil"/>
              <w:right w:val="nil"/>
            </w:tcBorders>
            <w:shd w:val="clear" w:color="auto" w:fill="auto"/>
            <w:textDirection w:val="btLr"/>
            <w:vAlign w:val="center"/>
            <w:hideMark/>
          </w:tcPr>
          <w:p w14:paraId="57466E0C" w14:textId="6B558760" w:rsidR="004679B0" w:rsidRPr="00F109E4" w:rsidRDefault="004679B0" w:rsidP="00B66D9C">
            <w:pPr>
              <w:jc w:val="center"/>
              <w:rPr>
                <w:rFonts w:ascii="Arial" w:hAnsi="Arial" w:cs="Arial"/>
                <w:b/>
                <w:bCs/>
                <w:sz w:val="16"/>
                <w:szCs w:val="16"/>
              </w:rPr>
            </w:pPr>
            <w:r w:rsidRPr="00F109E4">
              <w:rPr>
                <w:rFonts w:ascii="Arial" w:hAnsi="Arial" w:cs="Arial"/>
                <w:b/>
                <w:bCs/>
                <w:sz w:val="16"/>
                <w:szCs w:val="16"/>
              </w:rPr>
              <w:t>Council Dwellings</w:t>
            </w:r>
          </w:p>
        </w:tc>
        <w:tc>
          <w:tcPr>
            <w:tcW w:w="1160" w:type="dxa"/>
            <w:tcBorders>
              <w:top w:val="single" w:sz="4" w:space="0" w:color="auto"/>
              <w:left w:val="nil"/>
              <w:bottom w:val="nil"/>
              <w:right w:val="nil"/>
            </w:tcBorders>
            <w:shd w:val="clear" w:color="auto" w:fill="auto"/>
            <w:textDirection w:val="btLr"/>
            <w:vAlign w:val="center"/>
            <w:hideMark/>
          </w:tcPr>
          <w:p w14:paraId="43F8B539" w14:textId="23738178" w:rsidR="004679B0" w:rsidRPr="00F109E4" w:rsidRDefault="004679B0" w:rsidP="00B66D9C">
            <w:pPr>
              <w:jc w:val="center"/>
              <w:rPr>
                <w:rFonts w:ascii="Arial" w:hAnsi="Arial" w:cs="Arial"/>
                <w:b/>
                <w:bCs/>
                <w:sz w:val="16"/>
                <w:szCs w:val="16"/>
              </w:rPr>
            </w:pPr>
            <w:r w:rsidRPr="00F109E4">
              <w:rPr>
                <w:rFonts w:ascii="Arial" w:hAnsi="Arial" w:cs="Arial"/>
                <w:b/>
                <w:bCs/>
                <w:sz w:val="16"/>
                <w:szCs w:val="16"/>
              </w:rPr>
              <w:t>Other Land and Buildings</w:t>
            </w:r>
          </w:p>
        </w:tc>
        <w:tc>
          <w:tcPr>
            <w:tcW w:w="850" w:type="dxa"/>
            <w:tcBorders>
              <w:top w:val="single" w:sz="4" w:space="0" w:color="auto"/>
              <w:left w:val="nil"/>
              <w:bottom w:val="nil"/>
              <w:right w:val="nil"/>
            </w:tcBorders>
            <w:shd w:val="clear" w:color="auto" w:fill="auto"/>
            <w:textDirection w:val="btLr"/>
            <w:vAlign w:val="center"/>
            <w:hideMark/>
          </w:tcPr>
          <w:p w14:paraId="374D3701" w14:textId="51AF4671" w:rsidR="004679B0" w:rsidRPr="00F109E4" w:rsidRDefault="004679B0" w:rsidP="00B66D9C">
            <w:pPr>
              <w:jc w:val="center"/>
              <w:rPr>
                <w:rFonts w:ascii="Arial" w:hAnsi="Arial" w:cs="Arial"/>
                <w:b/>
                <w:bCs/>
                <w:sz w:val="16"/>
                <w:szCs w:val="16"/>
              </w:rPr>
            </w:pPr>
            <w:r w:rsidRPr="00F109E4">
              <w:rPr>
                <w:rFonts w:ascii="Arial" w:hAnsi="Arial" w:cs="Arial"/>
                <w:b/>
                <w:bCs/>
                <w:sz w:val="16"/>
                <w:szCs w:val="16"/>
              </w:rPr>
              <w:t>Vehicles, Plant, Furniture and Equipment</w:t>
            </w:r>
          </w:p>
        </w:tc>
        <w:tc>
          <w:tcPr>
            <w:tcW w:w="820" w:type="dxa"/>
            <w:tcBorders>
              <w:top w:val="single" w:sz="4" w:space="0" w:color="auto"/>
              <w:left w:val="nil"/>
              <w:bottom w:val="nil"/>
              <w:right w:val="nil"/>
            </w:tcBorders>
            <w:shd w:val="clear" w:color="auto" w:fill="auto"/>
            <w:textDirection w:val="btLr"/>
            <w:vAlign w:val="center"/>
            <w:hideMark/>
          </w:tcPr>
          <w:p w14:paraId="2843FF66" w14:textId="25D4054B" w:rsidR="004679B0" w:rsidRPr="00F109E4" w:rsidRDefault="004679B0" w:rsidP="00B66D9C">
            <w:pPr>
              <w:jc w:val="center"/>
              <w:rPr>
                <w:rFonts w:ascii="Arial" w:hAnsi="Arial" w:cs="Arial"/>
                <w:b/>
                <w:bCs/>
                <w:sz w:val="16"/>
                <w:szCs w:val="16"/>
              </w:rPr>
            </w:pPr>
            <w:r w:rsidRPr="00F109E4">
              <w:rPr>
                <w:rFonts w:ascii="Arial" w:hAnsi="Arial" w:cs="Arial"/>
                <w:b/>
                <w:bCs/>
                <w:sz w:val="16"/>
                <w:szCs w:val="16"/>
              </w:rPr>
              <w:t>Infrastructure Assets</w:t>
            </w:r>
          </w:p>
        </w:tc>
        <w:tc>
          <w:tcPr>
            <w:tcW w:w="800" w:type="dxa"/>
            <w:tcBorders>
              <w:top w:val="single" w:sz="4" w:space="0" w:color="auto"/>
              <w:left w:val="nil"/>
              <w:bottom w:val="nil"/>
              <w:right w:val="nil"/>
            </w:tcBorders>
            <w:shd w:val="clear" w:color="auto" w:fill="auto"/>
            <w:textDirection w:val="btLr"/>
            <w:vAlign w:val="center"/>
            <w:hideMark/>
          </w:tcPr>
          <w:p w14:paraId="53A9C452" w14:textId="78C5CF4E" w:rsidR="004679B0" w:rsidRPr="00F109E4" w:rsidRDefault="004679B0" w:rsidP="00B66D9C">
            <w:pPr>
              <w:jc w:val="center"/>
              <w:rPr>
                <w:rFonts w:ascii="Arial" w:hAnsi="Arial" w:cs="Arial"/>
                <w:b/>
                <w:bCs/>
                <w:sz w:val="16"/>
                <w:szCs w:val="16"/>
              </w:rPr>
            </w:pPr>
            <w:r w:rsidRPr="00F109E4">
              <w:rPr>
                <w:rFonts w:ascii="Arial" w:hAnsi="Arial" w:cs="Arial"/>
                <w:b/>
                <w:bCs/>
                <w:sz w:val="16"/>
                <w:szCs w:val="16"/>
              </w:rPr>
              <w:t>Community Assets</w:t>
            </w:r>
          </w:p>
        </w:tc>
        <w:tc>
          <w:tcPr>
            <w:tcW w:w="900" w:type="dxa"/>
            <w:tcBorders>
              <w:top w:val="single" w:sz="4" w:space="0" w:color="auto"/>
              <w:left w:val="nil"/>
              <w:bottom w:val="nil"/>
              <w:right w:val="nil"/>
            </w:tcBorders>
            <w:shd w:val="clear" w:color="auto" w:fill="auto"/>
            <w:textDirection w:val="btLr"/>
            <w:vAlign w:val="center"/>
            <w:hideMark/>
          </w:tcPr>
          <w:p w14:paraId="32DD5695" w14:textId="68EF12D0" w:rsidR="004679B0" w:rsidRPr="00F109E4" w:rsidRDefault="004679B0" w:rsidP="00B66D9C">
            <w:pPr>
              <w:jc w:val="center"/>
              <w:rPr>
                <w:rFonts w:ascii="Arial" w:hAnsi="Arial" w:cs="Arial"/>
                <w:b/>
                <w:bCs/>
                <w:sz w:val="16"/>
                <w:szCs w:val="16"/>
              </w:rPr>
            </w:pPr>
            <w:r w:rsidRPr="00F109E4">
              <w:rPr>
                <w:rFonts w:ascii="Arial" w:hAnsi="Arial" w:cs="Arial"/>
                <w:b/>
                <w:bCs/>
                <w:sz w:val="16"/>
                <w:szCs w:val="16"/>
              </w:rPr>
              <w:t>Assets Under Construction</w:t>
            </w:r>
          </w:p>
        </w:tc>
        <w:tc>
          <w:tcPr>
            <w:tcW w:w="961" w:type="dxa"/>
            <w:tcBorders>
              <w:top w:val="single" w:sz="4" w:space="0" w:color="auto"/>
              <w:left w:val="single" w:sz="4" w:space="0" w:color="auto"/>
              <w:bottom w:val="nil"/>
              <w:right w:val="single" w:sz="4" w:space="0" w:color="auto"/>
            </w:tcBorders>
            <w:shd w:val="clear" w:color="auto" w:fill="auto"/>
            <w:textDirection w:val="btLr"/>
            <w:vAlign w:val="center"/>
            <w:hideMark/>
          </w:tcPr>
          <w:p w14:paraId="704F4EF8" w14:textId="56FC3B63" w:rsidR="004679B0" w:rsidRPr="00F109E4" w:rsidRDefault="004679B0" w:rsidP="00B66D9C">
            <w:pPr>
              <w:jc w:val="center"/>
              <w:rPr>
                <w:rFonts w:ascii="Arial" w:hAnsi="Arial" w:cs="Arial"/>
                <w:b/>
                <w:bCs/>
                <w:sz w:val="16"/>
                <w:szCs w:val="16"/>
              </w:rPr>
            </w:pPr>
            <w:r w:rsidRPr="00F109E4">
              <w:rPr>
                <w:rFonts w:ascii="Arial" w:hAnsi="Arial" w:cs="Arial"/>
                <w:b/>
                <w:bCs/>
                <w:sz w:val="16"/>
                <w:szCs w:val="16"/>
              </w:rPr>
              <w:t>Total Property, Plant</w:t>
            </w:r>
            <w:r w:rsidRPr="00F109E4">
              <w:rPr>
                <w:rFonts w:ascii="Arial" w:hAnsi="Arial" w:cs="Arial"/>
                <w:b/>
                <w:bCs/>
                <w:sz w:val="16"/>
                <w:szCs w:val="16"/>
              </w:rPr>
              <w:br/>
              <w:t>and Equipment</w:t>
            </w:r>
          </w:p>
        </w:tc>
      </w:tr>
      <w:tr w:rsidR="00F109E4" w:rsidRPr="00F109E4" w14:paraId="09B053FB" w14:textId="07568176" w:rsidTr="00AB3E2F">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87C56FB" w14:textId="725D8243" w:rsidR="004679B0" w:rsidRPr="00F109E4" w:rsidRDefault="004679B0" w:rsidP="00B66D9C">
            <w:pPr>
              <w:jc w:val="right"/>
              <w:rPr>
                <w:rFonts w:ascii="Arial" w:hAnsi="Arial" w:cs="Arial"/>
                <w:sz w:val="20"/>
                <w:szCs w:val="20"/>
              </w:rPr>
            </w:pPr>
            <w:r w:rsidRPr="00F109E4">
              <w:rPr>
                <w:rFonts w:ascii="Arial" w:hAnsi="Arial" w:cs="Arial"/>
                <w:sz w:val="20"/>
                <w:szCs w:val="20"/>
              </w:rPr>
              <w:t> </w:t>
            </w:r>
          </w:p>
        </w:tc>
        <w:tc>
          <w:tcPr>
            <w:tcW w:w="1160" w:type="dxa"/>
            <w:tcBorders>
              <w:top w:val="nil"/>
              <w:left w:val="nil"/>
              <w:bottom w:val="single" w:sz="4" w:space="0" w:color="auto"/>
              <w:right w:val="nil"/>
            </w:tcBorders>
            <w:shd w:val="clear" w:color="auto" w:fill="auto"/>
            <w:noWrap/>
            <w:vAlign w:val="center"/>
            <w:hideMark/>
          </w:tcPr>
          <w:p w14:paraId="3521B8D8" w14:textId="30AC16E2" w:rsidR="004679B0" w:rsidRPr="00F109E4" w:rsidRDefault="004679B0" w:rsidP="00B66D9C">
            <w:pPr>
              <w:jc w:val="center"/>
              <w:rPr>
                <w:rFonts w:ascii="Arial" w:hAnsi="Arial" w:cs="Arial"/>
                <w:b/>
                <w:bCs/>
                <w:sz w:val="20"/>
                <w:szCs w:val="20"/>
              </w:rPr>
            </w:pPr>
            <w:r w:rsidRPr="00F109E4">
              <w:rPr>
                <w:rFonts w:ascii="Arial" w:hAnsi="Arial" w:cs="Arial"/>
                <w:b/>
                <w:bCs/>
                <w:sz w:val="20"/>
                <w:szCs w:val="20"/>
              </w:rPr>
              <w:t>£000</w:t>
            </w:r>
          </w:p>
        </w:tc>
        <w:tc>
          <w:tcPr>
            <w:tcW w:w="1160" w:type="dxa"/>
            <w:tcBorders>
              <w:top w:val="nil"/>
              <w:left w:val="nil"/>
              <w:bottom w:val="single" w:sz="4" w:space="0" w:color="auto"/>
              <w:right w:val="nil"/>
            </w:tcBorders>
            <w:shd w:val="clear" w:color="auto" w:fill="auto"/>
            <w:noWrap/>
            <w:vAlign w:val="center"/>
            <w:hideMark/>
          </w:tcPr>
          <w:p w14:paraId="69BD1241" w14:textId="1419B97B" w:rsidR="004679B0" w:rsidRPr="00F109E4" w:rsidRDefault="004679B0" w:rsidP="00B66D9C">
            <w:pPr>
              <w:jc w:val="center"/>
              <w:rPr>
                <w:rFonts w:ascii="Arial" w:hAnsi="Arial" w:cs="Arial"/>
                <w:b/>
                <w:bCs/>
                <w:sz w:val="20"/>
                <w:szCs w:val="20"/>
              </w:rPr>
            </w:pPr>
            <w:r w:rsidRPr="00F109E4">
              <w:rPr>
                <w:rFonts w:ascii="Arial" w:hAnsi="Arial" w:cs="Arial"/>
                <w:b/>
                <w:bCs/>
                <w:sz w:val="20"/>
                <w:szCs w:val="20"/>
              </w:rPr>
              <w:t>£000</w:t>
            </w:r>
          </w:p>
        </w:tc>
        <w:tc>
          <w:tcPr>
            <w:tcW w:w="850" w:type="dxa"/>
            <w:tcBorders>
              <w:top w:val="nil"/>
              <w:left w:val="nil"/>
              <w:bottom w:val="single" w:sz="4" w:space="0" w:color="auto"/>
              <w:right w:val="nil"/>
            </w:tcBorders>
            <w:shd w:val="clear" w:color="auto" w:fill="auto"/>
            <w:noWrap/>
            <w:vAlign w:val="center"/>
            <w:hideMark/>
          </w:tcPr>
          <w:p w14:paraId="15723503" w14:textId="62AE209F" w:rsidR="004679B0" w:rsidRPr="00F109E4" w:rsidRDefault="004679B0" w:rsidP="00B66D9C">
            <w:pPr>
              <w:jc w:val="center"/>
              <w:rPr>
                <w:rFonts w:ascii="Arial" w:hAnsi="Arial" w:cs="Arial"/>
                <w:b/>
                <w:bCs/>
                <w:sz w:val="20"/>
                <w:szCs w:val="20"/>
              </w:rPr>
            </w:pPr>
            <w:r w:rsidRPr="00F109E4">
              <w:rPr>
                <w:rFonts w:ascii="Arial" w:hAnsi="Arial" w:cs="Arial"/>
                <w:b/>
                <w:bCs/>
                <w:sz w:val="20"/>
                <w:szCs w:val="20"/>
              </w:rPr>
              <w:t>£000</w:t>
            </w:r>
          </w:p>
        </w:tc>
        <w:tc>
          <w:tcPr>
            <w:tcW w:w="820" w:type="dxa"/>
            <w:tcBorders>
              <w:top w:val="nil"/>
              <w:left w:val="nil"/>
              <w:bottom w:val="single" w:sz="4" w:space="0" w:color="auto"/>
              <w:right w:val="nil"/>
            </w:tcBorders>
            <w:shd w:val="clear" w:color="auto" w:fill="auto"/>
            <w:noWrap/>
            <w:vAlign w:val="center"/>
            <w:hideMark/>
          </w:tcPr>
          <w:p w14:paraId="59686F0F" w14:textId="56C001F6" w:rsidR="004679B0" w:rsidRPr="00F109E4" w:rsidRDefault="004679B0" w:rsidP="00B66D9C">
            <w:pPr>
              <w:jc w:val="center"/>
              <w:rPr>
                <w:rFonts w:ascii="Arial" w:hAnsi="Arial" w:cs="Arial"/>
                <w:b/>
                <w:bCs/>
                <w:sz w:val="20"/>
                <w:szCs w:val="20"/>
              </w:rPr>
            </w:pPr>
            <w:r w:rsidRPr="00F109E4">
              <w:rPr>
                <w:rFonts w:ascii="Arial" w:hAnsi="Arial" w:cs="Arial"/>
                <w:b/>
                <w:bCs/>
                <w:sz w:val="20"/>
                <w:szCs w:val="20"/>
              </w:rPr>
              <w:t>£000</w:t>
            </w:r>
          </w:p>
        </w:tc>
        <w:tc>
          <w:tcPr>
            <w:tcW w:w="800" w:type="dxa"/>
            <w:tcBorders>
              <w:top w:val="nil"/>
              <w:left w:val="nil"/>
              <w:bottom w:val="single" w:sz="4" w:space="0" w:color="auto"/>
              <w:right w:val="nil"/>
            </w:tcBorders>
            <w:shd w:val="clear" w:color="auto" w:fill="auto"/>
            <w:noWrap/>
            <w:vAlign w:val="center"/>
            <w:hideMark/>
          </w:tcPr>
          <w:p w14:paraId="16796A6B" w14:textId="7D49FEB4" w:rsidR="004679B0" w:rsidRPr="00F109E4" w:rsidRDefault="004679B0" w:rsidP="00B66D9C">
            <w:pPr>
              <w:jc w:val="center"/>
              <w:rPr>
                <w:rFonts w:ascii="Arial" w:hAnsi="Arial" w:cs="Arial"/>
                <w:b/>
                <w:bCs/>
                <w:sz w:val="20"/>
                <w:szCs w:val="20"/>
              </w:rPr>
            </w:pPr>
            <w:r w:rsidRPr="00F109E4">
              <w:rPr>
                <w:rFonts w:ascii="Arial" w:hAnsi="Arial" w:cs="Arial"/>
                <w:b/>
                <w:bCs/>
                <w:sz w:val="20"/>
                <w:szCs w:val="20"/>
              </w:rPr>
              <w:t>£000</w:t>
            </w:r>
          </w:p>
        </w:tc>
        <w:tc>
          <w:tcPr>
            <w:tcW w:w="900" w:type="dxa"/>
            <w:tcBorders>
              <w:top w:val="nil"/>
              <w:left w:val="nil"/>
              <w:bottom w:val="single" w:sz="4" w:space="0" w:color="auto"/>
              <w:right w:val="nil"/>
            </w:tcBorders>
            <w:shd w:val="clear" w:color="auto" w:fill="auto"/>
            <w:noWrap/>
            <w:vAlign w:val="center"/>
            <w:hideMark/>
          </w:tcPr>
          <w:p w14:paraId="4AF447CA" w14:textId="66D377B2" w:rsidR="004679B0" w:rsidRPr="00F109E4" w:rsidRDefault="004679B0" w:rsidP="00B66D9C">
            <w:pPr>
              <w:jc w:val="center"/>
              <w:rPr>
                <w:rFonts w:ascii="Arial" w:hAnsi="Arial" w:cs="Arial"/>
                <w:b/>
                <w:bCs/>
                <w:sz w:val="20"/>
                <w:szCs w:val="20"/>
              </w:rPr>
            </w:pPr>
            <w:r w:rsidRPr="00F109E4">
              <w:rPr>
                <w:rFonts w:ascii="Arial" w:hAnsi="Arial" w:cs="Arial"/>
                <w:b/>
                <w:bCs/>
                <w:sz w:val="20"/>
                <w:szCs w:val="20"/>
              </w:rPr>
              <w:t>£000</w:t>
            </w:r>
          </w:p>
        </w:tc>
        <w:tc>
          <w:tcPr>
            <w:tcW w:w="961" w:type="dxa"/>
            <w:tcBorders>
              <w:top w:val="nil"/>
              <w:left w:val="single" w:sz="4" w:space="0" w:color="auto"/>
              <w:bottom w:val="single" w:sz="4" w:space="0" w:color="auto"/>
              <w:right w:val="single" w:sz="4" w:space="0" w:color="auto"/>
            </w:tcBorders>
            <w:shd w:val="clear" w:color="auto" w:fill="auto"/>
            <w:noWrap/>
            <w:vAlign w:val="center"/>
            <w:hideMark/>
          </w:tcPr>
          <w:p w14:paraId="1872DDB6" w14:textId="7ABEDDF9" w:rsidR="004679B0" w:rsidRPr="00F109E4" w:rsidRDefault="004679B0"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6726731" w14:textId="204E60DF" w:rsidTr="00AB3E2F">
        <w:trPr>
          <w:trHeight w:val="255"/>
        </w:trPr>
        <w:tc>
          <w:tcPr>
            <w:tcW w:w="3828" w:type="dxa"/>
            <w:tcBorders>
              <w:top w:val="nil"/>
              <w:left w:val="single" w:sz="4" w:space="0" w:color="auto"/>
              <w:bottom w:val="nil"/>
              <w:right w:val="single" w:sz="4" w:space="0" w:color="auto"/>
            </w:tcBorders>
            <w:shd w:val="clear" w:color="auto" w:fill="auto"/>
            <w:noWrap/>
            <w:vAlign w:val="bottom"/>
            <w:hideMark/>
          </w:tcPr>
          <w:p w14:paraId="4C9274E3" w14:textId="57845CE1"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299B04DA" w14:textId="7A8B047B"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3B15F79C" w14:textId="4237E7AE"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54C90266" w14:textId="75BFE7EF" w:rsidR="004679B0" w:rsidRPr="00F109E4" w:rsidRDefault="004679B0" w:rsidP="00B66D9C">
            <w:pPr>
              <w:rPr>
                <w:sz w:val="20"/>
                <w:szCs w:val="20"/>
              </w:rPr>
            </w:pPr>
          </w:p>
        </w:tc>
        <w:tc>
          <w:tcPr>
            <w:tcW w:w="820" w:type="dxa"/>
            <w:tcBorders>
              <w:top w:val="nil"/>
              <w:left w:val="nil"/>
              <w:bottom w:val="nil"/>
              <w:right w:val="nil"/>
            </w:tcBorders>
            <w:shd w:val="clear" w:color="auto" w:fill="auto"/>
            <w:noWrap/>
            <w:vAlign w:val="bottom"/>
            <w:hideMark/>
          </w:tcPr>
          <w:p w14:paraId="3E6DDE05" w14:textId="5E31A0FA" w:rsidR="004679B0" w:rsidRPr="00F109E4" w:rsidRDefault="004679B0" w:rsidP="00B66D9C">
            <w:pPr>
              <w:rPr>
                <w:sz w:val="20"/>
                <w:szCs w:val="20"/>
              </w:rPr>
            </w:pPr>
          </w:p>
        </w:tc>
        <w:tc>
          <w:tcPr>
            <w:tcW w:w="800" w:type="dxa"/>
            <w:tcBorders>
              <w:top w:val="nil"/>
              <w:left w:val="nil"/>
              <w:bottom w:val="nil"/>
              <w:right w:val="nil"/>
            </w:tcBorders>
            <w:shd w:val="clear" w:color="auto" w:fill="auto"/>
            <w:noWrap/>
            <w:vAlign w:val="bottom"/>
            <w:hideMark/>
          </w:tcPr>
          <w:p w14:paraId="17EB2CED" w14:textId="30F9790D" w:rsidR="004679B0" w:rsidRPr="00F109E4" w:rsidRDefault="004679B0" w:rsidP="00B66D9C">
            <w:pPr>
              <w:rPr>
                <w:sz w:val="20"/>
                <w:szCs w:val="20"/>
              </w:rPr>
            </w:pPr>
          </w:p>
        </w:tc>
        <w:tc>
          <w:tcPr>
            <w:tcW w:w="900" w:type="dxa"/>
            <w:tcBorders>
              <w:top w:val="nil"/>
              <w:left w:val="nil"/>
              <w:bottom w:val="nil"/>
              <w:right w:val="nil"/>
            </w:tcBorders>
            <w:shd w:val="clear" w:color="auto" w:fill="auto"/>
            <w:noWrap/>
            <w:vAlign w:val="bottom"/>
            <w:hideMark/>
          </w:tcPr>
          <w:p w14:paraId="34274209" w14:textId="6DA5C694"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611D271D" w14:textId="63BE8DAF"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3866D1BD" w14:textId="084048C5" w:rsidTr="00AB3E2F">
        <w:trPr>
          <w:trHeight w:val="255"/>
        </w:trPr>
        <w:tc>
          <w:tcPr>
            <w:tcW w:w="3828" w:type="dxa"/>
            <w:tcBorders>
              <w:top w:val="nil"/>
              <w:left w:val="single" w:sz="4" w:space="0" w:color="auto"/>
              <w:bottom w:val="nil"/>
              <w:right w:val="single" w:sz="4" w:space="0" w:color="auto"/>
            </w:tcBorders>
            <w:shd w:val="clear" w:color="auto" w:fill="auto"/>
            <w:noWrap/>
            <w:vAlign w:val="bottom"/>
            <w:hideMark/>
          </w:tcPr>
          <w:p w14:paraId="5DED8C9B" w14:textId="2FE5BA41" w:rsidR="004679B0" w:rsidRPr="00F109E4" w:rsidRDefault="004679B0" w:rsidP="00B66D9C">
            <w:pPr>
              <w:rPr>
                <w:rFonts w:ascii="Arial" w:hAnsi="Arial" w:cs="Arial"/>
                <w:b/>
                <w:bCs/>
                <w:sz w:val="20"/>
                <w:szCs w:val="20"/>
              </w:rPr>
            </w:pPr>
            <w:r w:rsidRPr="00F109E4">
              <w:rPr>
                <w:rFonts w:ascii="Arial" w:hAnsi="Arial" w:cs="Arial"/>
                <w:b/>
                <w:bCs/>
                <w:sz w:val="20"/>
                <w:szCs w:val="20"/>
              </w:rPr>
              <w:t>Cost or Valuation</w:t>
            </w:r>
          </w:p>
        </w:tc>
        <w:tc>
          <w:tcPr>
            <w:tcW w:w="1160" w:type="dxa"/>
            <w:tcBorders>
              <w:top w:val="nil"/>
              <w:left w:val="nil"/>
              <w:bottom w:val="nil"/>
              <w:right w:val="nil"/>
            </w:tcBorders>
            <w:shd w:val="clear" w:color="auto" w:fill="auto"/>
            <w:noWrap/>
            <w:vAlign w:val="bottom"/>
            <w:hideMark/>
          </w:tcPr>
          <w:p w14:paraId="7D37ECEC" w14:textId="44CAC2B7"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65891909" w14:textId="319CB861"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57925F7C" w14:textId="645A292B" w:rsidR="004679B0" w:rsidRPr="00F109E4" w:rsidRDefault="004679B0" w:rsidP="00B66D9C">
            <w:pPr>
              <w:rPr>
                <w:sz w:val="20"/>
                <w:szCs w:val="20"/>
              </w:rPr>
            </w:pPr>
          </w:p>
        </w:tc>
        <w:tc>
          <w:tcPr>
            <w:tcW w:w="820" w:type="dxa"/>
            <w:tcBorders>
              <w:top w:val="nil"/>
              <w:left w:val="nil"/>
              <w:bottom w:val="nil"/>
              <w:right w:val="nil"/>
            </w:tcBorders>
            <w:shd w:val="clear" w:color="auto" w:fill="auto"/>
            <w:noWrap/>
            <w:vAlign w:val="bottom"/>
            <w:hideMark/>
          </w:tcPr>
          <w:p w14:paraId="2566037F" w14:textId="71EA3ED8" w:rsidR="004679B0" w:rsidRPr="00F109E4" w:rsidRDefault="004679B0" w:rsidP="00B66D9C">
            <w:pPr>
              <w:rPr>
                <w:sz w:val="20"/>
                <w:szCs w:val="20"/>
              </w:rPr>
            </w:pPr>
          </w:p>
        </w:tc>
        <w:tc>
          <w:tcPr>
            <w:tcW w:w="800" w:type="dxa"/>
            <w:tcBorders>
              <w:top w:val="nil"/>
              <w:left w:val="nil"/>
              <w:bottom w:val="nil"/>
              <w:right w:val="nil"/>
            </w:tcBorders>
            <w:shd w:val="clear" w:color="auto" w:fill="auto"/>
            <w:noWrap/>
            <w:vAlign w:val="bottom"/>
            <w:hideMark/>
          </w:tcPr>
          <w:p w14:paraId="55A0E4BE" w14:textId="4279D7B5" w:rsidR="004679B0" w:rsidRPr="00F109E4" w:rsidRDefault="004679B0" w:rsidP="00B66D9C">
            <w:pPr>
              <w:rPr>
                <w:sz w:val="20"/>
                <w:szCs w:val="20"/>
              </w:rPr>
            </w:pPr>
          </w:p>
        </w:tc>
        <w:tc>
          <w:tcPr>
            <w:tcW w:w="900" w:type="dxa"/>
            <w:tcBorders>
              <w:top w:val="nil"/>
              <w:left w:val="nil"/>
              <w:bottom w:val="nil"/>
              <w:right w:val="nil"/>
            </w:tcBorders>
            <w:shd w:val="clear" w:color="auto" w:fill="auto"/>
            <w:noWrap/>
            <w:vAlign w:val="bottom"/>
            <w:hideMark/>
          </w:tcPr>
          <w:p w14:paraId="1874436A" w14:textId="575522AE"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3F4AECAF" w14:textId="08F3B3AA"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2E244E53" w14:textId="0060FFCC" w:rsidTr="00AB3E2F">
        <w:trPr>
          <w:trHeight w:val="255"/>
        </w:trPr>
        <w:tc>
          <w:tcPr>
            <w:tcW w:w="3828" w:type="dxa"/>
            <w:tcBorders>
              <w:top w:val="nil"/>
              <w:left w:val="single" w:sz="4" w:space="0" w:color="auto"/>
              <w:bottom w:val="nil"/>
              <w:right w:val="single" w:sz="4" w:space="0" w:color="auto"/>
            </w:tcBorders>
            <w:shd w:val="clear" w:color="auto" w:fill="auto"/>
            <w:noWrap/>
            <w:vAlign w:val="bottom"/>
            <w:hideMark/>
          </w:tcPr>
          <w:p w14:paraId="5B89032B" w14:textId="62EF3206"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324B7BB6" w14:textId="0F699ACA"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noWrap/>
            <w:vAlign w:val="bottom"/>
            <w:hideMark/>
          </w:tcPr>
          <w:p w14:paraId="14D5CEF6" w14:textId="6163FCEA"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14:paraId="69715EAC" w14:textId="53EA8C6D" w:rsidR="004679B0" w:rsidRPr="00F109E4" w:rsidRDefault="004679B0" w:rsidP="00B66D9C">
            <w:pPr>
              <w:rPr>
                <w:sz w:val="20"/>
                <w:szCs w:val="20"/>
              </w:rPr>
            </w:pPr>
          </w:p>
        </w:tc>
        <w:tc>
          <w:tcPr>
            <w:tcW w:w="820" w:type="dxa"/>
            <w:tcBorders>
              <w:top w:val="nil"/>
              <w:left w:val="nil"/>
              <w:bottom w:val="nil"/>
              <w:right w:val="nil"/>
            </w:tcBorders>
            <w:shd w:val="clear" w:color="auto" w:fill="auto"/>
            <w:noWrap/>
            <w:vAlign w:val="bottom"/>
            <w:hideMark/>
          </w:tcPr>
          <w:p w14:paraId="3D49EC3D" w14:textId="681A0F42" w:rsidR="004679B0" w:rsidRPr="00F109E4" w:rsidRDefault="004679B0" w:rsidP="00B66D9C">
            <w:pPr>
              <w:rPr>
                <w:sz w:val="20"/>
                <w:szCs w:val="20"/>
              </w:rPr>
            </w:pPr>
          </w:p>
        </w:tc>
        <w:tc>
          <w:tcPr>
            <w:tcW w:w="800" w:type="dxa"/>
            <w:tcBorders>
              <w:top w:val="nil"/>
              <w:left w:val="nil"/>
              <w:bottom w:val="nil"/>
              <w:right w:val="nil"/>
            </w:tcBorders>
            <w:shd w:val="clear" w:color="auto" w:fill="auto"/>
            <w:noWrap/>
            <w:vAlign w:val="bottom"/>
            <w:hideMark/>
          </w:tcPr>
          <w:p w14:paraId="57F8AE62" w14:textId="4AC832C3" w:rsidR="004679B0" w:rsidRPr="00F109E4" w:rsidRDefault="004679B0" w:rsidP="00B66D9C">
            <w:pPr>
              <w:rPr>
                <w:sz w:val="20"/>
                <w:szCs w:val="20"/>
              </w:rPr>
            </w:pPr>
          </w:p>
        </w:tc>
        <w:tc>
          <w:tcPr>
            <w:tcW w:w="900" w:type="dxa"/>
            <w:tcBorders>
              <w:top w:val="nil"/>
              <w:left w:val="nil"/>
              <w:bottom w:val="nil"/>
              <w:right w:val="nil"/>
            </w:tcBorders>
            <w:shd w:val="clear" w:color="auto" w:fill="auto"/>
            <w:noWrap/>
            <w:vAlign w:val="bottom"/>
            <w:hideMark/>
          </w:tcPr>
          <w:p w14:paraId="7A46D7B7" w14:textId="7D50503B"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0ACE79D3" w14:textId="103C9D08"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7C957CFF" w14:textId="0AC2FCB4"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41DD823F" w14:textId="0D0670E1" w:rsidR="004679B0" w:rsidRPr="00F109E4" w:rsidRDefault="004679B0" w:rsidP="00B66D9C">
            <w:pPr>
              <w:rPr>
                <w:rFonts w:ascii="Arial" w:hAnsi="Arial" w:cs="Arial"/>
                <w:b/>
                <w:bCs/>
                <w:sz w:val="20"/>
                <w:szCs w:val="20"/>
              </w:rPr>
            </w:pPr>
            <w:r w:rsidRPr="00F109E4">
              <w:rPr>
                <w:rFonts w:ascii="Arial" w:hAnsi="Arial" w:cs="Arial"/>
                <w:b/>
                <w:bCs/>
                <w:sz w:val="20"/>
                <w:szCs w:val="20"/>
              </w:rPr>
              <w:t>At 1st April 2022</w:t>
            </w:r>
          </w:p>
        </w:tc>
        <w:tc>
          <w:tcPr>
            <w:tcW w:w="1160" w:type="dxa"/>
            <w:tcBorders>
              <w:top w:val="nil"/>
              <w:left w:val="nil"/>
              <w:bottom w:val="nil"/>
              <w:right w:val="nil"/>
            </w:tcBorders>
            <w:shd w:val="clear" w:color="auto" w:fill="auto"/>
            <w:vAlign w:val="bottom"/>
            <w:hideMark/>
          </w:tcPr>
          <w:p w14:paraId="69DA7849" w14:textId="6AC850AF"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241,940</w:t>
            </w:r>
          </w:p>
        </w:tc>
        <w:tc>
          <w:tcPr>
            <w:tcW w:w="1160" w:type="dxa"/>
            <w:tcBorders>
              <w:top w:val="nil"/>
              <w:left w:val="nil"/>
              <w:bottom w:val="nil"/>
              <w:right w:val="nil"/>
            </w:tcBorders>
            <w:shd w:val="clear" w:color="auto" w:fill="auto"/>
            <w:vAlign w:val="bottom"/>
            <w:hideMark/>
          </w:tcPr>
          <w:p w14:paraId="7D457AB5" w14:textId="31B091A6"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23,543</w:t>
            </w:r>
          </w:p>
        </w:tc>
        <w:tc>
          <w:tcPr>
            <w:tcW w:w="850" w:type="dxa"/>
            <w:tcBorders>
              <w:top w:val="nil"/>
              <w:left w:val="nil"/>
              <w:bottom w:val="nil"/>
              <w:right w:val="nil"/>
            </w:tcBorders>
            <w:shd w:val="clear" w:color="auto" w:fill="auto"/>
            <w:vAlign w:val="bottom"/>
            <w:hideMark/>
          </w:tcPr>
          <w:p w14:paraId="6D816B0F" w14:textId="1E7F2EB6"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5,136</w:t>
            </w:r>
          </w:p>
        </w:tc>
        <w:tc>
          <w:tcPr>
            <w:tcW w:w="820" w:type="dxa"/>
            <w:tcBorders>
              <w:top w:val="nil"/>
              <w:left w:val="nil"/>
              <w:bottom w:val="nil"/>
              <w:right w:val="nil"/>
            </w:tcBorders>
            <w:shd w:val="clear" w:color="auto" w:fill="auto"/>
            <w:vAlign w:val="bottom"/>
            <w:hideMark/>
          </w:tcPr>
          <w:p w14:paraId="18F521A7" w14:textId="131F2CFC"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0F18B93F" w14:textId="56D14A07"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1,159</w:t>
            </w:r>
          </w:p>
        </w:tc>
        <w:tc>
          <w:tcPr>
            <w:tcW w:w="900" w:type="dxa"/>
            <w:tcBorders>
              <w:top w:val="nil"/>
              <w:left w:val="nil"/>
              <w:bottom w:val="nil"/>
              <w:right w:val="nil"/>
            </w:tcBorders>
            <w:shd w:val="clear" w:color="auto" w:fill="auto"/>
            <w:vAlign w:val="bottom"/>
            <w:hideMark/>
          </w:tcPr>
          <w:p w14:paraId="4287547E" w14:textId="673D9B5C"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3,999</w:t>
            </w:r>
          </w:p>
        </w:tc>
        <w:tc>
          <w:tcPr>
            <w:tcW w:w="961" w:type="dxa"/>
            <w:tcBorders>
              <w:top w:val="nil"/>
              <w:left w:val="single" w:sz="4" w:space="0" w:color="auto"/>
              <w:bottom w:val="nil"/>
              <w:right w:val="single" w:sz="4" w:space="0" w:color="auto"/>
            </w:tcBorders>
            <w:shd w:val="clear" w:color="auto" w:fill="auto"/>
            <w:vAlign w:val="bottom"/>
            <w:hideMark/>
          </w:tcPr>
          <w:p w14:paraId="5CC13EDD" w14:textId="1CABED80"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276,155</w:t>
            </w:r>
          </w:p>
        </w:tc>
      </w:tr>
      <w:tr w:rsidR="00F109E4" w:rsidRPr="00F109E4" w14:paraId="1A8E9C18" w14:textId="0BD4D79F"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0DE9453D" w14:textId="470FB0A6"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911FFB7" w14:textId="41312449"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528BDF0E" w14:textId="1549E94D"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5AF8F22D" w14:textId="4F87EE36"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1B6F9D3D" w14:textId="2CCA7326"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23EFEE6D" w14:textId="6DB03100"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469A8717" w14:textId="1B54AFAF"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313D5FBD" w14:textId="4C58F5A7"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3747A781" w14:textId="566B3A48"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6C0714AA" w14:textId="3825FC61" w:rsidR="004679B0" w:rsidRPr="00F109E4" w:rsidRDefault="004679B0" w:rsidP="00B66D9C">
            <w:pPr>
              <w:rPr>
                <w:rFonts w:ascii="Arial" w:hAnsi="Arial" w:cs="Arial"/>
                <w:sz w:val="20"/>
                <w:szCs w:val="20"/>
              </w:rPr>
            </w:pPr>
            <w:r w:rsidRPr="00F109E4">
              <w:rPr>
                <w:rFonts w:ascii="Arial" w:hAnsi="Arial" w:cs="Arial"/>
                <w:sz w:val="20"/>
                <w:szCs w:val="20"/>
              </w:rPr>
              <w:t>Additions</w:t>
            </w:r>
          </w:p>
        </w:tc>
        <w:tc>
          <w:tcPr>
            <w:tcW w:w="1160" w:type="dxa"/>
            <w:tcBorders>
              <w:top w:val="nil"/>
              <w:left w:val="nil"/>
              <w:bottom w:val="nil"/>
              <w:right w:val="nil"/>
            </w:tcBorders>
            <w:shd w:val="clear" w:color="auto" w:fill="auto"/>
            <w:vAlign w:val="bottom"/>
            <w:hideMark/>
          </w:tcPr>
          <w:p w14:paraId="66B0B6B1" w14:textId="262F8AFF" w:rsidR="004679B0" w:rsidRPr="00F109E4" w:rsidRDefault="004679B0" w:rsidP="00B66D9C">
            <w:pPr>
              <w:jc w:val="right"/>
              <w:rPr>
                <w:rFonts w:ascii="Arial" w:hAnsi="Arial" w:cs="Arial"/>
                <w:sz w:val="20"/>
                <w:szCs w:val="20"/>
              </w:rPr>
            </w:pPr>
            <w:r w:rsidRPr="00F109E4">
              <w:rPr>
                <w:rFonts w:ascii="Arial" w:hAnsi="Arial" w:cs="Arial"/>
                <w:sz w:val="20"/>
                <w:szCs w:val="20"/>
              </w:rPr>
              <w:t>10,270</w:t>
            </w:r>
          </w:p>
        </w:tc>
        <w:tc>
          <w:tcPr>
            <w:tcW w:w="1160" w:type="dxa"/>
            <w:tcBorders>
              <w:top w:val="nil"/>
              <w:left w:val="nil"/>
              <w:bottom w:val="nil"/>
              <w:right w:val="nil"/>
            </w:tcBorders>
            <w:shd w:val="clear" w:color="auto" w:fill="auto"/>
            <w:vAlign w:val="bottom"/>
            <w:hideMark/>
          </w:tcPr>
          <w:p w14:paraId="245D84BC" w14:textId="17F9E9C2" w:rsidR="004679B0" w:rsidRPr="00F109E4" w:rsidRDefault="004679B0" w:rsidP="00B66D9C">
            <w:pPr>
              <w:jc w:val="right"/>
              <w:rPr>
                <w:rFonts w:ascii="Arial" w:hAnsi="Arial" w:cs="Arial"/>
                <w:sz w:val="20"/>
                <w:szCs w:val="20"/>
              </w:rPr>
            </w:pPr>
            <w:r w:rsidRPr="00F109E4">
              <w:rPr>
                <w:rFonts w:ascii="Arial" w:hAnsi="Arial" w:cs="Arial"/>
                <w:sz w:val="20"/>
                <w:szCs w:val="20"/>
              </w:rPr>
              <w:t>1,315</w:t>
            </w:r>
          </w:p>
        </w:tc>
        <w:tc>
          <w:tcPr>
            <w:tcW w:w="850" w:type="dxa"/>
            <w:tcBorders>
              <w:top w:val="nil"/>
              <w:left w:val="nil"/>
              <w:bottom w:val="nil"/>
              <w:right w:val="nil"/>
            </w:tcBorders>
            <w:shd w:val="clear" w:color="auto" w:fill="auto"/>
            <w:vAlign w:val="bottom"/>
            <w:hideMark/>
          </w:tcPr>
          <w:p w14:paraId="32B9F15F" w14:textId="59E40CC6" w:rsidR="004679B0" w:rsidRPr="00F109E4" w:rsidRDefault="004679B0" w:rsidP="00B66D9C">
            <w:pPr>
              <w:jc w:val="right"/>
              <w:rPr>
                <w:rFonts w:ascii="Arial" w:hAnsi="Arial" w:cs="Arial"/>
                <w:sz w:val="20"/>
                <w:szCs w:val="20"/>
              </w:rPr>
            </w:pPr>
            <w:r w:rsidRPr="00F109E4">
              <w:rPr>
                <w:rFonts w:ascii="Arial" w:hAnsi="Arial" w:cs="Arial"/>
                <w:sz w:val="20"/>
                <w:szCs w:val="20"/>
              </w:rPr>
              <w:t>233</w:t>
            </w:r>
          </w:p>
        </w:tc>
        <w:tc>
          <w:tcPr>
            <w:tcW w:w="820" w:type="dxa"/>
            <w:tcBorders>
              <w:top w:val="nil"/>
              <w:left w:val="nil"/>
              <w:bottom w:val="nil"/>
              <w:right w:val="nil"/>
            </w:tcBorders>
            <w:shd w:val="clear" w:color="auto" w:fill="auto"/>
            <w:vAlign w:val="bottom"/>
            <w:hideMark/>
          </w:tcPr>
          <w:p w14:paraId="226D9185" w14:textId="30C7F745"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60746425" w14:textId="1AAAB9DF"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6C32CE8F" w14:textId="555C466E" w:rsidR="004679B0" w:rsidRPr="00F109E4" w:rsidRDefault="004679B0" w:rsidP="00B66D9C">
            <w:pPr>
              <w:jc w:val="right"/>
              <w:rPr>
                <w:rFonts w:ascii="Arial" w:hAnsi="Arial" w:cs="Arial"/>
                <w:sz w:val="20"/>
                <w:szCs w:val="20"/>
              </w:rPr>
            </w:pPr>
            <w:r w:rsidRPr="00F109E4">
              <w:rPr>
                <w:rFonts w:ascii="Arial" w:hAnsi="Arial" w:cs="Arial"/>
                <w:sz w:val="20"/>
                <w:szCs w:val="20"/>
              </w:rPr>
              <w:t>5,504</w:t>
            </w:r>
          </w:p>
        </w:tc>
        <w:tc>
          <w:tcPr>
            <w:tcW w:w="961" w:type="dxa"/>
            <w:tcBorders>
              <w:top w:val="nil"/>
              <w:left w:val="single" w:sz="4" w:space="0" w:color="auto"/>
              <w:bottom w:val="nil"/>
              <w:right w:val="single" w:sz="4" w:space="0" w:color="auto"/>
            </w:tcBorders>
            <w:shd w:val="clear" w:color="auto" w:fill="auto"/>
            <w:vAlign w:val="bottom"/>
            <w:hideMark/>
          </w:tcPr>
          <w:p w14:paraId="742B2C19" w14:textId="2DE8C8C7"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17,322</w:t>
            </w:r>
          </w:p>
        </w:tc>
      </w:tr>
      <w:tr w:rsidR="00F109E4" w:rsidRPr="00F109E4" w14:paraId="24ED279D" w14:textId="288BF6F2" w:rsidTr="00AB3E2F">
        <w:trPr>
          <w:trHeight w:val="510"/>
        </w:trPr>
        <w:tc>
          <w:tcPr>
            <w:tcW w:w="3828" w:type="dxa"/>
            <w:tcBorders>
              <w:top w:val="nil"/>
              <w:left w:val="single" w:sz="4" w:space="0" w:color="auto"/>
              <w:bottom w:val="nil"/>
              <w:right w:val="single" w:sz="4" w:space="0" w:color="auto"/>
            </w:tcBorders>
            <w:shd w:val="clear" w:color="auto" w:fill="auto"/>
            <w:vAlign w:val="bottom"/>
            <w:hideMark/>
          </w:tcPr>
          <w:p w14:paraId="52F1D368" w14:textId="3FB0014A" w:rsidR="004679B0" w:rsidRPr="00F109E4" w:rsidRDefault="004679B0" w:rsidP="00B66D9C">
            <w:pPr>
              <w:rPr>
                <w:rFonts w:ascii="Arial" w:hAnsi="Arial" w:cs="Arial"/>
                <w:sz w:val="20"/>
                <w:szCs w:val="20"/>
              </w:rPr>
            </w:pPr>
            <w:r w:rsidRPr="00F109E4">
              <w:rPr>
                <w:rFonts w:ascii="Arial" w:hAnsi="Arial" w:cs="Arial"/>
                <w:sz w:val="20"/>
                <w:szCs w:val="20"/>
              </w:rPr>
              <w:t>Accumulated Depreciation and Impairment written off to Gross Carrying Amount;</w:t>
            </w:r>
          </w:p>
        </w:tc>
        <w:tc>
          <w:tcPr>
            <w:tcW w:w="1160" w:type="dxa"/>
            <w:tcBorders>
              <w:top w:val="nil"/>
              <w:left w:val="nil"/>
              <w:bottom w:val="nil"/>
              <w:right w:val="nil"/>
            </w:tcBorders>
            <w:shd w:val="clear" w:color="auto" w:fill="auto"/>
            <w:vAlign w:val="bottom"/>
            <w:hideMark/>
          </w:tcPr>
          <w:p w14:paraId="22482AEE" w14:textId="334B6E27" w:rsidR="004679B0" w:rsidRPr="00F109E4" w:rsidRDefault="004679B0" w:rsidP="00B66D9C">
            <w:pPr>
              <w:jc w:val="right"/>
              <w:rPr>
                <w:rFonts w:ascii="Arial" w:hAnsi="Arial" w:cs="Arial"/>
                <w:sz w:val="20"/>
                <w:szCs w:val="20"/>
              </w:rPr>
            </w:pPr>
            <w:r w:rsidRPr="00F109E4">
              <w:rPr>
                <w:rFonts w:ascii="Arial" w:hAnsi="Arial" w:cs="Arial"/>
                <w:sz w:val="20"/>
                <w:szCs w:val="20"/>
              </w:rPr>
              <w:t>(13,867)</w:t>
            </w:r>
          </w:p>
        </w:tc>
        <w:tc>
          <w:tcPr>
            <w:tcW w:w="1160" w:type="dxa"/>
            <w:tcBorders>
              <w:top w:val="nil"/>
              <w:left w:val="nil"/>
              <w:bottom w:val="nil"/>
              <w:right w:val="nil"/>
            </w:tcBorders>
            <w:shd w:val="clear" w:color="auto" w:fill="auto"/>
            <w:vAlign w:val="bottom"/>
            <w:hideMark/>
          </w:tcPr>
          <w:p w14:paraId="45A3A063" w14:textId="3F5CEA47" w:rsidR="004679B0" w:rsidRPr="00F109E4" w:rsidRDefault="004679B0" w:rsidP="00B66D9C">
            <w:pPr>
              <w:jc w:val="right"/>
              <w:rPr>
                <w:rFonts w:ascii="Arial" w:hAnsi="Arial" w:cs="Arial"/>
                <w:sz w:val="20"/>
                <w:szCs w:val="20"/>
              </w:rPr>
            </w:pPr>
            <w:r w:rsidRPr="00F109E4">
              <w:rPr>
                <w:rFonts w:ascii="Arial" w:hAnsi="Arial" w:cs="Arial"/>
                <w:sz w:val="20"/>
                <w:szCs w:val="20"/>
              </w:rPr>
              <w:t>(1,016)</w:t>
            </w:r>
          </w:p>
        </w:tc>
        <w:tc>
          <w:tcPr>
            <w:tcW w:w="850" w:type="dxa"/>
            <w:tcBorders>
              <w:top w:val="nil"/>
              <w:left w:val="nil"/>
              <w:bottom w:val="nil"/>
              <w:right w:val="nil"/>
            </w:tcBorders>
            <w:shd w:val="clear" w:color="auto" w:fill="auto"/>
            <w:vAlign w:val="bottom"/>
            <w:hideMark/>
          </w:tcPr>
          <w:p w14:paraId="314CCB16" w14:textId="5F27AD8E"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A17CBA7" w14:textId="1D821FAA"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2DECBC81" w14:textId="03D14FE1"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6E087DD9" w14:textId="591E9764"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56D0D7A1" w14:textId="4C991A1F"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(14,883)</w:t>
            </w:r>
          </w:p>
        </w:tc>
      </w:tr>
      <w:tr w:rsidR="00F109E4" w:rsidRPr="00F109E4" w14:paraId="28D42DD8" w14:textId="64C98B76" w:rsidTr="00AB3E2F">
        <w:trPr>
          <w:trHeight w:val="510"/>
        </w:trPr>
        <w:tc>
          <w:tcPr>
            <w:tcW w:w="3828" w:type="dxa"/>
            <w:tcBorders>
              <w:top w:val="nil"/>
              <w:left w:val="single" w:sz="4" w:space="0" w:color="auto"/>
              <w:bottom w:val="nil"/>
              <w:right w:val="single" w:sz="4" w:space="0" w:color="auto"/>
            </w:tcBorders>
            <w:shd w:val="clear" w:color="auto" w:fill="auto"/>
            <w:vAlign w:val="bottom"/>
            <w:hideMark/>
          </w:tcPr>
          <w:p w14:paraId="391569A2" w14:textId="66F3B0EC" w:rsidR="004679B0" w:rsidRPr="00F109E4" w:rsidRDefault="004679B0" w:rsidP="00B66D9C">
            <w:pPr>
              <w:rPr>
                <w:rFonts w:ascii="Arial" w:hAnsi="Arial" w:cs="Arial"/>
                <w:sz w:val="20"/>
                <w:szCs w:val="20"/>
              </w:rPr>
            </w:pPr>
            <w:r w:rsidRPr="00F109E4">
              <w:rPr>
                <w:rFonts w:ascii="Arial" w:hAnsi="Arial" w:cs="Arial"/>
                <w:sz w:val="20"/>
                <w:szCs w:val="20"/>
              </w:rPr>
              <w:t>Revaluation increases / (decreases) recognised in the Revaluation Reserve;</w:t>
            </w:r>
          </w:p>
        </w:tc>
        <w:tc>
          <w:tcPr>
            <w:tcW w:w="1160" w:type="dxa"/>
            <w:tcBorders>
              <w:top w:val="nil"/>
              <w:left w:val="nil"/>
              <w:bottom w:val="nil"/>
              <w:right w:val="nil"/>
            </w:tcBorders>
            <w:shd w:val="clear" w:color="auto" w:fill="auto"/>
            <w:vAlign w:val="bottom"/>
            <w:hideMark/>
          </w:tcPr>
          <w:p w14:paraId="05823D27" w14:textId="34D36485" w:rsidR="004679B0" w:rsidRPr="00F109E4" w:rsidRDefault="004679B0" w:rsidP="00B66D9C">
            <w:pPr>
              <w:jc w:val="right"/>
              <w:rPr>
                <w:rFonts w:ascii="Arial" w:hAnsi="Arial" w:cs="Arial"/>
                <w:sz w:val="20"/>
                <w:szCs w:val="20"/>
              </w:rPr>
            </w:pPr>
            <w:r w:rsidRPr="00F109E4">
              <w:rPr>
                <w:rFonts w:ascii="Arial" w:hAnsi="Arial" w:cs="Arial"/>
                <w:sz w:val="20"/>
                <w:szCs w:val="20"/>
              </w:rPr>
              <w:t>6,270</w:t>
            </w:r>
          </w:p>
        </w:tc>
        <w:tc>
          <w:tcPr>
            <w:tcW w:w="1160" w:type="dxa"/>
            <w:tcBorders>
              <w:top w:val="nil"/>
              <w:left w:val="nil"/>
              <w:bottom w:val="nil"/>
              <w:right w:val="nil"/>
            </w:tcBorders>
            <w:shd w:val="clear" w:color="auto" w:fill="auto"/>
            <w:vAlign w:val="bottom"/>
            <w:hideMark/>
          </w:tcPr>
          <w:p w14:paraId="7070B7B7" w14:textId="79314AF1" w:rsidR="004679B0" w:rsidRPr="00F109E4" w:rsidRDefault="004679B0" w:rsidP="00B66D9C">
            <w:pPr>
              <w:jc w:val="right"/>
              <w:rPr>
                <w:rFonts w:ascii="Arial" w:hAnsi="Arial" w:cs="Arial"/>
                <w:sz w:val="20"/>
                <w:szCs w:val="20"/>
              </w:rPr>
            </w:pPr>
            <w:r w:rsidRPr="00F109E4">
              <w:rPr>
                <w:rFonts w:ascii="Arial" w:hAnsi="Arial" w:cs="Arial"/>
                <w:sz w:val="20"/>
                <w:szCs w:val="20"/>
              </w:rPr>
              <w:t>556</w:t>
            </w:r>
          </w:p>
        </w:tc>
        <w:tc>
          <w:tcPr>
            <w:tcW w:w="850" w:type="dxa"/>
            <w:tcBorders>
              <w:top w:val="nil"/>
              <w:left w:val="nil"/>
              <w:bottom w:val="nil"/>
              <w:right w:val="nil"/>
            </w:tcBorders>
            <w:shd w:val="clear" w:color="auto" w:fill="auto"/>
            <w:vAlign w:val="bottom"/>
            <w:hideMark/>
          </w:tcPr>
          <w:p w14:paraId="2F44CA50" w14:textId="08FD5158"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7D122903" w14:textId="4F86E476"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3CBC6302" w14:textId="23AEBAC5"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22F1494" w14:textId="0882697B"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033524DF" w14:textId="6185CAFF"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6,826</w:t>
            </w:r>
          </w:p>
        </w:tc>
      </w:tr>
      <w:tr w:rsidR="00F109E4" w:rsidRPr="00F109E4" w14:paraId="0CF4DC59" w14:textId="6B8AF18A" w:rsidTr="00AB3E2F">
        <w:trPr>
          <w:trHeight w:val="510"/>
        </w:trPr>
        <w:tc>
          <w:tcPr>
            <w:tcW w:w="3828" w:type="dxa"/>
            <w:tcBorders>
              <w:top w:val="nil"/>
              <w:left w:val="single" w:sz="4" w:space="0" w:color="auto"/>
              <w:bottom w:val="nil"/>
              <w:right w:val="single" w:sz="4" w:space="0" w:color="auto"/>
            </w:tcBorders>
            <w:shd w:val="clear" w:color="auto" w:fill="auto"/>
            <w:vAlign w:val="bottom"/>
            <w:hideMark/>
          </w:tcPr>
          <w:p w14:paraId="6EEF7F1A" w14:textId="2545E323" w:rsidR="004679B0" w:rsidRPr="00F109E4" w:rsidRDefault="004679B0" w:rsidP="00B66D9C">
            <w:pPr>
              <w:rPr>
                <w:rFonts w:ascii="Arial" w:hAnsi="Arial" w:cs="Arial"/>
                <w:sz w:val="20"/>
                <w:szCs w:val="20"/>
              </w:rPr>
            </w:pPr>
            <w:r w:rsidRPr="00F109E4">
              <w:rPr>
                <w:rFonts w:ascii="Arial" w:hAnsi="Arial" w:cs="Arial"/>
                <w:sz w:val="20"/>
                <w:szCs w:val="20"/>
              </w:rPr>
              <w:t>Revaluation increases / (decreases) recognised in the (Surplus) or Deficit on the Provision of Services;</w:t>
            </w:r>
          </w:p>
        </w:tc>
        <w:tc>
          <w:tcPr>
            <w:tcW w:w="1160" w:type="dxa"/>
            <w:tcBorders>
              <w:top w:val="nil"/>
              <w:left w:val="nil"/>
              <w:bottom w:val="nil"/>
              <w:right w:val="nil"/>
            </w:tcBorders>
            <w:shd w:val="clear" w:color="auto" w:fill="auto"/>
            <w:vAlign w:val="bottom"/>
            <w:hideMark/>
          </w:tcPr>
          <w:p w14:paraId="74EBEBCC" w14:textId="564893F6" w:rsidR="004679B0" w:rsidRPr="00F109E4" w:rsidRDefault="004679B0" w:rsidP="00B66D9C">
            <w:pPr>
              <w:jc w:val="right"/>
              <w:rPr>
                <w:rFonts w:ascii="Arial" w:hAnsi="Arial" w:cs="Arial"/>
                <w:sz w:val="20"/>
                <w:szCs w:val="20"/>
              </w:rPr>
            </w:pPr>
            <w:r w:rsidRPr="00F109E4">
              <w:rPr>
                <w:rFonts w:ascii="Arial" w:hAnsi="Arial" w:cs="Arial"/>
                <w:sz w:val="20"/>
                <w:szCs w:val="20"/>
              </w:rPr>
              <w:t>358</w:t>
            </w:r>
          </w:p>
        </w:tc>
        <w:tc>
          <w:tcPr>
            <w:tcW w:w="1160" w:type="dxa"/>
            <w:tcBorders>
              <w:top w:val="nil"/>
              <w:left w:val="nil"/>
              <w:bottom w:val="nil"/>
              <w:right w:val="nil"/>
            </w:tcBorders>
            <w:shd w:val="clear" w:color="auto" w:fill="auto"/>
            <w:vAlign w:val="bottom"/>
            <w:hideMark/>
          </w:tcPr>
          <w:p w14:paraId="19C1EBEB" w14:textId="5D9FCB1F" w:rsidR="004679B0" w:rsidRPr="00F109E4" w:rsidRDefault="004679B0" w:rsidP="00B66D9C">
            <w:pPr>
              <w:jc w:val="right"/>
              <w:rPr>
                <w:rFonts w:ascii="Arial" w:hAnsi="Arial" w:cs="Arial"/>
                <w:sz w:val="20"/>
                <w:szCs w:val="20"/>
              </w:rPr>
            </w:pPr>
            <w:r w:rsidRPr="00F109E4">
              <w:rPr>
                <w:rFonts w:ascii="Arial" w:hAnsi="Arial" w:cs="Arial"/>
                <w:sz w:val="20"/>
                <w:szCs w:val="20"/>
              </w:rPr>
              <w:t>(885)</w:t>
            </w:r>
          </w:p>
        </w:tc>
        <w:tc>
          <w:tcPr>
            <w:tcW w:w="850" w:type="dxa"/>
            <w:tcBorders>
              <w:top w:val="nil"/>
              <w:left w:val="nil"/>
              <w:bottom w:val="nil"/>
              <w:right w:val="nil"/>
            </w:tcBorders>
            <w:shd w:val="clear" w:color="auto" w:fill="auto"/>
            <w:vAlign w:val="bottom"/>
            <w:hideMark/>
          </w:tcPr>
          <w:p w14:paraId="3F84651F" w14:textId="7E49E72F"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55282C6E" w14:textId="7CAF66CF"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013D4D75" w14:textId="7F3F3AC9"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7D13EA6" w14:textId="3ABF4140"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215D222D" w14:textId="18C57E4C"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(527)</w:t>
            </w:r>
          </w:p>
        </w:tc>
      </w:tr>
      <w:tr w:rsidR="00F109E4" w:rsidRPr="00F109E4" w14:paraId="3D00E2FC" w14:textId="3145DD17"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28B602CF" w14:textId="45964D60" w:rsidR="004679B0" w:rsidRPr="00F109E4" w:rsidRDefault="004679B0" w:rsidP="00B66D9C">
            <w:pPr>
              <w:rPr>
                <w:rFonts w:ascii="Arial" w:hAnsi="Arial" w:cs="Arial"/>
                <w:sz w:val="20"/>
                <w:szCs w:val="20"/>
              </w:rPr>
            </w:pPr>
            <w:r w:rsidRPr="00F109E4">
              <w:rPr>
                <w:rFonts w:ascii="Arial" w:hAnsi="Arial" w:cs="Arial"/>
                <w:sz w:val="20"/>
                <w:szCs w:val="20"/>
              </w:rPr>
              <w:t>Derecognition - Disposals;</w:t>
            </w:r>
          </w:p>
        </w:tc>
        <w:tc>
          <w:tcPr>
            <w:tcW w:w="1160" w:type="dxa"/>
            <w:tcBorders>
              <w:top w:val="nil"/>
              <w:left w:val="nil"/>
              <w:bottom w:val="nil"/>
              <w:right w:val="nil"/>
            </w:tcBorders>
            <w:shd w:val="clear" w:color="auto" w:fill="auto"/>
            <w:vAlign w:val="bottom"/>
            <w:hideMark/>
          </w:tcPr>
          <w:p w14:paraId="6996916E" w14:textId="0932BD4A" w:rsidR="004679B0" w:rsidRPr="00F109E4" w:rsidRDefault="004679B0" w:rsidP="00B66D9C">
            <w:pPr>
              <w:jc w:val="right"/>
              <w:rPr>
                <w:rFonts w:ascii="Arial" w:hAnsi="Arial" w:cs="Arial"/>
                <w:sz w:val="20"/>
                <w:szCs w:val="20"/>
              </w:rPr>
            </w:pPr>
            <w:r w:rsidRPr="00F109E4">
              <w:rPr>
                <w:rFonts w:ascii="Arial" w:hAnsi="Arial" w:cs="Arial"/>
                <w:sz w:val="20"/>
                <w:szCs w:val="20"/>
              </w:rPr>
              <w:t>(1,994)</w:t>
            </w:r>
          </w:p>
        </w:tc>
        <w:tc>
          <w:tcPr>
            <w:tcW w:w="1160" w:type="dxa"/>
            <w:tcBorders>
              <w:top w:val="nil"/>
              <w:left w:val="nil"/>
              <w:bottom w:val="nil"/>
              <w:right w:val="nil"/>
            </w:tcBorders>
            <w:shd w:val="clear" w:color="auto" w:fill="auto"/>
            <w:vAlign w:val="bottom"/>
            <w:hideMark/>
          </w:tcPr>
          <w:p w14:paraId="5056236E" w14:textId="2C3440EE" w:rsidR="004679B0" w:rsidRPr="00F109E4" w:rsidRDefault="004679B0" w:rsidP="00B66D9C">
            <w:pPr>
              <w:jc w:val="right"/>
              <w:rPr>
                <w:rFonts w:ascii="Arial" w:hAnsi="Arial" w:cs="Arial"/>
                <w:sz w:val="20"/>
                <w:szCs w:val="20"/>
              </w:rPr>
            </w:pPr>
            <w:r w:rsidRPr="00F109E4">
              <w:rPr>
                <w:rFonts w:ascii="Arial" w:hAnsi="Arial" w:cs="Arial"/>
                <w:sz w:val="20"/>
                <w:szCs w:val="20"/>
              </w:rPr>
              <w:t>(483)</w:t>
            </w:r>
          </w:p>
        </w:tc>
        <w:tc>
          <w:tcPr>
            <w:tcW w:w="850" w:type="dxa"/>
            <w:tcBorders>
              <w:top w:val="nil"/>
              <w:left w:val="nil"/>
              <w:bottom w:val="nil"/>
              <w:right w:val="nil"/>
            </w:tcBorders>
            <w:shd w:val="clear" w:color="auto" w:fill="auto"/>
            <w:vAlign w:val="bottom"/>
            <w:hideMark/>
          </w:tcPr>
          <w:p w14:paraId="139A1BDD" w14:textId="37B90E18" w:rsidR="004679B0" w:rsidRPr="00F109E4" w:rsidRDefault="004679B0" w:rsidP="00B66D9C">
            <w:pPr>
              <w:jc w:val="right"/>
              <w:rPr>
                <w:rFonts w:ascii="Arial" w:hAnsi="Arial" w:cs="Arial"/>
                <w:sz w:val="20"/>
                <w:szCs w:val="20"/>
              </w:rPr>
            </w:pPr>
            <w:r w:rsidRPr="00F109E4">
              <w:rPr>
                <w:rFonts w:ascii="Arial" w:hAnsi="Arial" w:cs="Arial"/>
                <w:sz w:val="20"/>
                <w:szCs w:val="20"/>
              </w:rPr>
              <w:t>(883)</w:t>
            </w:r>
          </w:p>
        </w:tc>
        <w:tc>
          <w:tcPr>
            <w:tcW w:w="820" w:type="dxa"/>
            <w:tcBorders>
              <w:top w:val="nil"/>
              <w:left w:val="nil"/>
              <w:bottom w:val="nil"/>
              <w:right w:val="nil"/>
            </w:tcBorders>
            <w:shd w:val="clear" w:color="auto" w:fill="auto"/>
            <w:vAlign w:val="bottom"/>
            <w:hideMark/>
          </w:tcPr>
          <w:p w14:paraId="1A2BAC27" w14:textId="30F4BB48"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187816DB" w14:textId="1442FF93"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52119C5C" w14:textId="41A3AB9D"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08A8563C" w14:textId="5006D5D3"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(3,360)</w:t>
            </w:r>
          </w:p>
        </w:tc>
      </w:tr>
      <w:tr w:rsidR="00F109E4" w:rsidRPr="00F109E4" w14:paraId="5201B569" w14:textId="6DDAA5F4" w:rsidTr="00AB3E2F">
        <w:trPr>
          <w:trHeight w:val="270"/>
        </w:trPr>
        <w:tc>
          <w:tcPr>
            <w:tcW w:w="3828" w:type="dxa"/>
            <w:tcBorders>
              <w:top w:val="nil"/>
              <w:left w:val="single" w:sz="4" w:space="0" w:color="auto"/>
              <w:bottom w:val="single" w:sz="8" w:space="0" w:color="auto"/>
              <w:right w:val="single" w:sz="4" w:space="0" w:color="auto"/>
            </w:tcBorders>
            <w:shd w:val="clear" w:color="auto" w:fill="auto"/>
            <w:vAlign w:val="bottom"/>
            <w:hideMark/>
          </w:tcPr>
          <w:p w14:paraId="7477A616" w14:textId="7F74318D"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2D2B98FF" w14:textId="71C4F246"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7C9943FA" w14:textId="36B5AD1D"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1ED1C9C1" w14:textId="2740C6BF"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7135B55F" w14:textId="7B71586B"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347BE98F" w14:textId="02AC2CE6"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10BBEA18" w14:textId="05DB4879"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961" w:type="dxa"/>
            <w:tcBorders>
              <w:top w:val="nil"/>
              <w:left w:val="single" w:sz="4" w:space="0" w:color="auto"/>
              <w:bottom w:val="single" w:sz="8" w:space="0" w:color="auto"/>
              <w:right w:val="single" w:sz="4" w:space="0" w:color="auto"/>
            </w:tcBorders>
            <w:shd w:val="clear" w:color="auto" w:fill="auto"/>
            <w:vAlign w:val="bottom"/>
            <w:hideMark/>
          </w:tcPr>
          <w:p w14:paraId="141057B7" w14:textId="3C6AF235"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2FB5FB20" w14:textId="2DD11241"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2699643F" w14:textId="1F97E6CE" w:rsidR="004679B0" w:rsidRPr="00F109E4" w:rsidRDefault="004679B0" w:rsidP="00B66D9C">
            <w:pPr>
              <w:rPr>
                <w:rFonts w:ascii="Arial" w:hAnsi="Arial" w:cs="Arial"/>
                <w:b/>
                <w:bCs/>
                <w:sz w:val="20"/>
                <w:szCs w:val="20"/>
              </w:rPr>
            </w:pPr>
            <w:r w:rsidRPr="00F109E4">
              <w:rPr>
                <w:rFonts w:ascii="Arial" w:hAnsi="Arial" w:cs="Arial"/>
                <w:b/>
                <w:bCs/>
                <w:sz w:val="20"/>
                <w:szCs w:val="20"/>
              </w:rPr>
              <w:t>At 31st March 2023</w:t>
            </w:r>
          </w:p>
        </w:tc>
        <w:tc>
          <w:tcPr>
            <w:tcW w:w="1160" w:type="dxa"/>
            <w:tcBorders>
              <w:top w:val="nil"/>
              <w:left w:val="nil"/>
              <w:bottom w:val="nil"/>
              <w:right w:val="nil"/>
            </w:tcBorders>
            <w:shd w:val="clear" w:color="auto" w:fill="auto"/>
            <w:vAlign w:val="bottom"/>
            <w:hideMark/>
          </w:tcPr>
          <w:p w14:paraId="65A79C53" w14:textId="02D7BEA1"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242,977</w:t>
            </w:r>
          </w:p>
        </w:tc>
        <w:tc>
          <w:tcPr>
            <w:tcW w:w="1160" w:type="dxa"/>
            <w:tcBorders>
              <w:top w:val="nil"/>
              <w:left w:val="nil"/>
              <w:bottom w:val="nil"/>
              <w:right w:val="nil"/>
            </w:tcBorders>
            <w:shd w:val="clear" w:color="auto" w:fill="auto"/>
            <w:vAlign w:val="bottom"/>
            <w:hideMark/>
          </w:tcPr>
          <w:p w14:paraId="6A251B61" w14:textId="33B6E898"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23,030</w:t>
            </w:r>
          </w:p>
        </w:tc>
        <w:tc>
          <w:tcPr>
            <w:tcW w:w="850" w:type="dxa"/>
            <w:tcBorders>
              <w:top w:val="nil"/>
              <w:left w:val="nil"/>
              <w:bottom w:val="nil"/>
              <w:right w:val="nil"/>
            </w:tcBorders>
            <w:shd w:val="clear" w:color="auto" w:fill="auto"/>
            <w:vAlign w:val="bottom"/>
            <w:hideMark/>
          </w:tcPr>
          <w:p w14:paraId="2C98426A" w14:textId="7D46508E"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4,486</w:t>
            </w:r>
          </w:p>
        </w:tc>
        <w:tc>
          <w:tcPr>
            <w:tcW w:w="820" w:type="dxa"/>
            <w:tcBorders>
              <w:top w:val="nil"/>
              <w:left w:val="nil"/>
              <w:bottom w:val="nil"/>
              <w:right w:val="nil"/>
            </w:tcBorders>
            <w:shd w:val="clear" w:color="auto" w:fill="auto"/>
            <w:vAlign w:val="bottom"/>
            <w:hideMark/>
          </w:tcPr>
          <w:p w14:paraId="68389EBE" w14:textId="048CF99E"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378</w:t>
            </w:r>
          </w:p>
        </w:tc>
        <w:tc>
          <w:tcPr>
            <w:tcW w:w="800" w:type="dxa"/>
            <w:tcBorders>
              <w:top w:val="nil"/>
              <w:left w:val="nil"/>
              <w:bottom w:val="nil"/>
              <w:right w:val="nil"/>
            </w:tcBorders>
            <w:shd w:val="clear" w:color="auto" w:fill="auto"/>
            <w:vAlign w:val="bottom"/>
            <w:hideMark/>
          </w:tcPr>
          <w:p w14:paraId="5F2ECEBD" w14:textId="495AF8DE"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1,159</w:t>
            </w:r>
          </w:p>
        </w:tc>
        <w:tc>
          <w:tcPr>
            <w:tcW w:w="900" w:type="dxa"/>
            <w:tcBorders>
              <w:top w:val="nil"/>
              <w:left w:val="nil"/>
              <w:bottom w:val="nil"/>
              <w:right w:val="nil"/>
            </w:tcBorders>
            <w:shd w:val="clear" w:color="auto" w:fill="auto"/>
            <w:vAlign w:val="bottom"/>
            <w:hideMark/>
          </w:tcPr>
          <w:p w14:paraId="21BE2232" w14:textId="1E79F855"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9,503</w:t>
            </w:r>
          </w:p>
        </w:tc>
        <w:tc>
          <w:tcPr>
            <w:tcW w:w="961" w:type="dxa"/>
            <w:tcBorders>
              <w:top w:val="nil"/>
              <w:left w:val="single" w:sz="4" w:space="0" w:color="auto"/>
              <w:bottom w:val="nil"/>
              <w:right w:val="single" w:sz="4" w:space="0" w:color="auto"/>
            </w:tcBorders>
            <w:shd w:val="clear" w:color="auto" w:fill="auto"/>
            <w:vAlign w:val="bottom"/>
            <w:hideMark/>
          </w:tcPr>
          <w:p w14:paraId="1632A378" w14:textId="3E326171"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281,533</w:t>
            </w:r>
          </w:p>
        </w:tc>
      </w:tr>
      <w:tr w:rsidR="00F109E4" w:rsidRPr="00F109E4" w14:paraId="4C7EFC1A" w14:textId="21E8B222"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736FCDDE" w14:textId="0CC9C0DA"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339B649" w14:textId="7583A9B8"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7812D313" w14:textId="5712F8A5"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53887D4" w14:textId="0DD9B513"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64BF704F" w14:textId="7404594A"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1F446B8E" w14:textId="65E25F58"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1EDEECCC" w14:textId="3870AFBA"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692F0927" w14:textId="13C5AF74"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48571163" w14:textId="0F49F7F5"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3E9A509B" w14:textId="52CE1F0B"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1131802" w14:textId="67A8618D"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148CEC6E" w14:textId="41B34865"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7D56FA6B" w14:textId="15ED334B"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0CD1DF7F" w14:textId="47D58D9A"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6A77D217" w14:textId="66A6201D"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11C3BD16" w14:textId="0E2AEA34"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D39AAB8" w14:textId="63DC237A"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625A134D" w14:textId="533962B8"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4F42D3D0" w14:textId="39C65421" w:rsidR="004679B0" w:rsidRPr="00F109E4" w:rsidRDefault="004679B0" w:rsidP="00B66D9C">
            <w:pPr>
              <w:rPr>
                <w:rFonts w:ascii="Arial" w:hAnsi="Arial" w:cs="Arial"/>
                <w:b/>
                <w:bCs/>
                <w:sz w:val="20"/>
                <w:szCs w:val="20"/>
              </w:rPr>
            </w:pPr>
            <w:r w:rsidRPr="00F109E4">
              <w:rPr>
                <w:rFonts w:ascii="Arial" w:hAnsi="Arial" w:cs="Arial"/>
                <w:b/>
                <w:bCs/>
                <w:sz w:val="20"/>
                <w:szCs w:val="20"/>
              </w:rPr>
              <w:t>Accumulated Depreciation &amp; Impairment</w:t>
            </w:r>
          </w:p>
        </w:tc>
        <w:tc>
          <w:tcPr>
            <w:tcW w:w="1160" w:type="dxa"/>
            <w:tcBorders>
              <w:top w:val="nil"/>
              <w:left w:val="nil"/>
              <w:bottom w:val="nil"/>
              <w:right w:val="nil"/>
            </w:tcBorders>
            <w:shd w:val="clear" w:color="auto" w:fill="auto"/>
            <w:vAlign w:val="bottom"/>
            <w:hideMark/>
          </w:tcPr>
          <w:p w14:paraId="51C4AC07" w14:textId="07D7DCD5"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01085DBE" w14:textId="7F3F8681"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900E34B" w14:textId="43180CBB"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721C8099" w14:textId="0CAD442B"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4A7E5668" w14:textId="6E1CDE1D"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6BC5B21D" w14:textId="6481FD16"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A4EF6AD" w14:textId="7EEFDE8A"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02497052" w14:textId="16F6C739"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34A3639D" w14:textId="50178D46"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7B31546D" w14:textId="64BE99F5"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E80C3FF" w14:textId="7F253606"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CEBE4C8" w14:textId="51968535"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20B489A6" w14:textId="16811401"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49117999" w14:textId="70E9245B"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3E72C9AF" w14:textId="3B24A787"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54B01604" w14:textId="7531EA4F"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3F12130E" w14:textId="3234DB17"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5666BD99" w14:textId="4A39A6EB" w:rsidR="004679B0" w:rsidRPr="00F109E4" w:rsidRDefault="004679B0" w:rsidP="00B66D9C">
            <w:pPr>
              <w:rPr>
                <w:rFonts w:ascii="Arial" w:hAnsi="Arial" w:cs="Arial"/>
                <w:b/>
                <w:bCs/>
                <w:sz w:val="20"/>
                <w:szCs w:val="20"/>
              </w:rPr>
            </w:pPr>
            <w:r w:rsidRPr="00F109E4">
              <w:rPr>
                <w:rFonts w:ascii="Arial" w:hAnsi="Arial" w:cs="Arial"/>
                <w:b/>
                <w:bCs/>
                <w:sz w:val="20"/>
                <w:szCs w:val="20"/>
              </w:rPr>
              <w:t>At 1st April 2022</w:t>
            </w:r>
          </w:p>
        </w:tc>
        <w:tc>
          <w:tcPr>
            <w:tcW w:w="1160" w:type="dxa"/>
            <w:tcBorders>
              <w:top w:val="nil"/>
              <w:left w:val="nil"/>
              <w:bottom w:val="nil"/>
              <w:right w:val="nil"/>
            </w:tcBorders>
            <w:shd w:val="clear" w:color="auto" w:fill="auto"/>
            <w:vAlign w:val="bottom"/>
            <w:hideMark/>
          </w:tcPr>
          <w:p w14:paraId="3E847F2F" w14:textId="50861968"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w:t>
            </w:r>
          </w:p>
        </w:tc>
        <w:tc>
          <w:tcPr>
            <w:tcW w:w="1160" w:type="dxa"/>
            <w:tcBorders>
              <w:top w:val="nil"/>
              <w:left w:val="nil"/>
              <w:bottom w:val="nil"/>
              <w:right w:val="nil"/>
            </w:tcBorders>
            <w:shd w:val="clear" w:color="auto" w:fill="auto"/>
            <w:vAlign w:val="bottom"/>
            <w:hideMark/>
          </w:tcPr>
          <w:p w14:paraId="7C100E6E" w14:textId="0F720543"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(32)</w:t>
            </w:r>
          </w:p>
        </w:tc>
        <w:tc>
          <w:tcPr>
            <w:tcW w:w="850" w:type="dxa"/>
            <w:tcBorders>
              <w:top w:val="nil"/>
              <w:left w:val="nil"/>
              <w:bottom w:val="nil"/>
              <w:right w:val="nil"/>
            </w:tcBorders>
            <w:shd w:val="clear" w:color="auto" w:fill="auto"/>
            <w:vAlign w:val="bottom"/>
            <w:hideMark/>
          </w:tcPr>
          <w:p w14:paraId="0F06826E" w14:textId="5D06EA56"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(3,595)</w:t>
            </w:r>
          </w:p>
        </w:tc>
        <w:tc>
          <w:tcPr>
            <w:tcW w:w="820" w:type="dxa"/>
            <w:tcBorders>
              <w:top w:val="nil"/>
              <w:left w:val="nil"/>
              <w:bottom w:val="nil"/>
              <w:right w:val="nil"/>
            </w:tcBorders>
            <w:shd w:val="clear" w:color="auto" w:fill="auto"/>
            <w:vAlign w:val="bottom"/>
            <w:hideMark/>
          </w:tcPr>
          <w:p w14:paraId="07C6822B" w14:textId="0273459D"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(278)</w:t>
            </w:r>
          </w:p>
        </w:tc>
        <w:tc>
          <w:tcPr>
            <w:tcW w:w="800" w:type="dxa"/>
            <w:tcBorders>
              <w:top w:val="nil"/>
              <w:left w:val="nil"/>
              <w:bottom w:val="nil"/>
              <w:right w:val="nil"/>
            </w:tcBorders>
            <w:shd w:val="clear" w:color="auto" w:fill="auto"/>
            <w:vAlign w:val="bottom"/>
            <w:hideMark/>
          </w:tcPr>
          <w:p w14:paraId="657C54AE" w14:textId="58383F32"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(5)</w:t>
            </w:r>
          </w:p>
        </w:tc>
        <w:tc>
          <w:tcPr>
            <w:tcW w:w="900" w:type="dxa"/>
            <w:tcBorders>
              <w:top w:val="nil"/>
              <w:left w:val="nil"/>
              <w:bottom w:val="nil"/>
              <w:right w:val="nil"/>
            </w:tcBorders>
            <w:shd w:val="clear" w:color="auto" w:fill="auto"/>
            <w:vAlign w:val="bottom"/>
            <w:hideMark/>
          </w:tcPr>
          <w:p w14:paraId="6DC985BA" w14:textId="4413312E"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671C2DB3" w14:textId="0BCC285B"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(3,910)</w:t>
            </w:r>
          </w:p>
        </w:tc>
      </w:tr>
      <w:tr w:rsidR="00F109E4" w:rsidRPr="00F109E4" w14:paraId="698D95BF" w14:textId="41C56678"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3371D08F" w14:textId="2E326479"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05ADAF0" w14:textId="1FC06893"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88DECA0" w14:textId="33789024"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67BB7BE2" w14:textId="333E8C85"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1E8C6B10" w14:textId="01A1A32F"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0BF4161D" w14:textId="30FE05E3"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2E010D16" w14:textId="1C3497B5"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795FC175" w14:textId="02E5B7B6" w:rsidR="004679B0" w:rsidRPr="00F109E4" w:rsidRDefault="004679B0" w:rsidP="00B66D9C">
            <w:pPr>
              <w:rPr>
                <w:rFonts w:ascii="Arial" w:hAnsi="Arial" w:cs="Arial"/>
                <w:b/>
                <w:bCs/>
                <w:sz w:val="20"/>
                <w:szCs w:val="20"/>
              </w:rPr>
            </w:pPr>
            <w:r w:rsidRPr="00F109E4">
              <w:rPr>
                <w:rFonts w:ascii="Arial" w:hAnsi="Arial" w:cs="Arial"/>
                <w:b/>
                <w:bCs/>
                <w:sz w:val="20"/>
                <w:szCs w:val="20"/>
              </w:rPr>
              <w:t> </w:t>
            </w:r>
          </w:p>
        </w:tc>
      </w:tr>
      <w:tr w:rsidR="00F109E4" w:rsidRPr="00F109E4" w14:paraId="5734E0B2" w14:textId="1BE777DB"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77B69E1E" w14:textId="03806ECC" w:rsidR="004679B0" w:rsidRPr="00F109E4" w:rsidRDefault="004679B0" w:rsidP="00B66D9C">
            <w:pPr>
              <w:rPr>
                <w:rFonts w:ascii="Arial" w:hAnsi="Arial" w:cs="Arial"/>
                <w:sz w:val="20"/>
                <w:szCs w:val="20"/>
              </w:rPr>
            </w:pPr>
            <w:r w:rsidRPr="00F109E4">
              <w:rPr>
                <w:rFonts w:ascii="Arial" w:hAnsi="Arial" w:cs="Arial"/>
                <w:sz w:val="20"/>
                <w:szCs w:val="20"/>
              </w:rPr>
              <w:t>Depreciation Charge;</w:t>
            </w:r>
          </w:p>
        </w:tc>
        <w:tc>
          <w:tcPr>
            <w:tcW w:w="1160" w:type="dxa"/>
            <w:tcBorders>
              <w:top w:val="nil"/>
              <w:left w:val="nil"/>
              <w:bottom w:val="nil"/>
              <w:right w:val="nil"/>
            </w:tcBorders>
            <w:shd w:val="clear" w:color="auto" w:fill="auto"/>
            <w:vAlign w:val="bottom"/>
            <w:hideMark/>
          </w:tcPr>
          <w:p w14:paraId="33DCEE05" w14:textId="0950D93A" w:rsidR="004679B0" w:rsidRPr="00F109E4" w:rsidRDefault="004679B0" w:rsidP="00B66D9C">
            <w:pPr>
              <w:jc w:val="right"/>
              <w:rPr>
                <w:rFonts w:ascii="Arial" w:hAnsi="Arial" w:cs="Arial"/>
                <w:sz w:val="20"/>
                <w:szCs w:val="20"/>
              </w:rPr>
            </w:pPr>
            <w:r w:rsidRPr="00F109E4">
              <w:rPr>
                <w:rFonts w:ascii="Arial" w:hAnsi="Arial" w:cs="Arial"/>
                <w:sz w:val="20"/>
                <w:szCs w:val="20"/>
              </w:rPr>
              <w:t>(3,609)</w:t>
            </w:r>
          </w:p>
        </w:tc>
        <w:tc>
          <w:tcPr>
            <w:tcW w:w="1160" w:type="dxa"/>
            <w:tcBorders>
              <w:top w:val="nil"/>
              <w:left w:val="nil"/>
              <w:bottom w:val="nil"/>
              <w:right w:val="nil"/>
            </w:tcBorders>
            <w:shd w:val="clear" w:color="auto" w:fill="auto"/>
            <w:vAlign w:val="bottom"/>
            <w:hideMark/>
          </w:tcPr>
          <w:p w14:paraId="3DA3F8E1" w14:textId="089C2872" w:rsidR="004679B0" w:rsidRPr="00F109E4" w:rsidRDefault="004679B0" w:rsidP="00B66D9C">
            <w:pPr>
              <w:jc w:val="right"/>
              <w:rPr>
                <w:rFonts w:ascii="Arial" w:hAnsi="Arial" w:cs="Arial"/>
                <w:sz w:val="20"/>
                <w:szCs w:val="20"/>
              </w:rPr>
            </w:pPr>
            <w:r w:rsidRPr="00F109E4">
              <w:rPr>
                <w:rFonts w:ascii="Arial" w:hAnsi="Arial" w:cs="Arial"/>
                <w:sz w:val="20"/>
                <w:szCs w:val="20"/>
              </w:rPr>
              <w:t>(1,040)</w:t>
            </w:r>
          </w:p>
        </w:tc>
        <w:tc>
          <w:tcPr>
            <w:tcW w:w="850" w:type="dxa"/>
            <w:tcBorders>
              <w:top w:val="nil"/>
              <w:left w:val="nil"/>
              <w:bottom w:val="nil"/>
              <w:right w:val="nil"/>
            </w:tcBorders>
            <w:shd w:val="clear" w:color="auto" w:fill="auto"/>
            <w:vAlign w:val="bottom"/>
            <w:hideMark/>
          </w:tcPr>
          <w:p w14:paraId="568F9904" w14:textId="45AE82AC" w:rsidR="004679B0" w:rsidRPr="00F109E4" w:rsidRDefault="004679B0" w:rsidP="00B66D9C">
            <w:pPr>
              <w:jc w:val="right"/>
              <w:rPr>
                <w:rFonts w:ascii="Arial" w:hAnsi="Arial" w:cs="Arial"/>
                <w:sz w:val="20"/>
                <w:szCs w:val="20"/>
              </w:rPr>
            </w:pPr>
            <w:r w:rsidRPr="00F109E4">
              <w:rPr>
                <w:rFonts w:ascii="Arial" w:hAnsi="Arial" w:cs="Arial"/>
                <w:sz w:val="20"/>
                <w:szCs w:val="20"/>
              </w:rPr>
              <w:t>(181)</w:t>
            </w:r>
          </w:p>
        </w:tc>
        <w:tc>
          <w:tcPr>
            <w:tcW w:w="820" w:type="dxa"/>
            <w:tcBorders>
              <w:top w:val="nil"/>
              <w:left w:val="nil"/>
              <w:bottom w:val="nil"/>
              <w:right w:val="nil"/>
            </w:tcBorders>
            <w:shd w:val="clear" w:color="auto" w:fill="auto"/>
            <w:vAlign w:val="bottom"/>
            <w:hideMark/>
          </w:tcPr>
          <w:p w14:paraId="5DEE2104" w14:textId="3CDCBF77" w:rsidR="004679B0" w:rsidRPr="00F109E4" w:rsidRDefault="004679B0" w:rsidP="00B66D9C">
            <w:pPr>
              <w:jc w:val="right"/>
              <w:rPr>
                <w:rFonts w:ascii="Arial" w:hAnsi="Arial" w:cs="Arial"/>
                <w:sz w:val="20"/>
                <w:szCs w:val="20"/>
              </w:rPr>
            </w:pPr>
            <w:r w:rsidRPr="00F109E4">
              <w:rPr>
                <w:rFonts w:ascii="Arial" w:hAnsi="Arial" w:cs="Arial"/>
                <w:sz w:val="20"/>
                <w:szCs w:val="20"/>
              </w:rPr>
              <w:t>(12)</w:t>
            </w:r>
          </w:p>
        </w:tc>
        <w:tc>
          <w:tcPr>
            <w:tcW w:w="800" w:type="dxa"/>
            <w:tcBorders>
              <w:top w:val="nil"/>
              <w:left w:val="nil"/>
              <w:bottom w:val="nil"/>
              <w:right w:val="nil"/>
            </w:tcBorders>
            <w:shd w:val="clear" w:color="auto" w:fill="auto"/>
            <w:vAlign w:val="bottom"/>
            <w:hideMark/>
          </w:tcPr>
          <w:p w14:paraId="13758C3E" w14:textId="448A24F9"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F91EEAF" w14:textId="17024202"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3C7E5FFA" w14:textId="599A9F8B"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(4,842)</w:t>
            </w:r>
          </w:p>
        </w:tc>
      </w:tr>
      <w:tr w:rsidR="00F109E4" w:rsidRPr="00F109E4" w14:paraId="0F6B5E1A" w14:textId="08BC2996" w:rsidTr="00AB3E2F">
        <w:trPr>
          <w:trHeight w:val="510"/>
        </w:trPr>
        <w:tc>
          <w:tcPr>
            <w:tcW w:w="3828" w:type="dxa"/>
            <w:tcBorders>
              <w:top w:val="nil"/>
              <w:left w:val="single" w:sz="4" w:space="0" w:color="auto"/>
              <w:bottom w:val="nil"/>
              <w:right w:val="single" w:sz="4" w:space="0" w:color="auto"/>
            </w:tcBorders>
            <w:shd w:val="clear" w:color="auto" w:fill="auto"/>
            <w:vAlign w:val="bottom"/>
            <w:hideMark/>
          </w:tcPr>
          <w:p w14:paraId="229CF591" w14:textId="545103E2" w:rsidR="004679B0" w:rsidRPr="00F109E4" w:rsidRDefault="004679B0" w:rsidP="00B66D9C">
            <w:pPr>
              <w:rPr>
                <w:rFonts w:ascii="Arial" w:hAnsi="Arial" w:cs="Arial"/>
                <w:sz w:val="20"/>
                <w:szCs w:val="20"/>
              </w:rPr>
            </w:pPr>
            <w:r w:rsidRPr="00F109E4">
              <w:rPr>
                <w:rFonts w:ascii="Arial" w:hAnsi="Arial" w:cs="Arial"/>
                <w:sz w:val="20"/>
                <w:szCs w:val="20"/>
              </w:rPr>
              <w:t>Accumulated Depreciation and Impairment written off to Gross Carrying Amount;</w:t>
            </w:r>
          </w:p>
        </w:tc>
        <w:tc>
          <w:tcPr>
            <w:tcW w:w="1160" w:type="dxa"/>
            <w:tcBorders>
              <w:top w:val="nil"/>
              <w:left w:val="nil"/>
              <w:bottom w:val="nil"/>
              <w:right w:val="nil"/>
            </w:tcBorders>
            <w:shd w:val="clear" w:color="auto" w:fill="auto"/>
            <w:vAlign w:val="bottom"/>
            <w:hideMark/>
          </w:tcPr>
          <w:p w14:paraId="7A857A8A" w14:textId="2D4AA103" w:rsidR="004679B0" w:rsidRPr="00F109E4" w:rsidRDefault="004679B0" w:rsidP="00B66D9C">
            <w:pPr>
              <w:jc w:val="right"/>
              <w:rPr>
                <w:rFonts w:ascii="Arial" w:hAnsi="Arial" w:cs="Arial"/>
                <w:sz w:val="20"/>
                <w:szCs w:val="20"/>
              </w:rPr>
            </w:pPr>
            <w:r w:rsidRPr="00F109E4">
              <w:rPr>
                <w:rFonts w:ascii="Arial" w:hAnsi="Arial" w:cs="Arial"/>
                <w:sz w:val="20"/>
                <w:szCs w:val="20"/>
              </w:rPr>
              <w:t>13,867</w:t>
            </w:r>
          </w:p>
        </w:tc>
        <w:tc>
          <w:tcPr>
            <w:tcW w:w="1160" w:type="dxa"/>
            <w:tcBorders>
              <w:top w:val="nil"/>
              <w:left w:val="nil"/>
              <w:bottom w:val="nil"/>
              <w:right w:val="nil"/>
            </w:tcBorders>
            <w:shd w:val="clear" w:color="auto" w:fill="auto"/>
            <w:vAlign w:val="bottom"/>
            <w:hideMark/>
          </w:tcPr>
          <w:p w14:paraId="6DBAE92E" w14:textId="2F3E4715" w:rsidR="004679B0" w:rsidRPr="00F109E4" w:rsidRDefault="004679B0" w:rsidP="00B66D9C">
            <w:pPr>
              <w:jc w:val="right"/>
              <w:rPr>
                <w:rFonts w:ascii="Arial" w:hAnsi="Arial" w:cs="Arial"/>
                <w:sz w:val="20"/>
                <w:szCs w:val="20"/>
              </w:rPr>
            </w:pPr>
            <w:r w:rsidRPr="00F109E4">
              <w:rPr>
                <w:rFonts w:ascii="Arial" w:hAnsi="Arial" w:cs="Arial"/>
                <w:sz w:val="20"/>
                <w:szCs w:val="20"/>
              </w:rPr>
              <w:t>1,016</w:t>
            </w:r>
          </w:p>
        </w:tc>
        <w:tc>
          <w:tcPr>
            <w:tcW w:w="850" w:type="dxa"/>
            <w:tcBorders>
              <w:top w:val="nil"/>
              <w:left w:val="nil"/>
              <w:bottom w:val="nil"/>
              <w:right w:val="nil"/>
            </w:tcBorders>
            <w:shd w:val="clear" w:color="auto" w:fill="auto"/>
            <w:vAlign w:val="bottom"/>
            <w:hideMark/>
          </w:tcPr>
          <w:p w14:paraId="36907D07" w14:textId="5AB1B3EC"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0193DFF" w14:textId="16A8BFA6"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436C5247" w14:textId="702EF9C5"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2D9D4430" w14:textId="4F231694"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054DA97A" w14:textId="1C5BCC5F"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14,883</w:t>
            </w:r>
          </w:p>
        </w:tc>
      </w:tr>
      <w:tr w:rsidR="00F109E4" w:rsidRPr="00F109E4" w14:paraId="08467417" w14:textId="580C98F0" w:rsidTr="00AB3E2F">
        <w:trPr>
          <w:trHeight w:val="510"/>
        </w:trPr>
        <w:tc>
          <w:tcPr>
            <w:tcW w:w="3828" w:type="dxa"/>
            <w:tcBorders>
              <w:top w:val="nil"/>
              <w:left w:val="single" w:sz="4" w:space="0" w:color="auto"/>
              <w:bottom w:val="nil"/>
              <w:right w:val="single" w:sz="4" w:space="0" w:color="auto"/>
            </w:tcBorders>
            <w:shd w:val="clear" w:color="auto" w:fill="auto"/>
            <w:vAlign w:val="bottom"/>
            <w:hideMark/>
          </w:tcPr>
          <w:p w14:paraId="5A1ECA40" w14:textId="0FBC2255" w:rsidR="004679B0" w:rsidRPr="00F109E4" w:rsidRDefault="004679B0" w:rsidP="00B66D9C">
            <w:pPr>
              <w:rPr>
                <w:rFonts w:ascii="Arial" w:hAnsi="Arial" w:cs="Arial"/>
                <w:sz w:val="20"/>
                <w:szCs w:val="20"/>
              </w:rPr>
            </w:pPr>
            <w:r w:rsidRPr="00F109E4">
              <w:rPr>
                <w:rFonts w:ascii="Arial" w:hAnsi="Arial" w:cs="Arial"/>
                <w:sz w:val="20"/>
                <w:szCs w:val="20"/>
              </w:rPr>
              <w:t>Impairment losses / (reversals) recognised in the (Surplus) or Deficit on the Provision of Services;</w:t>
            </w:r>
          </w:p>
        </w:tc>
        <w:tc>
          <w:tcPr>
            <w:tcW w:w="1160" w:type="dxa"/>
            <w:tcBorders>
              <w:top w:val="nil"/>
              <w:left w:val="nil"/>
              <w:bottom w:val="nil"/>
              <w:right w:val="nil"/>
            </w:tcBorders>
            <w:shd w:val="clear" w:color="auto" w:fill="auto"/>
            <w:vAlign w:val="bottom"/>
            <w:hideMark/>
          </w:tcPr>
          <w:p w14:paraId="6A41CD51" w14:textId="5AF93200" w:rsidR="004679B0" w:rsidRPr="00F109E4" w:rsidRDefault="004679B0" w:rsidP="00B66D9C">
            <w:pPr>
              <w:jc w:val="right"/>
              <w:rPr>
                <w:rFonts w:ascii="Arial" w:hAnsi="Arial" w:cs="Arial"/>
                <w:sz w:val="20"/>
                <w:szCs w:val="20"/>
              </w:rPr>
            </w:pPr>
            <w:r w:rsidRPr="00F109E4">
              <w:rPr>
                <w:rFonts w:ascii="Arial" w:hAnsi="Arial" w:cs="Arial"/>
                <w:sz w:val="20"/>
                <w:szCs w:val="20"/>
              </w:rPr>
              <w:t>(10,270)</w:t>
            </w:r>
          </w:p>
        </w:tc>
        <w:tc>
          <w:tcPr>
            <w:tcW w:w="1160" w:type="dxa"/>
            <w:tcBorders>
              <w:top w:val="nil"/>
              <w:left w:val="nil"/>
              <w:bottom w:val="nil"/>
              <w:right w:val="nil"/>
            </w:tcBorders>
            <w:shd w:val="clear" w:color="auto" w:fill="auto"/>
            <w:vAlign w:val="bottom"/>
            <w:hideMark/>
          </w:tcPr>
          <w:p w14:paraId="796E94FB" w14:textId="0F6340F7"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50" w:type="dxa"/>
            <w:tcBorders>
              <w:top w:val="nil"/>
              <w:left w:val="nil"/>
              <w:bottom w:val="nil"/>
              <w:right w:val="nil"/>
            </w:tcBorders>
            <w:shd w:val="clear" w:color="auto" w:fill="auto"/>
            <w:vAlign w:val="bottom"/>
            <w:hideMark/>
          </w:tcPr>
          <w:p w14:paraId="22566B5A" w14:textId="7BB758AD"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20" w:type="dxa"/>
            <w:tcBorders>
              <w:top w:val="nil"/>
              <w:left w:val="nil"/>
              <w:bottom w:val="nil"/>
              <w:right w:val="nil"/>
            </w:tcBorders>
            <w:shd w:val="clear" w:color="auto" w:fill="auto"/>
            <w:vAlign w:val="bottom"/>
            <w:hideMark/>
          </w:tcPr>
          <w:p w14:paraId="6861336F" w14:textId="669D71D9"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73FF1E0F" w14:textId="548F0C6C"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1D312581" w14:textId="3888B6CA" w:rsidR="004679B0" w:rsidRPr="00F109E4" w:rsidRDefault="004679B0" w:rsidP="00B66D9C">
            <w:pPr>
              <w:jc w:val="right"/>
              <w:rPr>
                <w:rFonts w:ascii="Arial" w:hAnsi="Arial" w:cs="Arial"/>
                <w:sz w:val="20"/>
                <w:szCs w:val="20"/>
              </w:rPr>
            </w:pPr>
            <w:r w:rsidRPr="00F109E4">
              <w:rPr>
                <w:rFonts w:ascii="Arial" w:hAnsi="Arial" w:cs="Arial"/>
                <w:sz w:val="20"/>
                <w:szCs w:val="20"/>
              </w:rPr>
              <w:t>(4,411)</w:t>
            </w:r>
          </w:p>
        </w:tc>
        <w:tc>
          <w:tcPr>
            <w:tcW w:w="961" w:type="dxa"/>
            <w:tcBorders>
              <w:top w:val="nil"/>
              <w:left w:val="single" w:sz="4" w:space="0" w:color="auto"/>
              <w:bottom w:val="nil"/>
              <w:right w:val="single" w:sz="4" w:space="0" w:color="auto"/>
            </w:tcBorders>
            <w:shd w:val="clear" w:color="auto" w:fill="auto"/>
            <w:vAlign w:val="bottom"/>
            <w:hideMark/>
          </w:tcPr>
          <w:p w14:paraId="017889AD" w14:textId="7C22A478"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(14,681)</w:t>
            </w:r>
          </w:p>
        </w:tc>
      </w:tr>
      <w:tr w:rsidR="00F109E4" w:rsidRPr="00F109E4" w14:paraId="63F76FBF" w14:textId="50CFBAA8"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11E0395A" w14:textId="10A06695" w:rsidR="004679B0" w:rsidRPr="00F109E4" w:rsidRDefault="004679B0" w:rsidP="00B66D9C">
            <w:pPr>
              <w:rPr>
                <w:rFonts w:ascii="Arial" w:hAnsi="Arial" w:cs="Arial"/>
                <w:sz w:val="20"/>
                <w:szCs w:val="20"/>
              </w:rPr>
            </w:pPr>
            <w:r w:rsidRPr="00F109E4">
              <w:rPr>
                <w:rFonts w:ascii="Arial" w:hAnsi="Arial" w:cs="Arial"/>
                <w:sz w:val="20"/>
                <w:szCs w:val="20"/>
              </w:rPr>
              <w:t>Derecognition - disposals.</w:t>
            </w:r>
          </w:p>
        </w:tc>
        <w:tc>
          <w:tcPr>
            <w:tcW w:w="1160" w:type="dxa"/>
            <w:tcBorders>
              <w:top w:val="nil"/>
              <w:left w:val="nil"/>
              <w:bottom w:val="nil"/>
              <w:right w:val="nil"/>
            </w:tcBorders>
            <w:shd w:val="clear" w:color="auto" w:fill="auto"/>
            <w:vAlign w:val="bottom"/>
            <w:hideMark/>
          </w:tcPr>
          <w:p w14:paraId="6204EA01" w14:textId="3BE3BB77" w:rsidR="004679B0" w:rsidRPr="00F109E4" w:rsidRDefault="004679B0" w:rsidP="00B66D9C">
            <w:pPr>
              <w:jc w:val="right"/>
              <w:rPr>
                <w:rFonts w:ascii="Arial" w:hAnsi="Arial" w:cs="Arial"/>
                <w:sz w:val="20"/>
                <w:szCs w:val="20"/>
              </w:rPr>
            </w:pPr>
            <w:r w:rsidRPr="00F109E4">
              <w:rPr>
                <w:rFonts w:ascii="Arial" w:hAnsi="Arial" w:cs="Arial"/>
                <w:sz w:val="20"/>
                <w:szCs w:val="20"/>
              </w:rPr>
              <w:t>12</w:t>
            </w:r>
          </w:p>
        </w:tc>
        <w:tc>
          <w:tcPr>
            <w:tcW w:w="1160" w:type="dxa"/>
            <w:tcBorders>
              <w:top w:val="nil"/>
              <w:left w:val="nil"/>
              <w:bottom w:val="nil"/>
              <w:right w:val="nil"/>
            </w:tcBorders>
            <w:shd w:val="clear" w:color="auto" w:fill="auto"/>
            <w:vAlign w:val="bottom"/>
            <w:hideMark/>
          </w:tcPr>
          <w:p w14:paraId="71920250" w14:textId="2F2E68A9" w:rsidR="004679B0" w:rsidRPr="00F109E4" w:rsidRDefault="004679B0" w:rsidP="00B66D9C">
            <w:pPr>
              <w:jc w:val="right"/>
              <w:rPr>
                <w:rFonts w:ascii="Arial" w:hAnsi="Arial" w:cs="Arial"/>
                <w:sz w:val="20"/>
                <w:szCs w:val="20"/>
              </w:rPr>
            </w:pPr>
            <w:r w:rsidRPr="00F109E4">
              <w:rPr>
                <w:rFonts w:ascii="Arial" w:hAnsi="Arial" w:cs="Arial"/>
                <w:sz w:val="20"/>
                <w:szCs w:val="20"/>
              </w:rPr>
              <w:t>56</w:t>
            </w:r>
          </w:p>
        </w:tc>
        <w:tc>
          <w:tcPr>
            <w:tcW w:w="850" w:type="dxa"/>
            <w:tcBorders>
              <w:top w:val="nil"/>
              <w:left w:val="nil"/>
              <w:bottom w:val="nil"/>
              <w:right w:val="nil"/>
            </w:tcBorders>
            <w:shd w:val="clear" w:color="auto" w:fill="auto"/>
            <w:vAlign w:val="bottom"/>
            <w:hideMark/>
          </w:tcPr>
          <w:p w14:paraId="096FA669" w14:textId="071F2464" w:rsidR="004679B0" w:rsidRPr="00F109E4" w:rsidRDefault="004679B0" w:rsidP="00B66D9C">
            <w:pPr>
              <w:jc w:val="right"/>
              <w:rPr>
                <w:rFonts w:ascii="Arial" w:hAnsi="Arial" w:cs="Arial"/>
                <w:sz w:val="20"/>
                <w:szCs w:val="20"/>
              </w:rPr>
            </w:pPr>
            <w:r w:rsidRPr="00F109E4">
              <w:rPr>
                <w:rFonts w:ascii="Arial" w:hAnsi="Arial" w:cs="Arial"/>
                <w:sz w:val="20"/>
                <w:szCs w:val="20"/>
              </w:rPr>
              <w:t>883</w:t>
            </w:r>
          </w:p>
        </w:tc>
        <w:tc>
          <w:tcPr>
            <w:tcW w:w="820" w:type="dxa"/>
            <w:tcBorders>
              <w:top w:val="nil"/>
              <w:left w:val="nil"/>
              <w:bottom w:val="nil"/>
              <w:right w:val="nil"/>
            </w:tcBorders>
            <w:shd w:val="clear" w:color="auto" w:fill="auto"/>
            <w:vAlign w:val="bottom"/>
            <w:hideMark/>
          </w:tcPr>
          <w:p w14:paraId="1B4FBAA0" w14:textId="7E89A68B"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800" w:type="dxa"/>
            <w:tcBorders>
              <w:top w:val="nil"/>
              <w:left w:val="nil"/>
              <w:bottom w:val="nil"/>
              <w:right w:val="nil"/>
            </w:tcBorders>
            <w:shd w:val="clear" w:color="auto" w:fill="auto"/>
            <w:vAlign w:val="bottom"/>
            <w:hideMark/>
          </w:tcPr>
          <w:p w14:paraId="5CB7539B" w14:textId="4E37CE09"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00" w:type="dxa"/>
            <w:tcBorders>
              <w:top w:val="nil"/>
              <w:left w:val="nil"/>
              <w:bottom w:val="nil"/>
              <w:right w:val="nil"/>
            </w:tcBorders>
            <w:shd w:val="clear" w:color="auto" w:fill="auto"/>
            <w:vAlign w:val="bottom"/>
            <w:hideMark/>
          </w:tcPr>
          <w:p w14:paraId="000F4617" w14:textId="58CF4A10" w:rsidR="004679B0" w:rsidRPr="00F109E4" w:rsidRDefault="004679B0"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vAlign w:val="bottom"/>
            <w:hideMark/>
          </w:tcPr>
          <w:p w14:paraId="65009F98" w14:textId="2ECB8590"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951</w:t>
            </w:r>
          </w:p>
        </w:tc>
      </w:tr>
      <w:tr w:rsidR="00F109E4" w:rsidRPr="00F109E4" w14:paraId="561D7BA8" w14:textId="608EC3BF" w:rsidTr="00AB3E2F">
        <w:trPr>
          <w:trHeight w:val="270"/>
        </w:trPr>
        <w:tc>
          <w:tcPr>
            <w:tcW w:w="3828" w:type="dxa"/>
            <w:tcBorders>
              <w:top w:val="nil"/>
              <w:left w:val="single" w:sz="4" w:space="0" w:color="auto"/>
              <w:bottom w:val="nil"/>
              <w:right w:val="single" w:sz="4" w:space="0" w:color="auto"/>
            </w:tcBorders>
            <w:shd w:val="clear" w:color="auto" w:fill="auto"/>
            <w:vAlign w:val="bottom"/>
            <w:hideMark/>
          </w:tcPr>
          <w:p w14:paraId="11C46CCE" w14:textId="31A99C0E"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378ED2F6" w14:textId="42859466"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single" w:sz="8" w:space="0" w:color="auto"/>
              <w:right w:val="nil"/>
            </w:tcBorders>
            <w:shd w:val="clear" w:color="auto" w:fill="auto"/>
            <w:vAlign w:val="bottom"/>
            <w:hideMark/>
          </w:tcPr>
          <w:p w14:paraId="7D3FE837" w14:textId="65D259C9"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single" w:sz="8" w:space="0" w:color="auto"/>
              <w:right w:val="nil"/>
            </w:tcBorders>
            <w:shd w:val="clear" w:color="auto" w:fill="auto"/>
            <w:vAlign w:val="bottom"/>
            <w:hideMark/>
          </w:tcPr>
          <w:p w14:paraId="17BC7B05" w14:textId="01C40816"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820" w:type="dxa"/>
            <w:tcBorders>
              <w:top w:val="nil"/>
              <w:left w:val="nil"/>
              <w:bottom w:val="single" w:sz="8" w:space="0" w:color="auto"/>
              <w:right w:val="nil"/>
            </w:tcBorders>
            <w:shd w:val="clear" w:color="auto" w:fill="auto"/>
            <w:vAlign w:val="bottom"/>
            <w:hideMark/>
          </w:tcPr>
          <w:p w14:paraId="34C83E2B" w14:textId="6469DA77"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800" w:type="dxa"/>
            <w:tcBorders>
              <w:top w:val="nil"/>
              <w:left w:val="nil"/>
              <w:bottom w:val="single" w:sz="8" w:space="0" w:color="auto"/>
              <w:right w:val="nil"/>
            </w:tcBorders>
            <w:shd w:val="clear" w:color="auto" w:fill="auto"/>
            <w:vAlign w:val="bottom"/>
            <w:hideMark/>
          </w:tcPr>
          <w:p w14:paraId="0105B8D0" w14:textId="289EA5CC"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900" w:type="dxa"/>
            <w:tcBorders>
              <w:top w:val="nil"/>
              <w:left w:val="nil"/>
              <w:bottom w:val="single" w:sz="8" w:space="0" w:color="auto"/>
              <w:right w:val="nil"/>
            </w:tcBorders>
            <w:shd w:val="clear" w:color="auto" w:fill="auto"/>
            <w:vAlign w:val="bottom"/>
            <w:hideMark/>
          </w:tcPr>
          <w:p w14:paraId="538FB816" w14:textId="06B61BF1"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961" w:type="dxa"/>
            <w:tcBorders>
              <w:top w:val="nil"/>
              <w:left w:val="single" w:sz="4" w:space="0" w:color="auto"/>
              <w:bottom w:val="nil"/>
              <w:right w:val="single" w:sz="4" w:space="0" w:color="auto"/>
            </w:tcBorders>
            <w:shd w:val="clear" w:color="auto" w:fill="auto"/>
            <w:vAlign w:val="bottom"/>
            <w:hideMark/>
          </w:tcPr>
          <w:p w14:paraId="4B960A7F" w14:textId="17B6F2D6" w:rsidR="004679B0" w:rsidRPr="00F109E4" w:rsidRDefault="004679B0" w:rsidP="00B66D9C">
            <w:pPr>
              <w:rPr>
                <w:rFonts w:ascii="Arial" w:hAnsi="Arial" w:cs="Arial"/>
                <w:b/>
                <w:bCs/>
                <w:sz w:val="20"/>
                <w:szCs w:val="20"/>
              </w:rPr>
            </w:pPr>
            <w:r w:rsidRPr="00F109E4">
              <w:rPr>
                <w:rFonts w:ascii="Arial" w:hAnsi="Arial" w:cs="Arial"/>
                <w:b/>
                <w:bCs/>
                <w:sz w:val="20"/>
                <w:szCs w:val="20"/>
              </w:rPr>
              <w:t> </w:t>
            </w:r>
          </w:p>
        </w:tc>
      </w:tr>
      <w:tr w:rsidR="00F109E4" w:rsidRPr="00F109E4" w14:paraId="05D76CDA" w14:textId="338BFE7A" w:rsidTr="00AB3E2F">
        <w:trPr>
          <w:trHeight w:val="255"/>
        </w:trPr>
        <w:tc>
          <w:tcPr>
            <w:tcW w:w="3828" w:type="dxa"/>
            <w:tcBorders>
              <w:top w:val="single" w:sz="8" w:space="0" w:color="auto"/>
              <w:left w:val="single" w:sz="4" w:space="0" w:color="auto"/>
              <w:bottom w:val="nil"/>
              <w:right w:val="single" w:sz="4" w:space="0" w:color="auto"/>
            </w:tcBorders>
            <w:shd w:val="clear" w:color="auto" w:fill="auto"/>
            <w:vAlign w:val="bottom"/>
            <w:hideMark/>
          </w:tcPr>
          <w:p w14:paraId="441DCDD9" w14:textId="575DCDE2" w:rsidR="004679B0" w:rsidRPr="00F109E4" w:rsidRDefault="004679B0" w:rsidP="00B66D9C">
            <w:pPr>
              <w:rPr>
                <w:rFonts w:ascii="Arial" w:hAnsi="Arial" w:cs="Arial"/>
                <w:b/>
                <w:bCs/>
                <w:sz w:val="20"/>
                <w:szCs w:val="20"/>
              </w:rPr>
            </w:pPr>
            <w:r w:rsidRPr="00F109E4">
              <w:rPr>
                <w:rFonts w:ascii="Arial" w:hAnsi="Arial" w:cs="Arial"/>
                <w:b/>
                <w:bCs/>
                <w:sz w:val="20"/>
                <w:szCs w:val="20"/>
              </w:rPr>
              <w:t>At 31st March 2023</w:t>
            </w:r>
          </w:p>
        </w:tc>
        <w:tc>
          <w:tcPr>
            <w:tcW w:w="1160" w:type="dxa"/>
            <w:tcBorders>
              <w:top w:val="nil"/>
              <w:left w:val="nil"/>
              <w:bottom w:val="nil"/>
              <w:right w:val="nil"/>
            </w:tcBorders>
            <w:shd w:val="clear" w:color="auto" w:fill="auto"/>
            <w:vAlign w:val="bottom"/>
            <w:hideMark/>
          </w:tcPr>
          <w:p w14:paraId="466ED44D" w14:textId="38776686"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w:t>
            </w:r>
          </w:p>
        </w:tc>
        <w:tc>
          <w:tcPr>
            <w:tcW w:w="1160" w:type="dxa"/>
            <w:tcBorders>
              <w:top w:val="nil"/>
              <w:left w:val="nil"/>
              <w:bottom w:val="nil"/>
              <w:right w:val="nil"/>
            </w:tcBorders>
            <w:shd w:val="clear" w:color="auto" w:fill="auto"/>
            <w:vAlign w:val="bottom"/>
            <w:hideMark/>
          </w:tcPr>
          <w:p w14:paraId="24D358FA" w14:textId="6C6D4F08"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w:t>
            </w:r>
          </w:p>
        </w:tc>
        <w:tc>
          <w:tcPr>
            <w:tcW w:w="850" w:type="dxa"/>
            <w:tcBorders>
              <w:top w:val="nil"/>
              <w:left w:val="nil"/>
              <w:bottom w:val="nil"/>
              <w:right w:val="nil"/>
            </w:tcBorders>
            <w:shd w:val="clear" w:color="auto" w:fill="auto"/>
            <w:vAlign w:val="bottom"/>
            <w:hideMark/>
          </w:tcPr>
          <w:p w14:paraId="5B0941D7" w14:textId="51842B66"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(2,893)</w:t>
            </w:r>
          </w:p>
        </w:tc>
        <w:tc>
          <w:tcPr>
            <w:tcW w:w="820" w:type="dxa"/>
            <w:tcBorders>
              <w:top w:val="nil"/>
              <w:left w:val="nil"/>
              <w:bottom w:val="nil"/>
              <w:right w:val="nil"/>
            </w:tcBorders>
            <w:shd w:val="clear" w:color="auto" w:fill="auto"/>
            <w:vAlign w:val="bottom"/>
            <w:hideMark/>
          </w:tcPr>
          <w:p w14:paraId="0D2FB8D7" w14:textId="4A3D6845"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(290)</w:t>
            </w:r>
          </w:p>
        </w:tc>
        <w:tc>
          <w:tcPr>
            <w:tcW w:w="800" w:type="dxa"/>
            <w:tcBorders>
              <w:top w:val="nil"/>
              <w:left w:val="nil"/>
              <w:bottom w:val="nil"/>
              <w:right w:val="nil"/>
            </w:tcBorders>
            <w:shd w:val="clear" w:color="auto" w:fill="auto"/>
            <w:vAlign w:val="bottom"/>
            <w:hideMark/>
          </w:tcPr>
          <w:p w14:paraId="7AD2BA83" w14:textId="1B8F8FE5"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(5)</w:t>
            </w:r>
          </w:p>
        </w:tc>
        <w:tc>
          <w:tcPr>
            <w:tcW w:w="900" w:type="dxa"/>
            <w:tcBorders>
              <w:top w:val="nil"/>
              <w:left w:val="nil"/>
              <w:bottom w:val="nil"/>
              <w:right w:val="nil"/>
            </w:tcBorders>
            <w:shd w:val="clear" w:color="auto" w:fill="auto"/>
            <w:vAlign w:val="bottom"/>
            <w:hideMark/>
          </w:tcPr>
          <w:p w14:paraId="014A2C74" w14:textId="4A8FA517"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(4,411)</w:t>
            </w:r>
          </w:p>
        </w:tc>
        <w:tc>
          <w:tcPr>
            <w:tcW w:w="961" w:type="dxa"/>
            <w:tcBorders>
              <w:top w:val="single" w:sz="8" w:space="0" w:color="auto"/>
              <w:left w:val="single" w:sz="4" w:space="0" w:color="auto"/>
              <w:bottom w:val="nil"/>
              <w:right w:val="single" w:sz="4" w:space="0" w:color="auto"/>
            </w:tcBorders>
            <w:shd w:val="clear" w:color="auto" w:fill="auto"/>
            <w:vAlign w:val="bottom"/>
            <w:hideMark/>
          </w:tcPr>
          <w:p w14:paraId="1598112B" w14:textId="0DF2B810"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(7,599)</w:t>
            </w:r>
          </w:p>
        </w:tc>
      </w:tr>
      <w:tr w:rsidR="00F109E4" w:rsidRPr="00F109E4" w14:paraId="7ACC2DAD" w14:textId="222F8B47"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57D1C695" w14:textId="2CB20A5C"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25BC2BA1" w14:textId="67C005E6"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EE28FBD" w14:textId="4CAF2577"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14B10DBF" w14:textId="763D290F"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676901D2" w14:textId="235D14B2"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4277C049" w14:textId="44EFA809"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0718990C" w14:textId="390E4407"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55B423BF" w14:textId="0C43DADA"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560DAEA5" w14:textId="2CF9A87E"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06013725" w14:textId="138257CC" w:rsidR="004679B0" w:rsidRPr="00F109E4" w:rsidRDefault="004679B0" w:rsidP="00B66D9C">
            <w:pPr>
              <w:rPr>
                <w:rFonts w:ascii="Arial" w:hAnsi="Arial" w:cs="Arial"/>
                <w:b/>
                <w:bCs/>
                <w:sz w:val="20"/>
                <w:szCs w:val="20"/>
              </w:rPr>
            </w:pPr>
            <w:r w:rsidRPr="00F109E4">
              <w:rPr>
                <w:rFonts w:ascii="Arial" w:hAnsi="Arial" w:cs="Arial"/>
                <w:b/>
                <w:bCs/>
                <w:sz w:val="20"/>
                <w:szCs w:val="20"/>
              </w:rPr>
              <w:t>Net Book Value</w:t>
            </w:r>
          </w:p>
        </w:tc>
        <w:tc>
          <w:tcPr>
            <w:tcW w:w="1160" w:type="dxa"/>
            <w:tcBorders>
              <w:top w:val="nil"/>
              <w:left w:val="nil"/>
              <w:bottom w:val="nil"/>
              <w:right w:val="nil"/>
            </w:tcBorders>
            <w:shd w:val="clear" w:color="auto" w:fill="auto"/>
            <w:vAlign w:val="bottom"/>
            <w:hideMark/>
          </w:tcPr>
          <w:p w14:paraId="77AD2C21" w14:textId="5AA20C8D"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982D5D7" w14:textId="15C862FA"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3B5269A7" w14:textId="4389DDEC"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63AC0F9F" w14:textId="1B137D0E"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5AE02C70" w14:textId="55B13F27"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6515B12F" w14:textId="0BD0966F"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0C3B3284" w14:textId="0053E15F"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33D6A9DD" w14:textId="3492B780"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65F1CEB9" w14:textId="23D66578" w:rsidR="004679B0" w:rsidRPr="00F109E4" w:rsidRDefault="004679B0" w:rsidP="00B66D9C">
            <w:pPr>
              <w:rPr>
                <w:rFonts w:ascii="Arial" w:hAnsi="Arial" w:cs="Arial"/>
                <w:sz w:val="20"/>
                <w:szCs w:val="20"/>
              </w:rPr>
            </w:pPr>
            <w:r w:rsidRPr="00F109E4">
              <w:rPr>
                <w:rFonts w:ascii="Arial" w:hAnsi="Arial" w:cs="Arial"/>
                <w:sz w:val="20"/>
                <w:szCs w:val="20"/>
              </w:rPr>
              <w:t>at 31st March 2022</w:t>
            </w:r>
          </w:p>
        </w:tc>
        <w:tc>
          <w:tcPr>
            <w:tcW w:w="1160" w:type="dxa"/>
            <w:tcBorders>
              <w:top w:val="nil"/>
              <w:left w:val="nil"/>
              <w:bottom w:val="nil"/>
              <w:right w:val="nil"/>
            </w:tcBorders>
            <w:shd w:val="clear" w:color="auto" w:fill="auto"/>
            <w:vAlign w:val="bottom"/>
            <w:hideMark/>
          </w:tcPr>
          <w:p w14:paraId="089486CC" w14:textId="4A01509E" w:rsidR="004679B0" w:rsidRPr="00F109E4" w:rsidRDefault="004679B0" w:rsidP="00B66D9C">
            <w:pPr>
              <w:jc w:val="right"/>
              <w:rPr>
                <w:rFonts w:ascii="Arial" w:hAnsi="Arial" w:cs="Arial"/>
                <w:sz w:val="20"/>
                <w:szCs w:val="20"/>
              </w:rPr>
            </w:pPr>
            <w:r w:rsidRPr="00F109E4">
              <w:rPr>
                <w:rFonts w:ascii="Arial" w:hAnsi="Arial" w:cs="Arial"/>
                <w:sz w:val="20"/>
                <w:szCs w:val="20"/>
              </w:rPr>
              <w:t>241,940</w:t>
            </w:r>
          </w:p>
        </w:tc>
        <w:tc>
          <w:tcPr>
            <w:tcW w:w="1160" w:type="dxa"/>
            <w:tcBorders>
              <w:top w:val="nil"/>
              <w:left w:val="nil"/>
              <w:bottom w:val="nil"/>
              <w:right w:val="nil"/>
            </w:tcBorders>
            <w:shd w:val="clear" w:color="auto" w:fill="auto"/>
            <w:vAlign w:val="bottom"/>
            <w:hideMark/>
          </w:tcPr>
          <w:p w14:paraId="4503EFB0" w14:textId="2734C88F" w:rsidR="004679B0" w:rsidRPr="00F109E4" w:rsidRDefault="004679B0" w:rsidP="00B66D9C">
            <w:pPr>
              <w:jc w:val="right"/>
              <w:rPr>
                <w:rFonts w:ascii="Arial" w:hAnsi="Arial" w:cs="Arial"/>
                <w:sz w:val="20"/>
                <w:szCs w:val="20"/>
              </w:rPr>
            </w:pPr>
            <w:r w:rsidRPr="00F109E4">
              <w:rPr>
                <w:rFonts w:ascii="Arial" w:hAnsi="Arial" w:cs="Arial"/>
                <w:sz w:val="20"/>
                <w:szCs w:val="20"/>
              </w:rPr>
              <w:t>23,511</w:t>
            </w:r>
          </w:p>
        </w:tc>
        <w:tc>
          <w:tcPr>
            <w:tcW w:w="850" w:type="dxa"/>
            <w:tcBorders>
              <w:top w:val="nil"/>
              <w:left w:val="nil"/>
              <w:bottom w:val="nil"/>
              <w:right w:val="nil"/>
            </w:tcBorders>
            <w:shd w:val="clear" w:color="auto" w:fill="auto"/>
            <w:vAlign w:val="bottom"/>
            <w:hideMark/>
          </w:tcPr>
          <w:p w14:paraId="430F19E4" w14:textId="0028E4C6" w:rsidR="004679B0" w:rsidRPr="00F109E4" w:rsidRDefault="004679B0" w:rsidP="00B66D9C">
            <w:pPr>
              <w:jc w:val="right"/>
              <w:rPr>
                <w:rFonts w:ascii="Arial" w:hAnsi="Arial" w:cs="Arial"/>
                <w:sz w:val="20"/>
                <w:szCs w:val="20"/>
              </w:rPr>
            </w:pPr>
            <w:r w:rsidRPr="00F109E4">
              <w:rPr>
                <w:rFonts w:ascii="Arial" w:hAnsi="Arial" w:cs="Arial"/>
                <w:sz w:val="20"/>
                <w:szCs w:val="20"/>
              </w:rPr>
              <w:t>1,541</w:t>
            </w:r>
          </w:p>
        </w:tc>
        <w:tc>
          <w:tcPr>
            <w:tcW w:w="820" w:type="dxa"/>
            <w:tcBorders>
              <w:top w:val="nil"/>
              <w:left w:val="nil"/>
              <w:bottom w:val="nil"/>
              <w:right w:val="nil"/>
            </w:tcBorders>
            <w:shd w:val="clear" w:color="auto" w:fill="auto"/>
            <w:vAlign w:val="bottom"/>
            <w:hideMark/>
          </w:tcPr>
          <w:p w14:paraId="35610955" w14:textId="2EA57E7E" w:rsidR="004679B0" w:rsidRPr="00F109E4" w:rsidRDefault="004679B0" w:rsidP="00B66D9C">
            <w:pPr>
              <w:jc w:val="right"/>
              <w:rPr>
                <w:rFonts w:ascii="Arial" w:hAnsi="Arial" w:cs="Arial"/>
                <w:sz w:val="20"/>
                <w:szCs w:val="20"/>
              </w:rPr>
            </w:pPr>
            <w:r w:rsidRPr="00F109E4">
              <w:rPr>
                <w:rFonts w:ascii="Arial" w:hAnsi="Arial" w:cs="Arial"/>
                <w:sz w:val="20"/>
                <w:szCs w:val="20"/>
              </w:rPr>
              <w:t>100</w:t>
            </w:r>
          </w:p>
        </w:tc>
        <w:tc>
          <w:tcPr>
            <w:tcW w:w="800" w:type="dxa"/>
            <w:tcBorders>
              <w:top w:val="nil"/>
              <w:left w:val="nil"/>
              <w:bottom w:val="nil"/>
              <w:right w:val="nil"/>
            </w:tcBorders>
            <w:shd w:val="clear" w:color="auto" w:fill="auto"/>
            <w:vAlign w:val="bottom"/>
            <w:hideMark/>
          </w:tcPr>
          <w:p w14:paraId="66AFE2FC" w14:textId="79918AA8" w:rsidR="004679B0" w:rsidRPr="00F109E4" w:rsidRDefault="004679B0" w:rsidP="00B66D9C">
            <w:pPr>
              <w:jc w:val="right"/>
              <w:rPr>
                <w:rFonts w:ascii="Arial" w:hAnsi="Arial" w:cs="Arial"/>
                <w:sz w:val="20"/>
                <w:szCs w:val="20"/>
              </w:rPr>
            </w:pPr>
            <w:r w:rsidRPr="00F109E4">
              <w:rPr>
                <w:rFonts w:ascii="Arial" w:hAnsi="Arial" w:cs="Arial"/>
                <w:sz w:val="20"/>
                <w:szCs w:val="20"/>
              </w:rPr>
              <w:t>1,154</w:t>
            </w:r>
          </w:p>
        </w:tc>
        <w:tc>
          <w:tcPr>
            <w:tcW w:w="900" w:type="dxa"/>
            <w:tcBorders>
              <w:top w:val="nil"/>
              <w:left w:val="nil"/>
              <w:bottom w:val="nil"/>
              <w:right w:val="nil"/>
            </w:tcBorders>
            <w:shd w:val="clear" w:color="auto" w:fill="auto"/>
            <w:vAlign w:val="bottom"/>
            <w:hideMark/>
          </w:tcPr>
          <w:p w14:paraId="04A3C6FA" w14:textId="7B48AAE4" w:rsidR="004679B0" w:rsidRPr="00F109E4" w:rsidRDefault="004679B0" w:rsidP="00B66D9C">
            <w:pPr>
              <w:jc w:val="right"/>
              <w:rPr>
                <w:rFonts w:ascii="Arial" w:hAnsi="Arial" w:cs="Arial"/>
                <w:sz w:val="20"/>
                <w:szCs w:val="20"/>
              </w:rPr>
            </w:pPr>
            <w:r w:rsidRPr="00F109E4">
              <w:rPr>
                <w:rFonts w:ascii="Arial" w:hAnsi="Arial" w:cs="Arial"/>
                <w:sz w:val="20"/>
                <w:szCs w:val="20"/>
              </w:rPr>
              <w:t>3,999</w:t>
            </w:r>
          </w:p>
        </w:tc>
        <w:tc>
          <w:tcPr>
            <w:tcW w:w="961" w:type="dxa"/>
            <w:tcBorders>
              <w:top w:val="nil"/>
              <w:left w:val="single" w:sz="4" w:space="0" w:color="auto"/>
              <w:bottom w:val="nil"/>
              <w:right w:val="single" w:sz="4" w:space="0" w:color="auto"/>
            </w:tcBorders>
            <w:shd w:val="clear" w:color="auto" w:fill="auto"/>
            <w:vAlign w:val="bottom"/>
            <w:hideMark/>
          </w:tcPr>
          <w:p w14:paraId="1A1507BD" w14:textId="4153528D" w:rsidR="004679B0" w:rsidRPr="00F109E4" w:rsidRDefault="004679B0" w:rsidP="00B66D9C">
            <w:pPr>
              <w:jc w:val="right"/>
              <w:rPr>
                <w:rFonts w:ascii="Arial" w:hAnsi="Arial" w:cs="Arial"/>
                <w:sz w:val="20"/>
                <w:szCs w:val="20"/>
              </w:rPr>
            </w:pPr>
            <w:r w:rsidRPr="00F109E4">
              <w:rPr>
                <w:rFonts w:ascii="Arial" w:hAnsi="Arial" w:cs="Arial"/>
                <w:sz w:val="20"/>
                <w:szCs w:val="20"/>
              </w:rPr>
              <w:t>272,245</w:t>
            </w:r>
          </w:p>
        </w:tc>
      </w:tr>
      <w:tr w:rsidR="00F109E4" w:rsidRPr="00F109E4" w14:paraId="05C76706" w14:textId="325FC78D"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4D3F52B5" w14:textId="57B5383A" w:rsidR="004679B0" w:rsidRPr="00F109E4" w:rsidRDefault="004679B0" w:rsidP="00B66D9C">
            <w:pPr>
              <w:rPr>
                <w:rFonts w:ascii="Arial" w:hAnsi="Arial" w:cs="Arial"/>
                <w:b/>
                <w:bCs/>
                <w:sz w:val="20"/>
                <w:szCs w:val="20"/>
              </w:rPr>
            </w:pPr>
            <w:r w:rsidRPr="00F109E4">
              <w:rPr>
                <w:rFonts w:ascii="Arial" w:hAnsi="Arial" w:cs="Arial"/>
                <w:b/>
                <w:bCs/>
                <w:sz w:val="20"/>
                <w:szCs w:val="20"/>
              </w:rPr>
              <w:t>at 31st March 2023</w:t>
            </w:r>
          </w:p>
        </w:tc>
        <w:tc>
          <w:tcPr>
            <w:tcW w:w="1160" w:type="dxa"/>
            <w:tcBorders>
              <w:top w:val="nil"/>
              <w:left w:val="nil"/>
              <w:bottom w:val="nil"/>
              <w:right w:val="nil"/>
            </w:tcBorders>
            <w:shd w:val="clear" w:color="auto" w:fill="auto"/>
            <w:vAlign w:val="bottom"/>
            <w:hideMark/>
          </w:tcPr>
          <w:p w14:paraId="1154D847" w14:textId="13B85AFA"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242,977</w:t>
            </w:r>
          </w:p>
        </w:tc>
        <w:tc>
          <w:tcPr>
            <w:tcW w:w="1160" w:type="dxa"/>
            <w:tcBorders>
              <w:top w:val="nil"/>
              <w:left w:val="nil"/>
              <w:bottom w:val="nil"/>
              <w:right w:val="nil"/>
            </w:tcBorders>
            <w:shd w:val="clear" w:color="auto" w:fill="auto"/>
            <w:vAlign w:val="bottom"/>
            <w:hideMark/>
          </w:tcPr>
          <w:p w14:paraId="7EF9CC31" w14:textId="29E96ADA"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23,030</w:t>
            </w:r>
          </w:p>
        </w:tc>
        <w:tc>
          <w:tcPr>
            <w:tcW w:w="850" w:type="dxa"/>
            <w:tcBorders>
              <w:top w:val="nil"/>
              <w:left w:val="nil"/>
              <w:bottom w:val="nil"/>
              <w:right w:val="nil"/>
            </w:tcBorders>
            <w:shd w:val="clear" w:color="auto" w:fill="auto"/>
            <w:vAlign w:val="bottom"/>
            <w:hideMark/>
          </w:tcPr>
          <w:p w14:paraId="501B810A" w14:textId="0D7FBA15"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1,593</w:t>
            </w:r>
          </w:p>
        </w:tc>
        <w:tc>
          <w:tcPr>
            <w:tcW w:w="820" w:type="dxa"/>
            <w:tcBorders>
              <w:top w:val="nil"/>
              <w:left w:val="nil"/>
              <w:bottom w:val="nil"/>
              <w:right w:val="nil"/>
            </w:tcBorders>
            <w:shd w:val="clear" w:color="auto" w:fill="auto"/>
            <w:vAlign w:val="bottom"/>
            <w:hideMark/>
          </w:tcPr>
          <w:p w14:paraId="4A32459B" w14:textId="781C2007"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88</w:t>
            </w:r>
          </w:p>
        </w:tc>
        <w:tc>
          <w:tcPr>
            <w:tcW w:w="800" w:type="dxa"/>
            <w:tcBorders>
              <w:top w:val="nil"/>
              <w:left w:val="nil"/>
              <w:bottom w:val="nil"/>
              <w:right w:val="nil"/>
            </w:tcBorders>
            <w:shd w:val="clear" w:color="auto" w:fill="auto"/>
            <w:vAlign w:val="bottom"/>
            <w:hideMark/>
          </w:tcPr>
          <w:p w14:paraId="05A53782" w14:textId="7312178D"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1,154</w:t>
            </w:r>
          </w:p>
        </w:tc>
        <w:tc>
          <w:tcPr>
            <w:tcW w:w="900" w:type="dxa"/>
            <w:tcBorders>
              <w:top w:val="nil"/>
              <w:left w:val="nil"/>
              <w:bottom w:val="nil"/>
              <w:right w:val="nil"/>
            </w:tcBorders>
            <w:shd w:val="clear" w:color="auto" w:fill="auto"/>
            <w:vAlign w:val="bottom"/>
            <w:hideMark/>
          </w:tcPr>
          <w:p w14:paraId="2E4F34CB" w14:textId="612B7ADD"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5,092</w:t>
            </w:r>
          </w:p>
        </w:tc>
        <w:tc>
          <w:tcPr>
            <w:tcW w:w="961" w:type="dxa"/>
            <w:tcBorders>
              <w:top w:val="nil"/>
              <w:left w:val="single" w:sz="4" w:space="0" w:color="auto"/>
              <w:bottom w:val="nil"/>
              <w:right w:val="single" w:sz="4" w:space="0" w:color="auto"/>
            </w:tcBorders>
            <w:shd w:val="clear" w:color="auto" w:fill="auto"/>
            <w:vAlign w:val="bottom"/>
            <w:hideMark/>
          </w:tcPr>
          <w:p w14:paraId="2FA91CEC" w14:textId="387317AB"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273,934</w:t>
            </w:r>
          </w:p>
        </w:tc>
      </w:tr>
      <w:tr w:rsidR="00F109E4" w:rsidRPr="00F109E4" w14:paraId="05A8F953" w14:textId="2E181FDC" w:rsidTr="00AB3E2F">
        <w:trPr>
          <w:trHeight w:val="255"/>
        </w:trPr>
        <w:tc>
          <w:tcPr>
            <w:tcW w:w="3828" w:type="dxa"/>
            <w:tcBorders>
              <w:top w:val="nil"/>
              <w:left w:val="single" w:sz="4" w:space="0" w:color="auto"/>
              <w:bottom w:val="nil"/>
              <w:right w:val="single" w:sz="4" w:space="0" w:color="auto"/>
            </w:tcBorders>
            <w:shd w:val="clear" w:color="auto" w:fill="auto"/>
            <w:vAlign w:val="bottom"/>
            <w:hideMark/>
          </w:tcPr>
          <w:p w14:paraId="4DC80A20" w14:textId="399A5598"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0E394944" w14:textId="56898E7C"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46BC6ECC" w14:textId="762BFC7E"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45F371AF" w14:textId="108258A0"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275D1DCB" w14:textId="738EA67F"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3A4CB8B5" w14:textId="42965511"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2C56C7EE" w14:textId="1C4A3BA1"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1840B694" w14:textId="78C163A1"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6C85AC64" w14:textId="1CA45E3B" w:rsidTr="00AB3E2F">
        <w:trPr>
          <w:trHeight w:val="255"/>
        </w:trPr>
        <w:tc>
          <w:tcPr>
            <w:tcW w:w="3828" w:type="dxa"/>
            <w:tcBorders>
              <w:top w:val="nil"/>
              <w:left w:val="single" w:sz="4" w:space="0" w:color="auto"/>
              <w:bottom w:val="nil"/>
              <w:right w:val="single" w:sz="4" w:space="0" w:color="auto"/>
            </w:tcBorders>
            <w:shd w:val="clear" w:color="auto" w:fill="auto"/>
            <w:noWrap/>
            <w:vAlign w:val="bottom"/>
            <w:hideMark/>
          </w:tcPr>
          <w:p w14:paraId="3E71A96A" w14:textId="6646E9ED" w:rsidR="004679B0" w:rsidRPr="00F109E4" w:rsidRDefault="004679B0" w:rsidP="00B66D9C">
            <w:pPr>
              <w:rPr>
                <w:rFonts w:ascii="Arial" w:hAnsi="Arial" w:cs="Arial"/>
                <w:b/>
                <w:bCs/>
                <w:sz w:val="20"/>
                <w:szCs w:val="20"/>
              </w:rPr>
            </w:pPr>
            <w:r w:rsidRPr="00F109E4">
              <w:rPr>
                <w:rFonts w:ascii="Arial" w:hAnsi="Arial" w:cs="Arial"/>
                <w:b/>
                <w:bCs/>
                <w:sz w:val="20"/>
                <w:szCs w:val="20"/>
              </w:rPr>
              <w:t>Nature of Holdings at year end</w:t>
            </w:r>
          </w:p>
        </w:tc>
        <w:tc>
          <w:tcPr>
            <w:tcW w:w="1160" w:type="dxa"/>
            <w:tcBorders>
              <w:top w:val="nil"/>
              <w:left w:val="nil"/>
              <w:bottom w:val="nil"/>
              <w:right w:val="nil"/>
            </w:tcBorders>
            <w:shd w:val="clear" w:color="auto" w:fill="auto"/>
            <w:vAlign w:val="bottom"/>
            <w:hideMark/>
          </w:tcPr>
          <w:p w14:paraId="297D0D31" w14:textId="2CA9502A" w:rsidR="004679B0" w:rsidRPr="00F109E4" w:rsidRDefault="004679B0" w:rsidP="00B66D9C">
            <w:pPr>
              <w:rPr>
                <w:rFonts w:ascii="Arial" w:hAnsi="Arial" w:cs="Arial"/>
                <w:sz w:val="20"/>
                <w:szCs w:val="20"/>
              </w:rPr>
            </w:pPr>
            <w:r w:rsidRPr="00F109E4">
              <w:rPr>
                <w:rFonts w:ascii="Arial" w:hAnsi="Arial" w:cs="Arial"/>
                <w:sz w:val="20"/>
                <w:szCs w:val="20"/>
              </w:rPr>
              <w:t> </w:t>
            </w:r>
          </w:p>
        </w:tc>
        <w:tc>
          <w:tcPr>
            <w:tcW w:w="1160" w:type="dxa"/>
            <w:tcBorders>
              <w:top w:val="nil"/>
              <w:left w:val="nil"/>
              <w:bottom w:val="nil"/>
              <w:right w:val="nil"/>
            </w:tcBorders>
            <w:shd w:val="clear" w:color="auto" w:fill="auto"/>
            <w:vAlign w:val="bottom"/>
            <w:hideMark/>
          </w:tcPr>
          <w:p w14:paraId="3D6FE7CB" w14:textId="76753073" w:rsidR="004679B0" w:rsidRPr="00F109E4" w:rsidRDefault="004679B0" w:rsidP="00B66D9C">
            <w:pPr>
              <w:rPr>
                <w:rFonts w:ascii="Arial" w:hAnsi="Arial" w:cs="Arial"/>
                <w:sz w:val="20"/>
                <w:szCs w:val="20"/>
              </w:rPr>
            </w:pPr>
          </w:p>
        </w:tc>
        <w:tc>
          <w:tcPr>
            <w:tcW w:w="850" w:type="dxa"/>
            <w:tcBorders>
              <w:top w:val="nil"/>
              <w:left w:val="nil"/>
              <w:bottom w:val="nil"/>
              <w:right w:val="nil"/>
            </w:tcBorders>
            <w:shd w:val="clear" w:color="auto" w:fill="auto"/>
            <w:vAlign w:val="bottom"/>
            <w:hideMark/>
          </w:tcPr>
          <w:p w14:paraId="091C2C2B" w14:textId="08D099C7" w:rsidR="004679B0" w:rsidRPr="00F109E4" w:rsidRDefault="004679B0" w:rsidP="00B66D9C">
            <w:pPr>
              <w:rPr>
                <w:sz w:val="20"/>
                <w:szCs w:val="20"/>
              </w:rPr>
            </w:pPr>
          </w:p>
        </w:tc>
        <w:tc>
          <w:tcPr>
            <w:tcW w:w="820" w:type="dxa"/>
            <w:tcBorders>
              <w:top w:val="nil"/>
              <w:left w:val="nil"/>
              <w:bottom w:val="nil"/>
              <w:right w:val="nil"/>
            </w:tcBorders>
            <w:shd w:val="clear" w:color="auto" w:fill="auto"/>
            <w:vAlign w:val="bottom"/>
            <w:hideMark/>
          </w:tcPr>
          <w:p w14:paraId="18D723CC" w14:textId="45A80D48" w:rsidR="004679B0" w:rsidRPr="00F109E4" w:rsidRDefault="004679B0" w:rsidP="00B66D9C">
            <w:pPr>
              <w:rPr>
                <w:sz w:val="20"/>
                <w:szCs w:val="20"/>
              </w:rPr>
            </w:pPr>
          </w:p>
        </w:tc>
        <w:tc>
          <w:tcPr>
            <w:tcW w:w="800" w:type="dxa"/>
            <w:tcBorders>
              <w:top w:val="nil"/>
              <w:left w:val="nil"/>
              <w:bottom w:val="nil"/>
              <w:right w:val="nil"/>
            </w:tcBorders>
            <w:shd w:val="clear" w:color="auto" w:fill="auto"/>
            <w:vAlign w:val="bottom"/>
            <w:hideMark/>
          </w:tcPr>
          <w:p w14:paraId="1085091A" w14:textId="5B126084" w:rsidR="004679B0" w:rsidRPr="00F109E4" w:rsidRDefault="004679B0" w:rsidP="00B66D9C">
            <w:pPr>
              <w:rPr>
                <w:sz w:val="20"/>
                <w:szCs w:val="20"/>
              </w:rPr>
            </w:pPr>
          </w:p>
        </w:tc>
        <w:tc>
          <w:tcPr>
            <w:tcW w:w="900" w:type="dxa"/>
            <w:tcBorders>
              <w:top w:val="nil"/>
              <w:left w:val="nil"/>
              <w:bottom w:val="nil"/>
              <w:right w:val="nil"/>
            </w:tcBorders>
            <w:shd w:val="clear" w:color="auto" w:fill="auto"/>
            <w:vAlign w:val="bottom"/>
            <w:hideMark/>
          </w:tcPr>
          <w:p w14:paraId="5ABAE291" w14:textId="6B0D8E3A" w:rsidR="004679B0" w:rsidRPr="00F109E4" w:rsidRDefault="004679B0" w:rsidP="00B66D9C">
            <w:pPr>
              <w:rPr>
                <w:sz w:val="20"/>
                <w:szCs w:val="20"/>
              </w:rPr>
            </w:pPr>
          </w:p>
        </w:tc>
        <w:tc>
          <w:tcPr>
            <w:tcW w:w="961" w:type="dxa"/>
            <w:tcBorders>
              <w:top w:val="nil"/>
              <w:left w:val="single" w:sz="4" w:space="0" w:color="auto"/>
              <w:bottom w:val="nil"/>
              <w:right w:val="single" w:sz="4" w:space="0" w:color="auto"/>
            </w:tcBorders>
            <w:shd w:val="clear" w:color="auto" w:fill="auto"/>
            <w:vAlign w:val="bottom"/>
            <w:hideMark/>
          </w:tcPr>
          <w:p w14:paraId="4E92B063" w14:textId="2B5FFE1D" w:rsidR="004679B0" w:rsidRPr="00F109E4" w:rsidRDefault="004679B0" w:rsidP="00B66D9C">
            <w:pPr>
              <w:rPr>
                <w:rFonts w:ascii="Arial" w:hAnsi="Arial" w:cs="Arial"/>
                <w:sz w:val="20"/>
                <w:szCs w:val="20"/>
              </w:rPr>
            </w:pPr>
            <w:r w:rsidRPr="00F109E4">
              <w:rPr>
                <w:rFonts w:ascii="Arial" w:hAnsi="Arial" w:cs="Arial"/>
                <w:sz w:val="20"/>
                <w:szCs w:val="20"/>
              </w:rPr>
              <w:t> </w:t>
            </w:r>
          </w:p>
        </w:tc>
      </w:tr>
      <w:tr w:rsidR="00F109E4" w:rsidRPr="00F109E4" w14:paraId="253D9FDF" w14:textId="3F88C064" w:rsidTr="00AB3E2F">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F335DC8" w14:textId="1CEA0CB5" w:rsidR="004679B0" w:rsidRPr="00F109E4" w:rsidRDefault="004679B0" w:rsidP="00B66D9C">
            <w:pPr>
              <w:rPr>
                <w:rFonts w:ascii="Arial" w:hAnsi="Arial" w:cs="Arial"/>
                <w:sz w:val="20"/>
                <w:szCs w:val="20"/>
              </w:rPr>
            </w:pPr>
            <w:r w:rsidRPr="00F109E4">
              <w:rPr>
                <w:rFonts w:ascii="Arial" w:hAnsi="Arial" w:cs="Arial"/>
                <w:sz w:val="20"/>
                <w:szCs w:val="20"/>
              </w:rPr>
              <w:t>Owned</w:t>
            </w:r>
          </w:p>
        </w:tc>
        <w:tc>
          <w:tcPr>
            <w:tcW w:w="1160" w:type="dxa"/>
            <w:tcBorders>
              <w:top w:val="nil"/>
              <w:left w:val="nil"/>
              <w:bottom w:val="single" w:sz="4" w:space="0" w:color="auto"/>
              <w:right w:val="nil"/>
            </w:tcBorders>
            <w:shd w:val="clear" w:color="auto" w:fill="auto"/>
            <w:vAlign w:val="bottom"/>
            <w:hideMark/>
          </w:tcPr>
          <w:p w14:paraId="50A19966" w14:textId="5647C78B" w:rsidR="004679B0" w:rsidRPr="00F109E4" w:rsidRDefault="004679B0" w:rsidP="00B66D9C">
            <w:pPr>
              <w:jc w:val="right"/>
              <w:rPr>
                <w:rFonts w:ascii="Arial" w:hAnsi="Arial" w:cs="Arial"/>
                <w:sz w:val="20"/>
                <w:szCs w:val="20"/>
              </w:rPr>
            </w:pPr>
            <w:r w:rsidRPr="00F109E4">
              <w:rPr>
                <w:rFonts w:ascii="Arial" w:hAnsi="Arial" w:cs="Arial"/>
                <w:sz w:val="20"/>
                <w:szCs w:val="20"/>
              </w:rPr>
              <w:t>242,977</w:t>
            </w:r>
          </w:p>
        </w:tc>
        <w:tc>
          <w:tcPr>
            <w:tcW w:w="1160" w:type="dxa"/>
            <w:tcBorders>
              <w:top w:val="nil"/>
              <w:left w:val="nil"/>
              <w:bottom w:val="single" w:sz="4" w:space="0" w:color="auto"/>
              <w:right w:val="nil"/>
            </w:tcBorders>
            <w:shd w:val="clear" w:color="auto" w:fill="auto"/>
            <w:vAlign w:val="bottom"/>
            <w:hideMark/>
          </w:tcPr>
          <w:p w14:paraId="6286AC6E" w14:textId="2AE90FFE" w:rsidR="004679B0" w:rsidRPr="00F109E4" w:rsidRDefault="004679B0" w:rsidP="00B66D9C">
            <w:pPr>
              <w:jc w:val="right"/>
              <w:rPr>
                <w:rFonts w:ascii="Arial" w:hAnsi="Arial" w:cs="Arial"/>
                <w:sz w:val="20"/>
                <w:szCs w:val="20"/>
              </w:rPr>
            </w:pPr>
            <w:r w:rsidRPr="00F109E4">
              <w:rPr>
                <w:rFonts w:ascii="Arial" w:hAnsi="Arial" w:cs="Arial"/>
                <w:sz w:val="20"/>
                <w:szCs w:val="20"/>
              </w:rPr>
              <w:t>23,030</w:t>
            </w:r>
          </w:p>
        </w:tc>
        <w:tc>
          <w:tcPr>
            <w:tcW w:w="850" w:type="dxa"/>
            <w:tcBorders>
              <w:top w:val="nil"/>
              <w:left w:val="nil"/>
              <w:bottom w:val="single" w:sz="4" w:space="0" w:color="auto"/>
              <w:right w:val="nil"/>
            </w:tcBorders>
            <w:shd w:val="clear" w:color="auto" w:fill="auto"/>
            <w:vAlign w:val="bottom"/>
            <w:hideMark/>
          </w:tcPr>
          <w:p w14:paraId="6391D1A6" w14:textId="7D9290BF" w:rsidR="004679B0" w:rsidRPr="00F109E4" w:rsidRDefault="004679B0" w:rsidP="00B66D9C">
            <w:pPr>
              <w:jc w:val="right"/>
              <w:rPr>
                <w:rFonts w:ascii="Arial" w:hAnsi="Arial" w:cs="Arial"/>
                <w:sz w:val="20"/>
                <w:szCs w:val="20"/>
              </w:rPr>
            </w:pPr>
            <w:r w:rsidRPr="00F109E4">
              <w:rPr>
                <w:rFonts w:ascii="Arial" w:hAnsi="Arial" w:cs="Arial"/>
                <w:sz w:val="20"/>
                <w:szCs w:val="20"/>
              </w:rPr>
              <w:t>1,593</w:t>
            </w:r>
          </w:p>
        </w:tc>
        <w:tc>
          <w:tcPr>
            <w:tcW w:w="820" w:type="dxa"/>
            <w:tcBorders>
              <w:top w:val="nil"/>
              <w:left w:val="nil"/>
              <w:bottom w:val="single" w:sz="4" w:space="0" w:color="auto"/>
              <w:right w:val="nil"/>
            </w:tcBorders>
            <w:shd w:val="clear" w:color="auto" w:fill="auto"/>
            <w:vAlign w:val="bottom"/>
            <w:hideMark/>
          </w:tcPr>
          <w:p w14:paraId="6C24B767" w14:textId="62F1A904" w:rsidR="004679B0" w:rsidRPr="00F109E4" w:rsidRDefault="004679B0" w:rsidP="00B66D9C">
            <w:pPr>
              <w:jc w:val="right"/>
              <w:rPr>
                <w:rFonts w:ascii="Arial" w:hAnsi="Arial" w:cs="Arial"/>
                <w:sz w:val="20"/>
                <w:szCs w:val="20"/>
              </w:rPr>
            </w:pPr>
            <w:r w:rsidRPr="00F109E4">
              <w:rPr>
                <w:rFonts w:ascii="Arial" w:hAnsi="Arial" w:cs="Arial"/>
                <w:sz w:val="20"/>
                <w:szCs w:val="20"/>
              </w:rPr>
              <w:t>88</w:t>
            </w:r>
          </w:p>
        </w:tc>
        <w:tc>
          <w:tcPr>
            <w:tcW w:w="800" w:type="dxa"/>
            <w:tcBorders>
              <w:top w:val="nil"/>
              <w:left w:val="nil"/>
              <w:bottom w:val="single" w:sz="4" w:space="0" w:color="auto"/>
              <w:right w:val="nil"/>
            </w:tcBorders>
            <w:shd w:val="clear" w:color="auto" w:fill="auto"/>
            <w:vAlign w:val="bottom"/>
            <w:hideMark/>
          </w:tcPr>
          <w:p w14:paraId="579CCC0C" w14:textId="23AE4BF3" w:rsidR="004679B0" w:rsidRPr="00F109E4" w:rsidRDefault="004679B0" w:rsidP="00B66D9C">
            <w:pPr>
              <w:jc w:val="right"/>
              <w:rPr>
                <w:rFonts w:ascii="Arial" w:hAnsi="Arial" w:cs="Arial"/>
                <w:sz w:val="20"/>
                <w:szCs w:val="20"/>
              </w:rPr>
            </w:pPr>
            <w:r w:rsidRPr="00F109E4">
              <w:rPr>
                <w:rFonts w:ascii="Arial" w:hAnsi="Arial" w:cs="Arial"/>
                <w:sz w:val="20"/>
                <w:szCs w:val="20"/>
              </w:rPr>
              <w:t>1,154</w:t>
            </w:r>
          </w:p>
        </w:tc>
        <w:tc>
          <w:tcPr>
            <w:tcW w:w="900" w:type="dxa"/>
            <w:tcBorders>
              <w:top w:val="nil"/>
              <w:left w:val="nil"/>
              <w:bottom w:val="single" w:sz="4" w:space="0" w:color="auto"/>
              <w:right w:val="nil"/>
            </w:tcBorders>
            <w:shd w:val="clear" w:color="auto" w:fill="auto"/>
            <w:vAlign w:val="bottom"/>
            <w:hideMark/>
          </w:tcPr>
          <w:p w14:paraId="354CDC46" w14:textId="6C92A944" w:rsidR="004679B0" w:rsidRPr="00F109E4" w:rsidRDefault="004679B0" w:rsidP="00B66D9C">
            <w:pPr>
              <w:jc w:val="right"/>
              <w:rPr>
                <w:rFonts w:ascii="Arial" w:hAnsi="Arial" w:cs="Arial"/>
                <w:sz w:val="20"/>
                <w:szCs w:val="20"/>
              </w:rPr>
            </w:pPr>
            <w:r w:rsidRPr="00F109E4">
              <w:rPr>
                <w:rFonts w:ascii="Arial" w:hAnsi="Arial" w:cs="Arial"/>
                <w:sz w:val="20"/>
                <w:szCs w:val="20"/>
              </w:rPr>
              <w:t>5,092</w:t>
            </w:r>
          </w:p>
        </w:tc>
        <w:tc>
          <w:tcPr>
            <w:tcW w:w="961" w:type="dxa"/>
            <w:tcBorders>
              <w:top w:val="nil"/>
              <w:left w:val="single" w:sz="4" w:space="0" w:color="auto"/>
              <w:bottom w:val="single" w:sz="4" w:space="0" w:color="auto"/>
              <w:right w:val="single" w:sz="4" w:space="0" w:color="auto"/>
            </w:tcBorders>
            <w:shd w:val="clear" w:color="auto" w:fill="auto"/>
            <w:vAlign w:val="bottom"/>
            <w:hideMark/>
          </w:tcPr>
          <w:p w14:paraId="60AB4331" w14:textId="7E23D3FE" w:rsidR="004679B0" w:rsidRPr="00F109E4" w:rsidRDefault="004679B0" w:rsidP="00B66D9C">
            <w:pPr>
              <w:jc w:val="right"/>
              <w:rPr>
                <w:rFonts w:ascii="Arial" w:hAnsi="Arial" w:cs="Arial"/>
                <w:b/>
                <w:bCs/>
                <w:sz w:val="20"/>
                <w:szCs w:val="20"/>
              </w:rPr>
            </w:pPr>
            <w:r w:rsidRPr="00F109E4">
              <w:rPr>
                <w:rFonts w:ascii="Arial" w:hAnsi="Arial" w:cs="Arial"/>
                <w:b/>
                <w:bCs/>
                <w:sz w:val="20"/>
                <w:szCs w:val="20"/>
              </w:rPr>
              <w:t>273,934</w:t>
            </w:r>
          </w:p>
        </w:tc>
      </w:tr>
    </w:tbl>
    <w:p w14:paraId="63E2258B" w14:textId="77777777" w:rsidR="002B45BF" w:rsidRPr="00F109E4" w:rsidRDefault="002B45BF" w:rsidP="00B66D9C">
      <w:pPr>
        <w:jc w:val="both"/>
        <w:rPr>
          <w:rFonts w:ascii="Arial" w:hAnsi="Arial" w:cs="Arial"/>
        </w:rPr>
      </w:pPr>
    </w:p>
    <w:p w14:paraId="75C7349D" w14:textId="77777777" w:rsidR="000B7EC2" w:rsidRPr="00F109E4" w:rsidRDefault="000B7EC2" w:rsidP="00B66D9C">
      <w:pPr>
        <w:jc w:val="both"/>
        <w:rPr>
          <w:rFonts w:ascii="Arial" w:hAnsi="Arial" w:cs="Arial"/>
        </w:rPr>
      </w:pPr>
    </w:p>
    <w:p w14:paraId="79B150C8" w14:textId="77777777" w:rsidR="00B43CC6" w:rsidRPr="00F109E4" w:rsidRDefault="003E0DCD" w:rsidP="00B66D9C">
      <w:pPr>
        <w:jc w:val="both"/>
        <w:rPr>
          <w:rFonts w:ascii="Arial" w:hAnsi="Arial" w:cs="Arial"/>
        </w:rPr>
      </w:pPr>
      <w:r w:rsidRPr="00F109E4">
        <w:rPr>
          <w:rFonts w:ascii="Arial" w:hAnsi="Arial" w:cs="Arial"/>
        </w:rPr>
        <w:br w:type="page"/>
      </w:r>
    </w:p>
    <w:p w14:paraId="0A679AAA" w14:textId="77777777" w:rsidR="006107AC" w:rsidRPr="00F109E4" w:rsidRDefault="003E0DCD" w:rsidP="00B66D9C">
      <w:pPr>
        <w:widowControl w:val="0"/>
        <w:autoSpaceDE w:val="0"/>
        <w:autoSpaceDN w:val="0"/>
        <w:adjustRightInd w:val="0"/>
        <w:rPr>
          <w:rFonts w:ascii="Arial" w:hAnsi="Arial" w:cs="Arial"/>
          <w:b/>
          <w:szCs w:val="23"/>
        </w:rPr>
      </w:pPr>
      <w:r w:rsidRPr="00F109E4">
        <w:rPr>
          <w:rFonts w:ascii="Arial" w:hAnsi="Arial" w:cs="Arial"/>
          <w:b/>
          <w:szCs w:val="23"/>
        </w:rPr>
        <w:t>a) Capital Commitments</w:t>
      </w:r>
    </w:p>
    <w:p w14:paraId="43A50FCC" w14:textId="7E1938A7" w:rsidR="006107AC" w:rsidRPr="00F109E4" w:rsidRDefault="003E0DCD" w:rsidP="00B66D9C">
      <w:pPr>
        <w:jc w:val="both"/>
        <w:rPr>
          <w:rFonts w:ascii="Arial" w:hAnsi="Arial" w:cs="Arial"/>
        </w:rPr>
      </w:pPr>
      <w:r w:rsidRPr="00F109E4">
        <w:rPr>
          <w:rFonts w:ascii="Arial" w:hAnsi="Arial" w:cs="Arial"/>
        </w:rPr>
        <w:br/>
        <w:t xml:space="preserve">At </w:t>
      </w:r>
      <w:r w:rsidR="006E29B4" w:rsidRPr="00F109E4">
        <w:rPr>
          <w:rFonts w:ascii="Arial" w:hAnsi="Arial" w:cs="Arial"/>
          <w:szCs w:val="23"/>
        </w:rPr>
        <w:t>31</w:t>
      </w:r>
      <w:r w:rsidR="006E29B4" w:rsidRPr="00F109E4">
        <w:rPr>
          <w:rFonts w:ascii="Arial" w:hAnsi="Arial" w:cs="Arial"/>
          <w:szCs w:val="23"/>
          <w:vertAlign w:val="superscript"/>
        </w:rPr>
        <w:t>st</w:t>
      </w:r>
      <w:r w:rsidR="006E29B4" w:rsidRPr="00F109E4">
        <w:rPr>
          <w:rFonts w:ascii="Arial" w:hAnsi="Arial" w:cs="Arial"/>
          <w:szCs w:val="23"/>
        </w:rPr>
        <w:t xml:space="preserve"> </w:t>
      </w:r>
      <w:r w:rsidR="0045651F" w:rsidRPr="00F109E4">
        <w:rPr>
          <w:rFonts w:ascii="Arial" w:hAnsi="Arial" w:cs="Arial"/>
          <w:szCs w:val="23"/>
        </w:rPr>
        <w:t xml:space="preserve">March </w:t>
      </w:r>
      <w:r w:rsidR="00266DD7" w:rsidRPr="00F109E4">
        <w:rPr>
          <w:rFonts w:ascii="Arial" w:hAnsi="Arial" w:cs="Arial"/>
          <w:szCs w:val="23"/>
        </w:rPr>
        <w:t>202</w:t>
      </w:r>
      <w:r w:rsidR="00A54FD0" w:rsidRPr="00F109E4">
        <w:rPr>
          <w:rFonts w:ascii="Arial" w:hAnsi="Arial" w:cs="Arial"/>
          <w:szCs w:val="23"/>
        </w:rPr>
        <w:t>4</w:t>
      </w:r>
      <w:r w:rsidRPr="00F109E4">
        <w:rPr>
          <w:rFonts w:ascii="Arial" w:hAnsi="Arial" w:cs="Arial"/>
        </w:rPr>
        <w:t xml:space="preserve">, the Authority has entered into a number of contracts for the construction or enhancement of Property, Plant and Equipment in </w:t>
      </w:r>
      <w:r w:rsidR="00A66F5B" w:rsidRPr="00F109E4">
        <w:rPr>
          <w:rFonts w:ascii="Arial" w:hAnsi="Arial" w:cs="Arial"/>
        </w:rPr>
        <w:t>20</w:t>
      </w:r>
      <w:r w:rsidR="00414651" w:rsidRPr="00F109E4">
        <w:rPr>
          <w:rFonts w:ascii="Arial" w:hAnsi="Arial" w:cs="Arial"/>
        </w:rPr>
        <w:t>2</w:t>
      </w:r>
      <w:r w:rsidR="00A54FD0" w:rsidRPr="00F109E4">
        <w:rPr>
          <w:rFonts w:ascii="Arial" w:hAnsi="Arial" w:cs="Arial"/>
        </w:rPr>
        <w:t>3</w:t>
      </w:r>
      <w:r w:rsidR="00A66F5B" w:rsidRPr="00F109E4">
        <w:rPr>
          <w:rFonts w:ascii="Arial" w:hAnsi="Arial" w:cs="Arial"/>
        </w:rPr>
        <w:t>/2</w:t>
      </w:r>
      <w:r w:rsidR="00A54FD0" w:rsidRPr="00F109E4">
        <w:rPr>
          <w:rFonts w:ascii="Arial" w:hAnsi="Arial" w:cs="Arial"/>
        </w:rPr>
        <w:t>4</w:t>
      </w:r>
      <w:r w:rsidRPr="00F109E4">
        <w:rPr>
          <w:rFonts w:ascii="Arial" w:hAnsi="Arial" w:cs="Arial"/>
        </w:rPr>
        <w:t xml:space="preserve"> and future years</w:t>
      </w:r>
      <w:r w:rsidR="00B270A9" w:rsidRPr="00F109E4">
        <w:rPr>
          <w:rFonts w:ascii="Arial" w:hAnsi="Arial" w:cs="Arial"/>
        </w:rPr>
        <w:t>.</w:t>
      </w:r>
      <w:r w:rsidRPr="00F109E4">
        <w:rPr>
          <w:rFonts w:ascii="Arial" w:hAnsi="Arial" w:cs="Arial"/>
        </w:rPr>
        <w:t xml:space="preserve"> The major commitments</w:t>
      </w:r>
      <w:r w:rsidR="00B270A9" w:rsidRPr="00F109E4">
        <w:rPr>
          <w:rFonts w:ascii="Arial" w:hAnsi="Arial" w:cs="Arial"/>
        </w:rPr>
        <w:t xml:space="preserve"> for schemes valued in excess of £1m</w:t>
      </w:r>
      <w:r w:rsidRPr="00F109E4">
        <w:rPr>
          <w:rFonts w:ascii="Arial" w:hAnsi="Arial" w:cs="Arial"/>
        </w:rPr>
        <w:t xml:space="preserve"> are:</w:t>
      </w:r>
    </w:p>
    <w:p w14:paraId="6EA553EB" w14:textId="77777777" w:rsidR="00CF387F" w:rsidRPr="00F109E4" w:rsidRDefault="00CF387F" w:rsidP="00B66D9C">
      <w:pPr>
        <w:jc w:val="both"/>
        <w:rPr>
          <w:rFonts w:ascii="Arial" w:hAnsi="Arial" w:cs="Arial"/>
        </w:rPr>
      </w:pPr>
    </w:p>
    <w:tbl>
      <w:tblPr>
        <w:tblW w:w="8900" w:type="dxa"/>
        <w:tblLook w:val="04A0" w:firstRow="1" w:lastRow="0" w:firstColumn="1" w:lastColumn="0" w:noHBand="0" w:noVBand="1"/>
      </w:tblPr>
      <w:tblGrid>
        <w:gridCol w:w="1129"/>
        <w:gridCol w:w="6663"/>
        <w:gridCol w:w="1108"/>
      </w:tblGrid>
      <w:tr w:rsidR="00F109E4" w:rsidRPr="00F109E4" w14:paraId="032320C4" w14:textId="77777777" w:rsidTr="00682DC0">
        <w:trPr>
          <w:trHeight w:val="300"/>
        </w:trPr>
        <w:tc>
          <w:tcPr>
            <w:tcW w:w="1129" w:type="dxa"/>
            <w:tcBorders>
              <w:top w:val="single" w:sz="4" w:space="0" w:color="auto"/>
              <w:left w:val="single" w:sz="4" w:space="0" w:color="auto"/>
              <w:bottom w:val="nil"/>
              <w:right w:val="single" w:sz="4" w:space="0" w:color="auto"/>
            </w:tcBorders>
            <w:shd w:val="clear" w:color="auto" w:fill="auto"/>
            <w:noWrap/>
            <w:vAlign w:val="bottom"/>
            <w:hideMark/>
          </w:tcPr>
          <w:p w14:paraId="1064C9EE"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2022/23</w:t>
            </w:r>
          </w:p>
        </w:tc>
        <w:tc>
          <w:tcPr>
            <w:tcW w:w="6663" w:type="dxa"/>
            <w:tcBorders>
              <w:top w:val="single" w:sz="4" w:space="0" w:color="auto"/>
              <w:left w:val="nil"/>
              <w:bottom w:val="nil"/>
              <w:right w:val="single" w:sz="4" w:space="0" w:color="auto"/>
            </w:tcBorders>
            <w:shd w:val="clear" w:color="auto" w:fill="auto"/>
            <w:noWrap/>
            <w:vAlign w:val="center"/>
            <w:hideMark/>
          </w:tcPr>
          <w:p w14:paraId="05A37A9E" w14:textId="77777777" w:rsidR="00CF387F" w:rsidRPr="00F109E4" w:rsidRDefault="00CF387F" w:rsidP="00B66D9C">
            <w:pPr>
              <w:jc w:val="center"/>
              <w:rPr>
                <w:rFonts w:ascii="Arial" w:hAnsi="Arial" w:cs="Arial"/>
                <w:b/>
                <w:bCs/>
                <w:sz w:val="22"/>
                <w:szCs w:val="22"/>
              </w:rPr>
            </w:pPr>
            <w:r w:rsidRPr="00F109E4">
              <w:rPr>
                <w:rFonts w:ascii="Arial" w:hAnsi="Arial" w:cs="Arial"/>
                <w:b/>
                <w:bCs/>
                <w:sz w:val="22"/>
                <w:szCs w:val="22"/>
              </w:rPr>
              <w:t>Capital Contract</w:t>
            </w:r>
          </w:p>
        </w:tc>
        <w:tc>
          <w:tcPr>
            <w:tcW w:w="1108" w:type="dxa"/>
            <w:tcBorders>
              <w:top w:val="single" w:sz="4" w:space="0" w:color="auto"/>
              <w:left w:val="nil"/>
              <w:bottom w:val="nil"/>
              <w:right w:val="single" w:sz="4" w:space="0" w:color="auto"/>
            </w:tcBorders>
            <w:shd w:val="clear" w:color="auto" w:fill="auto"/>
            <w:noWrap/>
            <w:vAlign w:val="bottom"/>
            <w:hideMark/>
          </w:tcPr>
          <w:p w14:paraId="6BA3B9FD"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14398AF1" w14:textId="77777777" w:rsidTr="00682DC0">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5ACAA6F"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6663" w:type="dxa"/>
            <w:tcBorders>
              <w:top w:val="nil"/>
              <w:left w:val="nil"/>
              <w:bottom w:val="single" w:sz="4" w:space="0" w:color="auto"/>
              <w:right w:val="single" w:sz="4" w:space="0" w:color="auto"/>
            </w:tcBorders>
            <w:shd w:val="clear" w:color="auto" w:fill="auto"/>
            <w:noWrap/>
            <w:vAlign w:val="center"/>
            <w:hideMark/>
          </w:tcPr>
          <w:p w14:paraId="7C135D1C" w14:textId="77777777" w:rsidR="00CF387F" w:rsidRPr="00F109E4" w:rsidRDefault="00CF387F" w:rsidP="00B66D9C">
            <w:pPr>
              <w:jc w:val="center"/>
              <w:rPr>
                <w:rFonts w:ascii="Arial" w:hAnsi="Arial" w:cs="Arial"/>
                <w:b/>
                <w:bCs/>
                <w:sz w:val="22"/>
                <w:szCs w:val="22"/>
              </w:rPr>
            </w:pPr>
            <w:r w:rsidRPr="00F109E4">
              <w:rPr>
                <w:rFonts w:ascii="Arial" w:hAnsi="Arial" w:cs="Arial"/>
                <w:b/>
                <w:bCs/>
                <w:sz w:val="22"/>
                <w:szCs w:val="22"/>
              </w:rPr>
              <w:t> </w:t>
            </w:r>
          </w:p>
        </w:tc>
        <w:tc>
          <w:tcPr>
            <w:tcW w:w="1108" w:type="dxa"/>
            <w:tcBorders>
              <w:top w:val="nil"/>
              <w:left w:val="nil"/>
              <w:bottom w:val="single" w:sz="4" w:space="0" w:color="auto"/>
              <w:right w:val="single" w:sz="4" w:space="0" w:color="auto"/>
            </w:tcBorders>
            <w:shd w:val="clear" w:color="auto" w:fill="auto"/>
            <w:noWrap/>
            <w:vAlign w:val="bottom"/>
            <w:hideMark/>
          </w:tcPr>
          <w:p w14:paraId="0DE7E499"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22E708F" w14:textId="77777777" w:rsidTr="00682DC0">
        <w:trPr>
          <w:trHeight w:val="300"/>
        </w:trPr>
        <w:tc>
          <w:tcPr>
            <w:tcW w:w="1129" w:type="dxa"/>
            <w:tcBorders>
              <w:top w:val="nil"/>
              <w:left w:val="single" w:sz="4" w:space="0" w:color="auto"/>
              <w:bottom w:val="nil"/>
              <w:right w:val="single" w:sz="4" w:space="0" w:color="auto"/>
            </w:tcBorders>
            <w:shd w:val="clear" w:color="auto" w:fill="auto"/>
            <w:hideMark/>
          </w:tcPr>
          <w:p w14:paraId="7E93EC5B" w14:textId="77777777" w:rsidR="00CF387F" w:rsidRPr="00F109E4" w:rsidRDefault="00CF387F" w:rsidP="00B66D9C">
            <w:pPr>
              <w:jc w:val="center"/>
              <w:rPr>
                <w:rFonts w:ascii="Arial" w:hAnsi="Arial" w:cs="Arial"/>
                <w:b/>
                <w:bCs/>
                <w:sz w:val="22"/>
                <w:szCs w:val="22"/>
              </w:rPr>
            </w:pPr>
            <w:r w:rsidRPr="00F109E4">
              <w:rPr>
                <w:rFonts w:ascii="Arial" w:hAnsi="Arial" w:cs="Arial"/>
                <w:b/>
                <w:bCs/>
                <w:sz w:val="22"/>
                <w:szCs w:val="22"/>
              </w:rPr>
              <w:t> </w:t>
            </w:r>
          </w:p>
        </w:tc>
        <w:tc>
          <w:tcPr>
            <w:tcW w:w="6663" w:type="dxa"/>
            <w:tcBorders>
              <w:top w:val="nil"/>
              <w:left w:val="nil"/>
              <w:bottom w:val="nil"/>
              <w:right w:val="single" w:sz="4" w:space="0" w:color="auto"/>
            </w:tcBorders>
            <w:shd w:val="clear" w:color="auto" w:fill="auto"/>
            <w:hideMark/>
          </w:tcPr>
          <w:p w14:paraId="0BDF50BA" w14:textId="77777777" w:rsidR="00CF387F" w:rsidRPr="00F109E4" w:rsidRDefault="00CF387F" w:rsidP="00B66D9C">
            <w:pPr>
              <w:rPr>
                <w:rFonts w:ascii="Arial" w:hAnsi="Arial" w:cs="Arial"/>
                <w:b/>
                <w:bCs/>
                <w:sz w:val="22"/>
                <w:szCs w:val="22"/>
              </w:rPr>
            </w:pPr>
            <w:r w:rsidRPr="00F109E4">
              <w:rPr>
                <w:rFonts w:ascii="Arial" w:hAnsi="Arial" w:cs="Arial"/>
                <w:b/>
                <w:bCs/>
                <w:sz w:val="22"/>
                <w:szCs w:val="22"/>
              </w:rPr>
              <w:t> </w:t>
            </w:r>
          </w:p>
        </w:tc>
        <w:tc>
          <w:tcPr>
            <w:tcW w:w="1108" w:type="dxa"/>
            <w:tcBorders>
              <w:top w:val="nil"/>
              <w:left w:val="nil"/>
              <w:bottom w:val="nil"/>
              <w:right w:val="single" w:sz="4" w:space="0" w:color="auto"/>
            </w:tcBorders>
            <w:shd w:val="clear" w:color="auto" w:fill="auto"/>
            <w:hideMark/>
          </w:tcPr>
          <w:p w14:paraId="1128B82E" w14:textId="77777777" w:rsidR="00CF387F" w:rsidRPr="00F109E4" w:rsidRDefault="00CF387F" w:rsidP="00B66D9C">
            <w:pPr>
              <w:jc w:val="center"/>
              <w:rPr>
                <w:rFonts w:ascii="Arial" w:hAnsi="Arial" w:cs="Arial"/>
                <w:sz w:val="22"/>
                <w:szCs w:val="22"/>
              </w:rPr>
            </w:pPr>
            <w:r w:rsidRPr="00F109E4">
              <w:rPr>
                <w:rFonts w:ascii="Arial" w:hAnsi="Arial" w:cs="Arial"/>
                <w:sz w:val="22"/>
                <w:szCs w:val="22"/>
              </w:rPr>
              <w:t> </w:t>
            </w:r>
          </w:p>
        </w:tc>
      </w:tr>
      <w:tr w:rsidR="00F109E4" w:rsidRPr="00F109E4" w14:paraId="36856ABC" w14:textId="77777777" w:rsidTr="00682DC0">
        <w:trPr>
          <w:trHeight w:val="284"/>
        </w:trPr>
        <w:tc>
          <w:tcPr>
            <w:tcW w:w="1129" w:type="dxa"/>
            <w:tcBorders>
              <w:top w:val="nil"/>
              <w:left w:val="single" w:sz="4" w:space="0" w:color="auto"/>
              <w:bottom w:val="nil"/>
              <w:right w:val="single" w:sz="4" w:space="0" w:color="auto"/>
            </w:tcBorders>
            <w:shd w:val="clear" w:color="auto" w:fill="auto"/>
            <w:vAlign w:val="bottom"/>
            <w:hideMark/>
          </w:tcPr>
          <w:p w14:paraId="2AA11277"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7,614</w:t>
            </w:r>
          </w:p>
        </w:tc>
        <w:tc>
          <w:tcPr>
            <w:tcW w:w="6663" w:type="dxa"/>
            <w:tcBorders>
              <w:top w:val="nil"/>
              <w:left w:val="nil"/>
              <w:bottom w:val="nil"/>
              <w:right w:val="single" w:sz="4" w:space="0" w:color="auto"/>
            </w:tcBorders>
            <w:shd w:val="clear" w:color="auto" w:fill="auto"/>
            <w:noWrap/>
            <w:hideMark/>
          </w:tcPr>
          <w:p w14:paraId="004E2405" w14:textId="77777777" w:rsidR="00CF387F" w:rsidRPr="00F109E4" w:rsidRDefault="00CF387F" w:rsidP="00B66D9C">
            <w:pPr>
              <w:rPr>
                <w:rFonts w:ascii="Arial" w:hAnsi="Arial" w:cs="Arial"/>
                <w:sz w:val="22"/>
                <w:szCs w:val="22"/>
              </w:rPr>
            </w:pPr>
            <w:r w:rsidRPr="00F109E4">
              <w:rPr>
                <w:rFonts w:ascii="Arial" w:hAnsi="Arial" w:cs="Arial"/>
                <w:sz w:val="22"/>
                <w:szCs w:val="22"/>
              </w:rPr>
              <w:t xml:space="preserve">Housing Repairs &amp; Investment </w:t>
            </w:r>
          </w:p>
        </w:tc>
        <w:tc>
          <w:tcPr>
            <w:tcW w:w="1108" w:type="dxa"/>
            <w:tcBorders>
              <w:top w:val="nil"/>
              <w:left w:val="nil"/>
              <w:bottom w:val="nil"/>
              <w:right w:val="single" w:sz="4" w:space="0" w:color="auto"/>
            </w:tcBorders>
            <w:shd w:val="clear" w:color="auto" w:fill="auto"/>
            <w:vAlign w:val="bottom"/>
            <w:hideMark/>
          </w:tcPr>
          <w:p w14:paraId="50C87D8D"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9,081</w:t>
            </w:r>
          </w:p>
        </w:tc>
      </w:tr>
      <w:tr w:rsidR="00F109E4" w:rsidRPr="00F109E4" w14:paraId="1FA4769C" w14:textId="77777777" w:rsidTr="00682DC0">
        <w:trPr>
          <w:trHeight w:val="284"/>
        </w:trPr>
        <w:tc>
          <w:tcPr>
            <w:tcW w:w="1129" w:type="dxa"/>
            <w:tcBorders>
              <w:top w:val="nil"/>
              <w:left w:val="single" w:sz="4" w:space="0" w:color="auto"/>
              <w:bottom w:val="nil"/>
              <w:right w:val="single" w:sz="4" w:space="0" w:color="auto"/>
            </w:tcBorders>
            <w:shd w:val="clear" w:color="auto" w:fill="auto"/>
            <w:vAlign w:val="bottom"/>
            <w:hideMark/>
          </w:tcPr>
          <w:p w14:paraId="375C6E5D"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1,269</w:t>
            </w:r>
          </w:p>
        </w:tc>
        <w:tc>
          <w:tcPr>
            <w:tcW w:w="6663" w:type="dxa"/>
            <w:tcBorders>
              <w:top w:val="nil"/>
              <w:left w:val="nil"/>
              <w:bottom w:val="nil"/>
              <w:right w:val="single" w:sz="4" w:space="0" w:color="auto"/>
            </w:tcBorders>
            <w:shd w:val="clear" w:color="auto" w:fill="auto"/>
            <w:noWrap/>
            <w:hideMark/>
          </w:tcPr>
          <w:p w14:paraId="7002A4DF" w14:textId="77777777" w:rsidR="00CF387F" w:rsidRPr="00F109E4" w:rsidRDefault="00CF387F" w:rsidP="00B66D9C">
            <w:pPr>
              <w:rPr>
                <w:rFonts w:ascii="Arial" w:hAnsi="Arial" w:cs="Arial"/>
                <w:sz w:val="22"/>
                <w:szCs w:val="22"/>
              </w:rPr>
            </w:pPr>
            <w:r w:rsidRPr="00F109E4">
              <w:rPr>
                <w:rFonts w:ascii="Arial" w:hAnsi="Arial" w:cs="Arial"/>
                <w:sz w:val="22"/>
                <w:szCs w:val="22"/>
              </w:rPr>
              <w:t>Improvements to High Rise Blocks</w:t>
            </w:r>
          </w:p>
        </w:tc>
        <w:tc>
          <w:tcPr>
            <w:tcW w:w="1108" w:type="dxa"/>
            <w:tcBorders>
              <w:top w:val="nil"/>
              <w:left w:val="nil"/>
              <w:bottom w:val="nil"/>
              <w:right w:val="single" w:sz="4" w:space="0" w:color="auto"/>
            </w:tcBorders>
            <w:shd w:val="clear" w:color="auto" w:fill="auto"/>
            <w:vAlign w:val="bottom"/>
            <w:hideMark/>
          </w:tcPr>
          <w:p w14:paraId="307BFCF8"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2,295</w:t>
            </w:r>
          </w:p>
        </w:tc>
      </w:tr>
      <w:tr w:rsidR="00F109E4" w:rsidRPr="00F109E4" w14:paraId="489A9F19" w14:textId="77777777" w:rsidTr="00682DC0">
        <w:trPr>
          <w:trHeight w:val="284"/>
        </w:trPr>
        <w:tc>
          <w:tcPr>
            <w:tcW w:w="1129" w:type="dxa"/>
            <w:tcBorders>
              <w:top w:val="nil"/>
              <w:left w:val="single" w:sz="4" w:space="0" w:color="auto"/>
              <w:bottom w:val="nil"/>
              <w:right w:val="single" w:sz="4" w:space="0" w:color="auto"/>
            </w:tcBorders>
            <w:shd w:val="clear" w:color="auto" w:fill="auto"/>
            <w:vAlign w:val="bottom"/>
            <w:hideMark/>
          </w:tcPr>
          <w:p w14:paraId="03670136"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814</w:t>
            </w:r>
          </w:p>
        </w:tc>
        <w:tc>
          <w:tcPr>
            <w:tcW w:w="6663" w:type="dxa"/>
            <w:tcBorders>
              <w:top w:val="nil"/>
              <w:left w:val="nil"/>
              <w:bottom w:val="nil"/>
              <w:right w:val="single" w:sz="4" w:space="0" w:color="auto"/>
            </w:tcBorders>
            <w:shd w:val="clear" w:color="auto" w:fill="auto"/>
            <w:noWrap/>
            <w:hideMark/>
          </w:tcPr>
          <w:p w14:paraId="21A6337C" w14:textId="77777777" w:rsidR="00CF387F" w:rsidRPr="00F109E4" w:rsidRDefault="00CF387F" w:rsidP="00B66D9C">
            <w:pPr>
              <w:rPr>
                <w:rFonts w:ascii="Arial" w:hAnsi="Arial" w:cs="Arial"/>
                <w:sz w:val="22"/>
                <w:szCs w:val="22"/>
              </w:rPr>
            </w:pPr>
            <w:r w:rsidRPr="00F109E4">
              <w:rPr>
                <w:rFonts w:ascii="Arial" w:hAnsi="Arial" w:cs="Arial"/>
                <w:sz w:val="22"/>
                <w:szCs w:val="22"/>
              </w:rPr>
              <w:t>Retention of Garage Sites</w:t>
            </w:r>
          </w:p>
        </w:tc>
        <w:tc>
          <w:tcPr>
            <w:tcW w:w="1108" w:type="dxa"/>
            <w:tcBorders>
              <w:top w:val="nil"/>
              <w:left w:val="nil"/>
              <w:bottom w:val="nil"/>
              <w:right w:val="single" w:sz="4" w:space="0" w:color="auto"/>
            </w:tcBorders>
            <w:shd w:val="clear" w:color="auto" w:fill="auto"/>
            <w:vAlign w:val="bottom"/>
            <w:hideMark/>
          </w:tcPr>
          <w:p w14:paraId="0011DEBD"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930</w:t>
            </w:r>
          </w:p>
        </w:tc>
      </w:tr>
      <w:tr w:rsidR="00F109E4" w:rsidRPr="00F109E4" w14:paraId="647CB209" w14:textId="77777777" w:rsidTr="00682DC0">
        <w:trPr>
          <w:trHeight w:val="284"/>
        </w:trPr>
        <w:tc>
          <w:tcPr>
            <w:tcW w:w="1129" w:type="dxa"/>
            <w:tcBorders>
              <w:top w:val="nil"/>
              <w:left w:val="single" w:sz="4" w:space="0" w:color="auto"/>
              <w:bottom w:val="nil"/>
              <w:right w:val="single" w:sz="4" w:space="0" w:color="auto"/>
            </w:tcBorders>
            <w:shd w:val="clear" w:color="auto" w:fill="auto"/>
            <w:vAlign w:val="bottom"/>
            <w:hideMark/>
          </w:tcPr>
          <w:p w14:paraId="6ED662E3"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1,117</w:t>
            </w:r>
          </w:p>
        </w:tc>
        <w:tc>
          <w:tcPr>
            <w:tcW w:w="6663" w:type="dxa"/>
            <w:tcBorders>
              <w:top w:val="nil"/>
              <w:left w:val="nil"/>
              <w:bottom w:val="nil"/>
              <w:right w:val="single" w:sz="4" w:space="0" w:color="auto"/>
            </w:tcBorders>
            <w:shd w:val="clear" w:color="auto" w:fill="auto"/>
            <w:noWrap/>
            <w:hideMark/>
          </w:tcPr>
          <w:p w14:paraId="319CA004" w14:textId="77777777" w:rsidR="00CF387F" w:rsidRPr="00F109E4" w:rsidRDefault="00CF387F" w:rsidP="00B66D9C">
            <w:pPr>
              <w:rPr>
                <w:rFonts w:ascii="Arial" w:hAnsi="Arial" w:cs="Arial"/>
                <w:sz w:val="22"/>
                <w:szCs w:val="22"/>
              </w:rPr>
            </w:pPr>
            <w:r w:rsidRPr="00F109E4">
              <w:rPr>
                <w:rFonts w:ascii="Arial" w:hAnsi="Arial" w:cs="Arial"/>
                <w:sz w:val="22"/>
                <w:szCs w:val="22"/>
              </w:rPr>
              <w:t>Decarbonisation</w:t>
            </w:r>
          </w:p>
        </w:tc>
        <w:tc>
          <w:tcPr>
            <w:tcW w:w="1108" w:type="dxa"/>
            <w:tcBorders>
              <w:top w:val="nil"/>
              <w:left w:val="nil"/>
              <w:bottom w:val="nil"/>
              <w:right w:val="single" w:sz="4" w:space="0" w:color="auto"/>
            </w:tcBorders>
            <w:shd w:val="clear" w:color="auto" w:fill="auto"/>
            <w:vAlign w:val="bottom"/>
            <w:hideMark/>
          </w:tcPr>
          <w:p w14:paraId="60B3958A"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r>
      <w:tr w:rsidR="00F109E4" w:rsidRPr="00F109E4" w14:paraId="67BC3CA1" w14:textId="77777777" w:rsidTr="00682DC0">
        <w:trPr>
          <w:trHeight w:val="284"/>
        </w:trPr>
        <w:tc>
          <w:tcPr>
            <w:tcW w:w="1129" w:type="dxa"/>
            <w:tcBorders>
              <w:top w:val="nil"/>
              <w:left w:val="single" w:sz="4" w:space="0" w:color="auto"/>
              <w:bottom w:val="nil"/>
              <w:right w:val="single" w:sz="4" w:space="0" w:color="auto"/>
            </w:tcBorders>
            <w:shd w:val="clear" w:color="auto" w:fill="auto"/>
            <w:vAlign w:val="bottom"/>
            <w:hideMark/>
          </w:tcPr>
          <w:p w14:paraId="1EC6FA7C"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1,500</w:t>
            </w:r>
          </w:p>
        </w:tc>
        <w:tc>
          <w:tcPr>
            <w:tcW w:w="6663" w:type="dxa"/>
            <w:tcBorders>
              <w:top w:val="nil"/>
              <w:left w:val="nil"/>
              <w:bottom w:val="nil"/>
              <w:right w:val="single" w:sz="4" w:space="0" w:color="auto"/>
            </w:tcBorders>
            <w:shd w:val="clear" w:color="auto" w:fill="auto"/>
            <w:noWrap/>
            <w:hideMark/>
          </w:tcPr>
          <w:p w14:paraId="52841A26" w14:textId="77777777" w:rsidR="00CF387F" w:rsidRPr="00F109E4" w:rsidRDefault="00CF387F" w:rsidP="00B66D9C">
            <w:pPr>
              <w:rPr>
                <w:rFonts w:ascii="Arial" w:hAnsi="Arial" w:cs="Arial"/>
                <w:sz w:val="22"/>
                <w:szCs w:val="22"/>
              </w:rPr>
            </w:pPr>
            <w:r w:rsidRPr="00F109E4">
              <w:rPr>
                <w:rFonts w:ascii="Arial" w:hAnsi="Arial" w:cs="Arial"/>
                <w:sz w:val="22"/>
                <w:szCs w:val="22"/>
              </w:rPr>
              <w:t>Caledonian Depot New Build</w:t>
            </w:r>
          </w:p>
        </w:tc>
        <w:tc>
          <w:tcPr>
            <w:tcW w:w="1108" w:type="dxa"/>
            <w:tcBorders>
              <w:top w:val="nil"/>
              <w:left w:val="nil"/>
              <w:bottom w:val="nil"/>
              <w:right w:val="single" w:sz="4" w:space="0" w:color="auto"/>
            </w:tcBorders>
            <w:shd w:val="clear" w:color="auto" w:fill="auto"/>
            <w:vAlign w:val="bottom"/>
            <w:hideMark/>
          </w:tcPr>
          <w:p w14:paraId="30EBF900"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119</w:t>
            </w:r>
          </w:p>
        </w:tc>
      </w:tr>
      <w:tr w:rsidR="00F109E4" w:rsidRPr="00F109E4" w14:paraId="387CBE8F" w14:textId="77777777" w:rsidTr="00682DC0">
        <w:trPr>
          <w:trHeight w:val="284"/>
        </w:trPr>
        <w:tc>
          <w:tcPr>
            <w:tcW w:w="1129" w:type="dxa"/>
            <w:tcBorders>
              <w:top w:val="nil"/>
              <w:left w:val="single" w:sz="4" w:space="0" w:color="auto"/>
              <w:bottom w:val="nil"/>
              <w:right w:val="single" w:sz="4" w:space="0" w:color="auto"/>
            </w:tcBorders>
            <w:shd w:val="clear" w:color="auto" w:fill="auto"/>
            <w:vAlign w:val="bottom"/>
            <w:hideMark/>
          </w:tcPr>
          <w:p w14:paraId="3B6EDF34"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1,009</w:t>
            </w:r>
          </w:p>
        </w:tc>
        <w:tc>
          <w:tcPr>
            <w:tcW w:w="6663" w:type="dxa"/>
            <w:tcBorders>
              <w:top w:val="nil"/>
              <w:left w:val="nil"/>
              <w:bottom w:val="nil"/>
              <w:right w:val="single" w:sz="4" w:space="0" w:color="auto"/>
            </w:tcBorders>
            <w:shd w:val="clear" w:color="auto" w:fill="auto"/>
            <w:hideMark/>
          </w:tcPr>
          <w:p w14:paraId="2775AB41" w14:textId="77777777" w:rsidR="00CF387F" w:rsidRPr="00F109E4" w:rsidRDefault="00CF387F" w:rsidP="00B66D9C">
            <w:pPr>
              <w:rPr>
                <w:rFonts w:ascii="Arial" w:hAnsi="Arial" w:cs="Arial"/>
                <w:sz w:val="22"/>
                <w:szCs w:val="22"/>
              </w:rPr>
            </w:pPr>
            <w:r w:rsidRPr="00F109E4">
              <w:rPr>
                <w:rFonts w:ascii="Arial" w:hAnsi="Arial" w:cs="Arial"/>
                <w:sz w:val="22"/>
                <w:szCs w:val="22"/>
              </w:rPr>
              <w:t>Regeneration &amp; Affordable Housing - development at Wilnecote</w:t>
            </w:r>
          </w:p>
        </w:tc>
        <w:tc>
          <w:tcPr>
            <w:tcW w:w="1108" w:type="dxa"/>
            <w:tcBorders>
              <w:top w:val="nil"/>
              <w:left w:val="nil"/>
              <w:bottom w:val="nil"/>
              <w:right w:val="single" w:sz="4" w:space="0" w:color="auto"/>
            </w:tcBorders>
            <w:shd w:val="clear" w:color="auto" w:fill="auto"/>
            <w:vAlign w:val="bottom"/>
            <w:hideMark/>
          </w:tcPr>
          <w:p w14:paraId="68379C86"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72</w:t>
            </w:r>
          </w:p>
        </w:tc>
      </w:tr>
      <w:tr w:rsidR="00F109E4" w:rsidRPr="00F109E4" w14:paraId="5F8EA0C4" w14:textId="77777777" w:rsidTr="00682DC0">
        <w:trPr>
          <w:trHeight w:val="284"/>
        </w:trPr>
        <w:tc>
          <w:tcPr>
            <w:tcW w:w="1129" w:type="dxa"/>
            <w:tcBorders>
              <w:top w:val="nil"/>
              <w:left w:val="single" w:sz="4" w:space="0" w:color="auto"/>
              <w:bottom w:val="nil"/>
              <w:right w:val="single" w:sz="4" w:space="0" w:color="auto"/>
            </w:tcBorders>
            <w:shd w:val="clear" w:color="auto" w:fill="auto"/>
            <w:vAlign w:val="bottom"/>
            <w:hideMark/>
          </w:tcPr>
          <w:p w14:paraId="24A753C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18,991</w:t>
            </w:r>
          </w:p>
        </w:tc>
        <w:tc>
          <w:tcPr>
            <w:tcW w:w="6663" w:type="dxa"/>
            <w:tcBorders>
              <w:top w:val="nil"/>
              <w:left w:val="nil"/>
              <w:bottom w:val="nil"/>
              <w:right w:val="single" w:sz="4" w:space="0" w:color="auto"/>
            </w:tcBorders>
            <w:shd w:val="clear" w:color="auto" w:fill="auto"/>
            <w:hideMark/>
          </w:tcPr>
          <w:p w14:paraId="424605B5" w14:textId="77777777" w:rsidR="00CF387F" w:rsidRPr="00F109E4" w:rsidRDefault="00CF387F" w:rsidP="00B66D9C">
            <w:pPr>
              <w:rPr>
                <w:rFonts w:ascii="Arial" w:hAnsi="Arial" w:cs="Arial"/>
                <w:sz w:val="22"/>
                <w:szCs w:val="22"/>
              </w:rPr>
            </w:pPr>
            <w:r w:rsidRPr="00F109E4">
              <w:rPr>
                <w:rFonts w:ascii="Arial" w:hAnsi="Arial" w:cs="Arial"/>
                <w:sz w:val="22"/>
                <w:szCs w:val="22"/>
              </w:rPr>
              <w:t xml:space="preserve">Future High Street Funds </w:t>
            </w:r>
          </w:p>
        </w:tc>
        <w:tc>
          <w:tcPr>
            <w:tcW w:w="1108" w:type="dxa"/>
            <w:tcBorders>
              <w:top w:val="nil"/>
              <w:left w:val="nil"/>
              <w:bottom w:val="nil"/>
              <w:right w:val="single" w:sz="4" w:space="0" w:color="auto"/>
            </w:tcBorders>
            <w:shd w:val="clear" w:color="auto" w:fill="auto"/>
            <w:vAlign w:val="bottom"/>
            <w:hideMark/>
          </w:tcPr>
          <w:p w14:paraId="1355D9BB"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712</w:t>
            </w:r>
          </w:p>
        </w:tc>
      </w:tr>
      <w:tr w:rsidR="00F109E4" w:rsidRPr="00F109E4" w14:paraId="3096AEA4" w14:textId="77777777" w:rsidTr="00682DC0">
        <w:trPr>
          <w:trHeight w:val="285"/>
        </w:trPr>
        <w:tc>
          <w:tcPr>
            <w:tcW w:w="1129" w:type="dxa"/>
            <w:tcBorders>
              <w:top w:val="nil"/>
              <w:left w:val="single" w:sz="4" w:space="0" w:color="auto"/>
              <w:bottom w:val="single" w:sz="4" w:space="0" w:color="auto"/>
              <w:right w:val="single" w:sz="4" w:space="0" w:color="auto"/>
            </w:tcBorders>
            <w:shd w:val="clear" w:color="auto" w:fill="auto"/>
            <w:hideMark/>
          </w:tcPr>
          <w:p w14:paraId="7DBA6421" w14:textId="77777777" w:rsidR="00CF387F" w:rsidRPr="00F109E4" w:rsidRDefault="00CF387F" w:rsidP="00B66D9C">
            <w:pPr>
              <w:jc w:val="right"/>
              <w:rPr>
                <w:rFonts w:ascii="Arial" w:hAnsi="Arial" w:cs="Arial"/>
                <w:sz w:val="22"/>
                <w:szCs w:val="22"/>
              </w:rPr>
            </w:pPr>
            <w:r w:rsidRPr="00F109E4">
              <w:rPr>
                <w:rFonts w:ascii="Arial" w:hAnsi="Arial" w:cs="Arial"/>
                <w:sz w:val="22"/>
                <w:szCs w:val="22"/>
              </w:rPr>
              <w:t> </w:t>
            </w:r>
          </w:p>
        </w:tc>
        <w:tc>
          <w:tcPr>
            <w:tcW w:w="6663" w:type="dxa"/>
            <w:tcBorders>
              <w:top w:val="nil"/>
              <w:left w:val="nil"/>
              <w:bottom w:val="nil"/>
              <w:right w:val="single" w:sz="4" w:space="0" w:color="auto"/>
            </w:tcBorders>
            <w:shd w:val="clear" w:color="auto" w:fill="auto"/>
            <w:noWrap/>
            <w:vAlign w:val="bottom"/>
            <w:hideMark/>
          </w:tcPr>
          <w:p w14:paraId="72A03986" w14:textId="77777777" w:rsidR="00CF387F" w:rsidRPr="00F109E4" w:rsidRDefault="00CF387F" w:rsidP="00B66D9C">
            <w:pPr>
              <w:rPr>
                <w:rFonts w:ascii="Arial" w:hAnsi="Arial" w:cs="Arial"/>
                <w:sz w:val="20"/>
                <w:szCs w:val="20"/>
              </w:rPr>
            </w:pPr>
            <w:r w:rsidRPr="00F109E4">
              <w:rPr>
                <w:rFonts w:ascii="Arial" w:hAnsi="Arial" w:cs="Arial"/>
                <w:sz w:val="20"/>
                <w:szCs w:val="20"/>
              </w:rPr>
              <w:t> </w:t>
            </w:r>
          </w:p>
        </w:tc>
        <w:tc>
          <w:tcPr>
            <w:tcW w:w="1108" w:type="dxa"/>
            <w:tcBorders>
              <w:top w:val="nil"/>
              <w:left w:val="nil"/>
              <w:bottom w:val="single" w:sz="4" w:space="0" w:color="auto"/>
              <w:right w:val="single" w:sz="4" w:space="0" w:color="auto"/>
            </w:tcBorders>
            <w:shd w:val="clear" w:color="auto" w:fill="auto"/>
            <w:hideMark/>
          </w:tcPr>
          <w:p w14:paraId="07CBCD7B" w14:textId="77777777" w:rsidR="00CF387F" w:rsidRPr="00F109E4" w:rsidRDefault="00CF387F" w:rsidP="00B66D9C">
            <w:pPr>
              <w:jc w:val="right"/>
              <w:rPr>
                <w:rFonts w:ascii="Arial" w:hAnsi="Arial" w:cs="Arial"/>
                <w:sz w:val="22"/>
                <w:szCs w:val="22"/>
              </w:rPr>
            </w:pPr>
            <w:r w:rsidRPr="00F109E4">
              <w:rPr>
                <w:rFonts w:ascii="Arial" w:hAnsi="Arial" w:cs="Arial"/>
                <w:sz w:val="22"/>
                <w:szCs w:val="22"/>
              </w:rPr>
              <w:t> </w:t>
            </w:r>
          </w:p>
        </w:tc>
      </w:tr>
      <w:tr w:rsidR="00CF387F" w:rsidRPr="00F109E4" w14:paraId="70B1361B" w14:textId="77777777" w:rsidTr="00682DC0">
        <w:trPr>
          <w:trHeight w:val="300"/>
        </w:trPr>
        <w:tc>
          <w:tcPr>
            <w:tcW w:w="1129" w:type="dxa"/>
            <w:tcBorders>
              <w:top w:val="nil"/>
              <w:left w:val="single" w:sz="4" w:space="0" w:color="auto"/>
              <w:bottom w:val="single" w:sz="4" w:space="0" w:color="auto"/>
              <w:right w:val="single" w:sz="4" w:space="0" w:color="auto"/>
            </w:tcBorders>
            <w:shd w:val="clear" w:color="auto" w:fill="auto"/>
            <w:hideMark/>
          </w:tcPr>
          <w:p w14:paraId="1FB6A3F2" w14:textId="77777777" w:rsidR="00CF387F" w:rsidRPr="00F109E4" w:rsidRDefault="00CF387F" w:rsidP="00B66D9C">
            <w:pPr>
              <w:jc w:val="right"/>
              <w:rPr>
                <w:rFonts w:ascii="Arial" w:hAnsi="Arial" w:cs="Arial"/>
                <w:b/>
                <w:bCs/>
                <w:sz w:val="22"/>
                <w:szCs w:val="22"/>
              </w:rPr>
            </w:pPr>
            <w:r w:rsidRPr="00F109E4">
              <w:rPr>
                <w:rFonts w:ascii="Arial" w:hAnsi="Arial" w:cs="Arial"/>
                <w:b/>
                <w:bCs/>
                <w:sz w:val="22"/>
                <w:szCs w:val="22"/>
              </w:rPr>
              <w:t>32,314</w:t>
            </w:r>
          </w:p>
        </w:tc>
        <w:tc>
          <w:tcPr>
            <w:tcW w:w="6663" w:type="dxa"/>
            <w:tcBorders>
              <w:top w:val="single" w:sz="4" w:space="0" w:color="auto"/>
              <w:left w:val="nil"/>
              <w:bottom w:val="single" w:sz="4" w:space="0" w:color="auto"/>
              <w:right w:val="single" w:sz="4" w:space="0" w:color="auto"/>
            </w:tcBorders>
            <w:shd w:val="clear" w:color="auto" w:fill="auto"/>
            <w:noWrap/>
            <w:vAlign w:val="center"/>
            <w:hideMark/>
          </w:tcPr>
          <w:p w14:paraId="3CBC30A3" w14:textId="77777777" w:rsidR="00CF387F" w:rsidRPr="00F109E4" w:rsidRDefault="00CF387F" w:rsidP="00B66D9C">
            <w:pPr>
              <w:rPr>
                <w:rFonts w:ascii="Arial" w:hAnsi="Arial" w:cs="Arial"/>
                <w:b/>
                <w:bCs/>
                <w:sz w:val="22"/>
                <w:szCs w:val="22"/>
              </w:rPr>
            </w:pPr>
            <w:r w:rsidRPr="00F109E4">
              <w:rPr>
                <w:rFonts w:ascii="Arial" w:hAnsi="Arial" w:cs="Arial"/>
                <w:b/>
                <w:bCs/>
                <w:sz w:val="22"/>
                <w:szCs w:val="22"/>
              </w:rPr>
              <w:t>Total</w:t>
            </w:r>
          </w:p>
        </w:tc>
        <w:tc>
          <w:tcPr>
            <w:tcW w:w="1108" w:type="dxa"/>
            <w:tcBorders>
              <w:top w:val="nil"/>
              <w:left w:val="nil"/>
              <w:bottom w:val="single" w:sz="4" w:space="0" w:color="auto"/>
              <w:right w:val="single" w:sz="4" w:space="0" w:color="auto"/>
            </w:tcBorders>
            <w:shd w:val="clear" w:color="auto" w:fill="auto"/>
            <w:hideMark/>
          </w:tcPr>
          <w:p w14:paraId="1AA2C01F" w14:textId="77777777" w:rsidR="00CF387F" w:rsidRPr="00F109E4" w:rsidRDefault="00CF387F" w:rsidP="00B66D9C">
            <w:pPr>
              <w:jc w:val="right"/>
              <w:rPr>
                <w:rFonts w:ascii="Arial" w:hAnsi="Arial" w:cs="Arial"/>
                <w:b/>
                <w:bCs/>
                <w:sz w:val="22"/>
                <w:szCs w:val="22"/>
              </w:rPr>
            </w:pPr>
            <w:r w:rsidRPr="00F109E4">
              <w:rPr>
                <w:rFonts w:ascii="Arial" w:hAnsi="Arial" w:cs="Arial"/>
                <w:b/>
                <w:bCs/>
                <w:sz w:val="22"/>
                <w:szCs w:val="22"/>
              </w:rPr>
              <w:t>13,209</w:t>
            </w:r>
          </w:p>
        </w:tc>
      </w:tr>
    </w:tbl>
    <w:p w14:paraId="7EFCFE1C" w14:textId="77777777" w:rsidR="00CF387F" w:rsidRPr="00F109E4" w:rsidRDefault="00CF387F" w:rsidP="00B66D9C">
      <w:pPr>
        <w:jc w:val="both"/>
        <w:rPr>
          <w:rFonts w:ascii="Arial" w:hAnsi="Arial" w:cs="Arial"/>
        </w:rPr>
      </w:pPr>
    </w:p>
    <w:p w14:paraId="130B52F5" w14:textId="77777777" w:rsidR="00833741" w:rsidRPr="00F109E4" w:rsidRDefault="00833741" w:rsidP="00B66D9C">
      <w:pPr>
        <w:rPr>
          <w:rFonts w:ascii="Arial" w:hAnsi="Arial" w:cs="Arial"/>
        </w:rPr>
      </w:pPr>
    </w:p>
    <w:p w14:paraId="347A4244" w14:textId="77777777" w:rsidR="006107AC" w:rsidRPr="00F109E4" w:rsidRDefault="003E0DCD" w:rsidP="00B66D9C">
      <w:pPr>
        <w:widowControl w:val="0"/>
        <w:autoSpaceDE w:val="0"/>
        <w:autoSpaceDN w:val="0"/>
        <w:adjustRightInd w:val="0"/>
        <w:rPr>
          <w:rFonts w:ascii="Arial" w:hAnsi="Arial" w:cs="Arial"/>
          <w:b/>
          <w:szCs w:val="23"/>
        </w:rPr>
      </w:pPr>
      <w:r w:rsidRPr="00F109E4">
        <w:rPr>
          <w:rFonts w:ascii="Arial" w:hAnsi="Arial" w:cs="Arial"/>
          <w:b/>
          <w:szCs w:val="23"/>
        </w:rPr>
        <w:t>b) Revaluations</w:t>
      </w:r>
    </w:p>
    <w:p w14:paraId="514D0C8F" w14:textId="77777777" w:rsidR="006107AC" w:rsidRPr="00F109E4" w:rsidRDefault="006107AC" w:rsidP="00B66D9C">
      <w:pPr>
        <w:widowControl w:val="0"/>
        <w:autoSpaceDE w:val="0"/>
        <w:autoSpaceDN w:val="0"/>
        <w:adjustRightInd w:val="0"/>
        <w:rPr>
          <w:rFonts w:ascii="Arial" w:hAnsi="Arial" w:cs="Arial"/>
          <w:sz w:val="12"/>
          <w:szCs w:val="12"/>
        </w:rPr>
      </w:pPr>
    </w:p>
    <w:p w14:paraId="13E7AC55" w14:textId="289F5295" w:rsidR="006107AC" w:rsidRPr="00F109E4" w:rsidRDefault="003E0DCD" w:rsidP="00B66D9C">
      <w:pPr>
        <w:widowControl w:val="0"/>
        <w:overflowPunct w:val="0"/>
        <w:autoSpaceDE w:val="0"/>
        <w:autoSpaceDN w:val="0"/>
        <w:adjustRightInd w:val="0"/>
        <w:ind w:right="-2"/>
        <w:jc w:val="both"/>
        <w:rPr>
          <w:rFonts w:ascii="Arial" w:hAnsi="Arial" w:cs="Arial"/>
        </w:rPr>
      </w:pPr>
      <w:r w:rsidRPr="00F109E4">
        <w:rPr>
          <w:rFonts w:ascii="Arial" w:hAnsi="Arial" w:cs="Arial"/>
          <w:szCs w:val="23"/>
        </w:rPr>
        <w:t xml:space="preserve">The Authority carries out a rolling programme that ensures that all Property, Plant and Equipment required to be measured at </w:t>
      </w:r>
      <w:r w:rsidR="00E93B9C" w:rsidRPr="00F109E4">
        <w:rPr>
          <w:rFonts w:ascii="Arial" w:hAnsi="Arial" w:cs="Arial"/>
          <w:szCs w:val="23"/>
        </w:rPr>
        <w:t xml:space="preserve">current </w:t>
      </w:r>
      <w:r w:rsidRPr="00F109E4">
        <w:rPr>
          <w:rFonts w:ascii="Arial" w:hAnsi="Arial" w:cs="Arial"/>
          <w:szCs w:val="23"/>
        </w:rPr>
        <w:t xml:space="preserve">value is revalued at least every five years. The effective date of revaluation is </w:t>
      </w:r>
      <w:r w:rsidR="006E29B4" w:rsidRPr="00F109E4">
        <w:rPr>
          <w:rFonts w:ascii="Arial" w:hAnsi="Arial" w:cs="Arial"/>
          <w:szCs w:val="23"/>
        </w:rPr>
        <w:t>31</w:t>
      </w:r>
      <w:r w:rsidR="006E29B4" w:rsidRPr="00F109E4">
        <w:rPr>
          <w:rFonts w:ascii="Arial" w:hAnsi="Arial" w:cs="Arial"/>
          <w:szCs w:val="23"/>
          <w:vertAlign w:val="superscript"/>
        </w:rPr>
        <w:t>st</w:t>
      </w:r>
      <w:r w:rsidR="006E29B4" w:rsidRPr="00F109E4">
        <w:rPr>
          <w:rFonts w:ascii="Arial" w:hAnsi="Arial" w:cs="Arial"/>
          <w:szCs w:val="23"/>
        </w:rPr>
        <w:t xml:space="preserve"> </w:t>
      </w:r>
      <w:r w:rsidR="0045651F" w:rsidRPr="00F109E4">
        <w:rPr>
          <w:rFonts w:ascii="Arial" w:hAnsi="Arial" w:cs="Arial"/>
          <w:szCs w:val="23"/>
        </w:rPr>
        <w:t xml:space="preserve">March </w:t>
      </w:r>
      <w:r w:rsidR="00266DD7" w:rsidRPr="00F109E4">
        <w:rPr>
          <w:rFonts w:ascii="Arial" w:hAnsi="Arial" w:cs="Arial"/>
          <w:szCs w:val="23"/>
        </w:rPr>
        <w:t>202</w:t>
      </w:r>
      <w:r w:rsidR="00A54FD0" w:rsidRPr="00F109E4">
        <w:rPr>
          <w:rFonts w:ascii="Arial" w:hAnsi="Arial" w:cs="Arial"/>
          <w:szCs w:val="23"/>
        </w:rPr>
        <w:t>4</w:t>
      </w:r>
      <w:r w:rsidRPr="00F109E4">
        <w:rPr>
          <w:rFonts w:ascii="Arial" w:hAnsi="Arial" w:cs="Arial"/>
          <w:szCs w:val="23"/>
        </w:rPr>
        <w:t xml:space="preserve">. The valuations </w:t>
      </w:r>
      <w:r w:rsidR="00113E55" w:rsidRPr="00F109E4">
        <w:rPr>
          <w:rFonts w:ascii="Arial" w:hAnsi="Arial" w:cs="Arial"/>
          <w:szCs w:val="23"/>
        </w:rPr>
        <w:t xml:space="preserve">have been </w:t>
      </w:r>
      <w:r w:rsidRPr="00F109E4">
        <w:rPr>
          <w:rFonts w:ascii="Arial" w:hAnsi="Arial" w:cs="Arial"/>
          <w:szCs w:val="23"/>
        </w:rPr>
        <w:t xml:space="preserve">carried out by </w:t>
      </w:r>
      <w:r w:rsidR="00113E55" w:rsidRPr="00F109E4">
        <w:rPr>
          <w:rFonts w:ascii="Arial" w:hAnsi="Arial" w:cs="Arial"/>
          <w:szCs w:val="23"/>
        </w:rPr>
        <w:t>Jones Lang Lasalle</w:t>
      </w:r>
      <w:r w:rsidRPr="00F109E4">
        <w:rPr>
          <w:rFonts w:ascii="Arial" w:hAnsi="Arial" w:cs="Arial"/>
          <w:szCs w:val="23"/>
        </w:rPr>
        <w:t xml:space="preserve">. Valuations of land and buildings were carried out in accordance with the methodologies and bases for estimation set out in the professional standards of the Royal Institution of </w:t>
      </w:r>
      <w:r w:rsidRPr="00F109E4">
        <w:rPr>
          <w:rFonts w:ascii="Arial" w:hAnsi="Arial" w:cs="Arial"/>
        </w:rPr>
        <w:t xml:space="preserve">Chartered Surveyors. Valuations of vehicles, plant, furniture and equipment are carried at historical cost as a proxy for </w:t>
      </w:r>
      <w:r w:rsidR="00E93B9C" w:rsidRPr="00F109E4">
        <w:rPr>
          <w:rFonts w:ascii="Arial" w:hAnsi="Arial" w:cs="Arial"/>
        </w:rPr>
        <w:t xml:space="preserve">current </w:t>
      </w:r>
      <w:r w:rsidRPr="00F109E4">
        <w:rPr>
          <w:rFonts w:ascii="Arial" w:hAnsi="Arial" w:cs="Arial"/>
        </w:rPr>
        <w:t>value.</w:t>
      </w:r>
    </w:p>
    <w:p w14:paraId="39CAFF50" w14:textId="77777777" w:rsidR="006A6AD5" w:rsidRPr="00F109E4" w:rsidRDefault="006A6AD5" w:rsidP="00B66D9C">
      <w:pPr>
        <w:widowControl w:val="0"/>
        <w:overflowPunct w:val="0"/>
        <w:autoSpaceDE w:val="0"/>
        <w:autoSpaceDN w:val="0"/>
        <w:adjustRightInd w:val="0"/>
        <w:ind w:right="220"/>
        <w:jc w:val="both"/>
        <w:rPr>
          <w:rFonts w:ascii="Arial" w:hAnsi="Arial" w:cs="Arial"/>
        </w:rPr>
      </w:pPr>
    </w:p>
    <w:p w14:paraId="3BB17003" w14:textId="032FF7F9" w:rsidR="006A6AD5" w:rsidRPr="00F109E4" w:rsidRDefault="003E0DCD" w:rsidP="00B66D9C">
      <w:pPr>
        <w:autoSpaceDE w:val="0"/>
        <w:autoSpaceDN w:val="0"/>
        <w:adjustRightInd w:val="0"/>
        <w:jc w:val="both"/>
        <w:rPr>
          <w:rFonts w:ascii="Arial" w:hAnsi="Arial" w:cs="Arial"/>
        </w:rPr>
      </w:pPr>
      <w:r w:rsidRPr="00F109E4">
        <w:rPr>
          <w:rFonts w:ascii="Arial" w:hAnsi="Arial" w:cs="Arial"/>
        </w:rPr>
        <w:t>T</w:t>
      </w:r>
      <w:r w:rsidRPr="00F109E4">
        <w:rPr>
          <w:rFonts w:ascii="Arial" w:hAnsi="Arial" w:cs="Arial"/>
          <w:szCs w:val="23"/>
        </w:rPr>
        <w:t xml:space="preserve">he Authority carries out a rolling programme that ensures that all Property, Plant and Equipment required to be measured at </w:t>
      </w:r>
      <w:r w:rsidR="00E93B9C" w:rsidRPr="00F109E4">
        <w:rPr>
          <w:rFonts w:ascii="Arial" w:hAnsi="Arial" w:cs="Arial"/>
          <w:szCs w:val="23"/>
        </w:rPr>
        <w:t xml:space="preserve">current </w:t>
      </w:r>
      <w:r w:rsidRPr="00F109E4">
        <w:rPr>
          <w:rFonts w:ascii="Arial" w:hAnsi="Arial" w:cs="Arial"/>
          <w:szCs w:val="23"/>
        </w:rPr>
        <w:t>value is revalued at least every five years – including a desktop review of all Council Dwellings. A review of the valuation of all significant assets is undertaken annually.</w:t>
      </w:r>
      <w:r w:rsidR="006D6246" w:rsidRPr="00F109E4">
        <w:rPr>
          <w:rFonts w:ascii="Arial" w:hAnsi="Arial" w:cs="Arial"/>
          <w:szCs w:val="23"/>
        </w:rPr>
        <w:t xml:space="preserve"> </w:t>
      </w:r>
      <w:r w:rsidR="00373AAA" w:rsidRPr="00F109E4">
        <w:rPr>
          <w:rFonts w:ascii="Arial" w:hAnsi="Arial" w:cs="Arial"/>
          <w:szCs w:val="23"/>
        </w:rPr>
        <w:t>A</w:t>
      </w:r>
      <w:r w:rsidR="006D6246" w:rsidRPr="00F109E4">
        <w:rPr>
          <w:rFonts w:ascii="Arial" w:hAnsi="Arial" w:cs="Arial"/>
          <w:szCs w:val="23"/>
        </w:rPr>
        <w:t>ll assets have been revalued as at 31</w:t>
      </w:r>
      <w:r w:rsidR="006D6246" w:rsidRPr="00F109E4">
        <w:rPr>
          <w:rFonts w:ascii="Arial" w:hAnsi="Arial" w:cs="Arial"/>
          <w:szCs w:val="23"/>
          <w:vertAlign w:val="superscript"/>
        </w:rPr>
        <w:t>st</w:t>
      </w:r>
      <w:r w:rsidR="006D6246" w:rsidRPr="00F109E4">
        <w:rPr>
          <w:rFonts w:ascii="Arial" w:hAnsi="Arial" w:cs="Arial"/>
          <w:szCs w:val="23"/>
        </w:rPr>
        <w:t xml:space="preserve"> March 202</w:t>
      </w:r>
      <w:r w:rsidR="00A54FD0" w:rsidRPr="00F109E4">
        <w:rPr>
          <w:rFonts w:ascii="Arial" w:hAnsi="Arial" w:cs="Arial"/>
          <w:szCs w:val="23"/>
        </w:rPr>
        <w:t>4</w:t>
      </w:r>
      <w:r w:rsidR="006D6246" w:rsidRPr="00F109E4">
        <w:rPr>
          <w:rFonts w:ascii="Arial" w:hAnsi="Arial" w:cs="Arial"/>
          <w:szCs w:val="23"/>
        </w:rPr>
        <w:t>.</w:t>
      </w:r>
    </w:p>
    <w:p w14:paraId="41ECBA59" w14:textId="552120AF" w:rsidR="005A601F" w:rsidRPr="00F109E4" w:rsidRDefault="005A601F" w:rsidP="00B66D9C">
      <w:pPr>
        <w:widowControl w:val="0"/>
        <w:autoSpaceDE w:val="0"/>
        <w:autoSpaceDN w:val="0"/>
        <w:adjustRightInd w:val="0"/>
        <w:jc w:val="both"/>
        <w:rPr>
          <w:rFonts w:ascii="Arial" w:hAnsi="Arial" w:cs="Arial"/>
          <w:szCs w:val="23"/>
        </w:rPr>
      </w:pPr>
    </w:p>
    <w:p w14:paraId="5E920BB8" w14:textId="77777777" w:rsidR="00F61A39" w:rsidRPr="00F109E4" w:rsidRDefault="00F61A39" w:rsidP="00B66D9C">
      <w:pPr>
        <w:rPr>
          <w:rFonts w:ascii="Arial" w:hAnsi="Arial" w:cs="Arial"/>
          <w:szCs w:val="23"/>
        </w:rPr>
      </w:pPr>
      <w:r w:rsidRPr="00F109E4">
        <w:rPr>
          <w:rFonts w:ascii="Arial" w:hAnsi="Arial" w:cs="Arial"/>
          <w:szCs w:val="23"/>
        </w:rPr>
        <w:br w:type="page"/>
      </w:r>
    </w:p>
    <w:p w14:paraId="31B5B895" w14:textId="61644403" w:rsidR="006107AC" w:rsidRPr="00F109E4" w:rsidRDefault="003E0DCD" w:rsidP="00B66D9C">
      <w:pPr>
        <w:widowControl w:val="0"/>
        <w:autoSpaceDE w:val="0"/>
        <w:autoSpaceDN w:val="0"/>
        <w:adjustRightInd w:val="0"/>
        <w:rPr>
          <w:rFonts w:ascii="Arial" w:hAnsi="Arial" w:cs="Arial"/>
          <w:szCs w:val="23"/>
        </w:rPr>
      </w:pPr>
      <w:r w:rsidRPr="00F109E4">
        <w:rPr>
          <w:rFonts w:ascii="Arial" w:hAnsi="Arial" w:cs="Arial"/>
          <w:szCs w:val="23"/>
        </w:rPr>
        <w:t xml:space="preserve">The following statement shows the progress of the Authority’s rolling programme for revaluation of </w:t>
      </w:r>
      <w:proofErr w:type="spellStart"/>
      <w:r w:rsidRPr="00F109E4">
        <w:rPr>
          <w:rFonts w:ascii="Arial" w:hAnsi="Arial" w:cs="Arial"/>
          <w:szCs w:val="23"/>
        </w:rPr>
        <w:t>Non Current</w:t>
      </w:r>
      <w:proofErr w:type="spellEnd"/>
      <w:r w:rsidRPr="00F109E4">
        <w:rPr>
          <w:rFonts w:ascii="Arial" w:hAnsi="Arial" w:cs="Arial"/>
          <w:szCs w:val="23"/>
        </w:rPr>
        <w:t xml:space="preserve"> Assets:</w:t>
      </w:r>
    </w:p>
    <w:p w14:paraId="5CDADB5B" w14:textId="77777777" w:rsidR="00F07FC2" w:rsidRPr="00F109E4" w:rsidRDefault="00F07FC2" w:rsidP="00B66D9C">
      <w:pPr>
        <w:widowControl w:val="0"/>
        <w:autoSpaceDE w:val="0"/>
        <w:autoSpaceDN w:val="0"/>
        <w:adjustRightInd w:val="0"/>
        <w:rPr>
          <w:rFonts w:ascii="Arial" w:hAnsi="Arial" w:cs="Arial"/>
          <w:szCs w:val="23"/>
        </w:rPr>
      </w:pPr>
    </w:p>
    <w:tbl>
      <w:tblPr>
        <w:tblW w:w="10340" w:type="dxa"/>
        <w:tblLook w:val="04A0" w:firstRow="1" w:lastRow="0" w:firstColumn="1" w:lastColumn="0" w:noHBand="0" w:noVBand="1"/>
      </w:tblPr>
      <w:tblGrid>
        <w:gridCol w:w="2180"/>
        <w:gridCol w:w="1020"/>
        <w:gridCol w:w="1020"/>
        <w:gridCol w:w="1020"/>
        <w:gridCol w:w="1020"/>
        <w:gridCol w:w="1020"/>
        <w:gridCol w:w="1020"/>
        <w:gridCol w:w="1020"/>
        <w:gridCol w:w="1020"/>
      </w:tblGrid>
      <w:tr w:rsidR="00F109E4" w:rsidRPr="00F109E4" w14:paraId="4343156F" w14:textId="77777777" w:rsidTr="0027342A">
        <w:trPr>
          <w:trHeight w:val="1800"/>
        </w:trPr>
        <w:tc>
          <w:tcPr>
            <w:tcW w:w="2180" w:type="dxa"/>
            <w:tcBorders>
              <w:top w:val="single" w:sz="4" w:space="0" w:color="auto"/>
              <w:left w:val="single" w:sz="4" w:space="0" w:color="auto"/>
              <w:bottom w:val="nil"/>
              <w:right w:val="nil"/>
            </w:tcBorders>
            <w:shd w:val="clear" w:color="auto" w:fill="auto"/>
            <w:vAlign w:val="center"/>
            <w:hideMark/>
          </w:tcPr>
          <w:p w14:paraId="3B3BBBF5"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Valuations (Cost or Valuation)</w:t>
            </w:r>
          </w:p>
        </w:tc>
        <w:tc>
          <w:tcPr>
            <w:tcW w:w="1020" w:type="dxa"/>
            <w:tcBorders>
              <w:top w:val="single" w:sz="4" w:space="0" w:color="auto"/>
              <w:left w:val="single" w:sz="4" w:space="0" w:color="auto"/>
              <w:bottom w:val="nil"/>
              <w:right w:val="nil"/>
            </w:tcBorders>
            <w:shd w:val="clear" w:color="auto" w:fill="auto"/>
            <w:textDirection w:val="btLr"/>
            <w:vAlign w:val="center"/>
            <w:hideMark/>
          </w:tcPr>
          <w:p w14:paraId="7DA67D71"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Council Dwellings</w:t>
            </w:r>
          </w:p>
        </w:tc>
        <w:tc>
          <w:tcPr>
            <w:tcW w:w="1020" w:type="dxa"/>
            <w:tcBorders>
              <w:top w:val="single" w:sz="4" w:space="0" w:color="auto"/>
              <w:left w:val="nil"/>
              <w:bottom w:val="nil"/>
              <w:right w:val="nil"/>
            </w:tcBorders>
            <w:shd w:val="clear" w:color="auto" w:fill="auto"/>
            <w:textDirection w:val="btLr"/>
            <w:vAlign w:val="center"/>
            <w:hideMark/>
          </w:tcPr>
          <w:p w14:paraId="77275747"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Other Land and Buildings</w:t>
            </w:r>
          </w:p>
        </w:tc>
        <w:tc>
          <w:tcPr>
            <w:tcW w:w="1020" w:type="dxa"/>
            <w:tcBorders>
              <w:top w:val="single" w:sz="4" w:space="0" w:color="auto"/>
              <w:left w:val="nil"/>
              <w:bottom w:val="nil"/>
              <w:right w:val="nil"/>
            </w:tcBorders>
            <w:shd w:val="clear" w:color="auto" w:fill="auto"/>
            <w:textDirection w:val="btLr"/>
            <w:vAlign w:val="center"/>
            <w:hideMark/>
          </w:tcPr>
          <w:p w14:paraId="3B4C291E"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Vehicles, Plant, Furniture and Equipment</w:t>
            </w:r>
          </w:p>
        </w:tc>
        <w:tc>
          <w:tcPr>
            <w:tcW w:w="1020" w:type="dxa"/>
            <w:tcBorders>
              <w:top w:val="single" w:sz="4" w:space="0" w:color="auto"/>
              <w:left w:val="nil"/>
              <w:bottom w:val="nil"/>
              <w:right w:val="nil"/>
            </w:tcBorders>
            <w:shd w:val="clear" w:color="auto" w:fill="auto"/>
            <w:textDirection w:val="btLr"/>
            <w:vAlign w:val="center"/>
            <w:hideMark/>
          </w:tcPr>
          <w:p w14:paraId="73D23425"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Infrastructure Assets</w:t>
            </w:r>
          </w:p>
        </w:tc>
        <w:tc>
          <w:tcPr>
            <w:tcW w:w="1020" w:type="dxa"/>
            <w:tcBorders>
              <w:top w:val="single" w:sz="4" w:space="0" w:color="auto"/>
              <w:left w:val="nil"/>
              <w:bottom w:val="nil"/>
              <w:right w:val="nil"/>
            </w:tcBorders>
            <w:shd w:val="clear" w:color="auto" w:fill="auto"/>
            <w:textDirection w:val="btLr"/>
            <w:vAlign w:val="center"/>
            <w:hideMark/>
          </w:tcPr>
          <w:p w14:paraId="62275DE2"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Community Assets</w:t>
            </w:r>
          </w:p>
        </w:tc>
        <w:tc>
          <w:tcPr>
            <w:tcW w:w="1020" w:type="dxa"/>
            <w:tcBorders>
              <w:top w:val="single" w:sz="4" w:space="0" w:color="auto"/>
              <w:left w:val="nil"/>
              <w:bottom w:val="nil"/>
              <w:right w:val="nil"/>
            </w:tcBorders>
            <w:shd w:val="clear" w:color="auto" w:fill="auto"/>
            <w:textDirection w:val="btLr"/>
            <w:vAlign w:val="center"/>
            <w:hideMark/>
          </w:tcPr>
          <w:p w14:paraId="1B499D6A"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Assets Under Construction</w:t>
            </w:r>
          </w:p>
        </w:tc>
        <w:tc>
          <w:tcPr>
            <w:tcW w:w="1020" w:type="dxa"/>
            <w:tcBorders>
              <w:top w:val="single" w:sz="4" w:space="0" w:color="auto"/>
              <w:left w:val="nil"/>
              <w:bottom w:val="nil"/>
              <w:right w:val="nil"/>
            </w:tcBorders>
            <w:shd w:val="clear" w:color="auto" w:fill="auto"/>
            <w:textDirection w:val="btLr"/>
            <w:vAlign w:val="center"/>
            <w:hideMark/>
          </w:tcPr>
          <w:p w14:paraId="7228BE13"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Intangible Assets</w:t>
            </w:r>
          </w:p>
        </w:tc>
        <w:tc>
          <w:tcPr>
            <w:tcW w:w="10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2010E58D" w14:textId="77777777" w:rsidR="00FD18C1" w:rsidRPr="00F109E4" w:rsidRDefault="00FD18C1" w:rsidP="00B66D9C">
            <w:pPr>
              <w:jc w:val="center"/>
              <w:rPr>
                <w:rFonts w:ascii="Arial" w:hAnsi="Arial" w:cs="Arial"/>
                <w:b/>
                <w:bCs/>
                <w:sz w:val="16"/>
                <w:szCs w:val="16"/>
              </w:rPr>
            </w:pPr>
            <w:r w:rsidRPr="00F109E4">
              <w:rPr>
                <w:rFonts w:ascii="Arial" w:hAnsi="Arial" w:cs="Arial"/>
                <w:b/>
                <w:bCs/>
                <w:sz w:val="16"/>
                <w:szCs w:val="16"/>
              </w:rPr>
              <w:t>Total Property, Plant</w:t>
            </w:r>
            <w:r w:rsidRPr="00F109E4">
              <w:rPr>
                <w:rFonts w:ascii="Arial" w:hAnsi="Arial" w:cs="Arial"/>
                <w:b/>
                <w:bCs/>
                <w:sz w:val="16"/>
                <w:szCs w:val="16"/>
              </w:rPr>
              <w:br w:type="page"/>
              <w:t>&amp; Equipment</w:t>
            </w:r>
          </w:p>
        </w:tc>
      </w:tr>
      <w:tr w:rsidR="00F109E4" w:rsidRPr="00F109E4" w14:paraId="5C003A77" w14:textId="77777777" w:rsidTr="0027342A">
        <w:trPr>
          <w:trHeight w:val="255"/>
        </w:trPr>
        <w:tc>
          <w:tcPr>
            <w:tcW w:w="2180" w:type="dxa"/>
            <w:tcBorders>
              <w:top w:val="nil"/>
              <w:left w:val="single" w:sz="4" w:space="0" w:color="auto"/>
              <w:bottom w:val="single" w:sz="4" w:space="0" w:color="auto"/>
              <w:right w:val="nil"/>
            </w:tcBorders>
            <w:shd w:val="clear" w:color="auto" w:fill="auto"/>
            <w:noWrap/>
            <w:vAlign w:val="bottom"/>
            <w:hideMark/>
          </w:tcPr>
          <w:p w14:paraId="7F9A1A8A"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single" w:sz="4" w:space="0" w:color="auto"/>
              <w:bottom w:val="single" w:sz="4" w:space="0" w:color="auto"/>
              <w:right w:val="nil"/>
            </w:tcBorders>
            <w:shd w:val="clear" w:color="auto" w:fill="auto"/>
            <w:noWrap/>
            <w:vAlign w:val="center"/>
            <w:hideMark/>
          </w:tcPr>
          <w:p w14:paraId="55F90A74"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4E12FAC0"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492A8632"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7F6AFBF6"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4650F75D"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2B2E9350"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1020" w:type="dxa"/>
            <w:tcBorders>
              <w:top w:val="nil"/>
              <w:left w:val="nil"/>
              <w:bottom w:val="single" w:sz="4" w:space="0" w:color="auto"/>
              <w:right w:val="nil"/>
            </w:tcBorders>
            <w:shd w:val="clear" w:color="auto" w:fill="auto"/>
            <w:noWrap/>
            <w:vAlign w:val="center"/>
            <w:hideMark/>
          </w:tcPr>
          <w:p w14:paraId="34D62673"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8DE112" w14:textId="77777777" w:rsidR="00FD18C1" w:rsidRPr="00F109E4" w:rsidRDefault="00FD18C1"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4AEE6CE" w14:textId="77777777" w:rsidTr="0027342A">
        <w:trPr>
          <w:trHeight w:val="255"/>
        </w:trPr>
        <w:tc>
          <w:tcPr>
            <w:tcW w:w="2180" w:type="dxa"/>
            <w:tcBorders>
              <w:top w:val="nil"/>
              <w:left w:val="single" w:sz="4" w:space="0" w:color="auto"/>
              <w:bottom w:val="nil"/>
              <w:right w:val="nil"/>
            </w:tcBorders>
            <w:shd w:val="clear" w:color="auto" w:fill="auto"/>
            <w:noWrap/>
            <w:vAlign w:val="bottom"/>
            <w:hideMark/>
          </w:tcPr>
          <w:p w14:paraId="0FCFD9A6"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33DD76CB"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52231A25" w14:textId="77777777" w:rsidR="00FD18C1" w:rsidRPr="00F109E4" w:rsidRDefault="00FD18C1" w:rsidP="00B66D9C">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27AED376"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78F31D6C"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21BCA3FC"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5CEBB5D0"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59AAE067" w14:textId="77777777" w:rsidR="00FD18C1" w:rsidRPr="00F109E4" w:rsidRDefault="00FD18C1" w:rsidP="00B66D9C">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0B6FA238"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5822B411" w14:textId="77777777" w:rsidTr="0027342A">
        <w:trPr>
          <w:trHeight w:val="255"/>
        </w:trPr>
        <w:tc>
          <w:tcPr>
            <w:tcW w:w="2180" w:type="dxa"/>
            <w:tcBorders>
              <w:top w:val="nil"/>
              <w:left w:val="single" w:sz="4" w:space="0" w:color="auto"/>
              <w:bottom w:val="nil"/>
              <w:right w:val="nil"/>
            </w:tcBorders>
            <w:shd w:val="clear" w:color="auto" w:fill="auto"/>
            <w:vAlign w:val="bottom"/>
            <w:hideMark/>
          </w:tcPr>
          <w:p w14:paraId="54D949F9" w14:textId="77777777" w:rsidR="00FD18C1" w:rsidRPr="00F109E4" w:rsidRDefault="00FD18C1" w:rsidP="00B66D9C">
            <w:pPr>
              <w:rPr>
                <w:rFonts w:ascii="Arial" w:hAnsi="Arial" w:cs="Arial"/>
                <w:sz w:val="20"/>
                <w:szCs w:val="20"/>
              </w:rPr>
            </w:pPr>
            <w:r w:rsidRPr="00F109E4">
              <w:rPr>
                <w:rFonts w:ascii="Arial" w:hAnsi="Arial" w:cs="Arial"/>
                <w:sz w:val="20"/>
                <w:szCs w:val="20"/>
              </w:rPr>
              <w:t>Valued at Historical Cost</w:t>
            </w:r>
          </w:p>
        </w:tc>
        <w:tc>
          <w:tcPr>
            <w:tcW w:w="1020" w:type="dxa"/>
            <w:tcBorders>
              <w:top w:val="nil"/>
              <w:left w:val="single" w:sz="4" w:space="0" w:color="auto"/>
              <w:bottom w:val="nil"/>
              <w:right w:val="nil"/>
            </w:tcBorders>
            <w:shd w:val="clear" w:color="auto" w:fill="auto"/>
            <w:noWrap/>
            <w:vAlign w:val="bottom"/>
            <w:hideMark/>
          </w:tcPr>
          <w:p w14:paraId="2EF7A6D5"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6DC7F6E4"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2B578DE7"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4,498</w:t>
            </w:r>
          </w:p>
        </w:tc>
        <w:tc>
          <w:tcPr>
            <w:tcW w:w="1020" w:type="dxa"/>
            <w:tcBorders>
              <w:top w:val="nil"/>
              <w:left w:val="nil"/>
              <w:bottom w:val="nil"/>
              <w:right w:val="nil"/>
            </w:tcBorders>
            <w:shd w:val="clear" w:color="auto" w:fill="auto"/>
            <w:noWrap/>
            <w:vAlign w:val="bottom"/>
            <w:hideMark/>
          </w:tcPr>
          <w:p w14:paraId="58EBA12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378</w:t>
            </w:r>
          </w:p>
        </w:tc>
        <w:tc>
          <w:tcPr>
            <w:tcW w:w="1020" w:type="dxa"/>
            <w:tcBorders>
              <w:top w:val="nil"/>
              <w:left w:val="nil"/>
              <w:bottom w:val="nil"/>
              <w:right w:val="nil"/>
            </w:tcBorders>
            <w:shd w:val="clear" w:color="auto" w:fill="auto"/>
            <w:noWrap/>
            <w:vAlign w:val="bottom"/>
            <w:hideMark/>
          </w:tcPr>
          <w:p w14:paraId="6292EF0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1,159</w:t>
            </w:r>
          </w:p>
        </w:tc>
        <w:tc>
          <w:tcPr>
            <w:tcW w:w="1020" w:type="dxa"/>
            <w:tcBorders>
              <w:top w:val="nil"/>
              <w:left w:val="nil"/>
              <w:bottom w:val="nil"/>
              <w:right w:val="nil"/>
            </w:tcBorders>
            <w:shd w:val="clear" w:color="auto" w:fill="auto"/>
            <w:noWrap/>
            <w:vAlign w:val="bottom"/>
            <w:hideMark/>
          </w:tcPr>
          <w:p w14:paraId="39E985F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13,706</w:t>
            </w:r>
          </w:p>
        </w:tc>
        <w:tc>
          <w:tcPr>
            <w:tcW w:w="1020" w:type="dxa"/>
            <w:tcBorders>
              <w:top w:val="nil"/>
              <w:left w:val="nil"/>
              <w:bottom w:val="nil"/>
              <w:right w:val="nil"/>
            </w:tcBorders>
            <w:shd w:val="clear" w:color="auto" w:fill="auto"/>
            <w:noWrap/>
            <w:vAlign w:val="bottom"/>
            <w:hideMark/>
          </w:tcPr>
          <w:p w14:paraId="4EC41537"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856</w:t>
            </w:r>
          </w:p>
        </w:tc>
        <w:tc>
          <w:tcPr>
            <w:tcW w:w="1020" w:type="dxa"/>
            <w:tcBorders>
              <w:top w:val="nil"/>
              <w:left w:val="single" w:sz="4" w:space="0" w:color="auto"/>
              <w:bottom w:val="nil"/>
              <w:right w:val="single" w:sz="4" w:space="0" w:color="auto"/>
            </w:tcBorders>
            <w:shd w:val="clear" w:color="auto" w:fill="auto"/>
            <w:noWrap/>
            <w:vAlign w:val="bottom"/>
            <w:hideMark/>
          </w:tcPr>
          <w:p w14:paraId="536EAE54"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20,597</w:t>
            </w:r>
          </w:p>
        </w:tc>
      </w:tr>
      <w:tr w:rsidR="00F109E4" w:rsidRPr="00F109E4" w14:paraId="3F7E8749" w14:textId="77777777" w:rsidTr="0027342A">
        <w:trPr>
          <w:trHeight w:val="255"/>
        </w:trPr>
        <w:tc>
          <w:tcPr>
            <w:tcW w:w="2180" w:type="dxa"/>
            <w:tcBorders>
              <w:top w:val="nil"/>
              <w:left w:val="single" w:sz="4" w:space="0" w:color="auto"/>
              <w:bottom w:val="nil"/>
              <w:right w:val="nil"/>
            </w:tcBorders>
            <w:shd w:val="clear" w:color="auto" w:fill="auto"/>
            <w:vAlign w:val="bottom"/>
            <w:hideMark/>
          </w:tcPr>
          <w:p w14:paraId="4662CB10"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57150B50"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5D5FE87B" w14:textId="77777777" w:rsidR="00FD18C1" w:rsidRPr="00F109E4" w:rsidRDefault="00FD18C1" w:rsidP="00B66D9C">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4366B084"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558E9F21"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5B7B9366"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2ED284CD"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5D3D70A8" w14:textId="77777777" w:rsidR="00FD18C1" w:rsidRPr="00F109E4" w:rsidRDefault="00FD18C1" w:rsidP="00B66D9C">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1917C21D"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63221E2C" w14:textId="77777777" w:rsidTr="0027342A">
        <w:trPr>
          <w:trHeight w:val="510"/>
        </w:trPr>
        <w:tc>
          <w:tcPr>
            <w:tcW w:w="2180" w:type="dxa"/>
            <w:tcBorders>
              <w:top w:val="nil"/>
              <w:left w:val="single" w:sz="4" w:space="0" w:color="auto"/>
              <w:bottom w:val="nil"/>
              <w:right w:val="nil"/>
            </w:tcBorders>
            <w:shd w:val="clear" w:color="auto" w:fill="auto"/>
            <w:vAlign w:val="bottom"/>
            <w:hideMark/>
          </w:tcPr>
          <w:p w14:paraId="7418D08F" w14:textId="77777777" w:rsidR="00FD18C1" w:rsidRPr="00F109E4" w:rsidRDefault="00FD18C1" w:rsidP="00B66D9C">
            <w:pPr>
              <w:rPr>
                <w:rFonts w:ascii="Arial" w:hAnsi="Arial" w:cs="Arial"/>
                <w:sz w:val="20"/>
                <w:szCs w:val="20"/>
              </w:rPr>
            </w:pPr>
            <w:r w:rsidRPr="00F109E4">
              <w:rPr>
                <w:rFonts w:ascii="Arial" w:hAnsi="Arial" w:cs="Arial"/>
                <w:sz w:val="20"/>
                <w:szCs w:val="20"/>
              </w:rPr>
              <w:t>Valued at Current Value in:</w:t>
            </w:r>
          </w:p>
        </w:tc>
        <w:tc>
          <w:tcPr>
            <w:tcW w:w="1020" w:type="dxa"/>
            <w:tcBorders>
              <w:top w:val="nil"/>
              <w:left w:val="single" w:sz="4" w:space="0" w:color="auto"/>
              <w:bottom w:val="nil"/>
              <w:right w:val="nil"/>
            </w:tcBorders>
            <w:shd w:val="clear" w:color="auto" w:fill="auto"/>
            <w:noWrap/>
            <w:vAlign w:val="bottom"/>
            <w:hideMark/>
          </w:tcPr>
          <w:p w14:paraId="7706045E"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3CE28542" w14:textId="77777777" w:rsidR="00FD18C1" w:rsidRPr="00F109E4" w:rsidRDefault="00FD18C1" w:rsidP="00B66D9C">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591EF93C"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144C5ED9"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50DF5B76"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23C4934A"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4753340E" w14:textId="77777777" w:rsidR="00FD18C1" w:rsidRPr="00F109E4" w:rsidRDefault="00FD18C1" w:rsidP="00B66D9C">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5E00E370"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0B727698" w14:textId="77777777" w:rsidTr="0027342A">
        <w:trPr>
          <w:trHeight w:val="255"/>
        </w:trPr>
        <w:tc>
          <w:tcPr>
            <w:tcW w:w="2180" w:type="dxa"/>
            <w:tcBorders>
              <w:top w:val="nil"/>
              <w:left w:val="single" w:sz="4" w:space="0" w:color="auto"/>
              <w:bottom w:val="nil"/>
              <w:right w:val="nil"/>
            </w:tcBorders>
            <w:shd w:val="clear" w:color="auto" w:fill="auto"/>
            <w:noWrap/>
            <w:vAlign w:val="bottom"/>
            <w:hideMark/>
          </w:tcPr>
          <w:p w14:paraId="2EEC59B3"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3C39E817"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14899FD0" w14:textId="77777777" w:rsidR="00FD18C1" w:rsidRPr="00F109E4" w:rsidRDefault="00FD18C1" w:rsidP="00B66D9C">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7EC49FC9"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5832EF2F"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350EC002"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11E8CFB7"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2B7561CB" w14:textId="77777777" w:rsidR="00FD18C1" w:rsidRPr="00F109E4" w:rsidRDefault="00FD18C1" w:rsidP="00B66D9C">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51357912"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109E4" w:rsidRPr="00F109E4" w14:paraId="5B1F5DBC" w14:textId="77777777" w:rsidTr="0027342A">
        <w:trPr>
          <w:trHeight w:val="255"/>
        </w:trPr>
        <w:tc>
          <w:tcPr>
            <w:tcW w:w="2180" w:type="dxa"/>
            <w:tcBorders>
              <w:top w:val="nil"/>
              <w:left w:val="single" w:sz="4" w:space="0" w:color="auto"/>
              <w:bottom w:val="nil"/>
              <w:right w:val="nil"/>
            </w:tcBorders>
            <w:shd w:val="clear" w:color="auto" w:fill="auto"/>
            <w:noWrap/>
            <w:vAlign w:val="bottom"/>
            <w:hideMark/>
          </w:tcPr>
          <w:p w14:paraId="413C4A89" w14:textId="77777777" w:rsidR="00FD18C1" w:rsidRPr="00F109E4" w:rsidRDefault="00FD18C1" w:rsidP="00B66D9C">
            <w:pPr>
              <w:rPr>
                <w:rFonts w:ascii="Arial" w:hAnsi="Arial" w:cs="Arial"/>
                <w:sz w:val="20"/>
                <w:szCs w:val="20"/>
              </w:rPr>
            </w:pPr>
            <w:r w:rsidRPr="00F109E4">
              <w:rPr>
                <w:rFonts w:ascii="Arial" w:hAnsi="Arial" w:cs="Arial"/>
                <w:sz w:val="20"/>
                <w:szCs w:val="20"/>
              </w:rPr>
              <w:t>2023/24</w:t>
            </w:r>
          </w:p>
        </w:tc>
        <w:tc>
          <w:tcPr>
            <w:tcW w:w="1020" w:type="dxa"/>
            <w:tcBorders>
              <w:top w:val="nil"/>
              <w:left w:val="single" w:sz="4" w:space="0" w:color="auto"/>
              <w:bottom w:val="nil"/>
              <w:right w:val="nil"/>
            </w:tcBorders>
            <w:shd w:val="clear" w:color="auto" w:fill="auto"/>
            <w:noWrap/>
            <w:vAlign w:val="bottom"/>
            <w:hideMark/>
          </w:tcPr>
          <w:p w14:paraId="41042EC7"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246,210</w:t>
            </w:r>
          </w:p>
        </w:tc>
        <w:tc>
          <w:tcPr>
            <w:tcW w:w="1020" w:type="dxa"/>
            <w:tcBorders>
              <w:top w:val="nil"/>
              <w:left w:val="nil"/>
              <w:bottom w:val="nil"/>
              <w:right w:val="nil"/>
            </w:tcBorders>
            <w:shd w:val="clear" w:color="auto" w:fill="auto"/>
            <w:noWrap/>
            <w:vAlign w:val="bottom"/>
            <w:hideMark/>
          </w:tcPr>
          <w:p w14:paraId="58836D4C"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20,796</w:t>
            </w:r>
          </w:p>
        </w:tc>
        <w:tc>
          <w:tcPr>
            <w:tcW w:w="1020" w:type="dxa"/>
            <w:tcBorders>
              <w:top w:val="nil"/>
              <w:left w:val="nil"/>
              <w:bottom w:val="nil"/>
              <w:right w:val="nil"/>
            </w:tcBorders>
            <w:shd w:val="clear" w:color="auto" w:fill="auto"/>
            <w:noWrap/>
            <w:vAlign w:val="bottom"/>
            <w:hideMark/>
          </w:tcPr>
          <w:p w14:paraId="4504D0C1"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64C95547"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1AD9647B"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20F07470"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1020" w:type="dxa"/>
            <w:tcBorders>
              <w:top w:val="nil"/>
              <w:left w:val="nil"/>
              <w:bottom w:val="nil"/>
              <w:right w:val="nil"/>
            </w:tcBorders>
            <w:shd w:val="clear" w:color="auto" w:fill="auto"/>
            <w:noWrap/>
            <w:vAlign w:val="bottom"/>
            <w:hideMark/>
          </w:tcPr>
          <w:p w14:paraId="43AFB78A"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w:t>
            </w:r>
          </w:p>
        </w:tc>
        <w:tc>
          <w:tcPr>
            <w:tcW w:w="1020" w:type="dxa"/>
            <w:tcBorders>
              <w:top w:val="nil"/>
              <w:left w:val="single" w:sz="4" w:space="0" w:color="auto"/>
              <w:bottom w:val="nil"/>
              <w:right w:val="single" w:sz="4" w:space="0" w:color="auto"/>
            </w:tcBorders>
            <w:shd w:val="clear" w:color="auto" w:fill="auto"/>
            <w:noWrap/>
            <w:vAlign w:val="bottom"/>
            <w:hideMark/>
          </w:tcPr>
          <w:p w14:paraId="47211494" w14:textId="77777777" w:rsidR="00FD18C1" w:rsidRPr="00F109E4" w:rsidRDefault="00FD18C1" w:rsidP="00B66D9C">
            <w:pPr>
              <w:jc w:val="right"/>
              <w:rPr>
                <w:rFonts w:ascii="Arial" w:hAnsi="Arial" w:cs="Arial"/>
                <w:sz w:val="20"/>
                <w:szCs w:val="20"/>
              </w:rPr>
            </w:pPr>
            <w:r w:rsidRPr="00F109E4">
              <w:rPr>
                <w:rFonts w:ascii="Arial" w:hAnsi="Arial" w:cs="Arial"/>
                <w:sz w:val="20"/>
                <w:szCs w:val="20"/>
              </w:rPr>
              <w:t>267,006</w:t>
            </w:r>
          </w:p>
        </w:tc>
      </w:tr>
      <w:tr w:rsidR="00F109E4" w:rsidRPr="00F109E4" w14:paraId="557220F8" w14:textId="77777777" w:rsidTr="0027342A">
        <w:trPr>
          <w:trHeight w:val="255"/>
        </w:trPr>
        <w:tc>
          <w:tcPr>
            <w:tcW w:w="2180" w:type="dxa"/>
            <w:tcBorders>
              <w:top w:val="nil"/>
              <w:left w:val="single" w:sz="4" w:space="0" w:color="auto"/>
              <w:bottom w:val="nil"/>
              <w:right w:val="nil"/>
            </w:tcBorders>
            <w:shd w:val="clear" w:color="auto" w:fill="auto"/>
            <w:noWrap/>
            <w:vAlign w:val="bottom"/>
            <w:hideMark/>
          </w:tcPr>
          <w:p w14:paraId="3B9A027C"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single" w:sz="4" w:space="0" w:color="auto"/>
              <w:bottom w:val="nil"/>
              <w:right w:val="nil"/>
            </w:tcBorders>
            <w:shd w:val="clear" w:color="auto" w:fill="auto"/>
            <w:noWrap/>
            <w:vAlign w:val="bottom"/>
            <w:hideMark/>
          </w:tcPr>
          <w:p w14:paraId="1E5E1BA0"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nil"/>
            </w:tcBorders>
            <w:shd w:val="clear" w:color="auto" w:fill="auto"/>
            <w:noWrap/>
            <w:vAlign w:val="bottom"/>
            <w:hideMark/>
          </w:tcPr>
          <w:p w14:paraId="1B569508" w14:textId="77777777" w:rsidR="00FD18C1" w:rsidRPr="00F109E4" w:rsidRDefault="00FD18C1" w:rsidP="00B66D9C">
            <w:pPr>
              <w:rPr>
                <w:rFonts w:ascii="Arial" w:hAnsi="Arial" w:cs="Arial"/>
                <w:sz w:val="20"/>
                <w:szCs w:val="20"/>
              </w:rPr>
            </w:pPr>
          </w:p>
        </w:tc>
        <w:tc>
          <w:tcPr>
            <w:tcW w:w="1020" w:type="dxa"/>
            <w:tcBorders>
              <w:top w:val="nil"/>
              <w:left w:val="nil"/>
              <w:bottom w:val="nil"/>
              <w:right w:val="nil"/>
            </w:tcBorders>
            <w:shd w:val="clear" w:color="auto" w:fill="auto"/>
            <w:noWrap/>
            <w:vAlign w:val="bottom"/>
            <w:hideMark/>
          </w:tcPr>
          <w:p w14:paraId="63A00774"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0D4AEC26"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0E521CB7"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7F2440B7" w14:textId="77777777" w:rsidR="00FD18C1" w:rsidRPr="00F109E4" w:rsidRDefault="00FD18C1" w:rsidP="00B66D9C">
            <w:pPr>
              <w:rPr>
                <w:sz w:val="20"/>
                <w:szCs w:val="20"/>
              </w:rPr>
            </w:pPr>
          </w:p>
        </w:tc>
        <w:tc>
          <w:tcPr>
            <w:tcW w:w="1020" w:type="dxa"/>
            <w:tcBorders>
              <w:top w:val="nil"/>
              <w:left w:val="nil"/>
              <w:bottom w:val="nil"/>
              <w:right w:val="nil"/>
            </w:tcBorders>
            <w:shd w:val="clear" w:color="auto" w:fill="auto"/>
            <w:noWrap/>
            <w:vAlign w:val="bottom"/>
            <w:hideMark/>
          </w:tcPr>
          <w:p w14:paraId="2CD39B13" w14:textId="77777777" w:rsidR="00FD18C1" w:rsidRPr="00F109E4" w:rsidRDefault="00FD18C1" w:rsidP="00B66D9C">
            <w:pPr>
              <w:rPr>
                <w:sz w:val="20"/>
                <w:szCs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4CF105A3" w14:textId="77777777" w:rsidR="00FD18C1" w:rsidRPr="00F109E4" w:rsidRDefault="00FD18C1" w:rsidP="00B66D9C">
            <w:pPr>
              <w:rPr>
                <w:rFonts w:ascii="Arial" w:hAnsi="Arial" w:cs="Arial"/>
                <w:sz w:val="20"/>
                <w:szCs w:val="20"/>
              </w:rPr>
            </w:pPr>
            <w:r w:rsidRPr="00F109E4">
              <w:rPr>
                <w:rFonts w:ascii="Arial" w:hAnsi="Arial" w:cs="Arial"/>
                <w:sz w:val="20"/>
                <w:szCs w:val="20"/>
              </w:rPr>
              <w:t> </w:t>
            </w:r>
          </w:p>
        </w:tc>
      </w:tr>
      <w:tr w:rsidR="00FD18C1" w:rsidRPr="00F109E4" w14:paraId="3872D24F" w14:textId="77777777" w:rsidTr="0027342A">
        <w:trPr>
          <w:trHeight w:val="255"/>
        </w:trPr>
        <w:tc>
          <w:tcPr>
            <w:tcW w:w="2180" w:type="dxa"/>
            <w:tcBorders>
              <w:top w:val="single" w:sz="4" w:space="0" w:color="auto"/>
              <w:left w:val="single" w:sz="4" w:space="0" w:color="auto"/>
              <w:bottom w:val="single" w:sz="4" w:space="0" w:color="auto"/>
              <w:right w:val="nil"/>
            </w:tcBorders>
            <w:shd w:val="clear" w:color="auto" w:fill="auto"/>
            <w:noWrap/>
            <w:vAlign w:val="center"/>
            <w:hideMark/>
          </w:tcPr>
          <w:p w14:paraId="1667B35F" w14:textId="77777777" w:rsidR="00FD18C1" w:rsidRPr="00F109E4" w:rsidRDefault="00FD18C1" w:rsidP="00B66D9C">
            <w:pPr>
              <w:rPr>
                <w:rFonts w:ascii="Arial" w:hAnsi="Arial" w:cs="Arial"/>
                <w:b/>
                <w:bCs/>
                <w:sz w:val="20"/>
                <w:szCs w:val="20"/>
              </w:rPr>
            </w:pPr>
            <w:r w:rsidRPr="00F109E4">
              <w:rPr>
                <w:rFonts w:ascii="Arial" w:hAnsi="Arial" w:cs="Arial"/>
                <w:b/>
                <w:bCs/>
                <w:sz w:val="20"/>
                <w:szCs w:val="20"/>
              </w:rPr>
              <w:t>Total</w:t>
            </w:r>
          </w:p>
        </w:tc>
        <w:tc>
          <w:tcPr>
            <w:tcW w:w="1020" w:type="dxa"/>
            <w:tcBorders>
              <w:top w:val="single" w:sz="4" w:space="0" w:color="auto"/>
              <w:left w:val="single" w:sz="4" w:space="0" w:color="auto"/>
              <w:bottom w:val="single" w:sz="4" w:space="0" w:color="auto"/>
              <w:right w:val="nil"/>
            </w:tcBorders>
            <w:shd w:val="clear" w:color="auto" w:fill="auto"/>
            <w:noWrap/>
            <w:vAlign w:val="center"/>
            <w:hideMark/>
          </w:tcPr>
          <w:p w14:paraId="2358FEDB"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246,210</w:t>
            </w:r>
          </w:p>
        </w:tc>
        <w:tc>
          <w:tcPr>
            <w:tcW w:w="1020" w:type="dxa"/>
            <w:tcBorders>
              <w:top w:val="single" w:sz="4" w:space="0" w:color="auto"/>
              <w:left w:val="nil"/>
              <w:bottom w:val="single" w:sz="4" w:space="0" w:color="auto"/>
              <w:right w:val="nil"/>
            </w:tcBorders>
            <w:shd w:val="clear" w:color="auto" w:fill="auto"/>
            <w:noWrap/>
            <w:vAlign w:val="center"/>
            <w:hideMark/>
          </w:tcPr>
          <w:p w14:paraId="2835EC01"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20,796</w:t>
            </w:r>
          </w:p>
        </w:tc>
        <w:tc>
          <w:tcPr>
            <w:tcW w:w="1020" w:type="dxa"/>
            <w:tcBorders>
              <w:top w:val="single" w:sz="4" w:space="0" w:color="auto"/>
              <w:left w:val="nil"/>
              <w:bottom w:val="single" w:sz="4" w:space="0" w:color="auto"/>
              <w:right w:val="nil"/>
            </w:tcBorders>
            <w:shd w:val="clear" w:color="auto" w:fill="auto"/>
            <w:noWrap/>
            <w:vAlign w:val="center"/>
            <w:hideMark/>
          </w:tcPr>
          <w:p w14:paraId="37ABB10A"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4,498</w:t>
            </w:r>
          </w:p>
        </w:tc>
        <w:tc>
          <w:tcPr>
            <w:tcW w:w="1020" w:type="dxa"/>
            <w:tcBorders>
              <w:top w:val="single" w:sz="4" w:space="0" w:color="auto"/>
              <w:left w:val="nil"/>
              <w:bottom w:val="single" w:sz="4" w:space="0" w:color="auto"/>
              <w:right w:val="nil"/>
            </w:tcBorders>
            <w:shd w:val="clear" w:color="auto" w:fill="auto"/>
            <w:noWrap/>
            <w:vAlign w:val="center"/>
            <w:hideMark/>
          </w:tcPr>
          <w:p w14:paraId="50B39BD5"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378</w:t>
            </w:r>
          </w:p>
        </w:tc>
        <w:tc>
          <w:tcPr>
            <w:tcW w:w="1020" w:type="dxa"/>
            <w:tcBorders>
              <w:top w:val="single" w:sz="4" w:space="0" w:color="auto"/>
              <w:left w:val="nil"/>
              <w:bottom w:val="single" w:sz="4" w:space="0" w:color="auto"/>
              <w:right w:val="nil"/>
            </w:tcBorders>
            <w:shd w:val="clear" w:color="auto" w:fill="auto"/>
            <w:noWrap/>
            <w:vAlign w:val="center"/>
            <w:hideMark/>
          </w:tcPr>
          <w:p w14:paraId="156E13FF"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1,159</w:t>
            </w:r>
          </w:p>
        </w:tc>
        <w:tc>
          <w:tcPr>
            <w:tcW w:w="1020" w:type="dxa"/>
            <w:tcBorders>
              <w:top w:val="single" w:sz="4" w:space="0" w:color="auto"/>
              <w:left w:val="nil"/>
              <w:bottom w:val="single" w:sz="4" w:space="0" w:color="auto"/>
              <w:right w:val="nil"/>
            </w:tcBorders>
            <w:shd w:val="clear" w:color="auto" w:fill="auto"/>
            <w:noWrap/>
            <w:vAlign w:val="center"/>
            <w:hideMark/>
          </w:tcPr>
          <w:p w14:paraId="3B01DA67"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13,706</w:t>
            </w:r>
          </w:p>
        </w:tc>
        <w:tc>
          <w:tcPr>
            <w:tcW w:w="1020" w:type="dxa"/>
            <w:tcBorders>
              <w:top w:val="single" w:sz="4" w:space="0" w:color="auto"/>
              <w:left w:val="nil"/>
              <w:bottom w:val="single" w:sz="4" w:space="0" w:color="auto"/>
              <w:right w:val="nil"/>
            </w:tcBorders>
            <w:shd w:val="clear" w:color="auto" w:fill="auto"/>
            <w:noWrap/>
            <w:vAlign w:val="center"/>
            <w:hideMark/>
          </w:tcPr>
          <w:p w14:paraId="5124872B"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856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7017" w14:textId="77777777" w:rsidR="00FD18C1" w:rsidRPr="00F109E4" w:rsidRDefault="00FD18C1" w:rsidP="00B66D9C">
            <w:pPr>
              <w:jc w:val="right"/>
              <w:rPr>
                <w:rFonts w:ascii="Arial" w:hAnsi="Arial" w:cs="Arial"/>
                <w:b/>
                <w:bCs/>
                <w:sz w:val="20"/>
                <w:szCs w:val="20"/>
              </w:rPr>
            </w:pPr>
            <w:r w:rsidRPr="00F109E4">
              <w:rPr>
                <w:rFonts w:ascii="Arial" w:hAnsi="Arial" w:cs="Arial"/>
                <w:b/>
                <w:bCs/>
                <w:sz w:val="20"/>
                <w:szCs w:val="20"/>
              </w:rPr>
              <w:t>287,603</w:t>
            </w:r>
          </w:p>
        </w:tc>
      </w:tr>
    </w:tbl>
    <w:p w14:paraId="45EE835E" w14:textId="77777777" w:rsidR="00F07FC2" w:rsidRPr="00F109E4" w:rsidRDefault="00F07FC2" w:rsidP="00B66D9C">
      <w:pPr>
        <w:widowControl w:val="0"/>
        <w:autoSpaceDE w:val="0"/>
        <w:autoSpaceDN w:val="0"/>
        <w:adjustRightInd w:val="0"/>
        <w:rPr>
          <w:rFonts w:ascii="Arial" w:hAnsi="Arial" w:cs="Arial"/>
          <w:szCs w:val="23"/>
        </w:rPr>
      </w:pPr>
    </w:p>
    <w:p w14:paraId="2376F436" w14:textId="77777777" w:rsidR="006D6246" w:rsidRPr="00F109E4" w:rsidRDefault="006D6246" w:rsidP="00B66D9C">
      <w:pPr>
        <w:widowControl w:val="0"/>
        <w:autoSpaceDE w:val="0"/>
        <w:autoSpaceDN w:val="0"/>
        <w:adjustRightInd w:val="0"/>
        <w:rPr>
          <w:rFonts w:ascii="Arial" w:hAnsi="Arial" w:cs="Arial"/>
          <w:szCs w:val="23"/>
        </w:rPr>
      </w:pPr>
    </w:p>
    <w:p w14:paraId="24D661E6" w14:textId="77777777" w:rsidR="000B7EC2" w:rsidRPr="00F109E4" w:rsidRDefault="000B7EC2" w:rsidP="00B66D9C">
      <w:pPr>
        <w:widowControl w:val="0"/>
        <w:autoSpaceDE w:val="0"/>
        <w:autoSpaceDN w:val="0"/>
        <w:adjustRightInd w:val="0"/>
        <w:rPr>
          <w:rFonts w:ascii="Arial" w:hAnsi="Arial" w:cs="Arial"/>
          <w:szCs w:val="23"/>
        </w:rPr>
      </w:pPr>
    </w:p>
    <w:p w14:paraId="4F766EEC" w14:textId="77777777" w:rsidR="006107AC" w:rsidRPr="00F109E4" w:rsidRDefault="006107AC" w:rsidP="00B66D9C">
      <w:pPr>
        <w:widowControl w:val="0"/>
        <w:autoSpaceDE w:val="0"/>
        <w:autoSpaceDN w:val="0"/>
        <w:adjustRightInd w:val="0"/>
        <w:ind w:firstLine="720"/>
        <w:jc w:val="both"/>
        <w:rPr>
          <w:rFonts w:ascii="Arial" w:hAnsi="Arial" w:cs="Arial"/>
          <w:szCs w:val="23"/>
        </w:rPr>
      </w:pPr>
    </w:p>
    <w:p w14:paraId="0D8A40AF" w14:textId="77777777" w:rsidR="002B45BF" w:rsidRPr="00F109E4" w:rsidRDefault="002B45BF" w:rsidP="00B66D9C">
      <w:pPr>
        <w:widowControl w:val="0"/>
        <w:autoSpaceDE w:val="0"/>
        <w:autoSpaceDN w:val="0"/>
        <w:adjustRightInd w:val="0"/>
        <w:ind w:firstLine="720"/>
        <w:jc w:val="both"/>
        <w:rPr>
          <w:rFonts w:ascii="Arial" w:hAnsi="Arial" w:cs="Arial"/>
          <w:szCs w:val="23"/>
        </w:rPr>
      </w:pPr>
    </w:p>
    <w:p w14:paraId="0BE03119" w14:textId="77777777" w:rsidR="002B45BF" w:rsidRPr="00F109E4" w:rsidRDefault="002B45BF" w:rsidP="00B66D9C">
      <w:pPr>
        <w:widowControl w:val="0"/>
        <w:autoSpaceDE w:val="0"/>
        <w:autoSpaceDN w:val="0"/>
        <w:adjustRightInd w:val="0"/>
        <w:ind w:firstLine="720"/>
        <w:jc w:val="both"/>
        <w:rPr>
          <w:rFonts w:ascii="Arial" w:hAnsi="Arial" w:cs="Arial"/>
          <w:szCs w:val="23"/>
        </w:rPr>
      </w:pPr>
    </w:p>
    <w:p w14:paraId="32C85669" w14:textId="77777777" w:rsidR="00A533AF" w:rsidRPr="00F109E4" w:rsidRDefault="00A533AF" w:rsidP="00B66D9C">
      <w:pPr>
        <w:widowControl w:val="0"/>
        <w:autoSpaceDE w:val="0"/>
        <w:autoSpaceDN w:val="0"/>
        <w:adjustRightInd w:val="0"/>
        <w:jc w:val="both"/>
        <w:rPr>
          <w:rFonts w:ascii="Arial" w:hAnsi="Arial" w:cs="Arial"/>
          <w:szCs w:val="23"/>
        </w:rPr>
      </w:pPr>
    </w:p>
    <w:p w14:paraId="4AA7DB2D" w14:textId="77777777" w:rsidR="00A533AF" w:rsidRPr="00F109E4" w:rsidRDefault="00A533AF" w:rsidP="00B66D9C">
      <w:pPr>
        <w:widowControl w:val="0"/>
        <w:autoSpaceDE w:val="0"/>
        <w:autoSpaceDN w:val="0"/>
        <w:adjustRightInd w:val="0"/>
        <w:ind w:firstLine="720"/>
        <w:jc w:val="both"/>
        <w:rPr>
          <w:rFonts w:ascii="Arial" w:hAnsi="Arial" w:cs="Arial"/>
          <w:szCs w:val="23"/>
        </w:rPr>
      </w:pPr>
    </w:p>
    <w:p w14:paraId="24902FCE" w14:textId="77777777" w:rsidR="00DF30FC" w:rsidRPr="00F109E4" w:rsidRDefault="00DF30FC" w:rsidP="00B66D9C">
      <w:pPr>
        <w:widowControl w:val="0"/>
        <w:autoSpaceDE w:val="0"/>
        <w:autoSpaceDN w:val="0"/>
        <w:adjustRightInd w:val="0"/>
        <w:jc w:val="both"/>
        <w:rPr>
          <w:rFonts w:ascii="Arial" w:hAnsi="Arial" w:cs="Arial"/>
          <w:szCs w:val="23"/>
        </w:rPr>
      </w:pPr>
    </w:p>
    <w:p w14:paraId="4A86BF3D" w14:textId="77777777" w:rsidR="007C2B73" w:rsidRPr="00F109E4" w:rsidRDefault="007C2B73" w:rsidP="00B66D9C">
      <w:pPr>
        <w:widowControl w:val="0"/>
        <w:autoSpaceDE w:val="0"/>
        <w:autoSpaceDN w:val="0"/>
        <w:adjustRightInd w:val="0"/>
        <w:jc w:val="both"/>
        <w:rPr>
          <w:rFonts w:ascii="Arial" w:hAnsi="Arial" w:cs="Arial"/>
          <w:szCs w:val="23"/>
        </w:rPr>
      </w:pPr>
    </w:p>
    <w:p w14:paraId="2E6352FD" w14:textId="77777777" w:rsidR="006A6AD5" w:rsidRPr="00F109E4" w:rsidRDefault="003E0DCD" w:rsidP="00B66D9C">
      <w:pPr>
        <w:widowControl w:val="0"/>
        <w:autoSpaceDE w:val="0"/>
        <w:autoSpaceDN w:val="0"/>
        <w:adjustRightInd w:val="0"/>
        <w:jc w:val="both"/>
        <w:rPr>
          <w:rFonts w:ascii="Arial" w:hAnsi="Arial" w:cs="Arial"/>
          <w:szCs w:val="23"/>
        </w:rPr>
      </w:pPr>
      <w:r w:rsidRPr="00F109E4">
        <w:rPr>
          <w:rFonts w:ascii="Arial" w:hAnsi="Arial" w:cs="Arial"/>
          <w:szCs w:val="23"/>
        </w:rPr>
        <w:br w:type="page"/>
      </w:r>
    </w:p>
    <w:p w14:paraId="337386DB" w14:textId="77777777" w:rsidR="006107AC" w:rsidRPr="00F109E4" w:rsidRDefault="006107AC" w:rsidP="00B66D9C">
      <w:pPr>
        <w:widowControl w:val="0"/>
        <w:autoSpaceDE w:val="0"/>
        <w:autoSpaceDN w:val="0"/>
        <w:adjustRightInd w:val="0"/>
        <w:jc w:val="both"/>
        <w:rPr>
          <w:rFonts w:ascii="Arial" w:hAnsi="Arial" w:cs="Arial"/>
          <w:sz w:val="2"/>
          <w:szCs w:val="2"/>
        </w:rPr>
      </w:pPr>
    </w:p>
    <w:p w14:paraId="72095C51" w14:textId="77777777" w:rsidR="007C2B73"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32" w:name="_Ref452718824"/>
      <w:r w:rsidRPr="00F109E4">
        <w:rPr>
          <w:rFonts w:ascii="Arial" w:hAnsi="Arial" w:cs="Arial"/>
          <w:b/>
          <w:sz w:val="28"/>
          <w:szCs w:val="28"/>
        </w:rPr>
        <w:t>Heritage Assets</w:t>
      </w:r>
      <w:bookmarkEnd w:id="32"/>
    </w:p>
    <w:p w14:paraId="6C278AAE" w14:textId="77777777" w:rsidR="00534FC3" w:rsidRPr="00F109E4" w:rsidRDefault="00534FC3"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4002DC5" w14:textId="77777777" w:rsidR="00534FC3" w:rsidRPr="00F109E4" w:rsidRDefault="003E0DCD" w:rsidP="00B66D9C">
      <w:pPr>
        <w:pStyle w:val="Default"/>
        <w:jc w:val="both"/>
        <w:rPr>
          <w:rFonts w:cs="Arial"/>
          <w:color w:val="auto"/>
          <w:szCs w:val="24"/>
        </w:rPr>
      </w:pPr>
      <w:r w:rsidRPr="00F109E4">
        <w:rPr>
          <w:rFonts w:cs="Arial"/>
          <w:color w:val="auto"/>
          <w:szCs w:val="24"/>
        </w:rPr>
        <w:t>Heritage Assets are assets that are held by the Authority because of their cultural, environmental or historical value. Tangible Heritage Assets include historical buildings, paintings, sculptures / statues, archives and other works of art.</w:t>
      </w:r>
    </w:p>
    <w:p w14:paraId="55E8C272" w14:textId="77777777" w:rsidR="00534FC3" w:rsidRPr="00F109E4" w:rsidRDefault="00534FC3" w:rsidP="00B66D9C">
      <w:pPr>
        <w:pStyle w:val="Default"/>
        <w:jc w:val="both"/>
        <w:rPr>
          <w:rFonts w:cs="Arial"/>
          <w:color w:val="auto"/>
          <w:szCs w:val="24"/>
        </w:rPr>
      </w:pPr>
    </w:p>
    <w:p w14:paraId="5D786E1F" w14:textId="77777777" w:rsidR="00534FC3" w:rsidRPr="00F109E4" w:rsidRDefault="003E0DCD" w:rsidP="00B66D9C">
      <w:pPr>
        <w:jc w:val="both"/>
        <w:rPr>
          <w:rFonts w:ascii="Arial" w:hAnsi="Arial" w:cs="Arial"/>
        </w:rPr>
      </w:pPr>
      <w:r w:rsidRPr="00F109E4">
        <w:rPr>
          <w:rFonts w:ascii="Arial" w:hAnsi="Arial" w:cs="Arial"/>
        </w:rPr>
        <w:t xml:space="preserve">The Authority's Museum, Art and Civic Heritage Assets are held in various sites. The Museum Collection has four main collections, General Collection, Art, Furniture and Archaeological Collection and Ephemera. </w:t>
      </w:r>
    </w:p>
    <w:p w14:paraId="70258BE0" w14:textId="77777777" w:rsidR="00534FC3" w:rsidRPr="00F109E4" w:rsidRDefault="00534FC3" w:rsidP="00B66D9C">
      <w:pPr>
        <w:jc w:val="both"/>
        <w:rPr>
          <w:rFonts w:ascii="Arial" w:hAnsi="Arial" w:cs="Arial"/>
        </w:rPr>
      </w:pPr>
    </w:p>
    <w:p w14:paraId="6B7410CD" w14:textId="77777777" w:rsidR="00534FC3" w:rsidRPr="00F109E4" w:rsidRDefault="003E0DCD" w:rsidP="00B66D9C">
      <w:pPr>
        <w:jc w:val="both"/>
        <w:rPr>
          <w:rFonts w:ascii="Arial" w:hAnsi="Arial" w:cs="Arial"/>
        </w:rPr>
      </w:pPr>
      <w:r w:rsidRPr="00F109E4">
        <w:rPr>
          <w:rFonts w:ascii="Arial" w:hAnsi="Arial" w:cs="Arial"/>
        </w:rPr>
        <w:t>The collections are used for education, learning, research, enjoyment and are preserved for the use of future generations.</w:t>
      </w:r>
    </w:p>
    <w:p w14:paraId="5EB56F33" w14:textId="77777777" w:rsidR="00534FC3" w:rsidRPr="00F109E4" w:rsidRDefault="00534FC3" w:rsidP="00B66D9C">
      <w:pPr>
        <w:jc w:val="both"/>
        <w:rPr>
          <w:rFonts w:ascii="Arial" w:hAnsi="Arial" w:cs="Arial"/>
        </w:rPr>
      </w:pPr>
    </w:p>
    <w:p w14:paraId="7177D290" w14:textId="77777777" w:rsidR="00534FC3" w:rsidRPr="00F109E4" w:rsidRDefault="003E0DCD" w:rsidP="00B66D9C">
      <w:pPr>
        <w:pStyle w:val="Default"/>
        <w:jc w:val="both"/>
        <w:rPr>
          <w:rFonts w:cs="Arial"/>
          <w:color w:val="auto"/>
          <w:szCs w:val="24"/>
        </w:rPr>
      </w:pPr>
      <w:r w:rsidRPr="00F109E4">
        <w:rPr>
          <w:rFonts w:cs="Arial"/>
          <w:b/>
          <w:bCs/>
          <w:color w:val="auto"/>
          <w:szCs w:val="24"/>
        </w:rPr>
        <w:t>Valuation of Heritage Assets</w:t>
      </w:r>
    </w:p>
    <w:p w14:paraId="1CD5D2C1" w14:textId="77777777" w:rsidR="00534FC3" w:rsidRPr="00F109E4" w:rsidRDefault="00534FC3" w:rsidP="00B66D9C">
      <w:pPr>
        <w:pStyle w:val="Default"/>
        <w:jc w:val="both"/>
        <w:rPr>
          <w:rFonts w:cs="Arial"/>
          <w:color w:val="auto"/>
          <w:sz w:val="12"/>
          <w:szCs w:val="12"/>
        </w:rPr>
      </w:pPr>
    </w:p>
    <w:p w14:paraId="5202F414" w14:textId="45B50077" w:rsidR="00534FC3" w:rsidRPr="00F109E4" w:rsidRDefault="003E0DCD" w:rsidP="00B66D9C">
      <w:pPr>
        <w:pStyle w:val="Default"/>
        <w:jc w:val="both"/>
        <w:rPr>
          <w:rFonts w:cs="Arial"/>
          <w:color w:val="auto"/>
          <w:szCs w:val="24"/>
        </w:rPr>
      </w:pPr>
      <w:r w:rsidRPr="00F109E4">
        <w:rPr>
          <w:rFonts w:cs="Arial"/>
          <w:color w:val="auto"/>
          <w:szCs w:val="24"/>
        </w:rPr>
        <w:t xml:space="preserve">The Code requires that Heritage Assets are measured at valuation in the </w:t>
      </w:r>
      <w:r w:rsidR="00A66F5B" w:rsidRPr="00F109E4">
        <w:rPr>
          <w:rFonts w:cs="Arial"/>
          <w:color w:val="auto"/>
          <w:szCs w:val="24"/>
        </w:rPr>
        <w:t>202</w:t>
      </w:r>
      <w:r w:rsidR="00A54FD0" w:rsidRPr="00F109E4">
        <w:rPr>
          <w:rFonts w:cs="Arial"/>
          <w:color w:val="auto"/>
          <w:szCs w:val="24"/>
        </w:rPr>
        <w:t>3</w:t>
      </w:r>
      <w:r w:rsidR="00A66F5B" w:rsidRPr="00F109E4">
        <w:rPr>
          <w:rFonts w:cs="Arial"/>
          <w:color w:val="auto"/>
          <w:szCs w:val="24"/>
        </w:rPr>
        <w:t>/2</w:t>
      </w:r>
      <w:r w:rsidR="00A54FD0" w:rsidRPr="00F109E4">
        <w:rPr>
          <w:rFonts w:cs="Arial"/>
          <w:color w:val="auto"/>
          <w:szCs w:val="24"/>
        </w:rPr>
        <w:t>4</w:t>
      </w:r>
      <w:r w:rsidRPr="00F109E4">
        <w:rPr>
          <w:rFonts w:cs="Arial"/>
          <w:color w:val="auto"/>
          <w:szCs w:val="24"/>
        </w:rPr>
        <w:t xml:space="preserve"> financial statements (including </w:t>
      </w:r>
      <w:r w:rsidR="00B6038A" w:rsidRPr="00F109E4">
        <w:rPr>
          <w:rFonts w:cs="Arial"/>
          <w:color w:val="auto"/>
          <w:szCs w:val="24"/>
        </w:rPr>
        <w:t>the 202</w:t>
      </w:r>
      <w:r w:rsidR="00A54FD0" w:rsidRPr="00F109E4">
        <w:rPr>
          <w:rFonts w:cs="Arial"/>
          <w:color w:val="auto"/>
          <w:szCs w:val="24"/>
        </w:rPr>
        <w:t>2</w:t>
      </w:r>
      <w:r w:rsidR="00B6038A" w:rsidRPr="00F109E4">
        <w:rPr>
          <w:rFonts w:cs="Arial"/>
          <w:color w:val="auto"/>
          <w:szCs w:val="24"/>
        </w:rPr>
        <w:t>/2</w:t>
      </w:r>
      <w:r w:rsidR="00A54FD0" w:rsidRPr="00F109E4">
        <w:rPr>
          <w:rFonts w:cs="Arial"/>
          <w:color w:val="auto"/>
          <w:szCs w:val="24"/>
        </w:rPr>
        <w:t>3</w:t>
      </w:r>
      <w:r w:rsidRPr="00F109E4">
        <w:rPr>
          <w:rFonts w:cs="Arial"/>
          <w:color w:val="auto"/>
          <w:szCs w:val="24"/>
        </w:rPr>
        <w:t xml:space="preserve"> comparative information). The Authority will recognise in the Balance Sheet each asset shown in the table which has an identified value.</w:t>
      </w:r>
    </w:p>
    <w:p w14:paraId="565A856C" w14:textId="77777777" w:rsidR="00534FC3" w:rsidRPr="00F109E4" w:rsidRDefault="00534FC3" w:rsidP="00B66D9C">
      <w:pPr>
        <w:pStyle w:val="Default"/>
        <w:jc w:val="both"/>
        <w:rPr>
          <w:rFonts w:cs="Arial"/>
          <w:color w:val="auto"/>
          <w:szCs w:val="24"/>
        </w:rPr>
      </w:pPr>
    </w:p>
    <w:p w14:paraId="69BD581F" w14:textId="77777777" w:rsidR="00534FC3" w:rsidRPr="00F109E4" w:rsidRDefault="003E0DCD" w:rsidP="00B66D9C">
      <w:pPr>
        <w:jc w:val="both"/>
        <w:rPr>
          <w:rFonts w:ascii="Arial" w:hAnsi="Arial" w:cs="Arial"/>
        </w:rPr>
      </w:pPr>
      <w:r w:rsidRPr="00F109E4">
        <w:rPr>
          <w:rFonts w:ascii="Arial" w:hAnsi="Arial" w:cs="Arial"/>
        </w:rPr>
        <w:t>Heritage Assets are recognised and measured (including the treatment of revaluation gains and losses) in accordance with the Authority’s accounting policies on Property, Plant and Equipment. However, some of the measurement rules are relaxed in relation to Heritage Assets as detailed below.</w:t>
      </w:r>
    </w:p>
    <w:p w14:paraId="1FEA9FF0" w14:textId="77777777" w:rsidR="00534FC3" w:rsidRPr="00F109E4" w:rsidRDefault="00534FC3" w:rsidP="00B66D9C">
      <w:pPr>
        <w:jc w:val="both"/>
        <w:rPr>
          <w:rFonts w:ascii="Arial" w:hAnsi="Arial" w:cs="Arial"/>
        </w:rPr>
      </w:pPr>
    </w:p>
    <w:p w14:paraId="07068BA3" w14:textId="77777777" w:rsidR="00534FC3" w:rsidRPr="00F109E4" w:rsidRDefault="003E0DCD" w:rsidP="00B66D9C">
      <w:pPr>
        <w:jc w:val="both"/>
        <w:rPr>
          <w:rFonts w:ascii="Arial" w:hAnsi="Arial" w:cs="Arial"/>
        </w:rPr>
      </w:pPr>
      <w:r w:rsidRPr="00F109E4">
        <w:rPr>
          <w:rFonts w:ascii="Arial" w:hAnsi="Arial" w:cs="Arial"/>
        </w:rPr>
        <w:t>The accounting policies in relation to Heritage Assets that are deemed to include elements of intangible Heritage Assets are also presented below.</w:t>
      </w:r>
    </w:p>
    <w:p w14:paraId="2127B0B4" w14:textId="77777777" w:rsidR="00534FC3" w:rsidRPr="00F109E4" w:rsidRDefault="00534FC3" w:rsidP="00B66D9C">
      <w:pPr>
        <w:jc w:val="both"/>
        <w:rPr>
          <w:rFonts w:ascii="Arial" w:hAnsi="Arial" w:cs="Arial"/>
          <w:sz w:val="8"/>
          <w:szCs w:val="8"/>
        </w:rPr>
      </w:pPr>
    </w:p>
    <w:p w14:paraId="0AB29D9F" w14:textId="77777777" w:rsidR="00534FC3" w:rsidRPr="00F109E4" w:rsidRDefault="003E0DCD" w:rsidP="00B66D9C">
      <w:pPr>
        <w:numPr>
          <w:ilvl w:val="0"/>
          <w:numId w:val="33"/>
        </w:numPr>
        <w:tabs>
          <w:tab w:val="clear" w:pos="1080"/>
          <w:tab w:val="num" w:pos="-294"/>
        </w:tabs>
        <w:ind w:left="709" w:hanging="709"/>
        <w:jc w:val="both"/>
        <w:rPr>
          <w:rFonts w:ascii="Arial" w:hAnsi="Arial" w:cs="Arial"/>
        </w:rPr>
      </w:pPr>
      <w:r w:rsidRPr="00F109E4">
        <w:rPr>
          <w:rFonts w:ascii="Arial" w:hAnsi="Arial" w:cs="Arial"/>
          <w:b/>
        </w:rPr>
        <w:t>General Collection:</w:t>
      </w:r>
      <w:r w:rsidRPr="00F109E4">
        <w:rPr>
          <w:rFonts w:ascii="Arial" w:hAnsi="Arial" w:cs="Arial"/>
        </w:rPr>
        <w:t xml:space="preserve"> Tamworth Castle has held collections and maintained a museum since it was purchased for the Borough in 1897.  The collections are crucial for maximising access to and understanding of Tamworth’s heritage. These items are reported in the Balance Sheet at insurance valuation which is based on Market values. Acquisitions, although rare, are initially recognised at cost.</w:t>
      </w:r>
    </w:p>
    <w:p w14:paraId="01558108" w14:textId="77777777" w:rsidR="00534FC3" w:rsidRPr="00F109E4" w:rsidRDefault="00534FC3" w:rsidP="00B66D9C">
      <w:pPr>
        <w:ind w:left="709" w:hanging="709"/>
        <w:jc w:val="both"/>
        <w:rPr>
          <w:rFonts w:ascii="Arial" w:hAnsi="Arial" w:cs="Arial"/>
          <w:sz w:val="18"/>
          <w:szCs w:val="18"/>
        </w:rPr>
      </w:pPr>
    </w:p>
    <w:p w14:paraId="4843C016" w14:textId="77777777" w:rsidR="00534FC3" w:rsidRPr="00F109E4" w:rsidRDefault="003E0DCD" w:rsidP="00B66D9C">
      <w:pPr>
        <w:numPr>
          <w:ilvl w:val="0"/>
          <w:numId w:val="33"/>
        </w:numPr>
        <w:tabs>
          <w:tab w:val="clear" w:pos="1080"/>
          <w:tab w:val="num" w:pos="-294"/>
        </w:tabs>
        <w:ind w:left="709" w:hanging="709"/>
        <w:jc w:val="both"/>
        <w:rPr>
          <w:rFonts w:ascii="Arial" w:hAnsi="Arial" w:cs="Arial"/>
          <w:b/>
        </w:rPr>
      </w:pPr>
      <w:r w:rsidRPr="00F109E4">
        <w:rPr>
          <w:rFonts w:ascii="Arial" w:hAnsi="Arial" w:cs="Arial"/>
          <w:b/>
        </w:rPr>
        <w:t xml:space="preserve">Art Collection: </w:t>
      </w:r>
      <w:r w:rsidRPr="00F109E4">
        <w:rPr>
          <w:rFonts w:ascii="Arial" w:hAnsi="Arial" w:cs="Arial"/>
        </w:rPr>
        <w:t>The collection consists principally of views of Tamworth by local artists although some are nationally recognised. The mediums covered include oil, watercolour, lithographs, mezzotints and prints. These too are reported in the Balance Sheet at insurance valuation based on Market values.</w:t>
      </w:r>
    </w:p>
    <w:p w14:paraId="6A2CDDF6" w14:textId="77777777" w:rsidR="00534FC3" w:rsidRPr="00F109E4" w:rsidRDefault="00534FC3" w:rsidP="00B66D9C">
      <w:pPr>
        <w:ind w:left="709" w:hanging="709"/>
        <w:jc w:val="both"/>
        <w:rPr>
          <w:rFonts w:ascii="Arial" w:hAnsi="Arial" w:cs="Arial"/>
          <w:sz w:val="18"/>
          <w:szCs w:val="18"/>
        </w:rPr>
      </w:pPr>
    </w:p>
    <w:p w14:paraId="564C2718" w14:textId="77777777" w:rsidR="00534FC3" w:rsidRPr="00F109E4" w:rsidRDefault="003E0DCD" w:rsidP="00B66D9C">
      <w:pPr>
        <w:numPr>
          <w:ilvl w:val="0"/>
          <w:numId w:val="33"/>
        </w:numPr>
        <w:tabs>
          <w:tab w:val="clear" w:pos="1080"/>
          <w:tab w:val="num" w:pos="-294"/>
        </w:tabs>
        <w:ind w:left="709" w:hanging="709"/>
        <w:jc w:val="both"/>
        <w:rPr>
          <w:rFonts w:ascii="Arial" w:hAnsi="Arial" w:cs="Arial"/>
        </w:rPr>
      </w:pPr>
      <w:r w:rsidRPr="00F109E4">
        <w:rPr>
          <w:rFonts w:ascii="Arial" w:hAnsi="Arial" w:cs="Arial"/>
          <w:b/>
        </w:rPr>
        <w:t xml:space="preserve">Archaeological Collection and Ephemera: </w:t>
      </w:r>
      <w:r w:rsidRPr="00F109E4">
        <w:rPr>
          <w:rFonts w:ascii="Arial" w:hAnsi="Arial" w:cs="Arial"/>
        </w:rPr>
        <w:t>The archaeological collection consists mainly of finds from various excavations local to Tamworth, usually as a result of building development around Tamworth Castle site but also in the town and further afield. These are not recognised on the Balance Sheet as cost or valuation information is not reliable for items of this type due to the diverse nature, and lack of comparable market values for the assets held.</w:t>
      </w:r>
    </w:p>
    <w:p w14:paraId="42849FCE" w14:textId="77777777" w:rsidR="00534FC3" w:rsidRPr="00F109E4" w:rsidRDefault="00534FC3" w:rsidP="00B66D9C">
      <w:pPr>
        <w:ind w:left="709" w:hanging="709"/>
        <w:jc w:val="both"/>
        <w:rPr>
          <w:rFonts w:ascii="Arial" w:hAnsi="Arial" w:cs="Arial"/>
          <w:sz w:val="18"/>
          <w:szCs w:val="18"/>
        </w:rPr>
      </w:pPr>
    </w:p>
    <w:p w14:paraId="74F384BD" w14:textId="77777777" w:rsidR="00534FC3" w:rsidRPr="00F109E4" w:rsidRDefault="003E0DCD" w:rsidP="00B66D9C">
      <w:pPr>
        <w:numPr>
          <w:ilvl w:val="0"/>
          <w:numId w:val="32"/>
        </w:numPr>
        <w:tabs>
          <w:tab w:val="clear" w:pos="1080"/>
          <w:tab w:val="num" w:pos="-294"/>
        </w:tabs>
        <w:ind w:left="709" w:hanging="709"/>
        <w:rPr>
          <w:rFonts w:ascii="Arial" w:hAnsi="Arial" w:cs="Arial"/>
        </w:rPr>
      </w:pPr>
      <w:r w:rsidRPr="00F109E4">
        <w:rPr>
          <w:rFonts w:ascii="Arial" w:hAnsi="Arial" w:cs="Arial"/>
          <w:b/>
        </w:rPr>
        <w:t>Civic Collection and Statues:</w:t>
      </w:r>
      <w:r w:rsidRPr="00F109E4">
        <w:rPr>
          <w:rFonts w:ascii="Arial" w:hAnsi="Arial" w:cs="Arial"/>
        </w:rPr>
        <w:t xml:space="preserve"> The Authority’s Civic Collection and Statues were valued in April 2012 by external valuers. These assets are deemed to have an indeterminate life with high residual values; hence the Authority does not consider it appropriate to charge depreciation.</w:t>
      </w:r>
      <w:r w:rsidRPr="00F109E4">
        <w:rPr>
          <w:rFonts w:ascii="Arial" w:hAnsi="Arial" w:cs="Arial"/>
        </w:rPr>
        <w:br/>
      </w:r>
    </w:p>
    <w:p w14:paraId="37CD18A7" w14:textId="6E9EF315" w:rsidR="002F7622" w:rsidRPr="00F109E4" w:rsidRDefault="003E0DCD" w:rsidP="00B66D9C">
      <w:pPr>
        <w:jc w:val="both"/>
        <w:rPr>
          <w:rFonts w:ascii="Arial" w:hAnsi="Arial"/>
        </w:rPr>
      </w:pPr>
      <w:r w:rsidRPr="00F109E4">
        <w:rPr>
          <w:rFonts w:ascii="Arial" w:hAnsi="Arial" w:cs="Arial"/>
          <w:b/>
        </w:rPr>
        <w:t>Tamworth Castle:</w:t>
      </w:r>
      <w:r w:rsidRPr="00F109E4">
        <w:rPr>
          <w:rFonts w:ascii="Arial" w:hAnsi="Arial"/>
        </w:rPr>
        <w:t xml:space="preserve"> The castle dates from c</w:t>
      </w:r>
      <w:r w:rsidR="00AB3E2F" w:rsidRPr="00F109E4">
        <w:rPr>
          <w:rFonts w:ascii="Arial" w:hAnsi="Arial"/>
        </w:rPr>
        <w:t>.</w:t>
      </w:r>
      <w:r w:rsidRPr="00F109E4">
        <w:rPr>
          <w:rFonts w:ascii="Arial" w:hAnsi="Arial"/>
        </w:rPr>
        <w:t>1070 but has been updated and modernised during the interim period. The current value is based on historic cost but there are regular works to maintain the property.</w:t>
      </w:r>
    </w:p>
    <w:p w14:paraId="5FB1C5A8" w14:textId="77777777" w:rsidR="00F61A39" w:rsidRPr="00F109E4" w:rsidRDefault="00F61A39" w:rsidP="00B66D9C">
      <w:pPr>
        <w:jc w:val="both"/>
        <w:rPr>
          <w:rFonts w:ascii="Arial" w:hAnsi="Arial" w:cs="Arial"/>
        </w:rPr>
      </w:pPr>
    </w:p>
    <w:tbl>
      <w:tblPr>
        <w:tblW w:w="9201" w:type="dxa"/>
        <w:tblLook w:val="04A0" w:firstRow="1" w:lastRow="0" w:firstColumn="1" w:lastColumn="0" w:noHBand="0" w:noVBand="1"/>
      </w:tblPr>
      <w:tblGrid>
        <w:gridCol w:w="3681"/>
        <w:gridCol w:w="920"/>
        <w:gridCol w:w="920"/>
        <w:gridCol w:w="920"/>
        <w:gridCol w:w="920"/>
        <w:gridCol w:w="920"/>
        <w:gridCol w:w="920"/>
      </w:tblGrid>
      <w:tr w:rsidR="00F109E4" w:rsidRPr="00F109E4" w14:paraId="15C76EDA" w14:textId="77777777" w:rsidTr="0027342A">
        <w:trPr>
          <w:trHeight w:val="1800"/>
        </w:trPr>
        <w:tc>
          <w:tcPr>
            <w:tcW w:w="3681" w:type="dxa"/>
            <w:tcBorders>
              <w:top w:val="single" w:sz="4" w:space="0" w:color="auto"/>
              <w:left w:val="single" w:sz="4" w:space="0" w:color="auto"/>
              <w:bottom w:val="nil"/>
              <w:right w:val="single" w:sz="4" w:space="0" w:color="auto"/>
            </w:tcBorders>
            <w:shd w:val="clear" w:color="auto" w:fill="auto"/>
            <w:vAlign w:val="center"/>
            <w:hideMark/>
          </w:tcPr>
          <w:p w14:paraId="521B431E" w14:textId="77777777" w:rsidR="002F7622" w:rsidRPr="00F109E4" w:rsidRDefault="002F7622" w:rsidP="00B66D9C">
            <w:pPr>
              <w:jc w:val="center"/>
              <w:rPr>
                <w:rFonts w:ascii="Arial" w:hAnsi="Arial" w:cs="Arial"/>
                <w:b/>
                <w:bCs/>
              </w:rPr>
            </w:pPr>
            <w:r w:rsidRPr="00F109E4">
              <w:rPr>
                <w:rFonts w:ascii="Arial" w:hAnsi="Arial" w:cs="Arial"/>
                <w:b/>
                <w:bCs/>
              </w:rPr>
              <w:t>Movement in 2023/24</w:t>
            </w:r>
          </w:p>
        </w:tc>
        <w:tc>
          <w:tcPr>
            <w:tcW w:w="920" w:type="dxa"/>
            <w:tcBorders>
              <w:top w:val="single" w:sz="4" w:space="0" w:color="auto"/>
              <w:left w:val="nil"/>
              <w:bottom w:val="nil"/>
              <w:right w:val="nil"/>
            </w:tcBorders>
            <w:shd w:val="clear" w:color="auto" w:fill="auto"/>
            <w:textDirection w:val="btLr"/>
            <w:vAlign w:val="center"/>
            <w:hideMark/>
          </w:tcPr>
          <w:p w14:paraId="7AEABA4D"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Art Collection</w:t>
            </w:r>
          </w:p>
        </w:tc>
        <w:tc>
          <w:tcPr>
            <w:tcW w:w="920" w:type="dxa"/>
            <w:tcBorders>
              <w:top w:val="single" w:sz="4" w:space="0" w:color="auto"/>
              <w:left w:val="nil"/>
              <w:bottom w:val="nil"/>
              <w:right w:val="nil"/>
            </w:tcBorders>
            <w:shd w:val="clear" w:color="auto" w:fill="auto"/>
            <w:textDirection w:val="btLr"/>
            <w:vAlign w:val="center"/>
            <w:hideMark/>
          </w:tcPr>
          <w:p w14:paraId="19FA051A"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Civic Regalia</w:t>
            </w:r>
          </w:p>
        </w:tc>
        <w:tc>
          <w:tcPr>
            <w:tcW w:w="920" w:type="dxa"/>
            <w:tcBorders>
              <w:top w:val="single" w:sz="4" w:space="0" w:color="auto"/>
              <w:left w:val="nil"/>
              <w:bottom w:val="nil"/>
              <w:right w:val="nil"/>
            </w:tcBorders>
            <w:shd w:val="clear" w:color="auto" w:fill="auto"/>
            <w:textDirection w:val="btLr"/>
            <w:vAlign w:val="center"/>
            <w:hideMark/>
          </w:tcPr>
          <w:p w14:paraId="27A263EE"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Museum Exhibits</w:t>
            </w:r>
          </w:p>
        </w:tc>
        <w:tc>
          <w:tcPr>
            <w:tcW w:w="920" w:type="dxa"/>
            <w:tcBorders>
              <w:top w:val="single" w:sz="4" w:space="0" w:color="auto"/>
              <w:left w:val="nil"/>
              <w:bottom w:val="nil"/>
              <w:right w:val="nil"/>
            </w:tcBorders>
            <w:shd w:val="clear" w:color="auto" w:fill="auto"/>
            <w:textDirection w:val="btLr"/>
            <w:vAlign w:val="center"/>
            <w:hideMark/>
          </w:tcPr>
          <w:p w14:paraId="1BE05EC1"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Statues</w:t>
            </w:r>
          </w:p>
        </w:tc>
        <w:tc>
          <w:tcPr>
            <w:tcW w:w="920" w:type="dxa"/>
            <w:tcBorders>
              <w:top w:val="single" w:sz="4" w:space="0" w:color="auto"/>
              <w:left w:val="nil"/>
              <w:bottom w:val="nil"/>
              <w:right w:val="nil"/>
            </w:tcBorders>
            <w:shd w:val="clear" w:color="auto" w:fill="auto"/>
            <w:textDirection w:val="btLr"/>
            <w:vAlign w:val="center"/>
            <w:hideMark/>
          </w:tcPr>
          <w:p w14:paraId="099FDBEC"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Castle</w:t>
            </w:r>
          </w:p>
        </w:tc>
        <w:tc>
          <w:tcPr>
            <w:tcW w:w="920" w:type="dxa"/>
            <w:tcBorders>
              <w:top w:val="single" w:sz="4" w:space="0" w:color="auto"/>
              <w:left w:val="single" w:sz="4" w:space="0" w:color="auto"/>
              <w:bottom w:val="nil"/>
              <w:right w:val="single" w:sz="4" w:space="0" w:color="auto"/>
            </w:tcBorders>
            <w:shd w:val="clear" w:color="auto" w:fill="auto"/>
            <w:textDirection w:val="btLr"/>
            <w:vAlign w:val="center"/>
            <w:hideMark/>
          </w:tcPr>
          <w:p w14:paraId="54C49CFD"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Total Heritage Assets</w:t>
            </w:r>
          </w:p>
        </w:tc>
      </w:tr>
      <w:tr w:rsidR="00F109E4" w:rsidRPr="00F109E4" w14:paraId="5C274699" w14:textId="77777777" w:rsidTr="0027342A">
        <w:trPr>
          <w:trHeight w:val="255"/>
        </w:trPr>
        <w:tc>
          <w:tcPr>
            <w:tcW w:w="3681" w:type="dxa"/>
            <w:tcBorders>
              <w:top w:val="nil"/>
              <w:left w:val="single" w:sz="4" w:space="0" w:color="auto"/>
              <w:bottom w:val="nil"/>
              <w:right w:val="single" w:sz="4" w:space="0" w:color="auto"/>
            </w:tcBorders>
            <w:shd w:val="clear" w:color="auto" w:fill="auto"/>
            <w:noWrap/>
            <w:vAlign w:val="bottom"/>
            <w:hideMark/>
          </w:tcPr>
          <w:p w14:paraId="1EF46BFA"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4" w:space="0" w:color="auto"/>
              <w:right w:val="nil"/>
            </w:tcBorders>
            <w:shd w:val="clear" w:color="auto" w:fill="auto"/>
            <w:noWrap/>
            <w:vAlign w:val="center"/>
            <w:hideMark/>
          </w:tcPr>
          <w:p w14:paraId="21DF13F0"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060CA7EC"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2E92B205"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4CC446E0"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20DFF025"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A0C7D14"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8AAFB45" w14:textId="77777777" w:rsidTr="0027342A">
        <w:trPr>
          <w:trHeight w:val="255"/>
        </w:trPr>
        <w:tc>
          <w:tcPr>
            <w:tcW w:w="3681" w:type="dxa"/>
            <w:tcBorders>
              <w:top w:val="single" w:sz="4" w:space="0" w:color="auto"/>
              <w:left w:val="single" w:sz="4" w:space="0" w:color="auto"/>
              <w:bottom w:val="nil"/>
              <w:right w:val="single" w:sz="4" w:space="0" w:color="auto"/>
            </w:tcBorders>
            <w:shd w:val="clear" w:color="auto" w:fill="auto"/>
            <w:noWrap/>
            <w:vAlign w:val="bottom"/>
            <w:hideMark/>
          </w:tcPr>
          <w:p w14:paraId="69CC4FB8"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5E1B3483"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54BA6A4B" w14:textId="77777777" w:rsidR="002F7622" w:rsidRPr="00F109E4" w:rsidRDefault="002F7622" w:rsidP="00B66D9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0E8C9DE2"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4391AA63"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46427626" w14:textId="77777777" w:rsidR="002F7622" w:rsidRPr="00F109E4" w:rsidRDefault="002F7622" w:rsidP="00B66D9C">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7EBB7601"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3C0119C3" w14:textId="77777777" w:rsidTr="0027342A">
        <w:trPr>
          <w:trHeight w:val="255"/>
        </w:trPr>
        <w:tc>
          <w:tcPr>
            <w:tcW w:w="3681" w:type="dxa"/>
            <w:tcBorders>
              <w:top w:val="nil"/>
              <w:left w:val="single" w:sz="4" w:space="0" w:color="auto"/>
              <w:bottom w:val="nil"/>
              <w:right w:val="single" w:sz="4" w:space="0" w:color="auto"/>
            </w:tcBorders>
            <w:shd w:val="clear" w:color="auto" w:fill="auto"/>
            <w:noWrap/>
            <w:vAlign w:val="bottom"/>
            <w:hideMark/>
          </w:tcPr>
          <w:p w14:paraId="52769075" w14:textId="77777777" w:rsidR="002F7622" w:rsidRPr="00F109E4" w:rsidRDefault="002F7622" w:rsidP="00B66D9C">
            <w:pPr>
              <w:rPr>
                <w:rFonts w:ascii="Arial" w:hAnsi="Arial" w:cs="Arial"/>
                <w:b/>
                <w:bCs/>
                <w:sz w:val="20"/>
                <w:szCs w:val="20"/>
              </w:rPr>
            </w:pPr>
            <w:r w:rsidRPr="00F109E4">
              <w:rPr>
                <w:rFonts w:ascii="Arial" w:hAnsi="Arial" w:cs="Arial"/>
                <w:b/>
                <w:bCs/>
                <w:sz w:val="20"/>
                <w:szCs w:val="20"/>
              </w:rPr>
              <w:t>Cost or Valuation</w:t>
            </w:r>
          </w:p>
        </w:tc>
        <w:tc>
          <w:tcPr>
            <w:tcW w:w="920" w:type="dxa"/>
            <w:tcBorders>
              <w:top w:val="nil"/>
              <w:left w:val="nil"/>
              <w:bottom w:val="nil"/>
              <w:right w:val="nil"/>
            </w:tcBorders>
            <w:shd w:val="clear" w:color="auto" w:fill="auto"/>
            <w:noWrap/>
            <w:vAlign w:val="bottom"/>
            <w:hideMark/>
          </w:tcPr>
          <w:p w14:paraId="2990C53A"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31EB0B0D" w14:textId="77777777" w:rsidR="002F7622" w:rsidRPr="00F109E4" w:rsidRDefault="002F7622" w:rsidP="00B66D9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2113C86B"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0EFC6A6B"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048B5188" w14:textId="77777777" w:rsidR="002F7622" w:rsidRPr="00F109E4" w:rsidRDefault="002F7622" w:rsidP="00B66D9C">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6FC38CE5"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082F06D7" w14:textId="77777777" w:rsidTr="0027342A">
        <w:trPr>
          <w:trHeight w:val="255"/>
        </w:trPr>
        <w:tc>
          <w:tcPr>
            <w:tcW w:w="3681" w:type="dxa"/>
            <w:tcBorders>
              <w:top w:val="nil"/>
              <w:left w:val="single" w:sz="4" w:space="0" w:color="auto"/>
              <w:bottom w:val="nil"/>
              <w:right w:val="single" w:sz="4" w:space="0" w:color="auto"/>
            </w:tcBorders>
            <w:shd w:val="clear" w:color="auto" w:fill="auto"/>
            <w:noWrap/>
            <w:vAlign w:val="bottom"/>
            <w:hideMark/>
          </w:tcPr>
          <w:p w14:paraId="11462F53"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4C9242B1"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22155B57" w14:textId="77777777" w:rsidR="002F7622" w:rsidRPr="00F109E4" w:rsidRDefault="002F7622" w:rsidP="00B66D9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285DE6AF"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35678564"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5F75218C" w14:textId="77777777" w:rsidR="002F7622" w:rsidRPr="00F109E4" w:rsidRDefault="002F7622" w:rsidP="00B66D9C">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2B94D7FE"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3A5B1917" w14:textId="77777777" w:rsidTr="0027342A">
        <w:trPr>
          <w:trHeight w:val="255"/>
        </w:trPr>
        <w:tc>
          <w:tcPr>
            <w:tcW w:w="3681" w:type="dxa"/>
            <w:tcBorders>
              <w:top w:val="nil"/>
              <w:left w:val="single" w:sz="4" w:space="0" w:color="auto"/>
              <w:bottom w:val="nil"/>
              <w:right w:val="single" w:sz="4" w:space="0" w:color="auto"/>
            </w:tcBorders>
            <w:shd w:val="clear" w:color="auto" w:fill="auto"/>
            <w:vAlign w:val="bottom"/>
            <w:hideMark/>
          </w:tcPr>
          <w:p w14:paraId="0F26183C" w14:textId="77777777" w:rsidR="002F7622" w:rsidRPr="00F109E4" w:rsidRDefault="002F7622" w:rsidP="00B66D9C">
            <w:pPr>
              <w:rPr>
                <w:rFonts w:ascii="Arial" w:hAnsi="Arial" w:cs="Arial"/>
                <w:b/>
                <w:bCs/>
                <w:sz w:val="20"/>
                <w:szCs w:val="20"/>
              </w:rPr>
            </w:pPr>
            <w:r w:rsidRPr="00F109E4">
              <w:rPr>
                <w:rFonts w:ascii="Arial" w:hAnsi="Arial" w:cs="Arial"/>
                <w:b/>
                <w:bCs/>
                <w:sz w:val="20"/>
                <w:szCs w:val="20"/>
              </w:rPr>
              <w:t>At 1st April 2023</w:t>
            </w:r>
          </w:p>
        </w:tc>
        <w:tc>
          <w:tcPr>
            <w:tcW w:w="920" w:type="dxa"/>
            <w:tcBorders>
              <w:top w:val="nil"/>
              <w:left w:val="nil"/>
              <w:bottom w:val="nil"/>
              <w:right w:val="nil"/>
            </w:tcBorders>
            <w:shd w:val="clear" w:color="auto" w:fill="auto"/>
            <w:vAlign w:val="bottom"/>
            <w:hideMark/>
          </w:tcPr>
          <w:p w14:paraId="437C7D21"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97</w:t>
            </w:r>
          </w:p>
        </w:tc>
        <w:tc>
          <w:tcPr>
            <w:tcW w:w="920" w:type="dxa"/>
            <w:tcBorders>
              <w:top w:val="nil"/>
              <w:left w:val="nil"/>
              <w:bottom w:val="nil"/>
              <w:right w:val="nil"/>
            </w:tcBorders>
            <w:shd w:val="clear" w:color="auto" w:fill="auto"/>
            <w:vAlign w:val="bottom"/>
            <w:hideMark/>
          </w:tcPr>
          <w:p w14:paraId="19D931D5"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174</w:t>
            </w:r>
          </w:p>
        </w:tc>
        <w:tc>
          <w:tcPr>
            <w:tcW w:w="920" w:type="dxa"/>
            <w:tcBorders>
              <w:top w:val="nil"/>
              <w:left w:val="nil"/>
              <w:bottom w:val="nil"/>
              <w:right w:val="nil"/>
            </w:tcBorders>
            <w:shd w:val="clear" w:color="auto" w:fill="auto"/>
            <w:vAlign w:val="bottom"/>
            <w:hideMark/>
          </w:tcPr>
          <w:p w14:paraId="3C597FDC"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624</w:t>
            </w:r>
          </w:p>
        </w:tc>
        <w:tc>
          <w:tcPr>
            <w:tcW w:w="920" w:type="dxa"/>
            <w:tcBorders>
              <w:top w:val="nil"/>
              <w:left w:val="nil"/>
              <w:bottom w:val="nil"/>
              <w:right w:val="nil"/>
            </w:tcBorders>
            <w:shd w:val="clear" w:color="auto" w:fill="auto"/>
            <w:vAlign w:val="bottom"/>
            <w:hideMark/>
          </w:tcPr>
          <w:p w14:paraId="508AFFB3"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254</w:t>
            </w:r>
          </w:p>
        </w:tc>
        <w:tc>
          <w:tcPr>
            <w:tcW w:w="920" w:type="dxa"/>
            <w:tcBorders>
              <w:top w:val="nil"/>
              <w:left w:val="nil"/>
              <w:bottom w:val="nil"/>
              <w:right w:val="single" w:sz="4" w:space="0" w:color="auto"/>
            </w:tcBorders>
            <w:shd w:val="clear" w:color="auto" w:fill="auto"/>
            <w:vAlign w:val="bottom"/>
            <w:hideMark/>
          </w:tcPr>
          <w:p w14:paraId="7F805BA0"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2,528</w:t>
            </w:r>
          </w:p>
        </w:tc>
        <w:tc>
          <w:tcPr>
            <w:tcW w:w="920" w:type="dxa"/>
            <w:tcBorders>
              <w:top w:val="nil"/>
              <w:left w:val="nil"/>
              <w:bottom w:val="nil"/>
              <w:right w:val="single" w:sz="4" w:space="0" w:color="auto"/>
            </w:tcBorders>
            <w:shd w:val="clear" w:color="auto" w:fill="auto"/>
            <w:vAlign w:val="bottom"/>
            <w:hideMark/>
          </w:tcPr>
          <w:p w14:paraId="7A481503"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3,677</w:t>
            </w:r>
          </w:p>
        </w:tc>
      </w:tr>
      <w:tr w:rsidR="00F109E4" w:rsidRPr="00F109E4" w14:paraId="7FCDEF93" w14:textId="77777777" w:rsidTr="0027342A">
        <w:trPr>
          <w:trHeight w:val="255"/>
        </w:trPr>
        <w:tc>
          <w:tcPr>
            <w:tcW w:w="3681" w:type="dxa"/>
            <w:tcBorders>
              <w:top w:val="nil"/>
              <w:left w:val="single" w:sz="4" w:space="0" w:color="auto"/>
              <w:bottom w:val="nil"/>
              <w:right w:val="single" w:sz="4" w:space="0" w:color="auto"/>
            </w:tcBorders>
            <w:shd w:val="clear" w:color="auto" w:fill="auto"/>
            <w:vAlign w:val="bottom"/>
            <w:hideMark/>
          </w:tcPr>
          <w:p w14:paraId="53DE4AB7"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11E533A3"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20FAAFEF" w14:textId="77777777" w:rsidR="002F7622" w:rsidRPr="00F109E4" w:rsidRDefault="002F7622" w:rsidP="00B66D9C">
            <w:pPr>
              <w:rPr>
                <w:rFonts w:ascii="Arial" w:hAnsi="Arial" w:cs="Arial"/>
                <w:sz w:val="20"/>
                <w:szCs w:val="20"/>
              </w:rPr>
            </w:pPr>
          </w:p>
        </w:tc>
        <w:tc>
          <w:tcPr>
            <w:tcW w:w="920" w:type="dxa"/>
            <w:tcBorders>
              <w:top w:val="nil"/>
              <w:left w:val="nil"/>
              <w:bottom w:val="nil"/>
              <w:right w:val="nil"/>
            </w:tcBorders>
            <w:shd w:val="clear" w:color="auto" w:fill="auto"/>
            <w:vAlign w:val="bottom"/>
            <w:hideMark/>
          </w:tcPr>
          <w:p w14:paraId="4C3C34BF"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vAlign w:val="bottom"/>
            <w:hideMark/>
          </w:tcPr>
          <w:p w14:paraId="3CC063D2"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vAlign w:val="bottom"/>
            <w:hideMark/>
          </w:tcPr>
          <w:p w14:paraId="3BC2405D" w14:textId="77777777" w:rsidR="002F7622" w:rsidRPr="00F109E4" w:rsidRDefault="002F7622" w:rsidP="00B66D9C">
            <w:pPr>
              <w:rPr>
                <w:sz w:val="20"/>
                <w:szCs w:val="20"/>
              </w:rPr>
            </w:pPr>
          </w:p>
        </w:tc>
        <w:tc>
          <w:tcPr>
            <w:tcW w:w="920" w:type="dxa"/>
            <w:tcBorders>
              <w:top w:val="nil"/>
              <w:left w:val="single" w:sz="4" w:space="0" w:color="auto"/>
              <w:bottom w:val="nil"/>
              <w:right w:val="single" w:sz="4" w:space="0" w:color="auto"/>
            </w:tcBorders>
            <w:shd w:val="clear" w:color="auto" w:fill="auto"/>
            <w:vAlign w:val="bottom"/>
            <w:hideMark/>
          </w:tcPr>
          <w:p w14:paraId="262BF7CB"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5DF2AECE" w14:textId="77777777" w:rsidTr="0027342A">
        <w:trPr>
          <w:trHeight w:val="255"/>
        </w:trPr>
        <w:tc>
          <w:tcPr>
            <w:tcW w:w="3681" w:type="dxa"/>
            <w:tcBorders>
              <w:top w:val="nil"/>
              <w:left w:val="single" w:sz="4" w:space="0" w:color="auto"/>
              <w:bottom w:val="nil"/>
              <w:right w:val="single" w:sz="4" w:space="0" w:color="auto"/>
            </w:tcBorders>
            <w:shd w:val="clear" w:color="auto" w:fill="auto"/>
            <w:vAlign w:val="bottom"/>
            <w:hideMark/>
          </w:tcPr>
          <w:p w14:paraId="1A6CC986" w14:textId="77777777" w:rsidR="002F7622" w:rsidRPr="00F109E4" w:rsidRDefault="002F7622" w:rsidP="00B66D9C">
            <w:pPr>
              <w:rPr>
                <w:rFonts w:ascii="Arial" w:hAnsi="Arial" w:cs="Arial"/>
                <w:sz w:val="20"/>
                <w:szCs w:val="20"/>
              </w:rPr>
            </w:pPr>
            <w:r w:rsidRPr="00F109E4">
              <w:rPr>
                <w:rFonts w:ascii="Arial" w:hAnsi="Arial" w:cs="Arial"/>
                <w:sz w:val="20"/>
                <w:szCs w:val="20"/>
              </w:rPr>
              <w:t>Additions</w:t>
            </w:r>
          </w:p>
        </w:tc>
        <w:tc>
          <w:tcPr>
            <w:tcW w:w="920" w:type="dxa"/>
            <w:tcBorders>
              <w:top w:val="nil"/>
              <w:left w:val="nil"/>
              <w:bottom w:val="nil"/>
              <w:right w:val="nil"/>
            </w:tcBorders>
            <w:shd w:val="clear" w:color="auto" w:fill="auto"/>
            <w:vAlign w:val="bottom"/>
            <w:hideMark/>
          </w:tcPr>
          <w:p w14:paraId="5A7BDB8A"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vAlign w:val="bottom"/>
            <w:hideMark/>
          </w:tcPr>
          <w:p w14:paraId="5CA2305F" w14:textId="77777777" w:rsidR="002F7622" w:rsidRPr="00F109E4" w:rsidRDefault="002F7622" w:rsidP="00B66D9C">
            <w:pPr>
              <w:rPr>
                <w:rFonts w:ascii="Arial" w:hAnsi="Arial" w:cs="Arial"/>
                <w:sz w:val="20"/>
                <w:szCs w:val="20"/>
              </w:rPr>
            </w:pPr>
          </w:p>
        </w:tc>
        <w:tc>
          <w:tcPr>
            <w:tcW w:w="920" w:type="dxa"/>
            <w:tcBorders>
              <w:top w:val="nil"/>
              <w:left w:val="nil"/>
              <w:bottom w:val="nil"/>
              <w:right w:val="nil"/>
            </w:tcBorders>
            <w:shd w:val="clear" w:color="auto" w:fill="auto"/>
            <w:vAlign w:val="bottom"/>
            <w:hideMark/>
          </w:tcPr>
          <w:p w14:paraId="55269449"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vAlign w:val="bottom"/>
            <w:hideMark/>
          </w:tcPr>
          <w:p w14:paraId="4413A450"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vAlign w:val="bottom"/>
            <w:hideMark/>
          </w:tcPr>
          <w:p w14:paraId="40936B34"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479</w:t>
            </w:r>
          </w:p>
        </w:tc>
        <w:tc>
          <w:tcPr>
            <w:tcW w:w="920" w:type="dxa"/>
            <w:tcBorders>
              <w:top w:val="nil"/>
              <w:left w:val="single" w:sz="4" w:space="0" w:color="auto"/>
              <w:bottom w:val="nil"/>
              <w:right w:val="single" w:sz="4" w:space="0" w:color="auto"/>
            </w:tcBorders>
            <w:shd w:val="clear" w:color="auto" w:fill="auto"/>
            <w:vAlign w:val="bottom"/>
            <w:hideMark/>
          </w:tcPr>
          <w:p w14:paraId="72847112"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479</w:t>
            </w:r>
          </w:p>
        </w:tc>
      </w:tr>
      <w:tr w:rsidR="00F109E4" w:rsidRPr="00F109E4" w14:paraId="0BC1B7AA" w14:textId="77777777" w:rsidTr="0027342A">
        <w:trPr>
          <w:trHeight w:val="270"/>
        </w:trPr>
        <w:tc>
          <w:tcPr>
            <w:tcW w:w="3681" w:type="dxa"/>
            <w:tcBorders>
              <w:top w:val="nil"/>
              <w:left w:val="single" w:sz="4" w:space="0" w:color="auto"/>
              <w:bottom w:val="single" w:sz="8" w:space="0" w:color="auto"/>
              <w:right w:val="single" w:sz="4" w:space="0" w:color="auto"/>
            </w:tcBorders>
            <w:shd w:val="clear" w:color="auto" w:fill="auto"/>
            <w:vAlign w:val="bottom"/>
            <w:hideMark/>
          </w:tcPr>
          <w:p w14:paraId="3F67E980"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1075B609"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0ED52547"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2203DC80"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092EEDD3"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68666A87"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single" w:sz="4" w:space="0" w:color="auto"/>
              <w:bottom w:val="single" w:sz="8" w:space="0" w:color="auto"/>
              <w:right w:val="single" w:sz="4" w:space="0" w:color="auto"/>
            </w:tcBorders>
            <w:shd w:val="clear" w:color="auto" w:fill="auto"/>
            <w:vAlign w:val="bottom"/>
            <w:hideMark/>
          </w:tcPr>
          <w:p w14:paraId="3C11A3B2"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5F52C679" w14:textId="77777777" w:rsidTr="0027342A">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21AF99A0" w14:textId="77777777" w:rsidR="002F7622" w:rsidRPr="00F109E4" w:rsidRDefault="002F7622" w:rsidP="00B66D9C">
            <w:pPr>
              <w:rPr>
                <w:rFonts w:ascii="Arial" w:hAnsi="Arial" w:cs="Arial"/>
                <w:b/>
                <w:bCs/>
                <w:sz w:val="20"/>
                <w:szCs w:val="20"/>
              </w:rPr>
            </w:pPr>
            <w:r w:rsidRPr="00F109E4">
              <w:rPr>
                <w:rFonts w:ascii="Arial" w:hAnsi="Arial" w:cs="Arial"/>
                <w:b/>
                <w:bCs/>
                <w:sz w:val="20"/>
                <w:szCs w:val="20"/>
              </w:rPr>
              <w:t>At 31st March 2024</w:t>
            </w:r>
          </w:p>
        </w:tc>
        <w:tc>
          <w:tcPr>
            <w:tcW w:w="920" w:type="dxa"/>
            <w:tcBorders>
              <w:top w:val="nil"/>
              <w:left w:val="nil"/>
              <w:bottom w:val="single" w:sz="4" w:space="0" w:color="auto"/>
              <w:right w:val="nil"/>
            </w:tcBorders>
            <w:shd w:val="clear" w:color="auto" w:fill="auto"/>
            <w:vAlign w:val="bottom"/>
            <w:hideMark/>
          </w:tcPr>
          <w:p w14:paraId="68A550AF"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97</w:t>
            </w:r>
          </w:p>
        </w:tc>
        <w:tc>
          <w:tcPr>
            <w:tcW w:w="920" w:type="dxa"/>
            <w:tcBorders>
              <w:top w:val="nil"/>
              <w:left w:val="nil"/>
              <w:bottom w:val="single" w:sz="4" w:space="0" w:color="auto"/>
              <w:right w:val="nil"/>
            </w:tcBorders>
            <w:shd w:val="clear" w:color="auto" w:fill="auto"/>
            <w:vAlign w:val="bottom"/>
            <w:hideMark/>
          </w:tcPr>
          <w:p w14:paraId="2915474E"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174</w:t>
            </w:r>
          </w:p>
        </w:tc>
        <w:tc>
          <w:tcPr>
            <w:tcW w:w="920" w:type="dxa"/>
            <w:tcBorders>
              <w:top w:val="nil"/>
              <w:left w:val="nil"/>
              <w:bottom w:val="single" w:sz="4" w:space="0" w:color="auto"/>
              <w:right w:val="nil"/>
            </w:tcBorders>
            <w:shd w:val="clear" w:color="auto" w:fill="auto"/>
            <w:vAlign w:val="bottom"/>
            <w:hideMark/>
          </w:tcPr>
          <w:p w14:paraId="305D4D3C"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624</w:t>
            </w:r>
          </w:p>
        </w:tc>
        <w:tc>
          <w:tcPr>
            <w:tcW w:w="920" w:type="dxa"/>
            <w:tcBorders>
              <w:top w:val="nil"/>
              <w:left w:val="nil"/>
              <w:bottom w:val="single" w:sz="4" w:space="0" w:color="auto"/>
              <w:right w:val="nil"/>
            </w:tcBorders>
            <w:shd w:val="clear" w:color="auto" w:fill="auto"/>
            <w:vAlign w:val="bottom"/>
            <w:hideMark/>
          </w:tcPr>
          <w:p w14:paraId="0668BEBB"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254</w:t>
            </w:r>
          </w:p>
        </w:tc>
        <w:tc>
          <w:tcPr>
            <w:tcW w:w="920" w:type="dxa"/>
            <w:tcBorders>
              <w:top w:val="nil"/>
              <w:left w:val="nil"/>
              <w:bottom w:val="single" w:sz="4" w:space="0" w:color="auto"/>
              <w:right w:val="nil"/>
            </w:tcBorders>
            <w:shd w:val="clear" w:color="auto" w:fill="auto"/>
            <w:vAlign w:val="bottom"/>
            <w:hideMark/>
          </w:tcPr>
          <w:p w14:paraId="7B69CDCB"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3,007</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2508D7FD"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4,156</w:t>
            </w:r>
          </w:p>
        </w:tc>
      </w:tr>
    </w:tbl>
    <w:p w14:paraId="5524E5C1" w14:textId="77777777" w:rsidR="002F7622" w:rsidRPr="00F109E4" w:rsidRDefault="002F7622" w:rsidP="00B66D9C">
      <w:pPr>
        <w:jc w:val="both"/>
        <w:rPr>
          <w:rFonts w:ascii="Arial" w:hAnsi="Arial" w:cs="Arial"/>
        </w:rPr>
      </w:pPr>
    </w:p>
    <w:p w14:paraId="1EE3FD78" w14:textId="77777777" w:rsidR="002F7622" w:rsidRPr="00F109E4" w:rsidRDefault="002F7622" w:rsidP="00B66D9C">
      <w:pPr>
        <w:jc w:val="both"/>
        <w:rPr>
          <w:rFonts w:ascii="Arial" w:hAnsi="Arial" w:cs="Arial"/>
        </w:rPr>
      </w:pPr>
    </w:p>
    <w:tbl>
      <w:tblPr>
        <w:tblW w:w="9201" w:type="dxa"/>
        <w:tblLook w:val="04A0" w:firstRow="1" w:lastRow="0" w:firstColumn="1" w:lastColumn="0" w:noHBand="0" w:noVBand="1"/>
      </w:tblPr>
      <w:tblGrid>
        <w:gridCol w:w="3681"/>
        <w:gridCol w:w="920"/>
        <w:gridCol w:w="920"/>
        <w:gridCol w:w="920"/>
        <w:gridCol w:w="920"/>
        <w:gridCol w:w="920"/>
        <w:gridCol w:w="920"/>
      </w:tblGrid>
      <w:tr w:rsidR="00F109E4" w:rsidRPr="00F109E4" w14:paraId="6AA68304" w14:textId="77777777" w:rsidTr="0027342A">
        <w:trPr>
          <w:trHeight w:val="1800"/>
        </w:trPr>
        <w:tc>
          <w:tcPr>
            <w:tcW w:w="3681" w:type="dxa"/>
            <w:tcBorders>
              <w:top w:val="single" w:sz="4" w:space="0" w:color="auto"/>
              <w:left w:val="single" w:sz="4" w:space="0" w:color="auto"/>
              <w:bottom w:val="nil"/>
              <w:right w:val="single" w:sz="4" w:space="0" w:color="auto"/>
            </w:tcBorders>
            <w:shd w:val="clear" w:color="auto" w:fill="auto"/>
            <w:vAlign w:val="center"/>
            <w:hideMark/>
          </w:tcPr>
          <w:p w14:paraId="26690D2C" w14:textId="77777777" w:rsidR="002F7622" w:rsidRPr="00F109E4" w:rsidRDefault="002F7622" w:rsidP="00B66D9C">
            <w:pPr>
              <w:jc w:val="center"/>
              <w:rPr>
                <w:rFonts w:ascii="Arial" w:hAnsi="Arial" w:cs="Arial"/>
                <w:b/>
                <w:bCs/>
              </w:rPr>
            </w:pPr>
            <w:r w:rsidRPr="00F109E4">
              <w:rPr>
                <w:rFonts w:ascii="Arial" w:hAnsi="Arial" w:cs="Arial"/>
                <w:b/>
                <w:bCs/>
              </w:rPr>
              <w:t>Movement in 2022/23</w:t>
            </w:r>
          </w:p>
        </w:tc>
        <w:tc>
          <w:tcPr>
            <w:tcW w:w="920" w:type="dxa"/>
            <w:tcBorders>
              <w:top w:val="single" w:sz="4" w:space="0" w:color="auto"/>
              <w:left w:val="nil"/>
              <w:bottom w:val="nil"/>
              <w:right w:val="nil"/>
            </w:tcBorders>
            <w:shd w:val="clear" w:color="auto" w:fill="auto"/>
            <w:textDirection w:val="btLr"/>
            <w:vAlign w:val="center"/>
            <w:hideMark/>
          </w:tcPr>
          <w:p w14:paraId="272B1971"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Art Collection</w:t>
            </w:r>
          </w:p>
        </w:tc>
        <w:tc>
          <w:tcPr>
            <w:tcW w:w="920" w:type="dxa"/>
            <w:tcBorders>
              <w:top w:val="single" w:sz="4" w:space="0" w:color="auto"/>
              <w:left w:val="nil"/>
              <w:bottom w:val="nil"/>
              <w:right w:val="nil"/>
            </w:tcBorders>
            <w:shd w:val="clear" w:color="auto" w:fill="auto"/>
            <w:textDirection w:val="btLr"/>
            <w:vAlign w:val="center"/>
            <w:hideMark/>
          </w:tcPr>
          <w:p w14:paraId="3B7BD054"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Civic Regalia</w:t>
            </w:r>
          </w:p>
        </w:tc>
        <w:tc>
          <w:tcPr>
            <w:tcW w:w="920" w:type="dxa"/>
            <w:tcBorders>
              <w:top w:val="single" w:sz="4" w:space="0" w:color="auto"/>
              <w:left w:val="nil"/>
              <w:bottom w:val="nil"/>
              <w:right w:val="nil"/>
            </w:tcBorders>
            <w:shd w:val="clear" w:color="auto" w:fill="auto"/>
            <w:textDirection w:val="btLr"/>
            <w:vAlign w:val="center"/>
            <w:hideMark/>
          </w:tcPr>
          <w:p w14:paraId="17F3FCE9"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Museum Exhibits</w:t>
            </w:r>
          </w:p>
        </w:tc>
        <w:tc>
          <w:tcPr>
            <w:tcW w:w="920" w:type="dxa"/>
            <w:tcBorders>
              <w:top w:val="single" w:sz="4" w:space="0" w:color="auto"/>
              <w:left w:val="nil"/>
              <w:bottom w:val="nil"/>
              <w:right w:val="nil"/>
            </w:tcBorders>
            <w:shd w:val="clear" w:color="auto" w:fill="auto"/>
            <w:textDirection w:val="btLr"/>
            <w:vAlign w:val="center"/>
            <w:hideMark/>
          </w:tcPr>
          <w:p w14:paraId="063A3AAF"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Statues</w:t>
            </w:r>
          </w:p>
        </w:tc>
        <w:tc>
          <w:tcPr>
            <w:tcW w:w="920" w:type="dxa"/>
            <w:tcBorders>
              <w:top w:val="single" w:sz="4" w:space="0" w:color="auto"/>
              <w:left w:val="nil"/>
              <w:bottom w:val="nil"/>
              <w:right w:val="single" w:sz="4" w:space="0" w:color="auto"/>
            </w:tcBorders>
            <w:shd w:val="clear" w:color="auto" w:fill="auto"/>
            <w:textDirection w:val="btLr"/>
            <w:vAlign w:val="center"/>
            <w:hideMark/>
          </w:tcPr>
          <w:p w14:paraId="02E9FC5B"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Castle</w:t>
            </w:r>
          </w:p>
        </w:tc>
        <w:tc>
          <w:tcPr>
            <w:tcW w:w="920" w:type="dxa"/>
            <w:tcBorders>
              <w:top w:val="single" w:sz="4" w:space="0" w:color="auto"/>
              <w:left w:val="nil"/>
              <w:bottom w:val="nil"/>
              <w:right w:val="single" w:sz="4" w:space="0" w:color="auto"/>
            </w:tcBorders>
            <w:shd w:val="clear" w:color="auto" w:fill="auto"/>
            <w:textDirection w:val="btLr"/>
            <w:vAlign w:val="center"/>
            <w:hideMark/>
          </w:tcPr>
          <w:p w14:paraId="6582EC0C" w14:textId="77777777" w:rsidR="002F7622" w:rsidRPr="00F109E4" w:rsidRDefault="002F7622" w:rsidP="00B66D9C">
            <w:pPr>
              <w:jc w:val="center"/>
              <w:rPr>
                <w:rFonts w:ascii="Arial" w:hAnsi="Arial" w:cs="Arial"/>
                <w:b/>
                <w:bCs/>
                <w:sz w:val="16"/>
                <w:szCs w:val="16"/>
              </w:rPr>
            </w:pPr>
            <w:r w:rsidRPr="00F109E4">
              <w:rPr>
                <w:rFonts w:ascii="Arial" w:hAnsi="Arial" w:cs="Arial"/>
                <w:b/>
                <w:bCs/>
                <w:sz w:val="16"/>
                <w:szCs w:val="16"/>
              </w:rPr>
              <w:t>Total Heritage Assets</w:t>
            </w:r>
          </w:p>
        </w:tc>
      </w:tr>
      <w:tr w:rsidR="00F109E4" w:rsidRPr="00F109E4" w14:paraId="67021957" w14:textId="77777777" w:rsidTr="0027342A">
        <w:trPr>
          <w:trHeight w:val="255"/>
        </w:trPr>
        <w:tc>
          <w:tcPr>
            <w:tcW w:w="3681" w:type="dxa"/>
            <w:tcBorders>
              <w:top w:val="nil"/>
              <w:left w:val="single" w:sz="4" w:space="0" w:color="auto"/>
              <w:bottom w:val="nil"/>
              <w:right w:val="single" w:sz="4" w:space="0" w:color="auto"/>
            </w:tcBorders>
            <w:shd w:val="clear" w:color="auto" w:fill="auto"/>
            <w:noWrap/>
            <w:vAlign w:val="bottom"/>
            <w:hideMark/>
          </w:tcPr>
          <w:p w14:paraId="10FD2E90"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4" w:space="0" w:color="auto"/>
              <w:right w:val="nil"/>
            </w:tcBorders>
            <w:shd w:val="clear" w:color="auto" w:fill="auto"/>
            <w:noWrap/>
            <w:vAlign w:val="center"/>
            <w:hideMark/>
          </w:tcPr>
          <w:p w14:paraId="5BEFF253"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1F3033D8"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1741A935"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4D051186"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nil"/>
              <w:bottom w:val="single" w:sz="4" w:space="0" w:color="auto"/>
              <w:right w:val="nil"/>
            </w:tcBorders>
            <w:shd w:val="clear" w:color="auto" w:fill="auto"/>
            <w:noWrap/>
            <w:vAlign w:val="center"/>
            <w:hideMark/>
          </w:tcPr>
          <w:p w14:paraId="567E0F28"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D184454"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05B7560" w14:textId="77777777" w:rsidTr="0027342A">
        <w:trPr>
          <w:trHeight w:val="255"/>
        </w:trPr>
        <w:tc>
          <w:tcPr>
            <w:tcW w:w="3681" w:type="dxa"/>
            <w:tcBorders>
              <w:top w:val="single" w:sz="4" w:space="0" w:color="auto"/>
              <w:left w:val="single" w:sz="4" w:space="0" w:color="auto"/>
              <w:bottom w:val="nil"/>
              <w:right w:val="single" w:sz="4" w:space="0" w:color="auto"/>
            </w:tcBorders>
            <w:shd w:val="clear" w:color="auto" w:fill="auto"/>
            <w:noWrap/>
            <w:vAlign w:val="bottom"/>
            <w:hideMark/>
          </w:tcPr>
          <w:p w14:paraId="5692FBBE"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5FD07965"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5BCDFB92" w14:textId="77777777" w:rsidR="002F7622" w:rsidRPr="00F109E4" w:rsidRDefault="002F7622" w:rsidP="00B66D9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0838EEC1"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0B2C0602"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32EF2E6E" w14:textId="77777777" w:rsidR="002F7622" w:rsidRPr="00F109E4" w:rsidRDefault="002F7622" w:rsidP="00B66D9C">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1CD4F22D"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5A12A52F" w14:textId="77777777" w:rsidTr="0027342A">
        <w:trPr>
          <w:trHeight w:val="255"/>
        </w:trPr>
        <w:tc>
          <w:tcPr>
            <w:tcW w:w="3681" w:type="dxa"/>
            <w:tcBorders>
              <w:top w:val="nil"/>
              <w:left w:val="single" w:sz="4" w:space="0" w:color="auto"/>
              <w:bottom w:val="nil"/>
              <w:right w:val="single" w:sz="4" w:space="0" w:color="auto"/>
            </w:tcBorders>
            <w:shd w:val="clear" w:color="auto" w:fill="auto"/>
            <w:noWrap/>
            <w:vAlign w:val="bottom"/>
            <w:hideMark/>
          </w:tcPr>
          <w:p w14:paraId="3FB2B339" w14:textId="77777777" w:rsidR="002F7622" w:rsidRPr="00F109E4" w:rsidRDefault="002F7622" w:rsidP="00B66D9C">
            <w:pPr>
              <w:rPr>
                <w:rFonts w:ascii="Arial" w:hAnsi="Arial" w:cs="Arial"/>
                <w:b/>
                <w:bCs/>
                <w:sz w:val="20"/>
                <w:szCs w:val="20"/>
              </w:rPr>
            </w:pPr>
            <w:r w:rsidRPr="00F109E4">
              <w:rPr>
                <w:rFonts w:ascii="Arial" w:hAnsi="Arial" w:cs="Arial"/>
                <w:b/>
                <w:bCs/>
                <w:sz w:val="20"/>
                <w:szCs w:val="20"/>
              </w:rPr>
              <w:t>Cost or Valuation</w:t>
            </w:r>
          </w:p>
        </w:tc>
        <w:tc>
          <w:tcPr>
            <w:tcW w:w="920" w:type="dxa"/>
            <w:tcBorders>
              <w:top w:val="nil"/>
              <w:left w:val="nil"/>
              <w:bottom w:val="nil"/>
              <w:right w:val="nil"/>
            </w:tcBorders>
            <w:shd w:val="clear" w:color="auto" w:fill="auto"/>
            <w:noWrap/>
            <w:vAlign w:val="bottom"/>
            <w:hideMark/>
          </w:tcPr>
          <w:p w14:paraId="45927942"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1F42B3DE" w14:textId="77777777" w:rsidR="002F7622" w:rsidRPr="00F109E4" w:rsidRDefault="002F7622" w:rsidP="00B66D9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5CFB0BC9"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26000A71"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6A9D6485" w14:textId="77777777" w:rsidR="002F7622" w:rsidRPr="00F109E4" w:rsidRDefault="002F7622" w:rsidP="00B66D9C">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3326297E"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799ED832" w14:textId="77777777" w:rsidTr="0027342A">
        <w:trPr>
          <w:trHeight w:val="255"/>
        </w:trPr>
        <w:tc>
          <w:tcPr>
            <w:tcW w:w="3681" w:type="dxa"/>
            <w:tcBorders>
              <w:top w:val="nil"/>
              <w:left w:val="single" w:sz="4" w:space="0" w:color="auto"/>
              <w:bottom w:val="nil"/>
              <w:right w:val="single" w:sz="4" w:space="0" w:color="auto"/>
            </w:tcBorders>
            <w:shd w:val="clear" w:color="auto" w:fill="auto"/>
            <w:noWrap/>
            <w:vAlign w:val="bottom"/>
            <w:hideMark/>
          </w:tcPr>
          <w:p w14:paraId="1857D0D2"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7BF2CC78"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nil"/>
              <w:right w:val="nil"/>
            </w:tcBorders>
            <w:shd w:val="clear" w:color="auto" w:fill="auto"/>
            <w:noWrap/>
            <w:vAlign w:val="bottom"/>
            <w:hideMark/>
          </w:tcPr>
          <w:p w14:paraId="2C9B2309" w14:textId="77777777" w:rsidR="002F7622" w:rsidRPr="00F109E4" w:rsidRDefault="002F7622" w:rsidP="00B66D9C">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14:paraId="569BEB75"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36A4C384" w14:textId="77777777" w:rsidR="002F7622" w:rsidRPr="00F109E4" w:rsidRDefault="002F7622" w:rsidP="00B66D9C">
            <w:pPr>
              <w:rPr>
                <w:sz w:val="20"/>
                <w:szCs w:val="20"/>
              </w:rPr>
            </w:pPr>
          </w:p>
        </w:tc>
        <w:tc>
          <w:tcPr>
            <w:tcW w:w="920" w:type="dxa"/>
            <w:tcBorders>
              <w:top w:val="nil"/>
              <w:left w:val="nil"/>
              <w:bottom w:val="nil"/>
              <w:right w:val="nil"/>
            </w:tcBorders>
            <w:shd w:val="clear" w:color="auto" w:fill="auto"/>
            <w:noWrap/>
            <w:vAlign w:val="bottom"/>
            <w:hideMark/>
          </w:tcPr>
          <w:p w14:paraId="69ED7AE3" w14:textId="77777777" w:rsidR="002F7622" w:rsidRPr="00F109E4" w:rsidRDefault="002F7622" w:rsidP="00B66D9C">
            <w:pPr>
              <w:rPr>
                <w:sz w:val="20"/>
                <w:szCs w:val="20"/>
              </w:rPr>
            </w:pPr>
          </w:p>
        </w:tc>
        <w:tc>
          <w:tcPr>
            <w:tcW w:w="920" w:type="dxa"/>
            <w:tcBorders>
              <w:top w:val="nil"/>
              <w:left w:val="single" w:sz="4" w:space="0" w:color="auto"/>
              <w:bottom w:val="nil"/>
              <w:right w:val="single" w:sz="4" w:space="0" w:color="auto"/>
            </w:tcBorders>
            <w:shd w:val="clear" w:color="auto" w:fill="auto"/>
            <w:noWrap/>
            <w:vAlign w:val="bottom"/>
            <w:hideMark/>
          </w:tcPr>
          <w:p w14:paraId="569051CC"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57DB2324" w14:textId="77777777" w:rsidTr="0027342A">
        <w:trPr>
          <w:trHeight w:val="255"/>
        </w:trPr>
        <w:tc>
          <w:tcPr>
            <w:tcW w:w="3681" w:type="dxa"/>
            <w:tcBorders>
              <w:top w:val="nil"/>
              <w:left w:val="single" w:sz="4" w:space="0" w:color="auto"/>
              <w:bottom w:val="nil"/>
              <w:right w:val="single" w:sz="4" w:space="0" w:color="auto"/>
            </w:tcBorders>
            <w:shd w:val="clear" w:color="auto" w:fill="auto"/>
            <w:vAlign w:val="bottom"/>
            <w:hideMark/>
          </w:tcPr>
          <w:p w14:paraId="5DD8F53E" w14:textId="77777777" w:rsidR="002F7622" w:rsidRPr="00F109E4" w:rsidRDefault="002F7622" w:rsidP="00B66D9C">
            <w:pPr>
              <w:rPr>
                <w:rFonts w:ascii="Arial" w:hAnsi="Arial" w:cs="Arial"/>
                <w:b/>
                <w:bCs/>
                <w:sz w:val="20"/>
                <w:szCs w:val="20"/>
              </w:rPr>
            </w:pPr>
            <w:r w:rsidRPr="00F109E4">
              <w:rPr>
                <w:rFonts w:ascii="Arial" w:hAnsi="Arial" w:cs="Arial"/>
                <w:b/>
                <w:bCs/>
                <w:sz w:val="20"/>
                <w:szCs w:val="20"/>
              </w:rPr>
              <w:t>At 1st April 2022</w:t>
            </w:r>
          </w:p>
        </w:tc>
        <w:tc>
          <w:tcPr>
            <w:tcW w:w="920" w:type="dxa"/>
            <w:tcBorders>
              <w:top w:val="nil"/>
              <w:left w:val="nil"/>
              <w:bottom w:val="nil"/>
              <w:right w:val="nil"/>
            </w:tcBorders>
            <w:shd w:val="clear" w:color="auto" w:fill="auto"/>
            <w:vAlign w:val="bottom"/>
            <w:hideMark/>
          </w:tcPr>
          <w:p w14:paraId="674527C2"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97</w:t>
            </w:r>
          </w:p>
        </w:tc>
        <w:tc>
          <w:tcPr>
            <w:tcW w:w="920" w:type="dxa"/>
            <w:tcBorders>
              <w:top w:val="nil"/>
              <w:left w:val="nil"/>
              <w:bottom w:val="nil"/>
              <w:right w:val="nil"/>
            </w:tcBorders>
            <w:shd w:val="clear" w:color="auto" w:fill="auto"/>
            <w:vAlign w:val="bottom"/>
            <w:hideMark/>
          </w:tcPr>
          <w:p w14:paraId="63132E51"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174</w:t>
            </w:r>
          </w:p>
        </w:tc>
        <w:tc>
          <w:tcPr>
            <w:tcW w:w="920" w:type="dxa"/>
            <w:tcBorders>
              <w:top w:val="nil"/>
              <w:left w:val="nil"/>
              <w:bottom w:val="nil"/>
              <w:right w:val="nil"/>
            </w:tcBorders>
            <w:shd w:val="clear" w:color="auto" w:fill="auto"/>
            <w:vAlign w:val="bottom"/>
            <w:hideMark/>
          </w:tcPr>
          <w:p w14:paraId="71E4C864"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624</w:t>
            </w:r>
          </w:p>
        </w:tc>
        <w:tc>
          <w:tcPr>
            <w:tcW w:w="920" w:type="dxa"/>
            <w:tcBorders>
              <w:top w:val="nil"/>
              <w:left w:val="nil"/>
              <w:bottom w:val="nil"/>
              <w:right w:val="nil"/>
            </w:tcBorders>
            <w:shd w:val="clear" w:color="auto" w:fill="auto"/>
            <w:vAlign w:val="bottom"/>
            <w:hideMark/>
          </w:tcPr>
          <w:p w14:paraId="70E8A4E7"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254</w:t>
            </w:r>
          </w:p>
        </w:tc>
        <w:tc>
          <w:tcPr>
            <w:tcW w:w="920" w:type="dxa"/>
            <w:tcBorders>
              <w:top w:val="nil"/>
              <w:left w:val="nil"/>
              <w:bottom w:val="nil"/>
              <w:right w:val="nil"/>
            </w:tcBorders>
            <w:shd w:val="clear" w:color="auto" w:fill="auto"/>
            <w:vAlign w:val="bottom"/>
            <w:hideMark/>
          </w:tcPr>
          <w:p w14:paraId="280B266F"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2,528</w:t>
            </w:r>
          </w:p>
        </w:tc>
        <w:tc>
          <w:tcPr>
            <w:tcW w:w="920" w:type="dxa"/>
            <w:tcBorders>
              <w:top w:val="nil"/>
              <w:left w:val="single" w:sz="4" w:space="0" w:color="auto"/>
              <w:bottom w:val="nil"/>
              <w:right w:val="single" w:sz="4" w:space="0" w:color="auto"/>
            </w:tcBorders>
            <w:shd w:val="clear" w:color="auto" w:fill="auto"/>
            <w:vAlign w:val="bottom"/>
            <w:hideMark/>
          </w:tcPr>
          <w:p w14:paraId="4ECE352F"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3,677</w:t>
            </w:r>
          </w:p>
        </w:tc>
      </w:tr>
      <w:tr w:rsidR="00F109E4" w:rsidRPr="00F109E4" w14:paraId="0E2F8D12" w14:textId="77777777" w:rsidTr="0027342A">
        <w:trPr>
          <w:trHeight w:val="270"/>
        </w:trPr>
        <w:tc>
          <w:tcPr>
            <w:tcW w:w="3681" w:type="dxa"/>
            <w:tcBorders>
              <w:top w:val="nil"/>
              <w:left w:val="single" w:sz="4" w:space="0" w:color="auto"/>
              <w:bottom w:val="single" w:sz="8" w:space="0" w:color="auto"/>
              <w:right w:val="single" w:sz="4" w:space="0" w:color="auto"/>
            </w:tcBorders>
            <w:shd w:val="clear" w:color="auto" w:fill="auto"/>
            <w:vAlign w:val="bottom"/>
            <w:hideMark/>
          </w:tcPr>
          <w:p w14:paraId="06F4A746"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72C1D5FC"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113B0F2C"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21C1D0BF"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2371E6FC"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nil"/>
              <w:bottom w:val="single" w:sz="8" w:space="0" w:color="auto"/>
              <w:right w:val="nil"/>
            </w:tcBorders>
            <w:shd w:val="clear" w:color="auto" w:fill="auto"/>
            <w:vAlign w:val="bottom"/>
            <w:hideMark/>
          </w:tcPr>
          <w:p w14:paraId="63B722D8"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920" w:type="dxa"/>
            <w:tcBorders>
              <w:top w:val="nil"/>
              <w:left w:val="single" w:sz="4" w:space="0" w:color="auto"/>
              <w:bottom w:val="single" w:sz="8" w:space="0" w:color="auto"/>
              <w:right w:val="single" w:sz="4" w:space="0" w:color="auto"/>
            </w:tcBorders>
            <w:shd w:val="clear" w:color="auto" w:fill="auto"/>
            <w:vAlign w:val="bottom"/>
            <w:hideMark/>
          </w:tcPr>
          <w:p w14:paraId="03C09562"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33DD6CBE" w14:textId="77777777" w:rsidTr="0027342A">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14:paraId="5143B56B" w14:textId="77777777" w:rsidR="002F7622" w:rsidRPr="00F109E4" w:rsidRDefault="002F7622" w:rsidP="00B66D9C">
            <w:pPr>
              <w:rPr>
                <w:rFonts w:ascii="Arial" w:hAnsi="Arial" w:cs="Arial"/>
                <w:b/>
                <w:bCs/>
                <w:sz w:val="20"/>
                <w:szCs w:val="20"/>
              </w:rPr>
            </w:pPr>
            <w:r w:rsidRPr="00F109E4">
              <w:rPr>
                <w:rFonts w:ascii="Arial" w:hAnsi="Arial" w:cs="Arial"/>
                <w:b/>
                <w:bCs/>
                <w:sz w:val="20"/>
                <w:szCs w:val="20"/>
              </w:rPr>
              <w:t>At 31st March 2023</w:t>
            </w:r>
          </w:p>
        </w:tc>
        <w:tc>
          <w:tcPr>
            <w:tcW w:w="920" w:type="dxa"/>
            <w:tcBorders>
              <w:top w:val="nil"/>
              <w:left w:val="nil"/>
              <w:bottom w:val="single" w:sz="4" w:space="0" w:color="auto"/>
              <w:right w:val="nil"/>
            </w:tcBorders>
            <w:shd w:val="clear" w:color="auto" w:fill="auto"/>
            <w:vAlign w:val="bottom"/>
            <w:hideMark/>
          </w:tcPr>
          <w:p w14:paraId="2D93A775"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97</w:t>
            </w:r>
          </w:p>
        </w:tc>
        <w:tc>
          <w:tcPr>
            <w:tcW w:w="920" w:type="dxa"/>
            <w:tcBorders>
              <w:top w:val="nil"/>
              <w:left w:val="nil"/>
              <w:bottom w:val="single" w:sz="4" w:space="0" w:color="auto"/>
              <w:right w:val="nil"/>
            </w:tcBorders>
            <w:shd w:val="clear" w:color="auto" w:fill="auto"/>
            <w:vAlign w:val="bottom"/>
            <w:hideMark/>
          </w:tcPr>
          <w:p w14:paraId="148C0853"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174</w:t>
            </w:r>
          </w:p>
        </w:tc>
        <w:tc>
          <w:tcPr>
            <w:tcW w:w="920" w:type="dxa"/>
            <w:tcBorders>
              <w:top w:val="nil"/>
              <w:left w:val="nil"/>
              <w:bottom w:val="single" w:sz="4" w:space="0" w:color="auto"/>
              <w:right w:val="nil"/>
            </w:tcBorders>
            <w:shd w:val="clear" w:color="auto" w:fill="auto"/>
            <w:vAlign w:val="bottom"/>
            <w:hideMark/>
          </w:tcPr>
          <w:p w14:paraId="5B28234E"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624</w:t>
            </w:r>
          </w:p>
        </w:tc>
        <w:tc>
          <w:tcPr>
            <w:tcW w:w="920" w:type="dxa"/>
            <w:tcBorders>
              <w:top w:val="nil"/>
              <w:left w:val="nil"/>
              <w:bottom w:val="single" w:sz="4" w:space="0" w:color="auto"/>
              <w:right w:val="nil"/>
            </w:tcBorders>
            <w:shd w:val="clear" w:color="auto" w:fill="auto"/>
            <w:vAlign w:val="bottom"/>
            <w:hideMark/>
          </w:tcPr>
          <w:p w14:paraId="2DDF484B"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254</w:t>
            </w:r>
          </w:p>
        </w:tc>
        <w:tc>
          <w:tcPr>
            <w:tcW w:w="920" w:type="dxa"/>
            <w:tcBorders>
              <w:top w:val="nil"/>
              <w:left w:val="nil"/>
              <w:bottom w:val="single" w:sz="4" w:space="0" w:color="auto"/>
              <w:right w:val="nil"/>
            </w:tcBorders>
            <w:shd w:val="clear" w:color="auto" w:fill="auto"/>
            <w:vAlign w:val="bottom"/>
            <w:hideMark/>
          </w:tcPr>
          <w:p w14:paraId="69E540BB"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2,528</w:t>
            </w:r>
          </w:p>
        </w:tc>
        <w:tc>
          <w:tcPr>
            <w:tcW w:w="920" w:type="dxa"/>
            <w:tcBorders>
              <w:top w:val="nil"/>
              <w:left w:val="single" w:sz="4" w:space="0" w:color="auto"/>
              <w:bottom w:val="single" w:sz="4" w:space="0" w:color="auto"/>
              <w:right w:val="single" w:sz="4" w:space="0" w:color="auto"/>
            </w:tcBorders>
            <w:shd w:val="clear" w:color="auto" w:fill="auto"/>
            <w:vAlign w:val="bottom"/>
            <w:hideMark/>
          </w:tcPr>
          <w:p w14:paraId="1AF13DD2"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3,677</w:t>
            </w:r>
          </w:p>
        </w:tc>
      </w:tr>
    </w:tbl>
    <w:p w14:paraId="31AA6D8D" w14:textId="77777777" w:rsidR="00E70670" w:rsidRPr="00F109E4" w:rsidRDefault="00E70670" w:rsidP="00B66D9C">
      <w:pPr>
        <w:jc w:val="both"/>
        <w:rPr>
          <w:rFonts w:ascii="Arial" w:hAnsi="Arial" w:cs="Arial"/>
          <w:b/>
          <w:bCs/>
        </w:rPr>
      </w:pPr>
    </w:p>
    <w:p w14:paraId="594EB533" w14:textId="77777777" w:rsidR="002F3426" w:rsidRPr="00F109E4" w:rsidRDefault="002F3426" w:rsidP="00B66D9C">
      <w:pPr>
        <w:jc w:val="both"/>
        <w:rPr>
          <w:rFonts w:ascii="Arial" w:hAnsi="Arial" w:cs="Arial"/>
          <w:b/>
          <w:bCs/>
        </w:rPr>
      </w:pPr>
    </w:p>
    <w:p w14:paraId="3B8A5A1E" w14:textId="77777777" w:rsidR="002F3426" w:rsidRPr="00F109E4" w:rsidRDefault="002F3426" w:rsidP="00B66D9C">
      <w:pPr>
        <w:jc w:val="both"/>
        <w:rPr>
          <w:rFonts w:ascii="Arial" w:hAnsi="Arial" w:cs="Arial"/>
        </w:rPr>
      </w:pPr>
    </w:p>
    <w:p w14:paraId="53F9527B" w14:textId="77777777" w:rsidR="0046341E" w:rsidRPr="00F109E4" w:rsidRDefault="0046341E" w:rsidP="00B66D9C">
      <w:pPr>
        <w:jc w:val="both"/>
        <w:rPr>
          <w:rFonts w:ascii="Arial" w:hAnsi="Arial" w:cs="Arial"/>
        </w:rPr>
      </w:pPr>
    </w:p>
    <w:p w14:paraId="62670C84" w14:textId="77777777" w:rsidR="00B30FAF" w:rsidRPr="00F109E4" w:rsidRDefault="00B30FAF" w:rsidP="00B66D9C">
      <w:pPr>
        <w:autoSpaceDE w:val="0"/>
        <w:autoSpaceDN w:val="0"/>
        <w:adjustRightInd w:val="0"/>
        <w:jc w:val="both"/>
        <w:rPr>
          <w:rFonts w:ascii="Arial" w:hAnsi="Arial" w:cs="Arial"/>
        </w:rPr>
      </w:pPr>
    </w:p>
    <w:p w14:paraId="2658134C" w14:textId="77777777" w:rsidR="00915BFE" w:rsidRPr="00F109E4" w:rsidRDefault="00915BFE" w:rsidP="00B66D9C">
      <w:pPr>
        <w:autoSpaceDE w:val="0"/>
        <w:autoSpaceDN w:val="0"/>
        <w:adjustRightInd w:val="0"/>
        <w:jc w:val="both"/>
        <w:rPr>
          <w:rFonts w:ascii="Arial" w:hAnsi="Arial" w:cs="Arial"/>
        </w:rPr>
      </w:pPr>
    </w:p>
    <w:p w14:paraId="1BE9214E" w14:textId="77777777" w:rsidR="002B45BF" w:rsidRPr="00F109E4" w:rsidRDefault="002B45BF" w:rsidP="00B66D9C">
      <w:pPr>
        <w:autoSpaceDE w:val="0"/>
        <w:autoSpaceDN w:val="0"/>
        <w:adjustRightInd w:val="0"/>
        <w:jc w:val="both"/>
        <w:rPr>
          <w:rFonts w:ascii="Arial" w:hAnsi="Arial" w:cs="Arial"/>
        </w:rPr>
      </w:pPr>
    </w:p>
    <w:p w14:paraId="59AF66E1" w14:textId="77777777" w:rsidR="002B45BF" w:rsidRPr="00F109E4" w:rsidRDefault="002B45BF" w:rsidP="00B66D9C">
      <w:pPr>
        <w:autoSpaceDE w:val="0"/>
        <w:autoSpaceDN w:val="0"/>
        <w:adjustRightInd w:val="0"/>
        <w:jc w:val="both"/>
        <w:rPr>
          <w:rFonts w:ascii="Arial" w:hAnsi="Arial" w:cs="Arial"/>
        </w:rPr>
      </w:pPr>
    </w:p>
    <w:p w14:paraId="390AB2C2" w14:textId="77777777" w:rsidR="001C451B" w:rsidRPr="00F109E4" w:rsidRDefault="001C451B" w:rsidP="00B66D9C">
      <w:pPr>
        <w:autoSpaceDE w:val="0"/>
        <w:autoSpaceDN w:val="0"/>
        <w:adjustRightInd w:val="0"/>
        <w:jc w:val="both"/>
        <w:rPr>
          <w:rFonts w:ascii="Arial" w:hAnsi="Arial" w:cs="Arial"/>
        </w:rPr>
      </w:pPr>
    </w:p>
    <w:p w14:paraId="6A78A154" w14:textId="77777777" w:rsidR="00A533AF" w:rsidRPr="00F109E4" w:rsidRDefault="00A533AF" w:rsidP="00B66D9C">
      <w:pPr>
        <w:autoSpaceDE w:val="0"/>
        <w:autoSpaceDN w:val="0"/>
        <w:adjustRightInd w:val="0"/>
        <w:jc w:val="both"/>
        <w:rPr>
          <w:rFonts w:ascii="Arial" w:hAnsi="Arial" w:cs="Arial"/>
        </w:rPr>
      </w:pPr>
    </w:p>
    <w:p w14:paraId="30D20017" w14:textId="77777777"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r w:rsidRPr="00F109E4">
        <w:rPr>
          <w:rFonts w:ascii="Arial" w:hAnsi="Arial"/>
        </w:rPr>
        <w:br w:type="page"/>
      </w:r>
      <w:bookmarkStart w:id="33" w:name="_Ref452718832"/>
      <w:r w:rsidRPr="00F109E4">
        <w:rPr>
          <w:rFonts w:ascii="Arial" w:hAnsi="Arial" w:cs="Arial"/>
          <w:b/>
          <w:sz w:val="28"/>
          <w:szCs w:val="28"/>
        </w:rPr>
        <w:t>Investment Properties</w:t>
      </w:r>
      <w:bookmarkEnd w:id="33"/>
    </w:p>
    <w:p w14:paraId="035A2D67" w14:textId="77777777" w:rsidR="00D53EAB" w:rsidRPr="00F109E4" w:rsidRDefault="00D53EAB"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58C80FD" w14:textId="77777777" w:rsidR="00D53EAB" w:rsidRPr="00F109E4" w:rsidRDefault="003E0DCD" w:rsidP="00B66D9C">
      <w:pPr>
        <w:autoSpaceDE w:val="0"/>
        <w:autoSpaceDN w:val="0"/>
        <w:adjustRightInd w:val="0"/>
        <w:jc w:val="both"/>
        <w:rPr>
          <w:rFonts w:ascii="Arial" w:hAnsi="Arial" w:cs="Arial"/>
        </w:rPr>
      </w:pPr>
      <w:r w:rsidRPr="00F109E4">
        <w:rPr>
          <w:rFonts w:ascii="Arial" w:hAnsi="Arial" w:cs="Arial"/>
        </w:rPr>
        <w:t>Investment Properties are those that are used solely to earn rentals and/or for capital appreciation. The definition is not met if the property is used in any way to facilitate the delivery of services or production of goods</w:t>
      </w:r>
      <w:r w:rsidR="00DA1DC4" w:rsidRPr="00F109E4">
        <w:rPr>
          <w:rFonts w:ascii="Arial" w:hAnsi="Arial" w:cs="Arial"/>
        </w:rPr>
        <w:t>.</w:t>
      </w:r>
    </w:p>
    <w:p w14:paraId="6A3D4911" w14:textId="77777777" w:rsidR="00D53EAB" w:rsidRPr="00F109E4" w:rsidRDefault="00D53EAB" w:rsidP="00B66D9C">
      <w:pPr>
        <w:autoSpaceDE w:val="0"/>
        <w:autoSpaceDN w:val="0"/>
        <w:adjustRightInd w:val="0"/>
        <w:jc w:val="both"/>
        <w:rPr>
          <w:rFonts w:ascii="Arial" w:hAnsi="Arial" w:cs="Arial"/>
          <w:sz w:val="18"/>
          <w:szCs w:val="18"/>
        </w:rPr>
      </w:pPr>
    </w:p>
    <w:p w14:paraId="4C29053D" w14:textId="77777777" w:rsidR="00D53EAB" w:rsidRPr="00F109E4" w:rsidRDefault="003E0DCD" w:rsidP="00B66D9C">
      <w:pPr>
        <w:autoSpaceDE w:val="0"/>
        <w:autoSpaceDN w:val="0"/>
        <w:adjustRightInd w:val="0"/>
        <w:jc w:val="both"/>
        <w:rPr>
          <w:rFonts w:ascii="Arial" w:hAnsi="Arial" w:cs="Arial"/>
        </w:rPr>
      </w:pPr>
      <w:r w:rsidRPr="00F109E4">
        <w:rPr>
          <w:rFonts w:ascii="Arial" w:hAnsi="Arial" w:cs="Arial"/>
        </w:rPr>
        <w:t xml:space="preserve">Investment Properties are measured initially at cost and subsequently at fair value, </w:t>
      </w:r>
      <w:r w:rsidR="00D4488C" w:rsidRPr="00F109E4">
        <w:rPr>
          <w:rFonts w:ascii="Arial" w:hAnsi="Arial" w:cs="Arial"/>
        </w:rPr>
        <w:t>being the price that would be received to sell such an asset in an orderly transaction between market participants at the measurement date. As a non-financial asset, investment properties are measured at highest and best use</w:t>
      </w:r>
      <w:r w:rsidRPr="00F109E4">
        <w:rPr>
          <w:rFonts w:ascii="Arial" w:hAnsi="Arial" w:cs="Arial"/>
        </w:rPr>
        <w:t>. Properties are not depreciated but are revalued annually according to market conditions at the year end. Gains and losses on revaluation are posted to the Financing and Investment Income and Expenditure line in the Comprehensive Income and Expenditure Statement. The same treatment is applied to gains and losses on disposal.</w:t>
      </w:r>
    </w:p>
    <w:p w14:paraId="5CBADCDC" w14:textId="77777777" w:rsidR="00D53EAB" w:rsidRPr="00F109E4" w:rsidRDefault="00D53EAB" w:rsidP="00B66D9C">
      <w:pPr>
        <w:autoSpaceDE w:val="0"/>
        <w:autoSpaceDN w:val="0"/>
        <w:adjustRightInd w:val="0"/>
        <w:jc w:val="both"/>
        <w:rPr>
          <w:rFonts w:ascii="Arial" w:hAnsi="Arial" w:cs="Arial"/>
          <w:sz w:val="18"/>
          <w:szCs w:val="18"/>
        </w:rPr>
      </w:pPr>
    </w:p>
    <w:p w14:paraId="07B7CCC0" w14:textId="77777777" w:rsidR="00D53EAB" w:rsidRPr="00F109E4" w:rsidRDefault="003E0DCD" w:rsidP="00B66D9C">
      <w:pPr>
        <w:autoSpaceDE w:val="0"/>
        <w:autoSpaceDN w:val="0"/>
        <w:adjustRightInd w:val="0"/>
        <w:jc w:val="both"/>
        <w:rPr>
          <w:rFonts w:ascii="Arial" w:hAnsi="Arial" w:cs="Arial"/>
        </w:rPr>
      </w:pPr>
      <w:r w:rsidRPr="00F109E4">
        <w:rPr>
          <w:rFonts w:ascii="Arial" w:hAnsi="Arial" w:cs="Arial"/>
        </w:rPr>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£10k) the Capital Receipts Reserve.</w:t>
      </w:r>
    </w:p>
    <w:p w14:paraId="313699A6"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Cs/>
          <w:szCs w:val="32"/>
        </w:rPr>
      </w:pPr>
    </w:p>
    <w:p w14:paraId="16B13C1D" w14:textId="77777777" w:rsidR="006107AC" w:rsidRPr="00F109E4" w:rsidRDefault="003E0DCD" w:rsidP="00B66D9C">
      <w:pPr>
        <w:widowControl w:val="0"/>
        <w:overflowPunct w:val="0"/>
        <w:autoSpaceDE w:val="0"/>
        <w:autoSpaceDN w:val="0"/>
        <w:adjustRightInd w:val="0"/>
        <w:ind w:right="482"/>
        <w:jc w:val="both"/>
        <w:rPr>
          <w:rFonts w:ascii="Arial" w:hAnsi="Arial" w:cs="Arial"/>
          <w:szCs w:val="23"/>
        </w:rPr>
      </w:pPr>
      <w:r w:rsidRPr="00F109E4">
        <w:rPr>
          <w:rFonts w:ascii="Arial" w:hAnsi="Arial" w:cs="Arial"/>
          <w:szCs w:val="23"/>
        </w:rPr>
        <w:t>The following items of income and expense have been accounted for in the Financing and Investment Income and Expenditure line in the Comprehensive Income and Expenditure Statement:</w:t>
      </w:r>
    </w:p>
    <w:p w14:paraId="285BF0F7" w14:textId="77777777" w:rsidR="0075598A" w:rsidRPr="00F109E4" w:rsidRDefault="0075598A" w:rsidP="00B66D9C">
      <w:pPr>
        <w:widowControl w:val="0"/>
        <w:overflowPunct w:val="0"/>
        <w:autoSpaceDE w:val="0"/>
        <w:autoSpaceDN w:val="0"/>
        <w:adjustRightInd w:val="0"/>
        <w:ind w:right="482"/>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F109E4" w:rsidRPr="00F109E4" w14:paraId="15652A85" w14:textId="77777777" w:rsidTr="002F7622">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5E6580E4"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770E9646"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05A7E768"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4B8D289C" w14:textId="77777777" w:rsidTr="002F7622">
        <w:trPr>
          <w:trHeight w:val="255"/>
        </w:trPr>
        <w:tc>
          <w:tcPr>
            <w:tcW w:w="1340" w:type="dxa"/>
            <w:tcBorders>
              <w:top w:val="nil"/>
              <w:left w:val="single" w:sz="4" w:space="0" w:color="auto"/>
              <w:bottom w:val="nil"/>
              <w:right w:val="nil"/>
            </w:tcBorders>
            <w:shd w:val="clear" w:color="auto" w:fill="auto"/>
            <w:noWrap/>
            <w:vAlign w:val="bottom"/>
            <w:hideMark/>
          </w:tcPr>
          <w:p w14:paraId="651CEA75"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15B88E9"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4FA01687"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 </w:t>
            </w:r>
          </w:p>
        </w:tc>
      </w:tr>
      <w:tr w:rsidR="00F109E4" w:rsidRPr="00F109E4" w14:paraId="108DABAE" w14:textId="77777777" w:rsidTr="002F7622">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15BD446"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AEB2E9D" w14:textId="77777777" w:rsidR="002F7622" w:rsidRPr="00F109E4" w:rsidRDefault="002F7622"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B6804D1"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E39FDC9" w14:textId="77777777" w:rsidTr="002F7622">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5FFFF77"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8F8361E"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5411E74"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43261C48" w14:textId="77777777" w:rsidTr="002F7622">
        <w:trPr>
          <w:trHeight w:val="349"/>
        </w:trPr>
        <w:tc>
          <w:tcPr>
            <w:tcW w:w="1340" w:type="dxa"/>
            <w:tcBorders>
              <w:top w:val="nil"/>
              <w:left w:val="single" w:sz="4" w:space="0" w:color="auto"/>
              <w:bottom w:val="nil"/>
              <w:right w:val="single" w:sz="4" w:space="0" w:color="auto"/>
            </w:tcBorders>
            <w:shd w:val="clear" w:color="auto" w:fill="auto"/>
            <w:vAlign w:val="bottom"/>
            <w:hideMark/>
          </w:tcPr>
          <w:p w14:paraId="11CA0A53"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(1,645)</w:t>
            </w:r>
          </w:p>
        </w:tc>
        <w:tc>
          <w:tcPr>
            <w:tcW w:w="5960" w:type="dxa"/>
            <w:tcBorders>
              <w:top w:val="nil"/>
              <w:left w:val="nil"/>
              <w:bottom w:val="nil"/>
              <w:right w:val="single" w:sz="4" w:space="0" w:color="auto"/>
            </w:tcBorders>
            <w:shd w:val="clear" w:color="auto" w:fill="auto"/>
            <w:vAlign w:val="bottom"/>
            <w:hideMark/>
          </w:tcPr>
          <w:p w14:paraId="0EFAC0D6" w14:textId="77777777" w:rsidR="002F7622" w:rsidRPr="00F109E4" w:rsidRDefault="002F7622" w:rsidP="00B66D9C">
            <w:pPr>
              <w:ind w:firstLineChars="100" w:firstLine="200"/>
              <w:rPr>
                <w:rFonts w:ascii="Arial" w:hAnsi="Arial" w:cs="Arial"/>
                <w:sz w:val="20"/>
                <w:szCs w:val="20"/>
              </w:rPr>
            </w:pPr>
            <w:r w:rsidRPr="00F109E4">
              <w:rPr>
                <w:rFonts w:ascii="Arial" w:hAnsi="Arial" w:cs="Arial"/>
                <w:sz w:val="20"/>
                <w:szCs w:val="20"/>
              </w:rPr>
              <w:t>Rental income from Investment Property</w:t>
            </w:r>
          </w:p>
        </w:tc>
        <w:tc>
          <w:tcPr>
            <w:tcW w:w="1340" w:type="dxa"/>
            <w:tcBorders>
              <w:top w:val="nil"/>
              <w:left w:val="nil"/>
              <w:bottom w:val="nil"/>
              <w:right w:val="single" w:sz="4" w:space="0" w:color="auto"/>
            </w:tcBorders>
            <w:shd w:val="clear" w:color="auto" w:fill="auto"/>
            <w:vAlign w:val="bottom"/>
            <w:hideMark/>
          </w:tcPr>
          <w:p w14:paraId="44C48B70" w14:textId="401ACDB7" w:rsidR="002F7622" w:rsidRPr="00F109E4" w:rsidRDefault="002F7622" w:rsidP="00B66D9C">
            <w:pPr>
              <w:jc w:val="right"/>
              <w:rPr>
                <w:rFonts w:ascii="Arial" w:hAnsi="Arial" w:cs="Arial"/>
                <w:sz w:val="20"/>
                <w:szCs w:val="20"/>
              </w:rPr>
            </w:pPr>
            <w:r w:rsidRPr="00F109E4">
              <w:rPr>
                <w:rFonts w:ascii="Arial" w:hAnsi="Arial" w:cs="Arial"/>
                <w:sz w:val="20"/>
                <w:szCs w:val="20"/>
              </w:rPr>
              <w:t>(2,78</w:t>
            </w:r>
            <w:r w:rsidR="00582B88" w:rsidRPr="00F109E4">
              <w:rPr>
                <w:rFonts w:ascii="Arial" w:hAnsi="Arial" w:cs="Arial"/>
                <w:sz w:val="20"/>
                <w:szCs w:val="20"/>
              </w:rPr>
              <w:t>2</w:t>
            </w:r>
            <w:r w:rsidRPr="00F109E4">
              <w:rPr>
                <w:rFonts w:ascii="Arial" w:hAnsi="Arial" w:cs="Arial"/>
                <w:sz w:val="20"/>
                <w:szCs w:val="20"/>
              </w:rPr>
              <w:t>)</w:t>
            </w:r>
          </w:p>
        </w:tc>
      </w:tr>
      <w:tr w:rsidR="00F109E4" w:rsidRPr="00F109E4" w14:paraId="16581B16" w14:textId="77777777" w:rsidTr="002F7622">
        <w:trPr>
          <w:trHeight w:val="349"/>
        </w:trPr>
        <w:tc>
          <w:tcPr>
            <w:tcW w:w="1340" w:type="dxa"/>
            <w:tcBorders>
              <w:top w:val="nil"/>
              <w:left w:val="single" w:sz="4" w:space="0" w:color="auto"/>
              <w:bottom w:val="nil"/>
              <w:right w:val="single" w:sz="4" w:space="0" w:color="auto"/>
            </w:tcBorders>
            <w:shd w:val="clear" w:color="auto" w:fill="auto"/>
            <w:vAlign w:val="bottom"/>
            <w:hideMark/>
          </w:tcPr>
          <w:p w14:paraId="2817D2C5"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1,214</w:t>
            </w:r>
          </w:p>
        </w:tc>
        <w:tc>
          <w:tcPr>
            <w:tcW w:w="5960" w:type="dxa"/>
            <w:tcBorders>
              <w:top w:val="nil"/>
              <w:left w:val="nil"/>
              <w:bottom w:val="nil"/>
              <w:right w:val="single" w:sz="4" w:space="0" w:color="auto"/>
            </w:tcBorders>
            <w:shd w:val="clear" w:color="auto" w:fill="auto"/>
            <w:vAlign w:val="bottom"/>
            <w:hideMark/>
          </w:tcPr>
          <w:p w14:paraId="34FD9686" w14:textId="77777777" w:rsidR="002F7622" w:rsidRPr="00F109E4" w:rsidRDefault="002F7622" w:rsidP="00B66D9C">
            <w:pPr>
              <w:ind w:firstLineChars="100" w:firstLine="200"/>
              <w:rPr>
                <w:rFonts w:ascii="Arial" w:hAnsi="Arial" w:cs="Arial"/>
                <w:sz w:val="20"/>
                <w:szCs w:val="20"/>
              </w:rPr>
            </w:pPr>
            <w:r w:rsidRPr="00F109E4">
              <w:rPr>
                <w:rFonts w:ascii="Arial" w:hAnsi="Arial" w:cs="Arial"/>
                <w:sz w:val="20"/>
                <w:szCs w:val="20"/>
              </w:rPr>
              <w:t>Direct operating expenses arising from Investment Property</w:t>
            </w:r>
          </w:p>
        </w:tc>
        <w:tc>
          <w:tcPr>
            <w:tcW w:w="1340" w:type="dxa"/>
            <w:tcBorders>
              <w:top w:val="nil"/>
              <w:left w:val="nil"/>
              <w:bottom w:val="nil"/>
              <w:right w:val="single" w:sz="4" w:space="0" w:color="auto"/>
            </w:tcBorders>
            <w:shd w:val="clear" w:color="auto" w:fill="auto"/>
            <w:vAlign w:val="bottom"/>
            <w:hideMark/>
          </w:tcPr>
          <w:p w14:paraId="7F846D0A"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1,487</w:t>
            </w:r>
          </w:p>
        </w:tc>
      </w:tr>
      <w:tr w:rsidR="00F109E4" w:rsidRPr="00F109E4" w14:paraId="30243CAF" w14:textId="77777777" w:rsidTr="002F7622">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4D13D79C"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D43537E"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6AE6B7C0"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2F7622" w:rsidRPr="00F109E4" w14:paraId="095DEE05" w14:textId="77777777" w:rsidTr="002F7622">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7938C9D5"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(431)</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2A3DC6E" w14:textId="77777777" w:rsidR="002F7622" w:rsidRPr="00F109E4" w:rsidRDefault="002F7622" w:rsidP="00B66D9C">
            <w:pPr>
              <w:ind w:firstLineChars="100" w:firstLine="201"/>
              <w:rPr>
                <w:rFonts w:ascii="Arial" w:hAnsi="Arial" w:cs="Arial"/>
                <w:b/>
                <w:bCs/>
                <w:sz w:val="20"/>
                <w:szCs w:val="20"/>
              </w:rPr>
            </w:pPr>
            <w:r w:rsidRPr="00F109E4">
              <w:rPr>
                <w:rFonts w:ascii="Arial" w:hAnsi="Arial" w:cs="Arial"/>
                <w:b/>
                <w:bCs/>
                <w:sz w:val="20"/>
                <w:szCs w:val="20"/>
              </w:rPr>
              <w:t>Net (Gain) / Loss</w:t>
            </w:r>
          </w:p>
        </w:tc>
        <w:tc>
          <w:tcPr>
            <w:tcW w:w="1340" w:type="dxa"/>
            <w:tcBorders>
              <w:top w:val="nil"/>
              <w:left w:val="nil"/>
              <w:bottom w:val="single" w:sz="4" w:space="0" w:color="auto"/>
              <w:right w:val="single" w:sz="4" w:space="0" w:color="auto"/>
            </w:tcBorders>
            <w:shd w:val="clear" w:color="auto" w:fill="auto"/>
            <w:noWrap/>
            <w:vAlign w:val="bottom"/>
            <w:hideMark/>
          </w:tcPr>
          <w:p w14:paraId="334C18BE" w14:textId="0579B358"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(1,29</w:t>
            </w:r>
            <w:r w:rsidR="00582B88" w:rsidRPr="00F109E4">
              <w:rPr>
                <w:rFonts w:ascii="Arial" w:hAnsi="Arial" w:cs="Arial"/>
                <w:b/>
                <w:bCs/>
                <w:sz w:val="20"/>
                <w:szCs w:val="20"/>
              </w:rPr>
              <w:t>5</w:t>
            </w:r>
            <w:r w:rsidRPr="00F109E4">
              <w:rPr>
                <w:rFonts w:ascii="Arial" w:hAnsi="Arial" w:cs="Arial"/>
                <w:b/>
                <w:bCs/>
                <w:sz w:val="20"/>
                <w:szCs w:val="20"/>
              </w:rPr>
              <w:t>)</w:t>
            </w:r>
          </w:p>
        </w:tc>
      </w:tr>
    </w:tbl>
    <w:p w14:paraId="22FBD4BF" w14:textId="77777777" w:rsidR="002F7622" w:rsidRPr="00F109E4" w:rsidRDefault="002F7622" w:rsidP="00B66D9C">
      <w:pPr>
        <w:widowControl w:val="0"/>
        <w:overflowPunct w:val="0"/>
        <w:autoSpaceDE w:val="0"/>
        <w:autoSpaceDN w:val="0"/>
        <w:adjustRightInd w:val="0"/>
        <w:ind w:right="482"/>
        <w:jc w:val="both"/>
        <w:rPr>
          <w:rFonts w:ascii="Arial" w:hAnsi="Arial" w:cs="Arial"/>
          <w:szCs w:val="23"/>
        </w:rPr>
      </w:pPr>
    </w:p>
    <w:p w14:paraId="4A6901FF" w14:textId="77777777" w:rsidR="00F61A39" w:rsidRPr="00F109E4" w:rsidRDefault="00F61A39" w:rsidP="00B66D9C">
      <w:pPr>
        <w:widowControl w:val="0"/>
        <w:overflowPunct w:val="0"/>
        <w:autoSpaceDE w:val="0"/>
        <w:autoSpaceDN w:val="0"/>
        <w:adjustRightInd w:val="0"/>
        <w:ind w:right="119"/>
        <w:jc w:val="both"/>
        <w:rPr>
          <w:rFonts w:ascii="Arial" w:hAnsi="Arial" w:cs="Arial"/>
          <w:szCs w:val="23"/>
        </w:rPr>
      </w:pPr>
    </w:p>
    <w:p w14:paraId="1920FB83" w14:textId="4F249B5C" w:rsidR="006107AC" w:rsidRPr="00F109E4" w:rsidRDefault="003E0DCD" w:rsidP="00B66D9C">
      <w:pPr>
        <w:widowControl w:val="0"/>
        <w:overflowPunct w:val="0"/>
        <w:autoSpaceDE w:val="0"/>
        <w:autoSpaceDN w:val="0"/>
        <w:adjustRightInd w:val="0"/>
        <w:ind w:right="119"/>
        <w:jc w:val="both"/>
        <w:rPr>
          <w:rFonts w:ascii="Arial" w:hAnsi="Arial" w:cs="Arial"/>
          <w:szCs w:val="23"/>
        </w:rPr>
      </w:pPr>
      <w:r w:rsidRPr="00F109E4">
        <w:rPr>
          <w:rFonts w:ascii="Arial" w:hAnsi="Arial" w:cs="Arial"/>
          <w:szCs w:val="23"/>
        </w:rPr>
        <w:t>There are no restrictions on the Authority’s ability to realise the value inherent in its Investment Properties or on the Authority’s right to the remittance of income and the proceeds of disposal. The Authority has no contractual obligations to purchase, construct or develop investment property or repairs, maintenance or enhancement.</w:t>
      </w:r>
    </w:p>
    <w:p w14:paraId="215DA08A" w14:textId="77777777" w:rsidR="006107AC" w:rsidRPr="00F109E4" w:rsidRDefault="006107AC" w:rsidP="00B66D9C">
      <w:pPr>
        <w:widowControl w:val="0"/>
        <w:overflowPunct w:val="0"/>
        <w:autoSpaceDE w:val="0"/>
        <w:autoSpaceDN w:val="0"/>
        <w:adjustRightInd w:val="0"/>
        <w:ind w:right="142"/>
        <w:rPr>
          <w:rFonts w:ascii="Arial" w:hAnsi="Arial" w:cs="Arial"/>
          <w:szCs w:val="23"/>
        </w:rPr>
      </w:pPr>
    </w:p>
    <w:p w14:paraId="1FE4A0B5" w14:textId="77777777" w:rsidR="00B43CC6" w:rsidRPr="00F109E4" w:rsidRDefault="00B43CC6" w:rsidP="00B66D9C">
      <w:pPr>
        <w:widowControl w:val="0"/>
        <w:overflowPunct w:val="0"/>
        <w:autoSpaceDE w:val="0"/>
        <w:autoSpaceDN w:val="0"/>
        <w:adjustRightInd w:val="0"/>
        <w:ind w:right="142"/>
        <w:rPr>
          <w:rFonts w:ascii="Arial" w:hAnsi="Arial" w:cs="Arial"/>
          <w:szCs w:val="23"/>
        </w:rPr>
      </w:pPr>
    </w:p>
    <w:p w14:paraId="20F5F9AD" w14:textId="77777777" w:rsidR="001B3666" w:rsidRPr="00F109E4" w:rsidRDefault="001B3666" w:rsidP="00B66D9C">
      <w:pPr>
        <w:widowControl w:val="0"/>
        <w:overflowPunct w:val="0"/>
        <w:autoSpaceDE w:val="0"/>
        <w:autoSpaceDN w:val="0"/>
        <w:adjustRightInd w:val="0"/>
        <w:ind w:right="142"/>
        <w:rPr>
          <w:rFonts w:ascii="Arial" w:hAnsi="Arial" w:cs="Arial"/>
          <w:szCs w:val="23"/>
        </w:rPr>
      </w:pPr>
    </w:p>
    <w:p w14:paraId="177824FC" w14:textId="77777777" w:rsidR="001B3666" w:rsidRPr="00F109E4" w:rsidRDefault="001B3666" w:rsidP="00B66D9C">
      <w:pPr>
        <w:widowControl w:val="0"/>
        <w:overflowPunct w:val="0"/>
        <w:autoSpaceDE w:val="0"/>
        <w:autoSpaceDN w:val="0"/>
        <w:adjustRightInd w:val="0"/>
        <w:ind w:right="142"/>
        <w:rPr>
          <w:rFonts w:ascii="Arial" w:hAnsi="Arial" w:cs="Arial"/>
          <w:szCs w:val="23"/>
        </w:rPr>
      </w:pPr>
    </w:p>
    <w:p w14:paraId="772FA7CB" w14:textId="77777777" w:rsidR="00B43CC6" w:rsidRPr="00F109E4" w:rsidRDefault="00B43CC6" w:rsidP="00B66D9C">
      <w:pPr>
        <w:widowControl w:val="0"/>
        <w:overflowPunct w:val="0"/>
        <w:autoSpaceDE w:val="0"/>
        <w:autoSpaceDN w:val="0"/>
        <w:adjustRightInd w:val="0"/>
        <w:ind w:right="142"/>
        <w:rPr>
          <w:rFonts w:ascii="Arial" w:hAnsi="Arial" w:cs="Arial"/>
          <w:szCs w:val="23"/>
        </w:rPr>
      </w:pPr>
    </w:p>
    <w:p w14:paraId="7A450530" w14:textId="77777777" w:rsidR="00255BC3" w:rsidRPr="00F109E4" w:rsidRDefault="00255BC3" w:rsidP="00B66D9C">
      <w:pPr>
        <w:widowControl w:val="0"/>
        <w:overflowPunct w:val="0"/>
        <w:autoSpaceDE w:val="0"/>
        <w:autoSpaceDN w:val="0"/>
        <w:adjustRightInd w:val="0"/>
        <w:ind w:right="142"/>
        <w:rPr>
          <w:rFonts w:ascii="Arial" w:hAnsi="Arial" w:cs="Arial"/>
          <w:szCs w:val="23"/>
        </w:rPr>
      </w:pPr>
    </w:p>
    <w:p w14:paraId="3D3F832F" w14:textId="77777777" w:rsidR="007A1AA5" w:rsidRPr="00F109E4" w:rsidRDefault="007A1AA5" w:rsidP="00B66D9C">
      <w:pPr>
        <w:widowControl w:val="0"/>
        <w:overflowPunct w:val="0"/>
        <w:autoSpaceDE w:val="0"/>
        <w:autoSpaceDN w:val="0"/>
        <w:adjustRightInd w:val="0"/>
        <w:ind w:right="142"/>
        <w:rPr>
          <w:rFonts w:ascii="Arial" w:hAnsi="Arial" w:cs="Arial"/>
          <w:szCs w:val="23"/>
        </w:rPr>
      </w:pPr>
    </w:p>
    <w:p w14:paraId="44E4F8C0" w14:textId="77777777" w:rsidR="00B43CC6" w:rsidRPr="00F109E4" w:rsidRDefault="00B43CC6" w:rsidP="00B66D9C">
      <w:pPr>
        <w:widowControl w:val="0"/>
        <w:overflowPunct w:val="0"/>
        <w:autoSpaceDE w:val="0"/>
        <w:autoSpaceDN w:val="0"/>
        <w:adjustRightInd w:val="0"/>
        <w:ind w:right="142"/>
        <w:rPr>
          <w:rFonts w:ascii="Arial" w:hAnsi="Arial" w:cs="Arial"/>
          <w:szCs w:val="23"/>
        </w:rPr>
      </w:pPr>
    </w:p>
    <w:p w14:paraId="1F27B066" w14:textId="77777777" w:rsidR="006107AC" w:rsidRPr="00F109E4" w:rsidRDefault="003E0DCD" w:rsidP="00B66D9C">
      <w:pPr>
        <w:widowControl w:val="0"/>
        <w:overflowPunct w:val="0"/>
        <w:autoSpaceDE w:val="0"/>
        <w:autoSpaceDN w:val="0"/>
        <w:adjustRightInd w:val="0"/>
        <w:ind w:right="142"/>
        <w:jc w:val="both"/>
        <w:rPr>
          <w:rFonts w:ascii="Arial" w:hAnsi="Arial" w:cs="Arial"/>
          <w:szCs w:val="23"/>
        </w:rPr>
      </w:pPr>
      <w:r w:rsidRPr="00F109E4">
        <w:rPr>
          <w:rFonts w:ascii="Arial" w:hAnsi="Arial" w:cs="Arial"/>
          <w:szCs w:val="23"/>
        </w:rPr>
        <w:t>The following table summarises the movement in the fair value of Investment Properties over the year:</w:t>
      </w:r>
    </w:p>
    <w:p w14:paraId="50A6F9F1" w14:textId="77777777" w:rsidR="00E70670" w:rsidRPr="00F109E4" w:rsidRDefault="00E70670" w:rsidP="00B66D9C">
      <w:pPr>
        <w:widowControl w:val="0"/>
        <w:overflowPunct w:val="0"/>
        <w:autoSpaceDE w:val="0"/>
        <w:autoSpaceDN w:val="0"/>
        <w:adjustRightInd w:val="0"/>
        <w:ind w:right="142"/>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F109E4" w:rsidRPr="00F109E4" w14:paraId="223DD1ED" w14:textId="77777777" w:rsidTr="0027342A">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4FD9C8B1"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70F50D15"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Fair Value of Investment Properties</w:t>
            </w:r>
          </w:p>
        </w:tc>
        <w:tc>
          <w:tcPr>
            <w:tcW w:w="1340" w:type="dxa"/>
            <w:tcBorders>
              <w:top w:val="single" w:sz="4" w:space="0" w:color="auto"/>
              <w:left w:val="nil"/>
              <w:bottom w:val="nil"/>
              <w:right w:val="single" w:sz="4" w:space="0" w:color="auto"/>
            </w:tcBorders>
            <w:shd w:val="clear" w:color="auto" w:fill="auto"/>
            <w:noWrap/>
            <w:vAlign w:val="bottom"/>
            <w:hideMark/>
          </w:tcPr>
          <w:p w14:paraId="0403D638"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706B9DF4" w14:textId="77777777" w:rsidTr="0027342A">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38AB31B0"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1A9DF672" w14:textId="77777777" w:rsidR="002F7622" w:rsidRPr="00F109E4" w:rsidRDefault="002F7622"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9042E29"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10A73A9"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6B978948"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F7A81DF"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9D52573" w14:textId="77777777" w:rsidR="002F7622" w:rsidRPr="00F109E4" w:rsidRDefault="002F7622" w:rsidP="00B66D9C">
            <w:pPr>
              <w:jc w:val="center"/>
              <w:rPr>
                <w:rFonts w:ascii="Arial" w:hAnsi="Arial" w:cs="Arial"/>
                <w:b/>
                <w:bCs/>
                <w:sz w:val="20"/>
                <w:szCs w:val="20"/>
              </w:rPr>
            </w:pPr>
            <w:r w:rsidRPr="00F109E4">
              <w:rPr>
                <w:rFonts w:ascii="Arial" w:hAnsi="Arial" w:cs="Arial"/>
                <w:b/>
                <w:bCs/>
                <w:sz w:val="20"/>
                <w:szCs w:val="20"/>
              </w:rPr>
              <w:t> </w:t>
            </w:r>
          </w:p>
        </w:tc>
      </w:tr>
      <w:tr w:rsidR="00F109E4" w:rsidRPr="00F109E4" w14:paraId="6BE0EF55"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1903EDCB"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25,502</w:t>
            </w:r>
          </w:p>
        </w:tc>
        <w:tc>
          <w:tcPr>
            <w:tcW w:w="5960" w:type="dxa"/>
            <w:tcBorders>
              <w:top w:val="nil"/>
              <w:left w:val="single" w:sz="4" w:space="0" w:color="auto"/>
              <w:bottom w:val="nil"/>
              <w:right w:val="single" w:sz="4" w:space="0" w:color="auto"/>
            </w:tcBorders>
            <w:shd w:val="clear" w:color="auto" w:fill="auto"/>
            <w:vAlign w:val="bottom"/>
            <w:hideMark/>
          </w:tcPr>
          <w:p w14:paraId="46C63E97" w14:textId="77777777" w:rsidR="002F7622" w:rsidRPr="00F109E4" w:rsidRDefault="002F7622" w:rsidP="00B66D9C">
            <w:pPr>
              <w:rPr>
                <w:rFonts w:ascii="Arial" w:hAnsi="Arial" w:cs="Arial"/>
                <w:b/>
                <w:bCs/>
                <w:sz w:val="20"/>
                <w:szCs w:val="20"/>
              </w:rPr>
            </w:pPr>
            <w:r w:rsidRPr="00F109E4">
              <w:rPr>
                <w:rFonts w:ascii="Arial" w:hAnsi="Arial" w:cs="Arial"/>
                <w:b/>
                <w:bCs/>
                <w:sz w:val="20"/>
                <w:szCs w:val="20"/>
              </w:rPr>
              <w:t>Balance at 1st April 2023</w:t>
            </w:r>
          </w:p>
        </w:tc>
        <w:tc>
          <w:tcPr>
            <w:tcW w:w="1340" w:type="dxa"/>
            <w:tcBorders>
              <w:top w:val="nil"/>
              <w:left w:val="nil"/>
              <w:bottom w:val="nil"/>
              <w:right w:val="single" w:sz="4" w:space="0" w:color="auto"/>
            </w:tcBorders>
            <w:shd w:val="clear" w:color="auto" w:fill="auto"/>
            <w:noWrap/>
            <w:vAlign w:val="bottom"/>
            <w:hideMark/>
          </w:tcPr>
          <w:p w14:paraId="3E5C0963"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22,410</w:t>
            </w:r>
          </w:p>
        </w:tc>
      </w:tr>
      <w:tr w:rsidR="00F109E4" w:rsidRPr="00F109E4" w14:paraId="10A40CD6"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2F4A7DF3"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57CEA6AC"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DDCF4B2"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2B47CE5C"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008D1BC1"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406E5C75" w14:textId="77777777" w:rsidR="002F7622" w:rsidRPr="00F109E4" w:rsidRDefault="002F7622" w:rsidP="00B66D9C">
            <w:pPr>
              <w:rPr>
                <w:rFonts w:ascii="Arial" w:hAnsi="Arial" w:cs="Arial"/>
                <w:sz w:val="20"/>
                <w:szCs w:val="20"/>
              </w:rPr>
            </w:pPr>
            <w:r w:rsidRPr="00F109E4">
              <w:rPr>
                <w:rFonts w:ascii="Arial" w:hAnsi="Arial" w:cs="Arial"/>
                <w:sz w:val="20"/>
                <w:szCs w:val="20"/>
              </w:rPr>
              <w:t>Additions:</w:t>
            </w:r>
          </w:p>
        </w:tc>
        <w:tc>
          <w:tcPr>
            <w:tcW w:w="1340" w:type="dxa"/>
            <w:tcBorders>
              <w:top w:val="nil"/>
              <w:left w:val="nil"/>
              <w:bottom w:val="nil"/>
              <w:right w:val="single" w:sz="4" w:space="0" w:color="auto"/>
            </w:tcBorders>
            <w:shd w:val="clear" w:color="auto" w:fill="auto"/>
            <w:noWrap/>
            <w:vAlign w:val="bottom"/>
            <w:hideMark/>
          </w:tcPr>
          <w:p w14:paraId="64DDC7D3"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157256D0"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CC457B1"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w:t>
            </w:r>
          </w:p>
        </w:tc>
        <w:tc>
          <w:tcPr>
            <w:tcW w:w="5960" w:type="dxa"/>
            <w:tcBorders>
              <w:top w:val="nil"/>
              <w:left w:val="nil"/>
              <w:bottom w:val="nil"/>
              <w:right w:val="single" w:sz="4" w:space="0" w:color="auto"/>
            </w:tcBorders>
            <w:shd w:val="clear" w:color="auto" w:fill="auto"/>
            <w:noWrap/>
            <w:vAlign w:val="bottom"/>
            <w:hideMark/>
          </w:tcPr>
          <w:p w14:paraId="13650AF4" w14:textId="77777777" w:rsidR="002F7622" w:rsidRPr="00F109E4" w:rsidRDefault="002F7622" w:rsidP="00B66D9C">
            <w:pPr>
              <w:ind w:firstLineChars="100" w:firstLine="200"/>
              <w:rPr>
                <w:rFonts w:ascii="Arial" w:hAnsi="Arial" w:cs="Arial"/>
                <w:sz w:val="20"/>
                <w:szCs w:val="20"/>
              </w:rPr>
            </w:pPr>
            <w:r w:rsidRPr="00F109E4">
              <w:rPr>
                <w:rFonts w:ascii="Arial" w:hAnsi="Arial" w:cs="Arial"/>
                <w:sz w:val="20"/>
                <w:szCs w:val="20"/>
              </w:rPr>
              <w:t>Subsequent expenditure</w:t>
            </w:r>
          </w:p>
        </w:tc>
        <w:tc>
          <w:tcPr>
            <w:tcW w:w="1340" w:type="dxa"/>
            <w:tcBorders>
              <w:top w:val="nil"/>
              <w:left w:val="nil"/>
              <w:bottom w:val="nil"/>
              <w:right w:val="single" w:sz="4" w:space="0" w:color="auto"/>
            </w:tcBorders>
            <w:shd w:val="clear" w:color="auto" w:fill="auto"/>
            <w:noWrap/>
            <w:vAlign w:val="bottom"/>
            <w:hideMark/>
          </w:tcPr>
          <w:p w14:paraId="2661EA9D"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566</w:t>
            </w:r>
          </w:p>
        </w:tc>
      </w:tr>
      <w:tr w:rsidR="00F109E4" w:rsidRPr="00F109E4" w14:paraId="4957B52A"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E7931DE"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A7AF65A"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A49B955"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42525357"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6727BA7"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0FE96C6" w14:textId="77777777" w:rsidR="002F7622" w:rsidRPr="00F109E4" w:rsidRDefault="002F7622" w:rsidP="00B66D9C">
            <w:pPr>
              <w:rPr>
                <w:rFonts w:ascii="Arial" w:hAnsi="Arial" w:cs="Arial"/>
                <w:sz w:val="20"/>
                <w:szCs w:val="20"/>
              </w:rPr>
            </w:pPr>
            <w:r w:rsidRPr="00F109E4">
              <w:rPr>
                <w:rFonts w:ascii="Arial" w:hAnsi="Arial" w:cs="Arial"/>
                <w:sz w:val="20"/>
                <w:szCs w:val="20"/>
              </w:rPr>
              <w:t>Transfers:</w:t>
            </w:r>
          </w:p>
        </w:tc>
        <w:tc>
          <w:tcPr>
            <w:tcW w:w="1340" w:type="dxa"/>
            <w:tcBorders>
              <w:top w:val="nil"/>
              <w:left w:val="nil"/>
              <w:bottom w:val="nil"/>
              <w:right w:val="single" w:sz="4" w:space="0" w:color="auto"/>
            </w:tcBorders>
            <w:shd w:val="clear" w:color="auto" w:fill="auto"/>
            <w:noWrap/>
            <w:vAlign w:val="bottom"/>
            <w:hideMark/>
          </w:tcPr>
          <w:p w14:paraId="51EB135A"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34E946C1"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10B969D"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w:t>
            </w:r>
          </w:p>
        </w:tc>
        <w:tc>
          <w:tcPr>
            <w:tcW w:w="5960" w:type="dxa"/>
            <w:tcBorders>
              <w:top w:val="nil"/>
              <w:left w:val="nil"/>
              <w:bottom w:val="nil"/>
              <w:right w:val="single" w:sz="4" w:space="0" w:color="auto"/>
            </w:tcBorders>
            <w:shd w:val="clear" w:color="auto" w:fill="auto"/>
            <w:noWrap/>
            <w:vAlign w:val="bottom"/>
            <w:hideMark/>
          </w:tcPr>
          <w:p w14:paraId="049DC793" w14:textId="77777777" w:rsidR="002F7622" w:rsidRPr="00F109E4" w:rsidRDefault="002F7622" w:rsidP="00B66D9C">
            <w:pPr>
              <w:ind w:firstLineChars="100" w:firstLine="200"/>
              <w:rPr>
                <w:rFonts w:ascii="Arial" w:hAnsi="Arial" w:cs="Arial"/>
                <w:sz w:val="20"/>
                <w:szCs w:val="20"/>
              </w:rPr>
            </w:pPr>
            <w:r w:rsidRPr="00F109E4">
              <w:rPr>
                <w:rFonts w:ascii="Arial" w:hAnsi="Arial" w:cs="Arial"/>
                <w:sz w:val="20"/>
                <w:szCs w:val="20"/>
              </w:rPr>
              <w:t>to / from Property, Plant and Equipment</w:t>
            </w:r>
          </w:p>
        </w:tc>
        <w:tc>
          <w:tcPr>
            <w:tcW w:w="1340" w:type="dxa"/>
            <w:tcBorders>
              <w:top w:val="nil"/>
              <w:left w:val="nil"/>
              <w:bottom w:val="nil"/>
              <w:right w:val="single" w:sz="4" w:space="0" w:color="auto"/>
            </w:tcBorders>
            <w:shd w:val="clear" w:color="auto" w:fill="auto"/>
            <w:noWrap/>
            <w:vAlign w:val="bottom"/>
            <w:hideMark/>
          </w:tcPr>
          <w:p w14:paraId="33FE1145"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(100)</w:t>
            </w:r>
          </w:p>
        </w:tc>
      </w:tr>
      <w:tr w:rsidR="00F109E4" w:rsidRPr="00F109E4" w14:paraId="287E5C16"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44C26E9"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87DBFD1"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B348279"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7829D434"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29F82D9"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C6B83EB" w14:textId="77777777" w:rsidR="002F7622" w:rsidRPr="00F109E4" w:rsidRDefault="002F7622" w:rsidP="00B66D9C">
            <w:pPr>
              <w:rPr>
                <w:rFonts w:ascii="Arial" w:hAnsi="Arial" w:cs="Arial"/>
                <w:sz w:val="20"/>
                <w:szCs w:val="20"/>
              </w:rPr>
            </w:pPr>
            <w:r w:rsidRPr="00F109E4">
              <w:rPr>
                <w:rFonts w:ascii="Arial" w:hAnsi="Arial" w:cs="Arial"/>
                <w:sz w:val="20"/>
                <w:szCs w:val="20"/>
              </w:rPr>
              <w:t xml:space="preserve">Valuations: </w:t>
            </w:r>
          </w:p>
        </w:tc>
        <w:tc>
          <w:tcPr>
            <w:tcW w:w="1340" w:type="dxa"/>
            <w:tcBorders>
              <w:top w:val="nil"/>
              <w:left w:val="nil"/>
              <w:bottom w:val="nil"/>
              <w:right w:val="single" w:sz="4" w:space="0" w:color="auto"/>
            </w:tcBorders>
            <w:shd w:val="clear" w:color="auto" w:fill="auto"/>
            <w:noWrap/>
            <w:vAlign w:val="bottom"/>
            <w:hideMark/>
          </w:tcPr>
          <w:p w14:paraId="13B093FC"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70921017"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7BECECA"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(3,092)</w:t>
            </w:r>
          </w:p>
        </w:tc>
        <w:tc>
          <w:tcPr>
            <w:tcW w:w="5960" w:type="dxa"/>
            <w:tcBorders>
              <w:top w:val="nil"/>
              <w:left w:val="nil"/>
              <w:bottom w:val="nil"/>
              <w:right w:val="single" w:sz="4" w:space="0" w:color="auto"/>
            </w:tcBorders>
            <w:shd w:val="clear" w:color="auto" w:fill="auto"/>
            <w:noWrap/>
            <w:vAlign w:val="bottom"/>
            <w:hideMark/>
          </w:tcPr>
          <w:p w14:paraId="6E101DFB" w14:textId="77777777" w:rsidR="002F7622" w:rsidRPr="00F109E4" w:rsidRDefault="002F7622" w:rsidP="00B66D9C">
            <w:pPr>
              <w:ind w:firstLineChars="100" w:firstLine="200"/>
              <w:rPr>
                <w:rFonts w:ascii="Arial" w:hAnsi="Arial" w:cs="Arial"/>
                <w:sz w:val="20"/>
                <w:szCs w:val="20"/>
              </w:rPr>
            </w:pPr>
            <w:r w:rsidRPr="00F109E4">
              <w:rPr>
                <w:rFonts w:ascii="Arial" w:hAnsi="Arial" w:cs="Arial"/>
                <w:sz w:val="20"/>
                <w:szCs w:val="20"/>
              </w:rPr>
              <w:t>Changes in market valuation</w:t>
            </w:r>
          </w:p>
        </w:tc>
        <w:tc>
          <w:tcPr>
            <w:tcW w:w="1340" w:type="dxa"/>
            <w:tcBorders>
              <w:top w:val="nil"/>
              <w:left w:val="nil"/>
              <w:bottom w:val="nil"/>
              <w:right w:val="single" w:sz="4" w:space="0" w:color="auto"/>
            </w:tcBorders>
            <w:shd w:val="clear" w:color="auto" w:fill="auto"/>
            <w:noWrap/>
            <w:vAlign w:val="bottom"/>
            <w:hideMark/>
          </w:tcPr>
          <w:p w14:paraId="7B5B1719" w14:textId="77777777" w:rsidR="002F7622" w:rsidRPr="00F109E4" w:rsidRDefault="002F7622" w:rsidP="00B66D9C">
            <w:pPr>
              <w:jc w:val="right"/>
              <w:rPr>
                <w:rFonts w:ascii="Arial" w:hAnsi="Arial" w:cs="Arial"/>
                <w:sz w:val="20"/>
                <w:szCs w:val="20"/>
              </w:rPr>
            </w:pPr>
            <w:r w:rsidRPr="00F109E4">
              <w:rPr>
                <w:rFonts w:ascii="Arial" w:hAnsi="Arial" w:cs="Arial"/>
                <w:sz w:val="20"/>
                <w:szCs w:val="20"/>
              </w:rPr>
              <w:t>(2,722)</w:t>
            </w:r>
          </w:p>
        </w:tc>
      </w:tr>
      <w:tr w:rsidR="00F109E4" w:rsidRPr="00F109E4" w14:paraId="01EF7336"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E8045DB"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A04B402"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17A7535"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F109E4" w:rsidRPr="00F109E4" w14:paraId="4FC6C4AE" w14:textId="77777777" w:rsidTr="0027342A">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349B01C7"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399FF1C1"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480A575F" w14:textId="77777777" w:rsidR="002F7622" w:rsidRPr="00F109E4" w:rsidRDefault="002F7622" w:rsidP="00B66D9C">
            <w:pPr>
              <w:rPr>
                <w:rFonts w:ascii="Arial" w:hAnsi="Arial" w:cs="Arial"/>
                <w:sz w:val="20"/>
                <w:szCs w:val="20"/>
              </w:rPr>
            </w:pPr>
            <w:r w:rsidRPr="00F109E4">
              <w:rPr>
                <w:rFonts w:ascii="Arial" w:hAnsi="Arial" w:cs="Arial"/>
                <w:sz w:val="20"/>
                <w:szCs w:val="20"/>
              </w:rPr>
              <w:t> </w:t>
            </w:r>
          </w:p>
        </w:tc>
      </w:tr>
      <w:tr w:rsidR="002F7622" w:rsidRPr="00F109E4" w14:paraId="293F5C61" w14:textId="77777777" w:rsidTr="0027342A">
        <w:trPr>
          <w:trHeight w:val="405"/>
        </w:trPr>
        <w:tc>
          <w:tcPr>
            <w:tcW w:w="1340" w:type="dxa"/>
            <w:tcBorders>
              <w:top w:val="nil"/>
              <w:left w:val="single" w:sz="4" w:space="0" w:color="auto"/>
              <w:bottom w:val="single" w:sz="4" w:space="0" w:color="auto"/>
              <w:right w:val="nil"/>
            </w:tcBorders>
            <w:shd w:val="clear" w:color="auto" w:fill="auto"/>
            <w:noWrap/>
            <w:vAlign w:val="bottom"/>
            <w:hideMark/>
          </w:tcPr>
          <w:p w14:paraId="17743A01"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22,410</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0E1F654" w14:textId="77777777" w:rsidR="002F7622" w:rsidRPr="00F109E4" w:rsidRDefault="002F7622" w:rsidP="00B66D9C">
            <w:pPr>
              <w:rPr>
                <w:rFonts w:ascii="Arial" w:hAnsi="Arial" w:cs="Arial"/>
                <w:b/>
                <w:bCs/>
                <w:sz w:val="20"/>
                <w:szCs w:val="20"/>
              </w:rPr>
            </w:pPr>
            <w:r w:rsidRPr="00F109E4">
              <w:rPr>
                <w:rFonts w:ascii="Arial" w:hAnsi="Arial" w:cs="Arial"/>
                <w:b/>
                <w:bCs/>
                <w:sz w:val="20"/>
                <w:szCs w:val="20"/>
              </w:rPr>
              <w:t>Balance at 31st March 2024</w:t>
            </w:r>
          </w:p>
        </w:tc>
        <w:tc>
          <w:tcPr>
            <w:tcW w:w="1340" w:type="dxa"/>
            <w:tcBorders>
              <w:top w:val="nil"/>
              <w:left w:val="nil"/>
              <w:bottom w:val="single" w:sz="4" w:space="0" w:color="auto"/>
              <w:right w:val="single" w:sz="4" w:space="0" w:color="auto"/>
            </w:tcBorders>
            <w:shd w:val="clear" w:color="auto" w:fill="auto"/>
            <w:noWrap/>
            <w:vAlign w:val="bottom"/>
            <w:hideMark/>
          </w:tcPr>
          <w:p w14:paraId="57B3D6AC" w14:textId="77777777" w:rsidR="002F7622" w:rsidRPr="00F109E4" w:rsidRDefault="002F7622" w:rsidP="00B66D9C">
            <w:pPr>
              <w:jc w:val="right"/>
              <w:rPr>
                <w:rFonts w:ascii="Arial" w:hAnsi="Arial" w:cs="Arial"/>
                <w:b/>
                <w:bCs/>
                <w:sz w:val="20"/>
                <w:szCs w:val="20"/>
              </w:rPr>
            </w:pPr>
            <w:r w:rsidRPr="00F109E4">
              <w:rPr>
                <w:rFonts w:ascii="Arial" w:hAnsi="Arial" w:cs="Arial"/>
                <w:b/>
                <w:bCs/>
                <w:sz w:val="20"/>
                <w:szCs w:val="20"/>
              </w:rPr>
              <w:t>20,154</w:t>
            </w:r>
          </w:p>
        </w:tc>
      </w:tr>
    </w:tbl>
    <w:p w14:paraId="4AD6A47D" w14:textId="77777777" w:rsidR="002F7622" w:rsidRPr="00F109E4" w:rsidRDefault="002F7622" w:rsidP="00B66D9C">
      <w:pPr>
        <w:widowControl w:val="0"/>
        <w:overflowPunct w:val="0"/>
        <w:autoSpaceDE w:val="0"/>
        <w:autoSpaceDN w:val="0"/>
        <w:adjustRightInd w:val="0"/>
        <w:ind w:right="142"/>
        <w:jc w:val="both"/>
        <w:rPr>
          <w:rFonts w:ascii="Arial" w:hAnsi="Arial" w:cs="Arial"/>
          <w:szCs w:val="23"/>
        </w:rPr>
      </w:pPr>
    </w:p>
    <w:p w14:paraId="63B63148" w14:textId="77777777" w:rsidR="00915BFE" w:rsidRPr="00F109E4" w:rsidRDefault="00915BFE" w:rsidP="00B66D9C">
      <w:pPr>
        <w:widowControl w:val="0"/>
        <w:overflowPunct w:val="0"/>
        <w:autoSpaceDE w:val="0"/>
        <w:autoSpaceDN w:val="0"/>
        <w:adjustRightInd w:val="0"/>
        <w:ind w:right="142"/>
        <w:jc w:val="both"/>
        <w:rPr>
          <w:rFonts w:ascii="Arial" w:hAnsi="Arial" w:cs="Arial"/>
          <w:szCs w:val="23"/>
        </w:rPr>
      </w:pPr>
    </w:p>
    <w:p w14:paraId="5F8D8D64" w14:textId="34DE5877" w:rsidR="006107AC" w:rsidRPr="00F109E4" w:rsidRDefault="003E0DCD" w:rsidP="00B66D9C">
      <w:pPr>
        <w:autoSpaceDE w:val="0"/>
        <w:autoSpaceDN w:val="0"/>
        <w:adjustRightInd w:val="0"/>
        <w:jc w:val="both"/>
        <w:rPr>
          <w:rFonts w:ascii="Arial" w:hAnsi="Arial" w:cs="Arial"/>
          <w:highlight w:val="yellow"/>
        </w:rPr>
      </w:pPr>
      <w:r w:rsidRPr="00F109E4">
        <w:rPr>
          <w:rFonts w:ascii="Arial" w:hAnsi="Arial" w:cs="Arial"/>
          <w:b/>
        </w:rPr>
        <w:t>Fair Value Hierarchy</w:t>
      </w:r>
      <w:r w:rsidRPr="00F109E4">
        <w:rPr>
          <w:rFonts w:ascii="Arial" w:hAnsi="Arial" w:cs="Arial"/>
        </w:rPr>
        <w:t xml:space="preserve"> - All the Authority’s investment properties have been value assessed as Level </w:t>
      </w:r>
      <w:r w:rsidR="00033E5F" w:rsidRPr="00F109E4">
        <w:rPr>
          <w:rFonts w:ascii="Arial" w:hAnsi="Arial" w:cs="Arial"/>
        </w:rPr>
        <w:t>2</w:t>
      </w:r>
      <w:r w:rsidRPr="00F109E4">
        <w:rPr>
          <w:rFonts w:ascii="Arial" w:hAnsi="Arial" w:cs="Arial"/>
        </w:rPr>
        <w:t xml:space="preserve"> on the fair value hierarchy for valuation purposes (see Note </w:t>
      </w:r>
      <w:r w:rsidRPr="00F109E4">
        <w:rPr>
          <w:rFonts w:ascii="Arial" w:hAnsi="Arial" w:cs="Arial"/>
        </w:rPr>
        <w:fldChar w:fldCharType="begin"/>
      </w:r>
      <w:r w:rsidRPr="00F109E4">
        <w:rPr>
          <w:rFonts w:ascii="Arial" w:hAnsi="Arial" w:cs="Arial"/>
        </w:rPr>
        <w:instrText xml:space="preserve"> REF _Ref451326205 \r \h  \* MERGEFORMAT </w:instrText>
      </w:r>
      <w:r w:rsidRPr="00F109E4">
        <w:rPr>
          <w:rFonts w:ascii="Arial" w:hAnsi="Arial" w:cs="Arial"/>
        </w:rPr>
      </w:r>
      <w:r w:rsidRPr="00F109E4">
        <w:rPr>
          <w:rFonts w:ascii="Arial" w:hAnsi="Arial" w:cs="Arial"/>
        </w:rPr>
        <w:fldChar w:fldCharType="separate"/>
      </w:r>
      <w:r w:rsidR="00697DCB">
        <w:rPr>
          <w:rFonts w:ascii="Arial" w:hAnsi="Arial" w:cs="Arial"/>
        </w:rPr>
        <w:t>1</w:t>
      </w:r>
      <w:r w:rsidRPr="00F109E4">
        <w:rPr>
          <w:rFonts w:ascii="Arial" w:hAnsi="Arial" w:cs="Arial"/>
        </w:rPr>
        <w:fldChar w:fldCharType="end"/>
      </w:r>
      <w:r w:rsidRPr="00F109E4">
        <w:rPr>
          <w:rFonts w:ascii="Arial" w:hAnsi="Arial" w:cs="Arial"/>
        </w:rPr>
        <w:t xml:space="preserve"> for an explanation of the fair value levels).</w:t>
      </w:r>
    </w:p>
    <w:p w14:paraId="5476274B" w14:textId="77777777" w:rsidR="006107AC" w:rsidRPr="00F109E4" w:rsidRDefault="006107AC" w:rsidP="00B66D9C">
      <w:pPr>
        <w:autoSpaceDE w:val="0"/>
        <w:autoSpaceDN w:val="0"/>
        <w:adjustRightInd w:val="0"/>
        <w:rPr>
          <w:rFonts w:ascii="Arial" w:hAnsi="Arial" w:cs="Arial"/>
          <w:highlight w:val="yellow"/>
        </w:rPr>
      </w:pPr>
    </w:p>
    <w:p w14:paraId="53CE4CA6" w14:textId="60EBD79F" w:rsidR="006107AC" w:rsidRPr="00F109E4" w:rsidRDefault="003E0DCD" w:rsidP="00B66D9C">
      <w:pPr>
        <w:autoSpaceDE w:val="0"/>
        <w:autoSpaceDN w:val="0"/>
        <w:adjustRightInd w:val="0"/>
        <w:jc w:val="both"/>
        <w:rPr>
          <w:rFonts w:ascii="Arial" w:hAnsi="Arial" w:cs="Arial"/>
        </w:rPr>
      </w:pPr>
      <w:r w:rsidRPr="00F109E4">
        <w:rPr>
          <w:rFonts w:ascii="Arial" w:hAnsi="Arial" w:cs="Arial"/>
          <w:b/>
        </w:rPr>
        <w:t xml:space="preserve">Valuation Techniques Used to Determine Level </w:t>
      </w:r>
      <w:r w:rsidR="00033E5F" w:rsidRPr="00F109E4">
        <w:rPr>
          <w:rFonts w:ascii="Arial" w:hAnsi="Arial" w:cs="Arial"/>
          <w:b/>
        </w:rPr>
        <w:t>2</w:t>
      </w:r>
      <w:r w:rsidRPr="00F109E4">
        <w:rPr>
          <w:rFonts w:ascii="Arial" w:hAnsi="Arial" w:cs="Arial"/>
          <w:b/>
        </w:rPr>
        <w:t xml:space="preserve"> Fair Values for Investment Property </w:t>
      </w:r>
      <w:r w:rsidRPr="00F109E4">
        <w:rPr>
          <w:rFonts w:ascii="Arial" w:hAnsi="Arial" w:cs="Arial"/>
        </w:rPr>
        <w:t>- The fair value of investment property has been measured using an income approach, by means of discounted cashflow method, where the expected cash flows from the properties are discounted (using a market – derived discount rate) to establish the present value of the net income stream. The approac</w:t>
      </w:r>
      <w:r w:rsidR="002A4122" w:rsidRPr="00F109E4">
        <w:rPr>
          <w:rFonts w:ascii="Arial" w:hAnsi="Arial" w:cs="Arial"/>
        </w:rPr>
        <w:t>h has been developed using the A</w:t>
      </w:r>
      <w:r w:rsidRPr="00F109E4">
        <w:rPr>
          <w:rFonts w:ascii="Arial" w:hAnsi="Arial" w:cs="Arial"/>
        </w:rPr>
        <w:t xml:space="preserve">uthority’s own data requiring it to factor in assumptions such as the duration and timing of cash inflows and outflows, rent growth, occupancy levels, bad debt levels, maintenance costs, etc. </w:t>
      </w:r>
    </w:p>
    <w:p w14:paraId="2C5F656E" w14:textId="77777777" w:rsidR="006107AC" w:rsidRPr="00F109E4" w:rsidRDefault="006107AC" w:rsidP="00B66D9C">
      <w:pPr>
        <w:autoSpaceDE w:val="0"/>
        <w:autoSpaceDN w:val="0"/>
        <w:adjustRightInd w:val="0"/>
        <w:rPr>
          <w:rFonts w:ascii="Arial" w:hAnsi="Arial" w:cs="Arial"/>
          <w:highlight w:val="yellow"/>
        </w:rPr>
      </w:pPr>
    </w:p>
    <w:p w14:paraId="62C300BB"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rPr>
        <w:t>There has been no change in the valuation techniques used during the year for investment properties.</w:t>
      </w:r>
    </w:p>
    <w:p w14:paraId="6DFFE29E" w14:textId="77777777" w:rsidR="006107AC" w:rsidRPr="00F109E4" w:rsidRDefault="006107AC" w:rsidP="00B66D9C">
      <w:pPr>
        <w:autoSpaceDE w:val="0"/>
        <w:autoSpaceDN w:val="0"/>
        <w:adjustRightInd w:val="0"/>
        <w:rPr>
          <w:rFonts w:ascii="Arial" w:hAnsi="Arial" w:cs="Arial"/>
          <w:highlight w:val="yellow"/>
        </w:rPr>
      </w:pPr>
    </w:p>
    <w:p w14:paraId="0CA5BBB1" w14:textId="77777777" w:rsidR="006107AC" w:rsidRPr="00F109E4" w:rsidRDefault="003E0DCD" w:rsidP="00B66D9C">
      <w:pPr>
        <w:autoSpaceDE w:val="0"/>
        <w:autoSpaceDN w:val="0"/>
        <w:adjustRightInd w:val="0"/>
        <w:jc w:val="both"/>
        <w:rPr>
          <w:rFonts w:ascii="Arial" w:hAnsi="Arial" w:cs="Arial"/>
        </w:rPr>
      </w:pPr>
      <w:r w:rsidRPr="00F109E4">
        <w:rPr>
          <w:rFonts w:ascii="Arial" w:hAnsi="Arial" w:cs="Arial"/>
          <w:b/>
        </w:rPr>
        <w:t xml:space="preserve">Highest and Best Use </w:t>
      </w:r>
      <w:r w:rsidRPr="00F109E4">
        <w:rPr>
          <w:rFonts w:ascii="Arial" w:hAnsi="Arial" w:cs="Arial"/>
        </w:rPr>
        <w:t>- In estimating the fair value of the Authority’s investment properties, the highest and best use is their current use.</w:t>
      </w:r>
    </w:p>
    <w:p w14:paraId="4D1E252E" w14:textId="77777777" w:rsidR="006107AC" w:rsidRPr="00F109E4" w:rsidRDefault="006107AC" w:rsidP="00B66D9C">
      <w:pPr>
        <w:autoSpaceDE w:val="0"/>
        <w:autoSpaceDN w:val="0"/>
        <w:adjustRightInd w:val="0"/>
        <w:rPr>
          <w:rFonts w:ascii="Arial" w:hAnsi="Arial" w:cs="Arial"/>
        </w:rPr>
      </w:pPr>
    </w:p>
    <w:p w14:paraId="1885322D" w14:textId="5D57EDB6" w:rsidR="006107AC" w:rsidRPr="00F109E4" w:rsidRDefault="003E0DCD" w:rsidP="00B66D9C">
      <w:pPr>
        <w:autoSpaceDE w:val="0"/>
        <w:autoSpaceDN w:val="0"/>
        <w:adjustRightInd w:val="0"/>
        <w:jc w:val="both"/>
        <w:rPr>
          <w:rFonts w:ascii="Arial" w:hAnsi="Arial" w:cs="Arial"/>
        </w:rPr>
      </w:pPr>
      <w:r w:rsidRPr="00F109E4">
        <w:rPr>
          <w:rFonts w:ascii="Arial" w:hAnsi="Arial" w:cs="Arial"/>
          <w:b/>
        </w:rPr>
        <w:t>Valuation Process for Investment Properties</w:t>
      </w:r>
      <w:r w:rsidRPr="00F109E4">
        <w:rPr>
          <w:rFonts w:ascii="Arial" w:hAnsi="Arial" w:cs="Arial"/>
        </w:rPr>
        <w:t xml:space="preserve"> - The Authority’s investment property has been valued as at </w:t>
      </w:r>
      <w:r w:rsidR="006E29B4" w:rsidRPr="00F109E4">
        <w:rPr>
          <w:rFonts w:ascii="Arial" w:hAnsi="Arial" w:cs="Arial"/>
          <w:szCs w:val="23"/>
        </w:rPr>
        <w:t>31</w:t>
      </w:r>
      <w:r w:rsidR="006E29B4" w:rsidRPr="00F109E4">
        <w:rPr>
          <w:rFonts w:ascii="Arial" w:hAnsi="Arial" w:cs="Arial"/>
          <w:szCs w:val="23"/>
          <w:vertAlign w:val="superscript"/>
        </w:rPr>
        <w:t>st</w:t>
      </w:r>
      <w:r w:rsidR="006E29B4" w:rsidRPr="00F109E4">
        <w:rPr>
          <w:rFonts w:ascii="Arial" w:hAnsi="Arial" w:cs="Arial"/>
          <w:szCs w:val="23"/>
        </w:rPr>
        <w:t xml:space="preserve"> </w:t>
      </w:r>
      <w:r w:rsidR="0045651F" w:rsidRPr="00F109E4">
        <w:rPr>
          <w:rFonts w:ascii="Arial" w:hAnsi="Arial" w:cs="Arial"/>
          <w:szCs w:val="23"/>
        </w:rPr>
        <w:t xml:space="preserve">March </w:t>
      </w:r>
      <w:r w:rsidR="0039288F" w:rsidRPr="00F109E4">
        <w:rPr>
          <w:rFonts w:ascii="Arial" w:hAnsi="Arial" w:cs="Arial"/>
          <w:szCs w:val="23"/>
        </w:rPr>
        <w:t>202</w:t>
      </w:r>
      <w:r w:rsidR="00A54FD0" w:rsidRPr="00F109E4">
        <w:rPr>
          <w:rFonts w:ascii="Arial" w:hAnsi="Arial" w:cs="Arial"/>
          <w:szCs w:val="23"/>
        </w:rPr>
        <w:t>4</w:t>
      </w:r>
      <w:r w:rsidR="00D5223B" w:rsidRPr="00F109E4">
        <w:rPr>
          <w:rFonts w:ascii="Arial" w:hAnsi="Arial" w:cs="Arial"/>
          <w:szCs w:val="23"/>
        </w:rPr>
        <w:t xml:space="preserve"> </w:t>
      </w:r>
      <w:r w:rsidRPr="00F109E4">
        <w:rPr>
          <w:rFonts w:ascii="Arial" w:hAnsi="Arial" w:cs="Arial"/>
        </w:rPr>
        <w:t xml:space="preserve">by </w:t>
      </w:r>
      <w:r w:rsidR="00113E55" w:rsidRPr="00F109E4">
        <w:rPr>
          <w:rFonts w:ascii="Arial" w:hAnsi="Arial" w:cs="Arial"/>
        </w:rPr>
        <w:t>Jones Lang Lasalle</w:t>
      </w:r>
      <w:r w:rsidRPr="00F109E4">
        <w:rPr>
          <w:rFonts w:ascii="Arial" w:hAnsi="Arial" w:cs="Arial"/>
        </w:rPr>
        <w:t>, in accordance with the methodologies and bases for estimation set out in the professional standards of the Royal Institution of Chartered Surveyors.</w:t>
      </w:r>
      <w:r w:rsidR="007831D4" w:rsidRPr="00F109E4">
        <w:rPr>
          <w:rFonts w:ascii="Arial" w:hAnsi="Arial" w:cs="Arial"/>
        </w:rPr>
        <w:t xml:space="preserve"> </w:t>
      </w:r>
    </w:p>
    <w:p w14:paraId="48E2A15E" w14:textId="77777777" w:rsidR="00B43CC6" w:rsidRPr="00F109E4" w:rsidRDefault="00B43CC6"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95575C1" w14:textId="77777777" w:rsidR="00C22D91" w:rsidRPr="00F109E4" w:rsidRDefault="00C22D91"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E934874" w14:textId="77777777" w:rsidR="00A65E1C" w:rsidRPr="00F109E4" w:rsidRDefault="00A65E1C"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134F4DBB" w14:textId="77777777" w:rsidR="008B7503" w:rsidRPr="00F109E4" w:rsidRDefault="003E0DCD"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r w:rsidRPr="00F109E4">
        <w:rPr>
          <w:rFonts w:ascii="Arial" w:hAnsi="Arial" w:cs="Arial"/>
          <w:b/>
          <w:sz w:val="28"/>
          <w:szCs w:val="28"/>
        </w:rPr>
        <w:br w:type="page"/>
      </w:r>
    </w:p>
    <w:p w14:paraId="2B8E826C" w14:textId="77777777" w:rsidR="006107AC" w:rsidRPr="00F109E4" w:rsidRDefault="003E0DCD" w:rsidP="00B66D9C">
      <w:pPr>
        <w:widowControl w:val="0"/>
        <w:numPr>
          <w:ilvl w:val="0"/>
          <w:numId w:val="1"/>
        </w:numPr>
        <w:tabs>
          <w:tab w:val="clear" w:pos="720"/>
          <w:tab w:val="num" w:pos="-545"/>
          <w:tab w:val="left" w:pos="9630"/>
        </w:tabs>
        <w:overflowPunct w:val="0"/>
        <w:autoSpaceDE w:val="0"/>
        <w:autoSpaceDN w:val="0"/>
        <w:adjustRightInd w:val="0"/>
        <w:spacing w:line="236" w:lineRule="auto"/>
        <w:ind w:left="0" w:right="800"/>
        <w:rPr>
          <w:rFonts w:ascii="Arial" w:hAnsi="Arial" w:cs="Arial"/>
          <w:b/>
          <w:sz w:val="28"/>
          <w:szCs w:val="28"/>
        </w:rPr>
      </w:pPr>
      <w:bookmarkStart w:id="34" w:name="_Ref452718848"/>
      <w:r w:rsidRPr="00F109E4">
        <w:rPr>
          <w:rFonts w:ascii="Arial" w:hAnsi="Arial" w:cs="Arial"/>
          <w:b/>
          <w:bCs/>
          <w:sz w:val="28"/>
          <w:szCs w:val="28"/>
        </w:rPr>
        <w:t>Financial Instruments</w:t>
      </w:r>
      <w:bookmarkEnd w:id="34"/>
    </w:p>
    <w:p w14:paraId="152E3B49" w14:textId="77777777" w:rsidR="0094531E" w:rsidRPr="00F109E4" w:rsidRDefault="0094531E" w:rsidP="00B66D9C">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29A50F07" w14:textId="77777777" w:rsidR="0094531E" w:rsidRPr="00F109E4" w:rsidRDefault="003E0DCD" w:rsidP="00B66D9C">
      <w:pPr>
        <w:autoSpaceDE w:val="0"/>
        <w:autoSpaceDN w:val="0"/>
        <w:adjustRightInd w:val="0"/>
        <w:jc w:val="both"/>
        <w:rPr>
          <w:rFonts w:ascii="Arial" w:hAnsi="Arial" w:cs="Arial"/>
          <w:b/>
        </w:rPr>
      </w:pPr>
      <w:r w:rsidRPr="00F109E4">
        <w:rPr>
          <w:rFonts w:ascii="Arial" w:hAnsi="Arial" w:cs="Arial"/>
          <w:b/>
        </w:rPr>
        <w:t>Financial Liabilities</w:t>
      </w:r>
    </w:p>
    <w:p w14:paraId="3C3E392A" w14:textId="77777777" w:rsidR="0094531E" w:rsidRPr="00F109E4" w:rsidRDefault="0094531E" w:rsidP="00B66D9C">
      <w:pPr>
        <w:autoSpaceDE w:val="0"/>
        <w:autoSpaceDN w:val="0"/>
        <w:adjustRightInd w:val="0"/>
        <w:jc w:val="both"/>
        <w:rPr>
          <w:rFonts w:ascii="Arial" w:hAnsi="Arial" w:cs="Arial"/>
          <w:b/>
          <w:sz w:val="12"/>
          <w:szCs w:val="12"/>
        </w:rPr>
      </w:pPr>
    </w:p>
    <w:p w14:paraId="3A23CDE2" w14:textId="77777777" w:rsidR="0094531E" w:rsidRPr="00F109E4" w:rsidRDefault="003E0DCD" w:rsidP="00B66D9C">
      <w:pPr>
        <w:autoSpaceDE w:val="0"/>
        <w:autoSpaceDN w:val="0"/>
        <w:adjustRightInd w:val="0"/>
        <w:jc w:val="both"/>
        <w:rPr>
          <w:rFonts w:ascii="Arial" w:hAnsi="Arial" w:cs="Arial"/>
        </w:rPr>
      </w:pPr>
      <w:r w:rsidRPr="00F109E4">
        <w:rPr>
          <w:rFonts w:ascii="Arial" w:hAnsi="Arial" w:cs="Arial"/>
        </w:rPr>
        <w:t>Financial liabilities are recognised on the Balance Sheet when the Authority becomes a party to the contractual provisions of a financial instrument and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0A9E37D6" w14:textId="77777777" w:rsidR="0094531E" w:rsidRPr="00F109E4" w:rsidRDefault="0094531E" w:rsidP="00B66D9C">
      <w:pPr>
        <w:autoSpaceDE w:val="0"/>
        <w:autoSpaceDN w:val="0"/>
        <w:adjustRightInd w:val="0"/>
        <w:jc w:val="both"/>
        <w:rPr>
          <w:rFonts w:ascii="Arial" w:hAnsi="Arial" w:cs="Arial"/>
        </w:rPr>
      </w:pPr>
    </w:p>
    <w:p w14:paraId="72D0D352" w14:textId="77777777" w:rsidR="0094531E" w:rsidRPr="00F109E4" w:rsidRDefault="003E0DCD" w:rsidP="00B66D9C">
      <w:pPr>
        <w:autoSpaceDE w:val="0"/>
        <w:autoSpaceDN w:val="0"/>
        <w:adjustRightInd w:val="0"/>
        <w:jc w:val="both"/>
        <w:rPr>
          <w:rFonts w:ascii="Arial" w:hAnsi="Arial" w:cs="Arial"/>
        </w:rPr>
      </w:pPr>
      <w:r w:rsidRPr="00F109E4">
        <w:rPr>
          <w:rFonts w:ascii="Arial" w:hAnsi="Arial" w:cs="Arial"/>
        </w:rPr>
        <w:t>For most of the borrowings that the Authority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5047F509" w14:textId="77777777" w:rsidR="0094531E" w:rsidRPr="00F109E4" w:rsidRDefault="0094531E" w:rsidP="00B66D9C">
      <w:pPr>
        <w:autoSpaceDE w:val="0"/>
        <w:autoSpaceDN w:val="0"/>
        <w:adjustRightInd w:val="0"/>
        <w:jc w:val="both"/>
        <w:rPr>
          <w:rFonts w:ascii="Arial" w:hAnsi="Arial" w:cs="Arial"/>
        </w:rPr>
      </w:pPr>
    </w:p>
    <w:p w14:paraId="73904B09" w14:textId="77777777" w:rsidR="0094531E" w:rsidRPr="00F109E4" w:rsidRDefault="003E0DCD" w:rsidP="00B66D9C">
      <w:pPr>
        <w:autoSpaceDE w:val="0"/>
        <w:autoSpaceDN w:val="0"/>
        <w:adjustRightInd w:val="0"/>
        <w:jc w:val="both"/>
        <w:rPr>
          <w:rFonts w:ascii="Arial" w:hAnsi="Arial" w:cs="Arial"/>
          <w:b/>
        </w:rPr>
      </w:pPr>
      <w:r w:rsidRPr="00F109E4">
        <w:rPr>
          <w:rFonts w:ascii="Arial" w:hAnsi="Arial" w:cs="Arial"/>
          <w:b/>
        </w:rPr>
        <w:t>Financial Assets</w:t>
      </w:r>
    </w:p>
    <w:p w14:paraId="019B8046" w14:textId="77777777" w:rsidR="0094531E" w:rsidRPr="00F109E4" w:rsidRDefault="0094531E" w:rsidP="00B66D9C">
      <w:pPr>
        <w:autoSpaceDE w:val="0"/>
        <w:autoSpaceDN w:val="0"/>
        <w:adjustRightInd w:val="0"/>
        <w:jc w:val="both"/>
        <w:rPr>
          <w:rFonts w:ascii="Arial" w:hAnsi="Arial" w:cs="Arial"/>
          <w:b/>
          <w:sz w:val="12"/>
          <w:szCs w:val="12"/>
        </w:rPr>
      </w:pPr>
    </w:p>
    <w:p w14:paraId="4594B567" w14:textId="77777777" w:rsidR="00D4488C" w:rsidRPr="00F109E4" w:rsidRDefault="003E0DCD" w:rsidP="00B66D9C">
      <w:pPr>
        <w:pStyle w:val="ListParagraph"/>
        <w:ind w:left="0"/>
        <w:jc w:val="both"/>
        <w:rPr>
          <w:rFonts w:ascii="Arial" w:hAnsi="Arial" w:cs="Arial"/>
        </w:rPr>
      </w:pPr>
      <w:r w:rsidRPr="00F109E4">
        <w:rPr>
          <w:rFonts w:ascii="Arial" w:hAnsi="Arial" w:cs="Arial"/>
        </w:rPr>
        <w:t>Financial assets are classified based on a classification and measurement approach that reflects the business model for holding the financial assets and their cashflow characteristics.</w:t>
      </w:r>
    </w:p>
    <w:p w14:paraId="74FFFE31" w14:textId="77777777" w:rsidR="00D4488C" w:rsidRPr="00F109E4" w:rsidRDefault="00D4488C" w:rsidP="00B66D9C">
      <w:pPr>
        <w:pStyle w:val="ListParagraph"/>
        <w:ind w:left="0"/>
        <w:jc w:val="both"/>
        <w:rPr>
          <w:rFonts w:ascii="Arial" w:hAnsi="Arial" w:cs="Arial"/>
        </w:rPr>
      </w:pPr>
    </w:p>
    <w:p w14:paraId="1BC797F0" w14:textId="77777777" w:rsidR="00D4488C" w:rsidRPr="00F109E4" w:rsidRDefault="003E0DCD" w:rsidP="00B66D9C">
      <w:pPr>
        <w:pStyle w:val="ListParagraph"/>
        <w:ind w:left="0"/>
        <w:jc w:val="both"/>
        <w:rPr>
          <w:rFonts w:ascii="Arial" w:hAnsi="Arial" w:cs="Arial"/>
        </w:rPr>
      </w:pPr>
      <w:r w:rsidRPr="00F109E4">
        <w:rPr>
          <w:rFonts w:ascii="Arial" w:hAnsi="Arial" w:cs="Arial"/>
        </w:rPr>
        <w:t>There are three main classes of financial assets measured at:</w:t>
      </w:r>
    </w:p>
    <w:p w14:paraId="531C88A9" w14:textId="77777777" w:rsidR="00D4488C" w:rsidRPr="00F109E4" w:rsidRDefault="00D4488C" w:rsidP="00B66D9C">
      <w:pPr>
        <w:pStyle w:val="ListParagraph"/>
        <w:ind w:left="0"/>
        <w:jc w:val="both"/>
        <w:rPr>
          <w:rFonts w:ascii="Arial" w:hAnsi="Arial" w:cs="Arial"/>
          <w:sz w:val="18"/>
          <w:szCs w:val="18"/>
        </w:rPr>
      </w:pPr>
    </w:p>
    <w:p w14:paraId="08B39743" w14:textId="77777777" w:rsidR="00D4488C" w:rsidRPr="00F109E4" w:rsidRDefault="003E0DCD" w:rsidP="00B66D9C">
      <w:pPr>
        <w:pStyle w:val="ListParagraph"/>
        <w:ind w:left="0"/>
        <w:jc w:val="both"/>
        <w:rPr>
          <w:rFonts w:ascii="Arial" w:hAnsi="Arial" w:cs="Arial"/>
        </w:rPr>
      </w:pPr>
      <w:r w:rsidRPr="00F109E4">
        <w:rPr>
          <w:rFonts w:ascii="Arial" w:hAnsi="Arial" w:cs="Arial"/>
        </w:rPr>
        <w:t>•</w:t>
      </w:r>
      <w:r w:rsidRPr="00F109E4">
        <w:rPr>
          <w:rFonts w:ascii="Arial" w:hAnsi="Arial" w:cs="Arial"/>
        </w:rPr>
        <w:tab/>
        <w:t>amortised cost;</w:t>
      </w:r>
    </w:p>
    <w:p w14:paraId="6CBE8CF9" w14:textId="77777777" w:rsidR="00D4488C" w:rsidRPr="00F109E4" w:rsidRDefault="003E0DCD" w:rsidP="00B66D9C">
      <w:pPr>
        <w:pStyle w:val="ListParagraph"/>
        <w:ind w:left="0"/>
        <w:jc w:val="both"/>
        <w:rPr>
          <w:rFonts w:ascii="Arial" w:hAnsi="Arial" w:cs="Arial"/>
        </w:rPr>
      </w:pPr>
      <w:r w:rsidRPr="00F109E4">
        <w:rPr>
          <w:rFonts w:ascii="Arial" w:hAnsi="Arial" w:cs="Arial"/>
        </w:rPr>
        <w:t>•</w:t>
      </w:r>
      <w:r w:rsidRPr="00F109E4">
        <w:rPr>
          <w:rFonts w:ascii="Arial" w:hAnsi="Arial" w:cs="Arial"/>
        </w:rPr>
        <w:tab/>
        <w:t>fair value through profit or loss (FVPL); and</w:t>
      </w:r>
    </w:p>
    <w:p w14:paraId="65333007" w14:textId="77777777" w:rsidR="00D4488C" w:rsidRPr="00F109E4" w:rsidRDefault="003E0DCD" w:rsidP="00B66D9C">
      <w:pPr>
        <w:pStyle w:val="ListParagraph"/>
        <w:ind w:left="0"/>
        <w:jc w:val="both"/>
        <w:rPr>
          <w:rFonts w:ascii="Arial" w:hAnsi="Arial" w:cs="Arial"/>
        </w:rPr>
      </w:pPr>
      <w:r w:rsidRPr="00F109E4">
        <w:rPr>
          <w:rFonts w:ascii="Arial" w:hAnsi="Arial" w:cs="Arial"/>
        </w:rPr>
        <w:t>•</w:t>
      </w:r>
      <w:r w:rsidRPr="00F109E4">
        <w:rPr>
          <w:rFonts w:ascii="Arial" w:hAnsi="Arial" w:cs="Arial"/>
        </w:rPr>
        <w:tab/>
        <w:t>fair value through other comprehensive income (FVOCI).</w:t>
      </w:r>
    </w:p>
    <w:p w14:paraId="77C67B3E" w14:textId="77777777" w:rsidR="00D4488C" w:rsidRPr="00F109E4" w:rsidRDefault="00D4488C" w:rsidP="00B66D9C">
      <w:pPr>
        <w:pStyle w:val="ListParagraph"/>
        <w:ind w:left="0"/>
        <w:jc w:val="both"/>
        <w:rPr>
          <w:rFonts w:ascii="Arial" w:hAnsi="Arial" w:cs="Arial"/>
          <w:sz w:val="18"/>
          <w:szCs w:val="18"/>
        </w:rPr>
      </w:pPr>
    </w:p>
    <w:p w14:paraId="1472FFA6" w14:textId="77777777" w:rsidR="00D4488C" w:rsidRPr="00F109E4" w:rsidRDefault="003E0DCD" w:rsidP="00B66D9C">
      <w:pPr>
        <w:pStyle w:val="ListParagraph"/>
        <w:ind w:left="0"/>
        <w:jc w:val="both"/>
        <w:rPr>
          <w:rFonts w:ascii="Arial" w:hAnsi="Arial" w:cs="Arial"/>
        </w:rPr>
      </w:pPr>
      <w:r w:rsidRPr="00F109E4">
        <w:rPr>
          <w:rFonts w:ascii="Arial" w:hAnsi="Arial" w:cs="Arial"/>
        </w:rPr>
        <w:t>The authority’s business model is to hold investments to collect contractual cash flows. Financial assets are therefore classified as amortised cost, except for those whose contractual payments are not solely payment of principal and interest (i</w:t>
      </w:r>
      <w:r w:rsidR="005211F6" w:rsidRPr="00F109E4">
        <w:rPr>
          <w:rFonts w:ascii="Arial" w:hAnsi="Arial" w:cs="Arial"/>
        </w:rPr>
        <w:t>.</w:t>
      </w:r>
      <w:r w:rsidRPr="00F109E4">
        <w:rPr>
          <w:rFonts w:ascii="Arial" w:hAnsi="Arial" w:cs="Arial"/>
        </w:rPr>
        <w:t>e</w:t>
      </w:r>
      <w:r w:rsidR="005211F6" w:rsidRPr="00F109E4">
        <w:rPr>
          <w:rFonts w:ascii="Arial" w:hAnsi="Arial" w:cs="Arial"/>
        </w:rPr>
        <w:t>.</w:t>
      </w:r>
      <w:r w:rsidRPr="00F109E4">
        <w:rPr>
          <w:rFonts w:ascii="Arial" w:hAnsi="Arial" w:cs="Arial"/>
        </w:rPr>
        <w:t xml:space="preserve"> where the cash flows do not take the form of a basic debt instrument).</w:t>
      </w:r>
    </w:p>
    <w:p w14:paraId="1AC63C2E" w14:textId="77777777" w:rsidR="00D4488C" w:rsidRPr="00F109E4" w:rsidRDefault="00D4488C" w:rsidP="00B66D9C">
      <w:pPr>
        <w:pStyle w:val="ListParagraph"/>
        <w:ind w:left="0"/>
        <w:jc w:val="both"/>
        <w:rPr>
          <w:rFonts w:ascii="Arial" w:hAnsi="Arial" w:cs="Arial"/>
        </w:rPr>
      </w:pPr>
    </w:p>
    <w:p w14:paraId="41FF5F04" w14:textId="77777777" w:rsidR="00D4488C" w:rsidRPr="00F109E4" w:rsidRDefault="003E0DCD" w:rsidP="00B66D9C">
      <w:pPr>
        <w:pStyle w:val="ListParagraph"/>
        <w:ind w:left="0"/>
        <w:jc w:val="both"/>
        <w:rPr>
          <w:rFonts w:ascii="Arial" w:hAnsi="Arial" w:cs="Arial"/>
          <w:b/>
        </w:rPr>
      </w:pPr>
      <w:r w:rsidRPr="00F109E4">
        <w:rPr>
          <w:rFonts w:ascii="Arial" w:hAnsi="Arial" w:cs="Arial"/>
          <w:b/>
        </w:rPr>
        <w:t>Financial Assets Measured at Amortised Cost</w:t>
      </w:r>
    </w:p>
    <w:p w14:paraId="7CED0008" w14:textId="77777777" w:rsidR="00D4488C" w:rsidRPr="00F109E4" w:rsidRDefault="00D4488C" w:rsidP="00B66D9C">
      <w:pPr>
        <w:pStyle w:val="ListParagraph"/>
        <w:ind w:left="0"/>
        <w:jc w:val="both"/>
        <w:rPr>
          <w:rFonts w:ascii="Arial" w:hAnsi="Arial" w:cs="Arial"/>
        </w:rPr>
      </w:pPr>
    </w:p>
    <w:p w14:paraId="2B271C1B" w14:textId="77777777" w:rsidR="002A027F" w:rsidRPr="00F109E4" w:rsidRDefault="003E0DCD" w:rsidP="00B66D9C">
      <w:pPr>
        <w:autoSpaceDE w:val="0"/>
        <w:autoSpaceDN w:val="0"/>
        <w:adjustRightInd w:val="0"/>
        <w:jc w:val="both"/>
        <w:rPr>
          <w:rFonts w:ascii="Arial" w:hAnsi="Arial" w:cs="Arial"/>
        </w:rPr>
      </w:pPr>
      <w:r w:rsidRPr="00F109E4">
        <w:rPr>
          <w:rFonts w:ascii="Arial" w:hAnsi="Arial" w:cs="Arial"/>
        </w:rPr>
        <w:t>Financial assets measured at amortised cost</w:t>
      </w:r>
      <w:r w:rsidR="005211F6" w:rsidRPr="00F109E4">
        <w:rPr>
          <w:rFonts w:ascii="Arial" w:hAnsi="Arial" w:cs="Arial"/>
        </w:rPr>
        <w:t xml:space="preserve"> </w:t>
      </w:r>
      <w:r w:rsidRPr="00F109E4">
        <w:rPr>
          <w:rFonts w:ascii="Arial" w:hAnsi="Arial" w:cs="Arial"/>
        </w:rPr>
        <w:t xml:space="preserve">are recognised on the Balance Sheet when the Authority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rate of interest for the instrument. For most of the </w:t>
      </w:r>
      <w:r w:rsidR="000E4387" w:rsidRPr="00F109E4">
        <w:rPr>
          <w:rFonts w:ascii="Arial" w:hAnsi="Arial" w:cs="Arial"/>
        </w:rPr>
        <w:t>financial assets held by the Authority</w:t>
      </w:r>
      <w:r w:rsidRPr="00F109E4">
        <w:rPr>
          <w:rFonts w:ascii="Arial" w:hAnsi="Arial" w:cs="Arial"/>
        </w:rPr>
        <w:t>, this means that the amount presented in the Balance Sheet is the outstanding principal receivable (plus accrued interest) and interest credited to the Comprehensive Income and Expenditure Statement is the amount receivable for the year in the loan agreement.</w:t>
      </w:r>
    </w:p>
    <w:p w14:paraId="166E128D" w14:textId="77777777" w:rsidR="002A027F" w:rsidRPr="00F109E4" w:rsidRDefault="002A027F" w:rsidP="00B66D9C">
      <w:pPr>
        <w:autoSpaceDE w:val="0"/>
        <w:autoSpaceDN w:val="0"/>
        <w:adjustRightInd w:val="0"/>
        <w:jc w:val="both"/>
        <w:rPr>
          <w:rFonts w:ascii="Arial" w:hAnsi="Arial" w:cs="Arial"/>
        </w:rPr>
      </w:pPr>
    </w:p>
    <w:p w14:paraId="17CA5D6D" w14:textId="77777777" w:rsidR="000E4387" w:rsidRPr="00F109E4" w:rsidRDefault="003E0DCD" w:rsidP="00B66D9C">
      <w:pPr>
        <w:autoSpaceDE w:val="0"/>
        <w:autoSpaceDN w:val="0"/>
        <w:adjustRightInd w:val="0"/>
        <w:jc w:val="both"/>
        <w:rPr>
          <w:rFonts w:ascii="Arial" w:hAnsi="Arial" w:cs="Arial"/>
        </w:rPr>
      </w:pPr>
      <w:r w:rsidRPr="00F109E4">
        <w:rPr>
          <w:rFonts w:ascii="Arial" w:hAnsi="Arial" w:cs="Arial"/>
        </w:rPr>
        <w:t xml:space="preserve">Any gains and losses that arise on the derecognition of </w:t>
      </w:r>
      <w:r w:rsidR="005E5D50" w:rsidRPr="00F109E4">
        <w:rPr>
          <w:rFonts w:ascii="Arial" w:hAnsi="Arial" w:cs="Arial"/>
        </w:rPr>
        <w:t>a financial</w:t>
      </w:r>
      <w:r w:rsidRPr="00F109E4">
        <w:rPr>
          <w:rFonts w:ascii="Arial" w:hAnsi="Arial" w:cs="Arial"/>
        </w:rPr>
        <w:t xml:space="preserve"> asset are credited or debited to the Financing and Investment Income and Expenditure line in the CIES.</w:t>
      </w:r>
    </w:p>
    <w:p w14:paraId="496EECE6" w14:textId="77777777" w:rsidR="000E4387" w:rsidRPr="00F109E4" w:rsidRDefault="000E4387" w:rsidP="00B66D9C">
      <w:pPr>
        <w:autoSpaceDE w:val="0"/>
        <w:autoSpaceDN w:val="0"/>
        <w:adjustRightInd w:val="0"/>
        <w:jc w:val="both"/>
        <w:rPr>
          <w:rFonts w:ascii="Arial" w:hAnsi="Arial" w:cs="Arial"/>
        </w:rPr>
      </w:pPr>
    </w:p>
    <w:p w14:paraId="290F4BB4" w14:textId="77777777" w:rsidR="006B44E0" w:rsidRPr="00F109E4" w:rsidRDefault="006B44E0" w:rsidP="00B66D9C">
      <w:pPr>
        <w:autoSpaceDE w:val="0"/>
        <w:autoSpaceDN w:val="0"/>
        <w:adjustRightInd w:val="0"/>
        <w:jc w:val="both"/>
        <w:rPr>
          <w:rFonts w:ascii="Arial" w:hAnsi="Arial" w:cs="Arial"/>
          <w:b/>
        </w:rPr>
      </w:pPr>
    </w:p>
    <w:p w14:paraId="3F830647" w14:textId="2E3E59FF" w:rsidR="000E4387" w:rsidRPr="00F109E4" w:rsidRDefault="003E0DCD" w:rsidP="00B66D9C">
      <w:pPr>
        <w:autoSpaceDE w:val="0"/>
        <w:autoSpaceDN w:val="0"/>
        <w:adjustRightInd w:val="0"/>
        <w:jc w:val="both"/>
        <w:rPr>
          <w:rFonts w:ascii="Arial" w:hAnsi="Arial" w:cs="Arial"/>
          <w:b/>
        </w:rPr>
      </w:pPr>
      <w:r w:rsidRPr="00F109E4">
        <w:rPr>
          <w:rFonts w:ascii="Arial" w:hAnsi="Arial" w:cs="Arial"/>
          <w:b/>
        </w:rPr>
        <w:t>Expected Credit Loss Model</w:t>
      </w:r>
    </w:p>
    <w:p w14:paraId="209499A7" w14:textId="77777777" w:rsidR="002A027F" w:rsidRPr="00F109E4" w:rsidRDefault="002A027F" w:rsidP="00B66D9C">
      <w:pPr>
        <w:autoSpaceDE w:val="0"/>
        <w:autoSpaceDN w:val="0"/>
        <w:adjustRightInd w:val="0"/>
        <w:jc w:val="both"/>
        <w:rPr>
          <w:rFonts w:ascii="Arial" w:hAnsi="Arial" w:cs="Arial"/>
        </w:rPr>
      </w:pPr>
    </w:p>
    <w:p w14:paraId="7FD7568F" w14:textId="77777777" w:rsidR="000E4387" w:rsidRPr="00F109E4" w:rsidRDefault="003E0DCD" w:rsidP="00B66D9C">
      <w:pPr>
        <w:autoSpaceDE w:val="0"/>
        <w:autoSpaceDN w:val="0"/>
        <w:adjustRightInd w:val="0"/>
        <w:jc w:val="both"/>
        <w:rPr>
          <w:rFonts w:ascii="Arial" w:hAnsi="Arial" w:cs="Arial"/>
        </w:rPr>
      </w:pPr>
      <w:r w:rsidRPr="00F109E4">
        <w:rPr>
          <w:rFonts w:ascii="Arial" w:hAnsi="Arial" w:cs="Arial"/>
        </w:rPr>
        <w:t>The Authority recognises expected credit losses on all of its financial assets held at amortised cost, either on a 12-month or lifetime basis. The expected credit loss model also applies to lease receivables and contract assets. Only lifetime losses are recognised for trade receivables (debtors) held by the authority.</w:t>
      </w:r>
    </w:p>
    <w:p w14:paraId="0320A350" w14:textId="77777777" w:rsidR="000E4387" w:rsidRPr="00F109E4" w:rsidRDefault="000E4387" w:rsidP="00B66D9C">
      <w:pPr>
        <w:autoSpaceDE w:val="0"/>
        <w:autoSpaceDN w:val="0"/>
        <w:adjustRightInd w:val="0"/>
        <w:jc w:val="both"/>
        <w:rPr>
          <w:rFonts w:ascii="Arial" w:hAnsi="Arial" w:cs="Arial"/>
        </w:rPr>
      </w:pPr>
    </w:p>
    <w:p w14:paraId="1625F52E" w14:textId="77777777" w:rsidR="000E4387" w:rsidRPr="00F109E4" w:rsidRDefault="003E0DCD" w:rsidP="00B66D9C">
      <w:pPr>
        <w:autoSpaceDE w:val="0"/>
        <w:autoSpaceDN w:val="0"/>
        <w:adjustRightInd w:val="0"/>
        <w:jc w:val="both"/>
        <w:rPr>
          <w:rFonts w:ascii="Arial" w:hAnsi="Arial" w:cs="Arial"/>
        </w:rPr>
      </w:pPr>
      <w:r w:rsidRPr="00F109E4">
        <w:rPr>
          <w:rFonts w:ascii="Arial" w:hAnsi="Arial" w:cs="Arial"/>
        </w:rPr>
        <w:t>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on the basis of 12-month expected losses.</w:t>
      </w:r>
    </w:p>
    <w:p w14:paraId="493B9345" w14:textId="77777777" w:rsidR="000E4387" w:rsidRPr="00F109E4" w:rsidRDefault="000E4387" w:rsidP="00B66D9C">
      <w:pPr>
        <w:autoSpaceDE w:val="0"/>
        <w:autoSpaceDN w:val="0"/>
        <w:adjustRightInd w:val="0"/>
        <w:jc w:val="both"/>
        <w:rPr>
          <w:rFonts w:ascii="Arial" w:hAnsi="Arial" w:cs="Arial"/>
        </w:rPr>
      </w:pPr>
    </w:p>
    <w:p w14:paraId="0D8D9955" w14:textId="77777777" w:rsidR="000E4387" w:rsidRPr="00F109E4" w:rsidRDefault="003E0DCD" w:rsidP="00B66D9C">
      <w:pPr>
        <w:autoSpaceDE w:val="0"/>
        <w:autoSpaceDN w:val="0"/>
        <w:adjustRightInd w:val="0"/>
        <w:jc w:val="both"/>
        <w:rPr>
          <w:rFonts w:ascii="Arial" w:hAnsi="Arial" w:cs="Arial"/>
          <w:b/>
        </w:rPr>
      </w:pPr>
      <w:r w:rsidRPr="00F109E4">
        <w:rPr>
          <w:rFonts w:ascii="Arial" w:hAnsi="Arial" w:cs="Arial"/>
          <w:b/>
        </w:rPr>
        <w:t xml:space="preserve">Financial Assets Measured at Fair Value through Profit </w:t>
      </w:r>
      <w:r w:rsidR="00050312" w:rsidRPr="00F109E4">
        <w:rPr>
          <w:rFonts w:ascii="Arial" w:hAnsi="Arial" w:cs="Arial"/>
          <w:b/>
        </w:rPr>
        <w:t>and</w:t>
      </w:r>
      <w:r w:rsidRPr="00F109E4">
        <w:rPr>
          <w:rFonts w:ascii="Arial" w:hAnsi="Arial" w:cs="Arial"/>
          <w:b/>
        </w:rPr>
        <w:t xml:space="preserve"> Loss (FVPL)</w:t>
      </w:r>
    </w:p>
    <w:p w14:paraId="0C400E80" w14:textId="77777777" w:rsidR="000E4387" w:rsidRPr="00F109E4" w:rsidRDefault="000E4387" w:rsidP="00B66D9C">
      <w:pPr>
        <w:autoSpaceDE w:val="0"/>
        <w:autoSpaceDN w:val="0"/>
        <w:adjustRightInd w:val="0"/>
        <w:jc w:val="both"/>
        <w:rPr>
          <w:rFonts w:ascii="Arial" w:hAnsi="Arial" w:cs="Arial"/>
        </w:rPr>
      </w:pPr>
    </w:p>
    <w:p w14:paraId="1078F5F5" w14:textId="77777777" w:rsidR="000E4387" w:rsidRPr="00F109E4" w:rsidRDefault="003E0DCD" w:rsidP="00B66D9C">
      <w:pPr>
        <w:autoSpaceDE w:val="0"/>
        <w:autoSpaceDN w:val="0"/>
        <w:adjustRightInd w:val="0"/>
        <w:jc w:val="both"/>
        <w:rPr>
          <w:rFonts w:ascii="Arial" w:hAnsi="Arial" w:cs="Arial"/>
        </w:rPr>
      </w:pPr>
      <w:r w:rsidRPr="00F109E4">
        <w:rPr>
          <w:rFonts w:ascii="Arial" w:hAnsi="Arial" w:cs="Arial"/>
        </w:rPr>
        <w:t>Financial assets that are measured at FVPL are recognised on the Balance Sheet when the authority becomes a party to the contractual provisions of a financial instrument and are initially measured and carried at fair value. Fair value gains and losses are recognised as they arrive in the Surplus or Deficit on the Provision of Services.</w:t>
      </w:r>
    </w:p>
    <w:p w14:paraId="0B8066FD" w14:textId="77777777" w:rsidR="000E4387" w:rsidRPr="00F109E4" w:rsidRDefault="000E4387" w:rsidP="00B66D9C">
      <w:pPr>
        <w:autoSpaceDE w:val="0"/>
        <w:autoSpaceDN w:val="0"/>
        <w:adjustRightInd w:val="0"/>
        <w:jc w:val="both"/>
        <w:rPr>
          <w:rFonts w:ascii="Arial" w:hAnsi="Arial" w:cs="Arial"/>
        </w:rPr>
      </w:pPr>
    </w:p>
    <w:p w14:paraId="57FBA71D" w14:textId="77777777" w:rsidR="000E4387" w:rsidRPr="00F109E4" w:rsidRDefault="003E0DCD" w:rsidP="00B66D9C">
      <w:pPr>
        <w:autoSpaceDE w:val="0"/>
        <w:autoSpaceDN w:val="0"/>
        <w:adjustRightInd w:val="0"/>
        <w:jc w:val="both"/>
        <w:rPr>
          <w:rFonts w:ascii="Arial" w:hAnsi="Arial" w:cs="Arial"/>
        </w:rPr>
      </w:pPr>
      <w:r w:rsidRPr="00F109E4">
        <w:rPr>
          <w:rFonts w:ascii="Arial" w:hAnsi="Arial" w:cs="Arial"/>
        </w:rPr>
        <w:t>Fair value of an asset is the price that would be received to sell an asset in an orderly transaction between market participants at the measurement date. The fair value measurements of the financial assets are based on the following techniques:</w:t>
      </w:r>
    </w:p>
    <w:p w14:paraId="6C46EE02" w14:textId="77777777" w:rsidR="000E4387" w:rsidRPr="00F109E4" w:rsidRDefault="000E4387" w:rsidP="00B66D9C">
      <w:pPr>
        <w:autoSpaceDE w:val="0"/>
        <w:autoSpaceDN w:val="0"/>
        <w:adjustRightInd w:val="0"/>
        <w:jc w:val="both"/>
        <w:rPr>
          <w:rFonts w:ascii="Arial" w:hAnsi="Arial" w:cs="Arial"/>
        </w:rPr>
      </w:pPr>
    </w:p>
    <w:p w14:paraId="7825A0D5" w14:textId="77777777" w:rsidR="000E4387" w:rsidRPr="00F109E4" w:rsidRDefault="003E0DCD" w:rsidP="00B66D9C">
      <w:pPr>
        <w:pStyle w:val="ListParagraph"/>
        <w:numPr>
          <w:ilvl w:val="0"/>
          <w:numId w:val="47"/>
        </w:numPr>
        <w:autoSpaceDE w:val="0"/>
        <w:autoSpaceDN w:val="0"/>
        <w:adjustRightInd w:val="0"/>
        <w:jc w:val="both"/>
        <w:rPr>
          <w:rFonts w:ascii="Arial" w:hAnsi="Arial" w:cs="Arial"/>
        </w:rPr>
      </w:pPr>
      <w:r w:rsidRPr="00F109E4">
        <w:rPr>
          <w:rFonts w:ascii="Arial" w:hAnsi="Arial" w:cs="Arial"/>
        </w:rPr>
        <w:t>instruments with quoted market prices – the market price;</w:t>
      </w:r>
    </w:p>
    <w:p w14:paraId="569810FA" w14:textId="77777777" w:rsidR="000E4387" w:rsidRPr="00F109E4" w:rsidRDefault="003E0DCD" w:rsidP="00B66D9C">
      <w:pPr>
        <w:pStyle w:val="ListParagraph"/>
        <w:numPr>
          <w:ilvl w:val="0"/>
          <w:numId w:val="47"/>
        </w:numPr>
        <w:autoSpaceDE w:val="0"/>
        <w:autoSpaceDN w:val="0"/>
        <w:adjustRightInd w:val="0"/>
        <w:jc w:val="both"/>
        <w:rPr>
          <w:rFonts w:ascii="Arial" w:hAnsi="Arial" w:cs="Arial"/>
        </w:rPr>
      </w:pPr>
      <w:r w:rsidRPr="00F109E4">
        <w:rPr>
          <w:rFonts w:ascii="Arial" w:hAnsi="Arial" w:cs="Arial"/>
        </w:rPr>
        <w:t>other instruments with fixed and determinable payments – discounted cash flow analysis.</w:t>
      </w:r>
    </w:p>
    <w:p w14:paraId="22D01B91" w14:textId="77777777" w:rsidR="000E4387" w:rsidRPr="00F109E4" w:rsidRDefault="000E4387" w:rsidP="00B66D9C">
      <w:pPr>
        <w:autoSpaceDE w:val="0"/>
        <w:autoSpaceDN w:val="0"/>
        <w:adjustRightInd w:val="0"/>
        <w:jc w:val="both"/>
        <w:rPr>
          <w:rFonts w:ascii="Arial" w:hAnsi="Arial" w:cs="Arial"/>
        </w:rPr>
      </w:pPr>
    </w:p>
    <w:p w14:paraId="24BE4DDD" w14:textId="77777777" w:rsidR="000E4387" w:rsidRPr="00F109E4" w:rsidRDefault="003E0DCD" w:rsidP="00B66D9C">
      <w:pPr>
        <w:autoSpaceDE w:val="0"/>
        <w:autoSpaceDN w:val="0"/>
        <w:adjustRightInd w:val="0"/>
        <w:jc w:val="both"/>
        <w:rPr>
          <w:rFonts w:ascii="Arial" w:hAnsi="Arial" w:cs="Arial"/>
        </w:rPr>
      </w:pPr>
      <w:r w:rsidRPr="00F109E4">
        <w:rPr>
          <w:rFonts w:ascii="Arial" w:hAnsi="Arial" w:cs="Arial"/>
        </w:rPr>
        <w:t>The inputs to the measurement techniques are categorised in accordance with the following three levels:</w:t>
      </w:r>
    </w:p>
    <w:p w14:paraId="33BDD600" w14:textId="77777777" w:rsidR="000E4387" w:rsidRPr="00F109E4" w:rsidRDefault="000E4387" w:rsidP="00B66D9C">
      <w:pPr>
        <w:autoSpaceDE w:val="0"/>
        <w:autoSpaceDN w:val="0"/>
        <w:adjustRightInd w:val="0"/>
        <w:jc w:val="both"/>
        <w:rPr>
          <w:rFonts w:ascii="Arial" w:hAnsi="Arial" w:cs="Arial"/>
        </w:rPr>
      </w:pPr>
    </w:p>
    <w:p w14:paraId="14C7991E" w14:textId="77777777" w:rsidR="000E4387" w:rsidRPr="00F109E4" w:rsidRDefault="003E0DCD" w:rsidP="00B66D9C">
      <w:pPr>
        <w:pStyle w:val="ListParagraph"/>
        <w:numPr>
          <w:ilvl w:val="0"/>
          <w:numId w:val="48"/>
        </w:numPr>
        <w:autoSpaceDE w:val="0"/>
        <w:autoSpaceDN w:val="0"/>
        <w:adjustRightInd w:val="0"/>
        <w:jc w:val="both"/>
        <w:rPr>
          <w:rFonts w:ascii="Arial" w:hAnsi="Arial" w:cs="Arial"/>
        </w:rPr>
      </w:pPr>
      <w:r w:rsidRPr="00F109E4">
        <w:rPr>
          <w:rFonts w:ascii="Arial" w:hAnsi="Arial" w:cs="Arial"/>
        </w:rPr>
        <w:t>Level 1 inputs – quoted prices (unadjusted) in active markets for identical assets that the authority can access at the measurement date;</w:t>
      </w:r>
    </w:p>
    <w:p w14:paraId="4849C294" w14:textId="77777777" w:rsidR="000E4387" w:rsidRPr="00F109E4" w:rsidRDefault="003E0DCD" w:rsidP="00B66D9C">
      <w:pPr>
        <w:pStyle w:val="ListParagraph"/>
        <w:numPr>
          <w:ilvl w:val="0"/>
          <w:numId w:val="48"/>
        </w:numPr>
        <w:autoSpaceDE w:val="0"/>
        <w:autoSpaceDN w:val="0"/>
        <w:adjustRightInd w:val="0"/>
        <w:jc w:val="both"/>
        <w:rPr>
          <w:rFonts w:ascii="Arial" w:hAnsi="Arial" w:cs="Arial"/>
        </w:rPr>
      </w:pPr>
      <w:r w:rsidRPr="00F109E4">
        <w:rPr>
          <w:rFonts w:ascii="Arial" w:hAnsi="Arial" w:cs="Arial"/>
        </w:rPr>
        <w:t>Level 2 inputs – inputs other than quoted prices included within Level 1 that are observable for the asset, either directly or indirectly;</w:t>
      </w:r>
    </w:p>
    <w:p w14:paraId="50BA87D3" w14:textId="77777777" w:rsidR="000E4387" w:rsidRPr="00F109E4" w:rsidRDefault="003E0DCD" w:rsidP="00B66D9C">
      <w:pPr>
        <w:pStyle w:val="ListParagraph"/>
        <w:numPr>
          <w:ilvl w:val="0"/>
          <w:numId w:val="48"/>
        </w:numPr>
        <w:autoSpaceDE w:val="0"/>
        <w:autoSpaceDN w:val="0"/>
        <w:adjustRightInd w:val="0"/>
        <w:jc w:val="both"/>
        <w:rPr>
          <w:rFonts w:ascii="Arial" w:hAnsi="Arial" w:cs="Arial"/>
        </w:rPr>
      </w:pPr>
      <w:r w:rsidRPr="00F109E4">
        <w:rPr>
          <w:rFonts w:ascii="Arial" w:hAnsi="Arial" w:cs="Arial"/>
        </w:rPr>
        <w:t>Level 3 inputs – unobservable inputs for the asset.</w:t>
      </w:r>
    </w:p>
    <w:p w14:paraId="1EF97E40" w14:textId="77777777" w:rsidR="000E4387" w:rsidRPr="00F109E4" w:rsidRDefault="000E4387" w:rsidP="00B66D9C">
      <w:pPr>
        <w:autoSpaceDE w:val="0"/>
        <w:autoSpaceDN w:val="0"/>
        <w:adjustRightInd w:val="0"/>
        <w:jc w:val="both"/>
        <w:rPr>
          <w:rFonts w:ascii="Arial" w:hAnsi="Arial" w:cs="Arial"/>
        </w:rPr>
      </w:pPr>
    </w:p>
    <w:p w14:paraId="646D137F" w14:textId="77777777" w:rsidR="000E4387" w:rsidRPr="00F109E4" w:rsidRDefault="003E0DCD" w:rsidP="00B66D9C">
      <w:pPr>
        <w:autoSpaceDE w:val="0"/>
        <w:autoSpaceDN w:val="0"/>
        <w:adjustRightInd w:val="0"/>
        <w:jc w:val="both"/>
        <w:rPr>
          <w:rFonts w:ascii="Arial" w:hAnsi="Arial" w:cs="Arial"/>
        </w:rPr>
      </w:pPr>
      <w:r w:rsidRPr="00F109E4">
        <w:rPr>
          <w:rFonts w:ascii="Arial" w:hAnsi="Arial" w:cs="Arial"/>
        </w:rPr>
        <w:t>Any gains and losses that arise on the derecognition of the asset are credited or debited to the Financing and Investment Income and Expenditure line in the Comprehensive Income and Expenditure Statement.</w:t>
      </w:r>
    </w:p>
    <w:p w14:paraId="4791DC75"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1C34EDE" w14:textId="77777777" w:rsidR="00B43CC6" w:rsidRPr="00F109E4" w:rsidRDefault="003E0DCD" w:rsidP="00B66D9C">
      <w:pPr>
        <w:widowControl w:val="0"/>
        <w:autoSpaceDE w:val="0"/>
        <w:autoSpaceDN w:val="0"/>
        <w:adjustRightInd w:val="0"/>
        <w:rPr>
          <w:rFonts w:ascii="Arial" w:hAnsi="Arial" w:cs="Arial"/>
          <w:b/>
        </w:rPr>
      </w:pPr>
      <w:r w:rsidRPr="00F109E4">
        <w:rPr>
          <w:rFonts w:ascii="Arial" w:hAnsi="Arial" w:cs="Arial"/>
          <w:b/>
        </w:rPr>
        <w:br w:type="page"/>
      </w:r>
    </w:p>
    <w:p w14:paraId="7CB576BB" w14:textId="77777777" w:rsidR="006107AC" w:rsidRPr="00F109E4" w:rsidRDefault="003E0DCD" w:rsidP="00B66D9C">
      <w:pPr>
        <w:widowControl w:val="0"/>
        <w:autoSpaceDE w:val="0"/>
        <w:autoSpaceDN w:val="0"/>
        <w:adjustRightInd w:val="0"/>
        <w:rPr>
          <w:rFonts w:ascii="Arial" w:hAnsi="Arial" w:cs="Arial"/>
          <w:b/>
        </w:rPr>
      </w:pPr>
      <w:r w:rsidRPr="00F109E4">
        <w:rPr>
          <w:rFonts w:ascii="Arial" w:hAnsi="Arial" w:cs="Arial"/>
          <w:b/>
        </w:rPr>
        <w:t>a) Categories of Financial Instruments</w:t>
      </w:r>
    </w:p>
    <w:p w14:paraId="5898ED33" w14:textId="77777777" w:rsidR="006107AC" w:rsidRPr="00F109E4" w:rsidRDefault="006107AC" w:rsidP="00B66D9C">
      <w:pPr>
        <w:widowControl w:val="0"/>
        <w:autoSpaceDE w:val="0"/>
        <w:autoSpaceDN w:val="0"/>
        <w:adjustRightInd w:val="0"/>
        <w:spacing w:line="173" w:lineRule="exact"/>
        <w:rPr>
          <w:rFonts w:ascii="Arial" w:hAnsi="Arial" w:cs="Arial"/>
        </w:rPr>
      </w:pPr>
    </w:p>
    <w:p w14:paraId="7DD0B4BC" w14:textId="77777777" w:rsidR="006107AC" w:rsidRPr="00F109E4" w:rsidRDefault="003E0DCD" w:rsidP="00B66D9C">
      <w:pPr>
        <w:widowControl w:val="0"/>
        <w:autoSpaceDE w:val="0"/>
        <w:autoSpaceDN w:val="0"/>
        <w:adjustRightInd w:val="0"/>
        <w:jc w:val="both"/>
        <w:rPr>
          <w:rFonts w:ascii="Arial" w:hAnsi="Arial" w:cs="Arial"/>
          <w:szCs w:val="23"/>
        </w:rPr>
      </w:pPr>
      <w:r w:rsidRPr="00F109E4">
        <w:rPr>
          <w:rFonts w:ascii="Arial" w:hAnsi="Arial" w:cs="Arial"/>
          <w:szCs w:val="23"/>
        </w:rPr>
        <w:t>The following categories of financial instrument are carried in the Balance Sheet:</w:t>
      </w:r>
    </w:p>
    <w:p w14:paraId="7DCDBE10" w14:textId="77777777" w:rsidR="00CE7F60" w:rsidRPr="00F109E4" w:rsidRDefault="00CE7F60" w:rsidP="00B66D9C">
      <w:pPr>
        <w:widowControl w:val="0"/>
        <w:autoSpaceDE w:val="0"/>
        <w:autoSpaceDN w:val="0"/>
        <w:adjustRightInd w:val="0"/>
        <w:jc w:val="both"/>
        <w:rPr>
          <w:rFonts w:ascii="Arial" w:hAnsi="Arial" w:cs="Arial"/>
          <w:szCs w:val="23"/>
        </w:rPr>
      </w:pPr>
    </w:p>
    <w:tbl>
      <w:tblPr>
        <w:tblW w:w="9573" w:type="dxa"/>
        <w:tblLook w:val="04A0" w:firstRow="1" w:lastRow="0" w:firstColumn="1" w:lastColumn="0" w:noHBand="0" w:noVBand="1"/>
      </w:tblPr>
      <w:tblGrid>
        <w:gridCol w:w="1696"/>
        <w:gridCol w:w="1389"/>
        <w:gridCol w:w="1275"/>
        <w:gridCol w:w="1307"/>
        <w:gridCol w:w="1307"/>
        <w:gridCol w:w="1292"/>
        <w:gridCol w:w="1307"/>
      </w:tblGrid>
      <w:tr w:rsidR="00F109E4" w:rsidRPr="00F109E4" w14:paraId="2ACF1544" w14:textId="77777777" w:rsidTr="0027342A">
        <w:trPr>
          <w:trHeight w:val="255"/>
        </w:trPr>
        <w:tc>
          <w:tcPr>
            <w:tcW w:w="1696" w:type="dxa"/>
            <w:tcBorders>
              <w:top w:val="single" w:sz="4" w:space="0" w:color="auto"/>
              <w:left w:val="single" w:sz="4" w:space="0" w:color="auto"/>
              <w:bottom w:val="nil"/>
              <w:right w:val="nil"/>
            </w:tcBorders>
            <w:shd w:val="clear" w:color="auto" w:fill="auto"/>
            <w:vAlign w:val="center"/>
            <w:hideMark/>
          </w:tcPr>
          <w:p w14:paraId="2916D63D"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Financial Assets</w:t>
            </w:r>
          </w:p>
        </w:tc>
        <w:tc>
          <w:tcPr>
            <w:tcW w:w="2664" w:type="dxa"/>
            <w:gridSpan w:val="2"/>
            <w:tcBorders>
              <w:top w:val="single" w:sz="4" w:space="0" w:color="auto"/>
              <w:left w:val="single" w:sz="4" w:space="0" w:color="auto"/>
              <w:bottom w:val="nil"/>
              <w:right w:val="single" w:sz="4" w:space="0" w:color="000000"/>
            </w:tcBorders>
            <w:shd w:val="clear" w:color="auto" w:fill="auto"/>
            <w:vAlign w:val="center"/>
            <w:hideMark/>
          </w:tcPr>
          <w:p w14:paraId="6C259F00"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Non-Current</w:t>
            </w:r>
          </w:p>
        </w:tc>
        <w:tc>
          <w:tcPr>
            <w:tcW w:w="5213" w:type="dxa"/>
            <w:gridSpan w:val="4"/>
            <w:tcBorders>
              <w:top w:val="single" w:sz="4" w:space="0" w:color="auto"/>
              <w:left w:val="nil"/>
              <w:bottom w:val="nil"/>
              <w:right w:val="single" w:sz="4" w:space="0" w:color="000000"/>
            </w:tcBorders>
            <w:shd w:val="clear" w:color="auto" w:fill="auto"/>
            <w:vAlign w:val="center"/>
            <w:hideMark/>
          </w:tcPr>
          <w:p w14:paraId="7A51AFB8"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Current</w:t>
            </w:r>
          </w:p>
        </w:tc>
      </w:tr>
      <w:tr w:rsidR="00F109E4" w:rsidRPr="00F109E4" w14:paraId="34616185" w14:textId="77777777" w:rsidTr="0027342A">
        <w:trPr>
          <w:trHeight w:val="255"/>
        </w:trPr>
        <w:tc>
          <w:tcPr>
            <w:tcW w:w="1696" w:type="dxa"/>
            <w:vMerge w:val="restart"/>
            <w:tcBorders>
              <w:top w:val="nil"/>
              <w:left w:val="single" w:sz="4" w:space="0" w:color="auto"/>
              <w:bottom w:val="nil"/>
              <w:right w:val="nil"/>
            </w:tcBorders>
            <w:shd w:val="clear" w:color="auto" w:fill="auto"/>
            <w:vAlign w:val="center"/>
            <w:hideMark/>
          </w:tcPr>
          <w:p w14:paraId="656F8913" w14:textId="77777777" w:rsidR="00CF387F" w:rsidRPr="00F109E4" w:rsidRDefault="00CF387F" w:rsidP="00B66D9C">
            <w:pPr>
              <w:rPr>
                <w:sz w:val="20"/>
                <w:szCs w:val="20"/>
              </w:rPr>
            </w:pPr>
            <w:r w:rsidRPr="00F109E4">
              <w:rPr>
                <w:sz w:val="20"/>
                <w:szCs w:val="20"/>
              </w:rPr>
              <w:t> </w:t>
            </w:r>
          </w:p>
        </w:tc>
        <w:tc>
          <w:tcPr>
            <w:tcW w:w="266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EA80A9"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Investments</w:t>
            </w:r>
          </w:p>
        </w:tc>
        <w:tc>
          <w:tcPr>
            <w:tcW w:w="2614" w:type="dxa"/>
            <w:gridSpan w:val="2"/>
            <w:tcBorders>
              <w:top w:val="single" w:sz="4" w:space="0" w:color="auto"/>
              <w:left w:val="nil"/>
              <w:bottom w:val="single" w:sz="4" w:space="0" w:color="auto"/>
              <w:right w:val="single" w:sz="4" w:space="0" w:color="000000"/>
            </w:tcBorders>
            <w:shd w:val="clear" w:color="auto" w:fill="auto"/>
            <w:vAlign w:val="center"/>
            <w:hideMark/>
          </w:tcPr>
          <w:p w14:paraId="7956964D"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Investments</w:t>
            </w:r>
          </w:p>
        </w:tc>
        <w:tc>
          <w:tcPr>
            <w:tcW w:w="2599" w:type="dxa"/>
            <w:gridSpan w:val="2"/>
            <w:tcBorders>
              <w:top w:val="single" w:sz="4" w:space="0" w:color="auto"/>
              <w:left w:val="nil"/>
              <w:bottom w:val="single" w:sz="4" w:space="0" w:color="auto"/>
              <w:right w:val="single" w:sz="4" w:space="0" w:color="000000"/>
            </w:tcBorders>
            <w:shd w:val="clear" w:color="auto" w:fill="auto"/>
            <w:vAlign w:val="center"/>
            <w:hideMark/>
          </w:tcPr>
          <w:p w14:paraId="09D1100C"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Debtors</w:t>
            </w:r>
          </w:p>
        </w:tc>
      </w:tr>
      <w:tr w:rsidR="00F109E4" w:rsidRPr="00F109E4" w14:paraId="1BA4624D" w14:textId="77777777" w:rsidTr="0027342A">
        <w:trPr>
          <w:trHeight w:val="510"/>
        </w:trPr>
        <w:tc>
          <w:tcPr>
            <w:tcW w:w="1696" w:type="dxa"/>
            <w:vMerge/>
            <w:tcBorders>
              <w:top w:val="nil"/>
              <w:left w:val="single" w:sz="4" w:space="0" w:color="auto"/>
              <w:bottom w:val="nil"/>
              <w:right w:val="nil"/>
            </w:tcBorders>
            <w:shd w:val="clear" w:color="auto" w:fill="auto"/>
            <w:vAlign w:val="center"/>
            <w:hideMark/>
          </w:tcPr>
          <w:p w14:paraId="16E6F7E5" w14:textId="77777777" w:rsidR="00CF387F" w:rsidRPr="00F109E4" w:rsidRDefault="00CF387F" w:rsidP="00B66D9C">
            <w:pPr>
              <w:rPr>
                <w:sz w:val="20"/>
                <w:szCs w:val="20"/>
              </w:rPr>
            </w:pPr>
          </w:p>
        </w:tc>
        <w:tc>
          <w:tcPr>
            <w:tcW w:w="1389" w:type="dxa"/>
            <w:tcBorders>
              <w:top w:val="nil"/>
              <w:left w:val="single" w:sz="4" w:space="0" w:color="auto"/>
              <w:bottom w:val="nil"/>
              <w:right w:val="nil"/>
            </w:tcBorders>
            <w:shd w:val="clear" w:color="auto" w:fill="auto"/>
            <w:vAlign w:val="center"/>
            <w:hideMark/>
          </w:tcPr>
          <w:p w14:paraId="35C0D818"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2023</w:t>
            </w:r>
          </w:p>
        </w:tc>
        <w:tc>
          <w:tcPr>
            <w:tcW w:w="1275" w:type="dxa"/>
            <w:tcBorders>
              <w:top w:val="nil"/>
              <w:left w:val="single" w:sz="4" w:space="0" w:color="auto"/>
              <w:bottom w:val="nil"/>
              <w:right w:val="single" w:sz="4" w:space="0" w:color="auto"/>
            </w:tcBorders>
            <w:shd w:val="clear" w:color="auto" w:fill="auto"/>
            <w:vAlign w:val="center"/>
            <w:hideMark/>
          </w:tcPr>
          <w:p w14:paraId="422EEAA2"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2024</w:t>
            </w:r>
          </w:p>
        </w:tc>
        <w:tc>
          <w:tcPr>
            <w:tcW w:w="1307" w:type="dxa"/>
            <w:tcBorders>
              <w:top w:val="nil"/>
              <w:left w:val="nil"/>
              <w:bottom w:val="nil"/>
              <w:right w:val="single" w:sz="4" w:space="0" w:color="auto"/>
            </w:tcBorders>
            <w:shd w:val="clear" w:color="auto" w:fill="auto"/>
            <w:vAlign w:val="center"/>
            <w:hideMark/>
          </w:tcPr>
          <w:p w14:paraId="1CEC217F"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2023</w:t>
            </w:r>
          </w:p>
        </w:tc>
        <w:tc>
          <w:tcPr>
            <w:tcW w:w="1307" w:type="dxa"/>
            <w:tcBorders>
              <w:top w:val="nil"/>
              <w:left w:val="nil"/>
              <w:bottom w:val="nil"/>
              <w:right w:val="single" w:sz="4" w:space="0" w:color="auto"/>
            </w:tcBorders>
            <w:shd w:val="clear" w:color="auto" w:fill="auto"/>
            <w:vAlign w:val="center"/>
            <w:hideMark/>
          </w:tcPr>
          <w:p w14:paraId="29CDB40B"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2024</w:t>
            </w:r>
          </w:p>
        </w:tc>
        <w:tc>
          <w:tcPr>
            <w:tcW w:w="1292" w:type="dxa"/>
            <w:tcBorders>
              <w:top w:val="nil"/>
              <w:left w:val="nil"/>
              <w:bottom w:val="nil"/>
              <w:right w:val="single" w:sz="4" w:space="0" w:color="auto"/>
            </w:tcBorders>
            <w:shd w:val="clear" w:color="auto" w:fill="auto"/>
            <w:vAlign w:val="center"/>
            <w:hideMark/>
          </w:tcPr>
          <w:p w14:paraId="5380D898"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2023</w:t>
            </w:r>
          </w:p>
        </w:tc>
        <w:tc>
          <w:tcPr>
            <w:tcW w:w="1307" w:type="dxa"/>
            <w:tcBorders>
              <w:top w:val="nil"/>
              <w:left w:val="nil"/>
              <w:bottom w:val="nil"/>
              <w:right w:val="single" w:sz="4" w:space="0" w:color="auto"/>
            </w:tcBorders>
            <w:shd w:val="clear" w:color="auto" w:fill="auto"/>
            <w:vAlign w:val="center"/>
            <w:hideMark/>
          </w:tcPr>
          <w:p w14:paraId="11022DD1"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3DBEB8B0" w14:textId="77777777" w:rsidTr="0027342A">
        <w:trPr>
          <w:trHeight w:val="255"/>
        </w:trPr>
        <w:tc>
          <w:tcPr>
            <w:tcW w:w="1696" w:type="dxa"/>
            <w:tcBorders>
              <w:top w:val="nil"/>
              <w:left w:val="single" w:sz="4" w:space="0" w:color="auto"/>
              <w:bottom w:val="nil"/>
              <w:right w:val="nil"/>
            </w:tcBorders>
            <w:shd w:val="clear" w:color="auto" w:fill="auto"/>
            <w:vAlign w:val="center"/>
            <w:hideMark/>
          </w:tcPr>
          <w:p w14:paraId="0C5BE05E"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 </w:t>
            </w:r>
          </w:p>
        </w:tc>
        <w:tc>
          <w:tcPr>
            <w:tcW w:w="1389" w:type="dxa"/>
            <w:tcBorders>
              <w:top w:val="nil"/>
              <w:left w:val="single" w:sz="4" w:space="0" w:color="auto"/>
              <w:bottom w:val="nil"/>
              <w:right w:val="nil"/>
            </w:tcBorders>
            <w:shd w:val="clear" w:color="auto" w:fill="auto"/>
            <w:vAlign w:val="center"/>
            <w:hideMark/>
          </w:tcPr>
          <w:p w14:paraId="3BBB390F"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1275" w:type="dxa"/>
            <w:tcBorders>
              <w:top w:val="nil"/>
              <w:left w:val="single" w:sz="4" w:space="0" w:color="auto"/>
              <w:bottom w:val="nil"/>
              <w:right w:val="nil"/>
            </w:tcBorders>
            <w:shd w:val="clear" w:color="auto" w:fill="auto"/>
            <w:vAlign w:val="center"/>
            <w:hideMark/>
          </w:tcPr>
          <w:p w14:paraId="1888D629"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1307" w:type="dxa"/>
            <w:tcBorders>
              <w:top w:val="nil"/>
              <w:left w:val="single" w:sz="4" w:space="0" w:color="auto"/>
              <w:bottom w:val="nil"/>
              <w:right w:val="nil"/>
            </w:tcBorders>
            <w:shd w:val="clear" w:color="auto" w:fill="auto"/>
            <w:vAlign w:val="center"/>
            <w:hideMark/>
          </w:tcPr>
          <w:p w14:paraId="548C90F9"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1307" w:type="dxa"/>
            <w:tcBorders>
              <w:top w:val="nil"/>
              <w:left w:val="single" w:sz="4" w:space="0" w:color="auto"/>
              <w:bottom w:val="nil"/>
              <w:right w:val="nil"/>
            </w:tcBorders>
            <w:shd w:val="clear" w:color="auto" w:fill="auto"/>
            <w:vAlign w:val="center"/>
            <w:hideMark/>
          </w:tcPr>
          <w:p w14:paraId="2FA2957F"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1292" w:type="dxa"/>
            <w:tcBorders>
              <w:top w:val="nil"/>
              <w:left w:val="single" w:sz="4" w:space="0" w:color="auto"/>
              <w:bottom w:val="nil"/>
              <w:right w:val="nil"/>
            </w:tcBorders>
            <w:shd w:val="clear" w:color="auto" w:fill="auto"/>
            <w:vAlign w:val="center"/>
            <w:hideMark/>
          </w:tcPr>
          <w:p w14:paraId="0B4DF857"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493CD4DB"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4BB6C2B5" w14:textId="77777777" w:rsidTr="0027342A">
        <w:trPr>
          <w:trHeight w:val="255"/>
        </w:trPr>
        <w:tc>
          <w:tcPr>
            <w:tcW w:w="1696" w:type="dxa"/>
            <w:tcBorders>
              <w:top w:val="single" w:sz="4" w:space="0" w:color="auto"/>
              <w:left w:val="single" w:sz="4" w:space="0" w:color="auto"/>
              <w:bottom w:val="nil"/>
              <w:right w:val="nil"/>
            </w:tcBorders>
            <w:shd w:val="clear" w:color="auto" w:fill="auto"/>
            <w:vAlign w:val="center"/>
            <w:hideMark/>
          </w:tcPr>
          <w:p w14:paraId="58C01DB0"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Amortised Cost</w:t>
            </w:r>
          </w:p>
        </w:tc>
        <w:tc>
          <w:tcPr>
            <w:tcW w:w="1389" w:type="dxa"/>
            <w:tcBorders>
              <w:top w:val="single" w:sz="4" w:space="0" w:color="auto"/>
              <w:left w:val="single" w:sz="4" w:space="0" w:color="auto"/>
              <w:bottom w:val="nil"/>
              <w:right w:val="nil"/>
            </w:tcBorders>
            <w:shd w:val="clear" w:color="auto" w:fill="auto"/>
            <w:vAlign w:val="center"/>
            <w:hideMark/>
          </w:tcPr>
          <w:p w14:paraId="5D3FDC67"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275" w:type="dxa"/>
            <w:tcBorders>
              <w:top w:val="single" w:sz="4" w:space="0" w:color="auto"/>
              <w:left w:val="single" w:sz="4" w:space="0" w:color="auto"/>
              <w:bottom w:val="nil"/>
              <w:right w:val="single" w:sz="4" w:space="0" w:color="auto"/>
            </w:tcBorders>
            <w:shd w:val="clear" w:color="auto" w:fill="auto"/>
            <w:noWrap/>
            <w:vAlign w:val="center"/>
            <w:hideMark/>
          </w:tcPr>
          <w:p w14:paraId="75F731BB"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307" w:type="dxa"/>
            <w:tcBorders>
              <w:top w:val="single" w:sz="4" w:space="0" w:color="auto"/>
              <w:left w:val="nil"/>
              <w:bottom w:val="nil"/>
              <w:right w:val="single" w:sz="4" w:space="0" w:color="auto"/>
            </w:tcBorders>
            <w:shd w:val="clear" w:color="auto" w:fill="auto"/>
            <w:vAlign w:val="center"/>
            <w:hideMark/>
          </w:tcPr>
          <w:p w14:paraId="273BDCBB"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307" w:type="dxa"/>
            <w:tcBorders>
              <w:top w:val="single" w:sz="4" w:space="0" w:color="auto"/>
              <w:left w:val="nil"/>
              <w:bottom w:val="nil"/>
              <w:right w:val="single" w:sz="4" w:space="0" w:color="auto"/>
            </w:tcBorders>
            <w:shd w:val="clear" w:color="auto" w:fill="auto"/>
            <w:vAlign w:val="center"/>
            <w:hideMark/>
          </w:tcPr>
          <w:p w14:paraId="3E8FA6E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292" w:type="dxa"/>
            <w:tcBorders>
              <w:top w:val="single" w:sz="4" w:space="0" w:color="auto"/>
              <w:left w:val="nil"/>
              <w:bottom w:val="nil"/>
              <w:right w:val="single" w:sz="4" w:space="0" w:color="auto"/>
            </w:tcBorders>
            <w:shd w:val="clear" w:color="auto" w:fill="auto"/>
            <w:vAlign w:val="center"/>
            <w:hideMark/>
          </w:tcPr>
          <w:p w14:paraId="2802FC3B"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307" w:type="dxa"/>
            <w:tcBorders>
              <w:top w:val="nil"/>
              <w:left w:val="nil"/>
              <w:bottom w:val="nil"/>
              <w:right w:val="single" w:sz="4" w:space="0" w:color="auto"/>
            </w:tcBorders>
            <w:shd w:val="clear" w:color="auto" w:fill="auto"/>
            <w:vAlign w:val="center"/>
            <w:hideMark/>
          </w:tcPr>
          <w:p w14:paraId="15933722"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r>
      <w:tr w:rsidR="00F109E4" w:rsidRPr="00F109E4" w14:paraId="537F50DF" w14:textId="77777777" w:rsidTr="0027342A">
        <w:trPr>
          <w:trHeight w:val="255"/>
        </w:trPr>
        <w:tc>
          <w:tcPr>
            <w:tcW w:w="1696" w:type="dxa"/>
            <w:tcBorders>
              <w:top w:val="nil"/>
              <w:left w:val="single" w:sz="4" w:space="0" w:color="auto"/>
              <w:bottom w:val="nil"/>
              <w:right w:val="nil"/>
            </w:tcBorders>
            <w:shd w:val="clear" w:color="auto" w:fill="auto"/>
            <w:vAlign w:val="center"/>
            <w:hideMark/>
          </w:tcPr>
          <w:p w14:paraId="3D586BCD"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Principal</w:t>
            </w:r>
          </w:p>
        </w:tc>
        <w:tc>
          <w:tcPr>
            <w:tcW w:w="1389" w:type="dxa"/>
            <w:tcBorders>
              <w:top w:val="nil"/>
              <w:left w:val="single" w:sz="4" w:space="0" w:color="auto"/>
              <w:bottom w:val="nil"/>
              <w:right w:val="nil"/>
            </w:tcBorders>
            <w:shd w:val="clear" w:color="auto" w:fill="auto"/>
            <w:vAlign w:val="center"/>
            <w:hideMark/>
          </w:tcPr>
          <w:p w14:paraId="042C6D58"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275" w:type="dxa"/>
            <w:tcBorders>
              <w:top w:val="nil"/>
              <w:left w:val="single" w:sz="4" w:space="0" w:color="auto"/>
              <w:bottom w:val="nil"/>
              <w:right w:val="single" w:sz="4" w:space="0" w:color="auto"/>
            </w:tcBorders>
            <w:shd w:val="clear" w:color="auto" w:fill="auto"/>
            <w:vAlign w:val="center"/>
            <w:hideMark/>
          </w:tcPr>
          <w:p w14:paraId="376B8297"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nil"/>
              <w:right w:val="single" w:sz="4" w:space="0" w:color="auto"/>
            </w:tcBorders>
            <w:shd w:val="clear" w:color="auto" w:fill="auto"/>
            <w:vAlign w:val="center"/>
            <w:hideMark/>
          </w:tcPr>
          <w:p w14:paraId="327DA87B"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59,000</w:t>
            </w:r>
          </w:p>
        </w:tc>
        <w:tc>
          <w:tcPr>
            <w:tcW w:w="1307" w:type="dxa"/>
            <w:tcBorders>
              <w:top w:val="nil"/>
              <w:left w:val="nil"/>
              <w:bottom w:val="nil"/>
              <w:right w:val="single" w:sz="4" w:space="0" w:color="auto"/>
            </w:tcBorders>
            <w:shd w:val="clear" w:color="auto" w:fill="auto"/>
            <w:vAlign w:val="center"/>
            <w:hideMark/>
          </w:tcPr>
          <w:p w14:paraId="19B5576B"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49,000</w:t>
            </w:r>
          </w:p>
        </w:tc>
        <w:tc>
          <w:tcPr>
            <w:tcW w:w="1292" w:type="dxa"/>
            <w:tcBorders>
              <w:top w:val="nil"/>
              <w:left w:val="nil"/>
              <w:bottom w:val="nil"/>
              <w:right w:val="single" w:sz="4" w:space="0" w:color="auto"/>
            </w:tcBorders>
            <w:shd w:val="clear" w:color="auto" w:fill="auto"/>
            <w:vAlign w:val="center"/>
            <w:hideMark/>
          </w:tcPr>
          <w:p w14:paraId="5CE76A74"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nil"/>
              <w:right w:val="single" w:sz="4" w:space="0" w:color="auto"/>
            </w:tcBorders>
            <w:shd w:val="clear" w:color="auto" w:fill="auto"/>
            <w:vAlign w:val="center"/>
            <w:hideMark/>
          </w:tcPr>
          <w:p w14:paraId="34EBC207"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r>
      <w:tr w:rsidR="00F109E4" w:rsidRPr="00F109E4" w14:paraId="176D41FC" w14:textId="77777777" w:rsidTr="0027342A">
        <w:trPr>
          <w:trHeight w:val="255"/>
        </w:trPr>
        <w:tc>
          <w:tcPr>
            <w:tcW w:w="1696" w:type="dxa"/>
            <w:tcBorders>
              <w:top w:val="nil"/>
              <w:left w:val="single" w:sz="4" w:space="0" w:color="auto"/>
              <w:bottom w:val="nil"/>
              <w:right w:val="nil"/>
            </w:tcBorders>
            <w:shd w:val="clear" w:color="auto" w:fill="auto"/>
            <w:vAlign w:val="center"/>
            <w:hideMark/>
          </w:tcPr>
          <w:p w14:paraId="564E5C0B"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Investment Interest Accrual</w:t>
            </w:r>
          </w:p>
        </w:tc>
        <w:tc>
          <w:tcPr>
            <w:tcW w:w="1389" w:type="dxa"/>
            <w:tcBorders>
              <w:top w:val="nil"/>
              <w:left w:val="single" w:sz="4" w:space="0" w:color="auto"/>
              <w:bottom w:val="nil"/>
              <w:right w:val="nil"/>
            </w:tcBorders>
            <w:shd w:val="clear" w:color="auto" w:fill="auto"/>
            <w:vAlign w:val="center"/>
            <w:hideMark/>
          </w:tcPr>
          <w:p w14:paraId="172DF474"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275" w:type="dxa"/>
            <w:tcBorders>
              <w:top w:val="nil"/>
              <w:left w:val="single" w:sz="4" w:space="0" w:color="auto"/>
              <w:bottom w:val="nil"/>
              <w:right w:val="single" w:sz="4" w:space="0" w:color="auto"/>
            </w:tcBorders>
            <w:shd w:val="clear" w:color="auto" w:fill="auto"/>
            <w:vAlign w:val="center"/>
            <w:hideMark/>
          </w:tcPr>
          <w:p w14:paraId="5907D38A"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nil"/>
              <w:right w:val="single" w:sz="4" w:space="0" w:color="auto"/>
            </w:tcBorders>
            <w:shd w:val="clear" w:color="auto" w:fill="auto"/>
            <w:vAlign w:val="center"/>
            <w:hideMark/>
          </w:tcPr>
          <w:p w14:paraId="1C4B4753"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843</w:t>
            </w:r>
          </w:p>
        </w:tc>
        <w:tc>
          <w:tcPr>
            <w:tcW w:w="1307" w:type="dxa"/>
            <w:tcBorders>
              <w:top w:val="nil"/>
              <w:left w:val="nil"/>
              <w:bottom w:val="nil"/>
              <w:right w:val="single" w:sz="4" w:space="0" w:color="auto"/>
            </w:tcBorders>
            <w:shd w:val="clear" w:color="auto" w:fill="auto"/>
            <w:vAlign w:val="center"/>
            <w:hideMark/>
          </w:tcPr>
          <w:p w14:paraId="0EFC0E1A"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1,252</w:t>
            </w:r>
          </w:p>
        </w:tc>
        <w:tc>
          <w:tcPr>
            <w:tcW w:w="1292" w:type="dxa"/>
            <w:tcBorders>
              <w:top w:val="nil"/>
              <w:left w:val="nil"/>
              <w:bottom w:val="nil"/>
              <w:right w:val="single" w:sz="4" w:space="0" w:color="auto"/>
            </w:tcBorders>
            <w:shd w:val="clear" w:color="auto" w:fill="auto"/>
            <w:vAlign w:val="center"/>
            <w:hideMark/>
          </w:tcPr>
          <w:p w14:paraId="76B5B1D7"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nil"/>
              <w:right w:val="single" w:sz="4" w:space="0" w:color="auto"/>
            </w:tcBorders>
            <w:shd w:val="clear" w:color="auto" w:fill="auto"/>
            <w:vAlign w:val="center"/>
            <w:hideMark/>
          </w:tcPr>
          <w:p w14:paraId="3374805D"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r>
      <w:tr w:rsidR="00F109E4" w:rsidRPr="00F109E4" w14:paraId="238182D3" w14:textId="77777777" w:rsidTr="0027342A">
        <w:trPr>
          <w:trHeight w:val="255"/>
        </w:trPr>
        <w:tc>
          <w:tcPr>
            <w:tcW w:w="1696" w:type="dxa"/>
            <w:tcBorders>
              <w:top w:val="nil"/>
              <w:left w:val="single" w:sz="4" w:space="0" w:color="auto"/>
              <w:bottom w:val="nil"/>
              <w:right w:val="nil"/>
            </w:tcBorders>
            <w:shd w:val="clear" w:color="auto" w:fill="auto"/>
            <w:vAlign w:val="center"/>
            <w:hideMark/>
          </w:tcPr>
          <w:p w14:paraId="55891DFD"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Cash &amp; Cash Equivalents (CCE)</w:t>
            </w:r>
          </w:p>
        </w:tc>
        <w:tc>
          <w:tcPr>
            <w:tcW w:w="1389" w:type="dxa"/>
            <w:tcBorders>
              <w:top w:val="nil"/>
              <w:left w:val="single" w:sz="4" w:space="0" w:color="auto"/>
              <w:bottom w:val="nil"/>
              <w:right w:val="nil"/>
            </w:tcBorders>
            <w:shd w:val="clear" w:color="auto" w:fill="auto"/>
            <w:vAlign w:val="center"/>
            <w:hideMark/>
          </w:tcPr>
          <w:p w14:paraId="08504AA8"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275" w:type="dxa"/>
            <w:tcBorders>
              <w:top w:val="nil"/>
              <w:left w:val="single" w:sz="4" w:space="0" w:color="auto"/>
              <w:bottom w:val="nil"/>
              <w:right w:val="single" w:sz="4" w:space="0" w:color="auto"/>
            </w:tcBorders>
            <w:shd w:val="clear" w:color="auto" w:fill="auto"/>
            <w:vAlign w:val="center"/>
            <w:hideMark/>
          </w:tcPr>
          <w:p w14:paraId="0B4CB70C"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nil"/>
              <w:right w:val="single" w:sz="4" w:space="0" w:color="auto"/>
            </w:tcBorders>
            <w:shd w:val="clear" w:color="auto" w:fill="auto"/>
            <w:vAlign w:val="center"/>
            <w:hideMark/>
          </w:tcPr>
          <w:p w14:paraId="1916FAB0"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nil"/>
              <w:right w:val="single" w:sz="4" w:space="0" w:color="auto"/>
            </w:tcBorders>
            <w:shd w:val="clear" w:color="auto" w:fill="auto"/>
            <w:vAlign w:val="center"/>
            <w:hideMark/>
          </w:tcPr>
          <w:p w14:paraId="219BF5AD"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292" w:type="dxa"/>
            <w:tcBorders>
              <w:top w:val="nil"/>
              <w:left w:val="nil"/>
              <w:bottom w:val="nil"/>
              <w:right w:val="single" w:sz="4" w:space="0" w:color="auto"/>
            </w:tcBorders>
            <w:shd w:val="clear" w:color="auto" w:fill="auto"/>
            <w:vAlign w:val="center"/>
            <w:hideMark/>
          </w:tcPr>
          <w:p w14:paraId="772CA91D"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1,490</w:t>
            </w:r>
          </w:p>
        </w:tc>
        <w:tc>
          <w:tcPr>
            <w:tcW w:w="1307" w:type="dxa"/>
            <w:tcBorders>
              <w:top w:val="nil"/>
              <w:left w:val="nil"/>
              <w:bottom w:val="nil"/>
              <w:right w:val="single" w:sz="4" w:space="0" w:color="auto"/>
            </w:tcBorders>
            <w:shd w:val="clear" w:color="auto" w:fill="auto"/>
            <w:vAlign w:val="center"/>
            <w:hideMark/>
          </w:tcPr>
          <w:p w14:paraId="0760B161"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7,669</w:t>
            </w:r>
          </w:p>
        </w:tc>
      </w:tr>
      <w:tr w:rsidR="00F109E4" w:rsidRPr="00F109E4" w14:paraId="56F1331D" w14:textId="77777777" w:rsidTr="0027342A">
        <w:trPr>
          <w:trHeight w:val="255"/>
        </w:trPr>
        <w:tc>
          <w:tcPr>
            <w:tcW w:w="1696" w:type="dxa"/>
            <w:tcBorders>
              <w:top w:val="nil"/>
              <w:left w:val="single" w:sz="4" w:space="0" w:color="auto"/>
              <w:bottom w:val="single" w:sz="4" w:space="0" w:color="auto"/>
              <w:right w:val="nil"/>
            </w:tcBorders>
            <w:shd w:val="clear" w:color="auto" w:fill="auto"/>
            <w:vAlign w:val="center"/>
            <w:hideMark/>
          </w:tcPr>
          <w:p w14:paraId="3A848F0D"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CCE Accrued Interest</w:t>
            </w:r>
          </w:p>
        </w:tc>
        <w:tc>
          <w:tcPr>
            <w:tcW w:w="1389" w:type="dxa"/>
            <w:tcBorders>
              <w:top w:val="nil"/>
              <w:left w:val="single" w:sz="4" w:space="0" w:color="auto"/>
              <w:bottom w:val="single" w:sz="4" w:space="0" w:color="auto"/>
              <w:right w:val="nil"/>
            </w:tcBorders>
            <w:shd w:val="clear" w:color="auto" w:fill="auto"/>
            <w:vAlign w:val="center"/>
            <w:hideMark/>
          </w:tcPr>
          <w:p w14:paraId="0A70BA9F"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21B41186"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single" w:sz="4" w:space="0" w:color="auto"/>
              <w:right w:val="single" w:sz="4" w:space="0" w:color="auto"/>
            </w:tcBorders>
            <w:shd w:val="clear" w:color="auto" w:fill="auto"/>
            <w:vAlign w:val="center"/>
            <w:hideMark/>
          </w:tcPr>
          <w:p w14:paraId="1410F828"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single" w:sz="4" w:space="0" w:color="auto"/>
              <w:right w:val="single" w:sz="4" w:space="0" w:color="auto"/>
            </w:tcBorders>
            <w:shd w:val="clear" w:color="auto" w:fill="auto"/>
            <w:vAlign w:val="center"/>
            <w:hideMark/>
          </w:tcPr>
          <w:p w14:paraId="6A0CCC07"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14:paraId="07FC1CE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23</w:t>
            </w:r>
          </w:p>
        </w:tc>
        <w:tc>
          <w:tcPr>
            <w:tcW w:w="1307" w:type="dxa"/>
            <w:tcBorders>
              <w:top w:val="nil"/>
              <w:left w:val="nil"/>
              <w:bottom w:val="single" w:sz="4" w:space="0" w:color="auto"/>
              <w:right w:val="single" w:sz="4" w:space="0" w:color="auto"/>
            </w:tcBorders>
            <w:shd w:val="clear" w:color="auto" w:fill="auto"/>
            <w:vAlign w:val="center"/>
            <w:hideMark/>
          </w:tcPr>
          <w:p w14:paraId="6DEDCD7D"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45</w:t>
            </w:r>
          </w:p>
        </w:tc>
      </w:tr>
      <w:tr w:rsidR="00F109E4" w:rsidRPr="00F109E4" w14:paraId="625091F1" w14:textId="77777777" w:rsidTr="0027342A">
        <w:trPr>
          <w:trHeight w:val="255"/>
        </w:trPr>
        <w:tc>
          <w:tcPr>
            <w:tcW w:w="1696" w:type="dxa"/>
            <w:tcBorders>
              <w:top w:val="nil"/>
              <w:left w:val="single" w:sz="4" w:space="0" w:color="auto"/>
              <w:bottom w:val="nil"/>
              <w:right w:val="nil"/>
            </w:tcBorders>
            <w:shd w:val="clear" w:color="auto" w:fill="auto"/>
            <w:vAlign w:val="center"/>
            <w:hideMark/>
          </w:tcPr>
          <w:p w14:paraId="7E42BF5D"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Total Investments</w:t>
            </w:r>
          </w:p>
        </w:tc>
        <w:tc>
          <w:tcPr>
            <w:tcW w:w="1389" w:type="dxa"/>
            <w:tcBorders>
              <w:top w:val="nil"/>
              <w:left w:val="single" w:sz="4" w:space="0" w:color="auto"/>
              <w:bottom w:val="nil"/>
              <w:right w:val="single" w:sz="4" w:space="0" w:color="auto"/>
            </w:tcBorders>
            <w:shd w:val="clear" w:color="auto" w:fill="auto"/>
            <w:vAlign w:val="center"/>
            <w:hideMark/>
          </w:tcPr>
          <w:p w14:paraId="61B45F33"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w:t>
            </w:r>
          </w:p>
        </w:tc>
        <w:tc>
          <w:tcPr>
            <w:tcW w:w="1275" w:type="dxa"/>
            <w:tcBorders>
              <w:top w:val="nil"/>
              <w:left w:val="nil"/>
              <w:bottom w:val="nil"/>
              <w:right w:val="single" w:sz="4" w:space="0" w:color="auto"/>
            </w:tcBorders>
            <w:shd w:val="clear" w:color="auto" w:fill="auto"/>
            <w:vAlign w:val="center"/>
            <w:hideMark/>
          </w:tcPr>
          <w:p w14:paraId="5FB510A6"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w:t>
            </w:r>
          </w:p>
        </w:tc>
        <w:tc>
          <w:tcPr>
            <w:tcW w:w="1307" w:type="dxa"/>
            <w:tcBorders>
              <w:top w:val="nil"/>
              <w:left w:val="nil"/>
              <w:bottom w:val="nil"/>
              <w:right w:val="single" w:sz="4" w:space="0" w:color="auto"/>
            </w:tcBorders>
            <w:shd w:val="clear" w:color="auto" w:fill="auto"/>
            <w:vAlign w:val="center"/>
            <w:hideMark/>
          </w:tcPr>
          <w:p w14:paraId="404CAA70"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59,843</w:t>
            </w:r>
          </w:p>
        </w:tc>
        <w:tc>
          <w:tcPr>
            <w:tcW w:w="1307" w:type="dxa"/>
            <w:tcBorders>
              <w:top w:val="nil"/>
              <w:left w:val="nil"/>
              <w:bottom w:val="nil"/>
              <w:right w:val="single" w:sz="4" w:space="0" w:color="auto"/>
            </w:tcBorders>
            <w:shd w:val="clear" w:color="auto" w:fill="auto"/>
            <w:vAlign w:val="center"/>
            <w:hideMark/>
          </w:tcPr>
          <w:p w14:paraId="5833675F"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50,252</w:t>
            </w:r>
          </w:p>
        </w:tc>
        <w:tc>
          <w:tcPr>
            <w:tcW w:w="1292" w:type="dxa"/>
            <w:tcBorders>
              <w:top w:val="nil"/>
              <w:left w:val="nil"/>
              <w:bottom w:val="nil"/>
              <w:right w:val="single" w:sz="4" w:space="0" w:color="auto"/>
            </w:tcBorders>
            <w:shd w:val="clear" w:color="auto" w:fill="auto"/>
            <w:vAlign w:val="center"/>
            <w:hideMark/>
          </w:tcPr>
          <w:p w14:paraId="47119BCD"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1,513</w:t>
            </w:r>
          </w:p>
        </w:tc>
        <w:tc>
          <w:tcPr>
            <w:tcW w:w="1307" w:type="dxa"/>
            <w:tcBorders>
              <w:top w:val="nil"/>
              <w:left w:val="nil"/>
              <w:bottom w:val="nil"/>
              <w:right w:val="single" w:sz="4" w:space="0" w:color="auto"/>
            </w:tcBorders>
            <w:shd w:val="clear" w:color="auto" w:fill="auto"/>
            <w:vAlign w:val="center"/>
            <w:hideMark/>
          </w:tcPr>
          <w:p w14:paraId="0992DDB8"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7,714</w:t>
            </w:r>
          </w:p>
        </w:tc>
      </w:tr>
      <w:tr w:rsidR="00F109E4" w:rsidRPr="00F109E4" w14:paraId="401DEBCF" w14:textId="77777777" w:rsidTr="0027342A">
        <w:trPr>
          <w:trHeight w:val="255"/>
        </w:trPr>
        <w:tc>
          <w:tcPr>
            <w:tcW w:w="1696" w:type="dxa"/>
            <w:tcBorders>
              <w:top w:val="nil"/>
              <w:left w:val="single" w:sz="4" w:space="0" w:color="auto"/>
              <w:bottom w:val="nil"/>
              <w:right w:val="nil"/>
            </w:tcBorders>
            <w:shd w:val="clear" w:color="auto" w:fill="auto"/>
            <w:vAlign w:val="center"/>
            <w:hideMark/>
          </w:tcPr>
          <w:p w14:paraId="47FBA9EF"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 </w:t>
            </w:r>
          </w:p>
        </w:tc>
        <w:tc>
          <w:tcPr>
            <w:tcW w:w="1389" w:type="dxa"/>
            <w:tcBorders>
              <w:top w:val="nil"/>
              <w:left w:val="single" w:sz="4" w:space="0" w:color="auto"/>
              <w:bottom w:val="nil"/>
              <w:right w:val="nil"/>
            </w:tcBorders>
            <w:shd w:val="clear" w:color="auto" w:fill="auto"/>
            <w:vAlign w:val="center"/>
            <w:hideMark/>
          </w:tcPr>
          <w:p w14:paraId="1CB3186F"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275" w:type="dxa"/>
            <w:tcBorders>
              <w:top w:val="nil"/>
              <w:left w:val="single" w:sz="4" w:space="0" w:color="auto"/>
              <w:bottom w:val="nil"/>
              <w:right w:val="single" w:sz="4" w:space="0" w:color="auto"/>
            </w:tcBorders>
            <w:shd w:val="clear" w:color="auto" w:fill="auto"/>
            <w:vAlign w:val="center"/>
            <w:hideMark/>
          </w:tcPr>
          <w:p w14:paraId="1DBD0F4D"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307" w:type="dxa"/>
            <w:tcBorders>
              <w:top w:val="nil"/>
              <w:left w:val="nil"/>
              <w:bottom w:val="nil"/>
              <w:right w:val="single" w:sz="4" w:space="0" w:color="auto"/>
            </w:tcBorders>
            <w:shd w:val="clear" w:color="auto" w:fill="auto"/>
            <w:vAlign w:val="center"/>
            <w:hideMark/>
          </w:tcPr>
          <w:p w14:paraId="7900C08E"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307" w:type="dxa"/>
            <w:tcBorders>
              <w:top w:val="nil"/>
              <w:left w:val="nil"/>
              <w:bottom w:val="nil"/>
              <w:right w:val="single" w:sz="4" w:space="0" w:color="auto"/>
            </w:tcBorders>
            <w:shd w:val="clear" w:color="auto" w:fill="auto"/>
            <w:vAlign w:val="center"/>
            <w:hideMark/>
          </w:tcPr>
          <w:p w14:paraId="2CE801A5"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292" w:type="dxa"/>
            <w:tcBorders>
              <w:top w:val="nil"/>
              <w:left w:val="nil"/>
              <w:bottom w:val="nil"/>
              <w:right w:val="single" w:sz="4" w:space="0" w:color="auto"/>
            </w:tcBorders>
            <w:shd w:val="clear" w:color="auto" w:fill="auto"/>
            <w:vAlign w:val="center"/>
            <w:hideMark/>
          </w:tcPr>
          <w:p w14:paraId="5B93ECBC"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307" w:type="dxa"/>
            <w:tcBorders>
              <w:top w:val="nil"/>
              <w:left w:val="nil"/>
              <w:bottom w:val="nil"/>
              <w:right w:val="single" w:sz="4" w:space="0" w:color="auto"/>
            </w:tcBorders>
            <w:shd w:val="clear" w:color="auto" w:fill="auto"/>
            <w:vAlign w:val="center"/>
            <w:hideMark/>
          </w:tcPr>
          <w:p w14:paraId="54EDC150"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r>
      <w:tr w:rsidR="00F109E4" w:rsidRPr="00F109E4" w14:paraId="07166EBE" w14:textId="77777777" w:rsidTr="0027342A">
        <w:trPr>
          <w:trHeight w:val="255"/>
        </w:trPr>
        <w:tc>
          <w:tcPr>
            <w:tcW w:w="1696" w:type="dxa"/>
            <w:tcBorders>
              <w:top w:val="nil"/>
              <w:left w:val="single" w:sz="4" w:space="0" w:color="auto"/>
              <w:bottom w:val="nil"/>
              <w:right w:val="nil"/>
            </w:tcBorders>
            <w:shd w:val="clear" w:color="auto" w:fill="auto"/>
            <w:vAlign w:val="center"/>
            <w:hideMark/>
          </w:tcPr>
          <w:p w14:paraId="56EC448E"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Trade Debtors</w:t>
            </w:r>
          </w:p>
        </w:tc>
        <w:tc>
          <w:tcPr>
            <w:tcW w:w="1389" w:type="dxa"/>
            <w:tcBorders>
              <w:top w:val="nil"/>
              <w:left w:val="single" w:sz="4" w:space="0" w:color="auto"/>
              <w:bottom w:val="nil"/>
              <w:right w:val="nil"/>
            </w:tcBorders>
            <w:shd w:val="clear" w:color="auto" w:fill="auto"/>
            <w:vAlign w:val="center"/>
            <w:hideMark/>
          </w:tcPr>
          <w:p w14:paraId="410EEC0E"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12,716</w:t>
            </w:r>
          </w:p>
        </w:tc>
        <w:tc>
          <w:tcPr>
            <w:tcW w:w="1275" w:type="dxa"/>
            <w:tcBorders>
              <w:top w:val="nil"/>
              <w:left w:val="single" w:sz="4" w:space="0" w:color="auto"/>
              <w:bottom w:val="nil"/>
              <w:right w:val="single" w:sz="4" w:space="0" w:color="auto"/>
            </w:tcBorders>
            <w:shd w:val="clear" w:color="auto" w:fill="auto"/>
            <w:vAlign w:val="center"/>
            <w:hideMark/>
          </w:tcPr>
          <w:p w14:paraId="7482A136"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12,721</w:t>
            </w:r>
          </w:p>
        </w:tc>
        <w:tc>
          <w:tcPr>
            <w:tcW w:w="1307" w:type="dxa"/>
            <w:tcBorders>
              <w:top w:val="nil"/>
              <w:left w:val="nil"/>
              <w:bottom w:val="nil"/>
              <w:right w:val="single" w:sz="4" w:space="0" w:color="auto"/>
            </w:tcBorders>
            <w:shd w:val="clear" w:color="auto" w:fill="auto"/>
            <w:vAlign w:val="center"/>
            <w:hideMark/>
          </w:tcPr>
          <w:p w14:paraId="526F836F"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nil"/>
              <w:right w:val="single" w:sz="4" w:space="0" w:color="auto"/>
            </w:tcBorders>
            <w:shd w:val="clear" w:color="auto" w:fill="auto"/>
            <w:vAlign w:val="center"/>
            <w:hideMark/>
          </w:tcPr>
          <w:p w14:paraId="1B122C0B"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292" w:type="dxa"/>
            <w:tcBorders>
              <w:top w:val="nil"/>
              <w:left w:val="nil"/>
              <w:bottom w:val="nil"/>
              <w:right w:val="single" w:sz="4" w:space="0" w:color="auto"/>
            </w:tcBorders>
            <w:shd w:val="clear" w:color="auto" w:fill="auto"/>
            <w:vAlign w:val="center"/>
            <w:hideMark/>
          </w:tcPr>
          <w:p w14:paraId="233058FF"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5,555</w:t>
            </w:r>
          </w:p>
        </w:tc>
        <w:tc>
          <w:tcPr>
            <w:tcW w:w="1307" w:type="dxa"/>
            <w:tcBorders>
              <w:top w:val="nil"/>
              <w:left w:val="nil"/>
              <w:bottom w:val="nil"/>
              <w:right w:val="single" w:sz="4" w:space="0" w:color="auto"/>
            </w:tcBorders>
            <w:shd w:val="clear" w:color="auto" w:fill="auto"/>
            <w:vAlign w:val="center"/>
            <w:hideMark/>
          </w:tcPr>
          <w:p w14:paraId="10D2EE8E"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5,242</w:t>
            </w:r>
          </w:p>
        </w:tc>
      </w:tr>
      <w:tr w:rsidR="00F109E4" w:rsidRPr="00F109E4" w14:paraId="10BFD20A" w14:textId="77777777" w:rsidTr="0027342A">
        <w:trPr>
          <w:trHeight w:val="255"/>
        </w:trPr>
        <w:tc>
          <w:tcPr>
            <w:tcW w:w="1696" w:type="dxa"/>
            <w:tcBorders>
              <w:top w:val="nil"/>
              <w:left w:val="single" w:sz="4" w:space="0" w:color="auto"/>
              <w:bottom w:val="single" w:sz="4" w:space="0" w:color="auto"/>
              <w:right w:val="nil"/>
            </w:tcBorders>
            <w:shd w:val="clear" w:color="auto" w:fill="auto"/>
            <w:vAlign w:val="center"/>
            <w:hideMark/>
          </w:tcPr>
          <w:p w14:paraId="02A3287F"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 </w:t>
            </w:r>
          </w:p>
        </w:tc>
        <w:tc>
          <w:tcPr>
            <w:tcW w:w="1389" w:type="dxa"/>
            <w:tcBorders>
              <w:top w:val="nil"/>
              <w:left w:val="single" w:sz="4" w:space="0" w:color="auto"/>
              <w:bottom w:val="single" w:sz="4" w:space="0" w:color="auto"/>
              <w:right w:val="nil"/>
            </w:tcBorders>
            <w:shd w:val="clear" w:color="auto" w:fill="auto"/>
            <w:vAlign w:val="center"/>
            <w:hideMark/>
          </w:tcPr>
          <w:p w14:paraId="48554FD3"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BE43AA2"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307" w:type="dxa"/>
            <w:tcBorders>
              <w:top w:val="nil"/>
              <w:left w:val="nil"/>
              <w:bottom w:val="single" w:sz="4" w:space="0" w:color="auto"/>
              <w:right w:val="single" w:sz="4" w:space="0" w:color="auto"/>
            </w:tcBorders>
            <w:shd w:val="clear" w:color="auto" w:fill="auto"/>
            <w:vAlign w:val="center"/>
            <w:hideMark/>
          </w:tcPr>
          <w:p w14:paraId="4DAA0F53"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307" w:type="dxa"/>
            <w:tcBorders>
              <w:top w:val="nil"/>
              <w:left w:val="nil"/>
              <w:bottom w:val="single" w:sz="4" w:space="0" w:color="auto"/>
              <w:right w:val="single" w:sz="4" w:space="0" w:color="auto"/>
            </w:tcBorders>
            <w:shd w:val="clear" w:color="auto" w:fill="auto"/>
            <w:vAlign w:val="center"/>
            <w:hideMark/>
          </w:tcPr>
          <w:p w14:paraId="101ABF05"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292" w:type="dxa"/>
            <w:tcBorders>
              <w:top w:val="nil"/>
              <w:left w:val="nil"/>
              <w:bottom w:val="single" w:sz="4" w:space="0" w:color="auto"/>
              <w:right w:val="single" w:sz="4" w:space="0" w:color="auto"/>
            </w:tcBorders>
            <w:shd w:val="clear" w:color="auto" w:fill="auto"/>
            <w:vAlign w:val="center"/>
            <w:hideMark/>
          </w:tcPr>
          <w:p w14:paraId="6D1ECA73"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307" w:type="dxa"/>
            <w:tcBorders>
              <w:top w:val="nil"/>
              <w:left w:val="nil"/>
              <w:bottom w:val="single" w:sz="4" w:space="0" w:color="auto"/>
              <w:right w:val="single" w:sz="4" w:space="0" w:color="auto"/>
            </w:tcBorders>
            <w:shd w:val="clear" w:color="auto" w:fill="auto"/>
            <w:vAlign w:val="center"/>
            <w:hideMark/>
          </w:tcPr>
          <w:p w14:paraId="5149A15A"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r>
      <w:tr w:rsidR="00F109E4" w:rsidRPr="00F109E4" w14:paraId="0B8971A2" w14:textId="77777777" w:rsidTr="0027342A">
        <w:trPr>
          <w:trHeight w:val="255"/>
        </w:trPr>
        <w:tc>
          <w:tcPr>
            <w:tcW w:w="1696" w:type="dxa"/>
            <w:tcBorders>
              <w:top w:val="nil"/>
              <w:left w:val="single" w:sz="4" w:space="0" w:color="auto"/>
              <w:bottom w:val="single" w:sz="4" w:space="0" w:color="auto"/>
              <w:right w:val="nil"/>
            </w:tcBorders>
            <w:shd w:val="clear" w:color="auto" w:fill="auto"/>
            <w:vAlign w:val="center"/>
            <w:hideMark/>
          </w:tcPr>
          <w:p w14:paraId="29E98308"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Total Amortised Cost</w:t>
            </w:r>
          </w:p>
        </w:tc>
        <w:tc>
          <w:tcPr>
            <w:tcW w:w="1389" w:type="dxa"/>
            <w:tcBorders>
              <w:top w:val="nil"/>
              <w:left w:val="single" w:sz="4" w:space="0" w:color="auto"/>
              <w:bottom w:val="single" w:sz="4" w:space="0" w:color="auto"/>
              <w:right w:val="nil"/>
            </w:tcBorders>
            <w:shd w:val="clear" w:color="auto" w:fill="auto"/>
            <w:vAlign w:val="center"/>
            <w:hideMark/>
          </w:tcPr>
          <w:p w14:paraId="7E5482A0"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12,716</w:t>
            </w:r>
          </w:p>
        </w:tc>
        <w:tc>
          <w:tcPr>
            <w:tcW w:w="1275" w:type="dxa"/>
            <w:tcBorders>
              <w:top w:val="nil"/>
              <w:left w:val="single" w:sz="4" w:space="0" w:color="auto"/>
              <w:bottom w:val="single" w:sz="4" w:space="0" w:color="auto"/>
              <w:right w:val="nil"/>
            </w:tcBorders>
            <w:shd w:val="clear" w:color="auto" w:fill="auto"/>
            <w:vAlign w:val="center"/>
            <w:hideMark/>
          </w:tcPr>
          <w:p w14:paraId="0B242139"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12,721</w:t>
            </w:r>
          </w:p>
        </w:tc>
        <w:tc>
          <w:tcPr>
            <w:tcW w:w="1307" w:type="dxa"/>
            <w:tcBorders>
              <w:top w:val="nil"/>
              <w:left w:val="single" w:sz="4" w:space="0" w:color="auto"/>
              <w:bottom w:val="single" w:sz="4" w:space="0" w:color="auto"/>
              <w:right w:val="nil"/>
            </w:tcBorders>
            <w:shd w:val="clear" w:color="auto" w:fill="auto"/>
            <w:vAlign w:val="center"/>
            <w:hideMark/>
          </w:tcPr>
          <w:p w14:paraId="041B4D2B"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59,843</w:t>
            </w:r>
          </w:p>
        </w:tc>
        <w:tc>
          <w:tcPr>
            <w:tcW w:w="1307" w:type="dxa"/>
            <w:tcBorders>
              <w:top w:val="nil"/>
              <w:left w:val="single" w:sz="4" w:space="0" w:color="auto"/>
              <w:bottom w:val="single" w:sz="4" w:space="0" w:color="auto"/>
              <w:right w:val="nil"/>
            </w:tcBorders>
            <w:shd w:val="clear" w:color="auto" w:fill="auto"/>
            <w:vAlign w:val="center"/>
            <w:hideMark/>
          </w:tcPr>
          <w:p w14:paraId="266C2CB6"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50,252</w:t>
            </w:r>
          </w:p>
        </w:tc>
        <w:tc>
          <w:tcPr>
            <w:tcW w:w="1292" w:type="dxa"/>
            <w:tcBorders>
              <w:top w:val="nil"/>
              <w:left w:val="single" w:sz="4" w:space="0" w:color="auto"/>
              <w:bottom w:val="single" w:sz="4" w:space="0" w:color="auto"/>
              <w:right w:val="nil"/>
            </w:tcBorders>
            <w:shd w:val="clear" w:color="auto" w:fill="auto"/>
            <w:vAlign w:val="center"/>
            <w:hideMark/>
          </w:tcPr>
          <w:p w14:paraId="1EFBFD8A"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7,068</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443A4C2F"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12,956</w:t>
            </w:r>
          </w:p>
        </w:tc>
      </w:tr>
      <w:tr w:rsidR="00F109E4" w:rsidRPr="00F109E4" w14:paraId="719D28D4" w14:textId="77777777" w:rsidTr="0027342A">
        <w:trPr>
          <w:trHeight w:val="255"/>
        </w:trPr>
        <w:tc>
          <w:tcPr>
            <w:tcW w:w="1696" w:type="dxa"/>
            <w:tcBorders>
              <w:top w:val="nil"/>
              <w:left w:val="single" w:sz="4" w:space="0" w:color="auto"/>
              <w:bottom w:val="nil"/>
              <w:right w:val="nil"/>
            </w:tcBorders>
            <w:shd w:val="clear" w:color="auto" w:fill="auto"/>
            <w:vAlign w:val="center"/>
            <w:hideMark/>
          </w:tcPr>
          <w:p w14:paraId="32D8FD10"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 </w:t>
            </w:r>
          </w:p>
        </w:tc>
        <w:tc>
          <w:tcPr>
            <w:tcW w:w="1389" w:type="dxa"/>
            <w:tcBorders>
              <w:top w:val="nil"/>
              <w:left w:val="single" w:sz="4" w:space="0" w:color="auto"/>
              <w:bottom w:val="nil"/>
              <w:right w:val="nil"/>
            </w:tcBorders>
            <w:shd w:val="clear" w:color="auto" w:fill="auto"/>
            <w:vAlign w:val="center"/>
            <w:hideMark/>
          </w:tcPr>
          <w:p w14:paraId="497124E8"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275" w:type="dxa"/>
            <w:tcBorders>
              <w:top w:val="nil"/>
              <w:left w:val="single" w:sz="4" w:space="0" w:color="auto"/>
              <w:bottom w:val="nil"/>
              <w:right w:val="single" w:sz="4" w:space="0" w:color="auto"/>
            </w:tcBorders>
            <w:shd w:val="clear" w:color="auto" w:fill="auto"/>
            <w:vAlign w:val="center"/>
            <w:hideMark/>
          </w:tcPr>
          <w:p w14:paraId="14A1A6CF"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307" w:type="dxa"/>
            <w:tcBorders>
              <w:top w:val="nil"/>
              <w:left w:val="nil"/>
              <w:bottom w:val="nil"/>
              <w:right w:val="single" w:sz="4" w:space="0" w:color="auto"/>
            </w:tcBorders>
            <w:shd w:val="clear" w:color="auto" w:fill="auto"/>
            <w:vAlign w:val="center"/>
            <w:hideMark/>
          </w:tcPr>
          <w:p w14:paraId="18891477"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307" w:type="dxa"/>
            <w:tcBorders>
              <w:top w:val="nil"/>
              <w:left w:val="nil"/>
              <w:bottom w:val="nil"/>
              <w:right w:val="single" w:sz="4" w:space="0" w:color="auto"/>
            </w:tcBorders>
            <w:shd w:val="clear" w:color="auto" w:fill="auto"/>
            <w:vAlign w:val="center"/>
            <w:hideMark/>
          </w:tcPr>
          <w:p w14:paraId="5DE2D4B9"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292" w:type="dxa"/>
            <w:tcBorders>
              <w:top w:val="nil"/>
              <w:left w:val="nil"/>
              <w:bottom w:val="nil"/>
              <w:right w:val="single" w:sz="4" w:space="0" w:color="auto"/>
            </w:tcBorders>
            <w:shd w:val="clear" w:color="auto" w:fill="auto"/>
            <w:vAlign w:val="center"/>
            <w:hideMark/>
          </w:tcPr>
          <w:p w14:paraId="62079F96"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307" w:type="dxa"/>
            <w:tcBorders>
              <w:top w:val="nil"/>
              <w:left w:val="nil"/>
              <w:bottom w:val="nil"/>
              <w:right w:val="single" w:sz="4" w:space="0" w:color="auto"/>
            </w:tcBorders>
            <w:shd w:val="clear" w:color="auto" w:fill="auto"/>
            <w:vAlign w:val="center"/>
            <w:hideMark/>
          </w:tcPr>
          <w:p w14:paraId="59822A49"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r>
      <w:tr w:rsidR="00F109E4" w:rsidRPr="00F109E4" w14:paraId="7447C5C4" w14:textId="77777777" w:rsidTr="0027342A">
        <w:trPr>
          <w:trHeight w:val="510"/>
        </w:trPr>
        <w:tc>
          <w:tcPr>
            <w:tcW w:w="1696" w:type="dxa"/>
            <w:tcBorders>
              <w:top w:val="nil"/>
              <w:left w:val="single" w:sz="4" w:space="0" w:color="auto"/>
              <w:bottom w:val="nil"/>
              <w:right w:val="nil"/>
            </w:tcBorders>
            <w:shd w:val="clear" w:color="auto" w:fill="auto"/>
            <w:vAlign w:val="center"/>
            <w:hideMark/>
          </w:tcPr>
          <w:p w14:paraId="353445F3" w14:textId="77777777" w:rsidR="00CF387F" w:rsidRPr="00F109E4" w:rsidRDefault="00CF387F" w:rsidP="00B66D9C">
            <w:pPr>
              <w:rPr>
                <w:rFonts w:ascii="Arial" w:hAnsi="Arial" w:cs="Arial"/>
                <w:b/>
                <w:bCs/>
                <w:sz w:val="20"/>
                <w:szCs w:val="20"/>
              </w:rPr>
            </w:pPr>
            <w:r w:rsidRPr="00F109E4">
              <w:rPr>
                <w:rFonts w:ascii="Arial" w:hAnsi="Arial" w:cs="Arial"/>
                <w:b/>
                <w:bCs/>
                <w:sz w:val="20"/>
                <w:szCs w:val="20"/>
              </w:rPr>
              <w:t>Fair Value Through Profit and Loss (Investment in Property Funds)</w:t>
            </w:r>
          </w:p>
        </w:tc>
        <w:tc>
          <w:tcPr>
            <w:tcW w:w="1389" w:type="dxa"/>
            <w:tcBorders>
              <w:top w:val="nil"/>
              <w:left w:val="single" w:sz="4" w:space="0" w:color="auto"/>
              <w:bottom w:val="nil"/>
              <w:right w:val="single" w:sz="4" w:space="0" w:color="auto"/>
            </w:tcBorders>
            <w:shd w:val="clear" w:color="auto" w:fill="auto"/>
            <w:vAlign w:val="center"/>
            <w:hideMark/>
          </w:tcPr>
          <w:p w14:paraId="316C5BB6"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10,842</w:t>
            </w:r>
          </w:p>
        </w:tc>
        <w:tc>
          <w:tcPr>
            <w:tcW w:w="1275" w:type="dxa"/>
            <w:tcBorders>
              <w:top w:val="nil"/>
              <w:left w:val="nil"/>
              <w:bottom w:val="nil"/>
              <w:right w:val="single" w:sz="4" w:space="0" w:color="auto"/>
            </w:tcBorders>
            <w:shd w:val="clear" w:color="auto" w:fill="auto"/>
            <w:vAlign w:val="center"/>
            <w:hideMark/>
          </w:tcPr>
          <w:p w14:paraId="25072631"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10,143</w:t>
            </w:r>
          </w:p>
        </w:tc>
        <w:tc>
          <w:tcPr>
            <w:tcW w:w="1307" w:type="dxa"/>
            <w:tcBorders>
              <w:top w:val="nil"/>
              <w:left w:val="nil"/>
              <w:bottom w:val="nil"/>
              <w:right w:val="single" w:sz="4" w:space="0" w:color="auto"/>
            </w:tcBorders>
            <w:shd w:val="clear" w:color="auto" w:fill="auto"/>
            <w:vAlign w:val="center"/>
            <w:hideMark/>
          </w:tcPr>
          <w:p w14:paraId="1E50EDCF"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nil"/>
              <w:right w:val="single" w:sz="4" w:space="0" w:color="auto"/>
            </w:tcBorders>
            <w:shd w:val="clear" w:color="auto" w:fill="auto"/>
            <w:vAlign w:val="center"/>
            <w:hideMark/>
          </w:tcPr>
          <w:p w14:paraId="21BFE708"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292" w:type="dxa"/>
            <w:tcBorders>
              <w:top w:val="nil"/>
              <w:left w:val="nil"/>
              <w:bottom w:val="nil"/>
              <w:right w:val="single" w:sz="4" w:space="0" w:color="auto"/>
            </w:tcBorders>
            <w:shd w:val="clear" w:color="auto" w:fill="auto"/>
            <w:vAlign w:val="center"/>
            <w:hideMark/>
          </w:tcPr>
          <w:p w14:paraId="5A0EE6A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307" w:type="dxa"/>
            <w:tcBorders>
              <w:top w:val="nil"/>
              <w:left w:val="nil"/>
              <w:bottom w:val="nil"/>
              <w:right w:val="single" w:sz="4" w:space="0" w:color="auto"/>
            </w:tcBorders>
            <w:shd w:val="clear" w:color="auto" w:fill="auto"/>
            <w:vAlign w:val="center"/>
            <w:hideMark/>
          </w:tcPr>
          <w:p w14:paraId="08B3C98C"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r>
      <w:tr w:rsidR="00F109E4" w:rsidRPr="00F109E4" w14:paraId="022CCB3D" w14:textId="77777777" w:rsidTr="0027342A">
        <w:trPr>
          <w:trHeight w:val="255"/>
        </w:trPr>
        <w:tc>
          <w:tcPr>
            <w:tcW w:w="1696" w:type="dxa"/>
            <w:tcBorders>
              <w:top w:val="nil"/>
              <w:left w:val="single" w:sz="4" w:space="0" w:color="auto"/>
              <w:bottom w:val="single" w:sz="4" w:space="0" w:color="auto"/>
              <w:right w:val="nil"/>
            </w:tcBorders>
            <w:shd w:val="clear" w:color="auto" w:fill="auto"/>
            <w:vAlign w:val="center"/>
            <w:hideMark/>
          </w:tcPr>
          <w:p w14:paraId="007ADC1B" w14:textId="77777777" w:rsidR="00CF387F" w:rsidRPr="00F109E4" w:rsidRDefault="00CF387F" w:rsidP="00B66D9C">
            <w:pPr>
              <w:rPr>
                <w:rFonts w:ascii="Arial" w:hAnsi="Arial" w:cs="Arial"/>
                <w:b/>
                <w:bCs/>
                <w:sz w:val="20"/>
                <w:szCs w:val="20"/>
              </w:rPr>
            </w:pPr>
            <w:r w:rsidRPr="00F109E4">
              <w:rPr>
                <w:rFonts w:ascii="Arial" w:hAnsi="Arial" w:cs="Arial"/>
                <w:b/>
                <w:bCs/>
                <w:sz w:val="20"/>
                <w:szCs w:val="20"/>
              </w:rPr>
              <w:t> </w:t>
            </w:r>
          </w:p>
        </w:tc>
        <w:tc>
          <w:tcPr>
            <w:tcW w:w="1389" w:type="dxa"/>
            <w:tcBorders>
              <w:top w:val="nil"/>
              <w:left w:val="single" w:sz="4" w:space="0" w:color="auto"/>
              <w:bottom w:val="single" w:sz="4" w:space="0" w:color="auto"/>
              <w:right w:val="nil"/>
            </w:tcBorders>
            <w:shd w:val="clear" w:color="auto" w:fill="auto"/>
            <w:vAlign w:val="center"/>
            <w:hideMark/>
          </w:tcPr>
          <w:p w14:paraId="045A9A81"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22E5FE2A"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307" w:type="dxa"/>
            <w:tcBorders>
              <w:top w:val="nil"/>
              <w:left w:val="nil"/>
              <w:bottom w:val="single" w:sz="4" w:space="0" w:color="auto"/>
              <w:right w:val="single" w:sz="4" w:space="0" w:color="auto"/>
            </w:tcBorders>
            <w:shd w:val="clear" w:color="auto" w:fill="auto"/>
            <w:vAlign w:val="center"/>
            <w:hideMark/>
          </w:tcPr>
          <w:p w14:paraId="6C54522D"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307" w:type="dxa"/>
            <w:tcBorders>
              <w:top w:val="nil"/>
              <w:left w:val="nil"/>
              <w:bottom w:val="single" w:sz="4" w:space="0" w:color="auto"/>
              <w:right w:val="single" w:sz="4" w:space="0" w:color="auto"/>
            </w:tcBorders>
            <w:shd w:val="clear" w:color="auto" w:fill="auto"/>
            <w:vAlign w:val="center"/>
            <w:hideMark/>
          </w:tcPr>
          <w:p w14:paraId="79E17CBF"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292" w:type="dxa"/>
            <w:tcBorders>
              <w:top w:val="nil"/>
              <w:left w:val="nil"/>
              <w:bottom w:val="single" w:sz="4" w:space="0" w:color="auto"/>
              <w:right w:val="single" w:sz="4" w:space="0" w:color="auto"/>
            </w:tcBorders>
            <w:shd w:val="clear" w:color="auto" w:fill="auto"/>
            <w:vAlign w:val="center"/>
            <w:hideMark/>
          </w:tcPr>
          <w:p w14:paraId="5A7B9F4D"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c>
          <w:tcPr>
            <w:tcW w:w="1307" w:type="dxa"/>
            <w:tcBorders>
              <w:top w:val="nil"/>
              <w:left w:val="nil"/>
              <w:bottom w:val="single" w:sz="4" w:space="0" w:color="auto"/>
              <w:right w:val="single" w:sz="4" w:space="0" w:color="auto"/>
            </w:tcBorders>
            <w:shd w:val="clear" w:color="auto" w:fill="auto"/>
            <w:vAlign w:val="center"/>
            <w:hideMark/>
          </w:tcPr>
          <w:p w14:paraId="539B26D0"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 </w:t>
            </w:r>
          </w:p>
        </w:tc>
      </w:tr>
      <w:tr w:rsidR="00F109E4" w:rsidRPr="00F109E4" w14:paraId="4B36A883" w14:textId="77777777" w:rsidTr="0027342A">
        <w:trPr>
          <w:trHeight w:val="255"/>
        </w:trPr>
        <w:tc>
          <w:tcPr>
            <w:tcW w:w="1696" w:type="dxa"/>
            <w:tcBorders>
              <w:top w:val="nil"/>
              <w:left w:val="single" w:sz="4" w:space="0" w:color="auto"/>
              <w:bottom w:val="single" w:sz="4" w:space="0" w:color="auto"/>
              <w:right w:val="nil"/>
            </w:tcBorders>
            <w:shd w:val="clear" w:color="auto" w:fill="auto"/>
            <w:vAlign w:val="center"/>
            <w:hideMark/>
          </w:tcPr>
          <w:p w14:paraId="0B7D9631"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Total Financial Assets</w:t>
            </w:r>
          </w:p>
        </w:tc>
        <w:tc>
          <w:tcPr>
            <w:tcW w:w="1389" w:type="dxa"/>
            <w:tcBorders>
              <w:top w:val="nil"/>
              <w:left w:val="single" w:sz="4" w:space="0" w:color="auto"/>
              <w:bottom w:val="single" w:sz="4" w:space="0" w:color="auto"/>
              <w:right w:val="nil"/>
            </w:tcBorders>
            <w:shd w:val="clear" w:color="auto" w:fill="auto"/>
            <w:vAlign w:val="center"/>
            <w:hideMark/>
          </w:tcPr>
          <w:p w14:paraId="6BF77DAA"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23,558</w:t>
            </w:r>
          </w:p>
        </w:tc>
        <w:tc>
          <w:tcPr>
            <w:tcW w:w="1275" w:type="dxa"/>
            <w:tcBorders>
              <w:top w:val="nil"/>
              <w:left w:val="single" w:sz="4" w:space="0" w:color="auto"/>
              <w:bottom w:val="single" w:sz="4" w:space="0" w:color="auto"/>
              <w:right w:val="nil"/>
            </w:tcBorders>
            <w:shd w:val="clear" w:color="auto" w:fill="auto"/>
            <w:vAlign w:val="center"/>
            <w:hideMark/>
          </w:tcPr>
          <w:p w14:paraId="109CC582"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22,864</w:t>
            </w:r>
          </w:p>
        </w:tc>
        <w:tc>
          <w:tcPr>
            <w:tcW w:w="1307" w:type="dxa"/>
            <w:tcBorders>
              <w:top w:val="nil"/>
              <w:left w:val="single" w:sz="4" w:space="0" w:color="auto"/>
              <w:bottom w:val="single" w:sz="4" w:space="0" w:color="auto"/>
              <w:right w:val="nil"/>
            </w:tcBorders>
            <w:shd w:val="clear" w:color="auto" w:fill="auto"/>
            <w:vAlign w:val="center"/>
            <w:hideMark/>
          </w:tcPr>
          <w:p w14:paraId="6951C000"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59,843</w:t>
            </w:r>
          </w:p>
        </w:tc>
        <w:tc>
          <w:tcPr>
            <w:tcW w:w="1307" w:type="dxa"/>
            <w:tcBorders>
              <w:top w:val="nil"/>
              <w:left w:val="single" w:sz="4" w:space="0" w:color="auto"/>
              <w:bottom w:val="single" w:sz="4" w:space="0" w:color="auto"/>
              <w:right w:val="nil"/>
            </w:tcBorders>
            <w:shd w:val="clear" w:color="auto" w:fill="auto"/>
            <w:vAlign w:val="center"/>
            <w:hideMark/>
          </w:tcPr>
          <w:p w14:paraId="003FAD8D"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50,252</w:t>
            </w:r>
          </w:p>
        </w:tc>
        <w:tc>
          <w:tcPr>
            <w:tcW w:w="1292" w:type="dxa"/>
            <w:tcBorders>
              <w:top w:val="nil"/>
              <w:left w:val="single" w:sz="4" w:space="0" w:color="auto"/>
              <w:bottom w:val="single" w:sz="4" w:space="0" w:color="auto"/>
              <w:right w:val="nil"/>
            </w:tcBorders>
            <w:shd w:val="clear" w:color="auto" w:fill="auto"/>
            <w:vAlign w:val="center"/>
            <w:hideMark/>
          </w:tcPr>
          <w:p w14:paraId="25F19CC4"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7,068</w:t>
            </w:r>
          </w:p>
        </w:tc>
        <w:tc>
          <w:tcPr>
            <w:tcW w:w="1307" w:type="dxa"/>
            <w:tcBorders>
              <w:top w:val="nil"/>
              <w:left w:val="single" w:sz="4" w:space="0" w:color="auto"/>
              <w:bottom w:val="single" w:sz="4" w:space="0" w:color="auto"/>
              <w:right w:val="single" w:sz="4" w:space="0" w:color="auto"/>
            </w:tcBorders>
            <w:shd w:val="clear" w:color="auto" w:fill="auto"/>
            <w:vAlign w:val="center"/>
            <w:hideMark/>
          </w:tcPr>
          <w:p w14:paraId="4117DAEE"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12,956</w:t>
            </w:r>
          </w:p>
        </w:tc>
      </w:tr>
    </w:tbl>
    <w:p w14:paraId="4AB29020" w14:textId="77777777" w:rsidR="00E82939" w:rsidRPr="00F109E4" w:rsidRDefault="00E82939" w:rsidP="00B66D9C">
      <w:pPr>
        <w:widowControl w:val="0"/>
        <w:autoSpaceDE w:val="0"/>
        <w:autoSpaceDN w:val="0"/>
        <w:adjustRightInd w:val="0"/>
        <w:jc w:val="both"/>
        <w:rPr>
          <w:rFonts w:ascii="Arial" w:hAnsi="Arial" w:cs="Arial"/>
          <w:sz w:val="12"/>
          <w:szCs w:val="12"/>
        </w:rPr>
      </w:pPr>
    </w:p>
    <w:p w14:paraId="13AADD03" w14:textId="77777777" w:rsidR="004B7665" w:rsidRPr="00F109E4" w:rsidRDefault="004B7665" w:rsidP="00B66D9C">
      <w:pPr>
        <w:widowControl w:val="0"/>
        <w:autoSpaceDE w:val="0"/>
        <w:autoSpaceDN w:val="0"/>
        <w:adjustRightInd w:val="0"/>
        <w:jc w:val="both"/>
        <w:rPr>
          <w:rFonts w:ascii="Arial" w:hAnsi="Arial" w:cs="Arial"/>
          <w:sz w:val="12"/>
          <w:szCs w:val="12"/>
        </w:rPr>
      </w:pPr>
    </w:p>
    <w:p w14:paraId="307DFDBB" w14:textId="77777777" w:rsidR="00586C15" w:rsidRPr="00F109E4" w:rsidRDefault="00586C15" w:rsidP="00B66D9C">
      <w:pPr>
        <w:widowControl w:val="0"/>
        <w:autoSpaceDE w:val="0"/>
        <w:autoSpaceDN w:val="0"/>
        <w:adjustRightInd w:val="0"/>
        <w:jc w:val="both"/>
        <w:rPr>
          <w:rFonts w:ascii="Arial" w:hAnsi="Arial" w:cs="Arial"/>
          <w:sz w:val="12"/>
          <w:szCs w:val="12"/>
        </w:rPr>
      </w:pPr>
    </w:p>
    <w:p w14:paraId="1B444A72" w14:textId="77777777" w:rsidR="00A03FC3" w:rsidRPr="00F109E4" w:rsidRDefault="003E0DCD" w:rsidP="00B66D9C">
      <w:pPr>
        <w:widowControl w:val="0"/>
        <w:autoSpaceDE w:val="0"/>
        <w:autoSpaceDN w:val="0"/>
        <w:adjustRightInd w:val="0"/>
        <w:jc w:val="both"/>
        <w:rPr>
          <w:rFonts w:ascii="Arial" w:hAnsi="Arial" w:cs="Arial"/>
          <w:szCs w:val="23"/>
        </w:rPr>
      </w:pPr>
      <w:r w:rsidRPr="00F109E4">
        <w:rPr>
          <w:rFonts w:ascii="Arial" w:hAnsi="Arial" w:cs="Arial"/>
          <w:szCs w:val="23"/>
        </w:rPr>
        <w:t xml:space="preserve">The </w:t>
      </w:r>
      <w:r w:rsidR="00433E7E" w:rsidRPr="00F109E4">
        <w:rPr>
          <w:rFonts w:ascii="Arial" w:hAnsi="Arial" w:cs="Arial"/>
          <w:szCs w:val="23"/>
        </w:rPr>
        <w:t xml:space="preserve">current </w:t>
      </w:r>
      <w:r w:rsidRPr="00F109E4">
        <w:rPr>
          <w:rFonts w:ascii="Arial" w:hAnsi="Arial" w:cs="Arial"/>
          <w:szCs w:val="23"/>
        </w:rPr>
        <w:t xml:space="preserve">trade debtors outstanding </w:t>
      </w:r>
      <w:r w:rsidR="00433E7E" w:rsidRPr="00F109E4">
        <w:rPr>
          <w:rFonts w:ascii="Arial" w:hAnsi="Arial" w:cs="Arial"/>
          <w:szCs w:val="23"/>
        </w:rPr>
        <w:t>include</w:t>
      </w:r>
      <w:r w:rsidR="008916BC" w:rsidRPr="00F109E4">
        <w:rPr>
          <w:rFonts w:ascii="Arial" w:hAnsi="Arial" w:cs="Arial"/>
          <w:szCs w:val="23"/>
        </w:rPr>
        <w:t>s</w:t>
      </w:r>
      <w:r w:rsidR="00433E7E" w:rsidRPr="00F109E4">
        <w:rPr>
          <w:rFonts w:ascii="Arial" w:hAnsi="Arial" w:cs="Arial"/>
          <w:szCs w:val="23"/>
        </w:rPr>
        <w:t xml:space="preserve"> contractual debtors </w:t>
      </w:r>
      <w:r w:rsidR="003A69B7" w:rsidRPr="00F109E4">
        <w:rPr>
          <w:rFonts w:ascii="Arial" w:hAnsi="Arial" w:cs="Arial"/>
          <w:szCs w:val="23"/>
        </w:rPr>
        <w:t xml:space="preserve">but </w:t>
      </w:r>
      <w:r w:rsidRPr="00F109E4">
        <w:rPr>
          <w:rFonts w:ascii="Arial" w:hAnsi="Arial" w:cs="Arial"/>
          <w:szCs w:val="23"/>
        </w:rPr>
        <w:t>exclud</w:t>
      </w:r>
      <w:r w:rsidR="003A69B7" w:rsidRPr="00F109E4">
        <w:rPr>
          <w:rFonts w:ascii="Arial" w:hAnsi="Arial" w:cs="Arial"/>
          <w:szCs w:val="23"/>
        </w:rPr>
        <w:t>e</w:t>
      </w:r>
      <w:r w:rsidR="008916BC" w:rsidRPr="00F109E4">
        <w:rPr>
          <w:rFonts w:ascii="Arial" w:hAnsi="Arial" w:cs="Arial"/>
          <w:szCs w:val="23"/>
        </w:rPr>
        <w:t>s</w:t>
      </w:r>
      <w:r w:rsidR="00433E7E" w:rsidRPr="00F109E4">
        <w:rPr>
          <w:rFonts w:ascii="Arial" w:hAnsi="Arial" w:cs="Arial"/>
          <w:szCs w:val="23"/>
        </w:rPr>
        <w:t xml:space="preserve"> non-contractual debtors for council tax, business rates and Government departments.</w:t>
      </w:r>
    </w:p>
    <w:p w14:paraId="25E8C0EC" w14:textId="11475309" w:rsidR="0052314D" w:rsidRPr="00F109E4" w:rsidRDefault="003E0DCD" w:rsidP="00B66D9C">
      <w:pPr>
        <w:widowControl w:val="0"/>
        <w:autoSpaceDE w:val="0"/>
        <w:autoSpaceDN w:val="0"/>
        <w:adjustRightInd w:val="0"/>
        <w:jc w:val="both"/>
        <w:rPr>
          <w:rFonts w:ascii="Arial" w:hAnsi="Arial" w:cs="Arial"/>
          <w:szCs w:val="23"/>
        </w:rPr>
      </w:pPr>
      <w:r w:rsidRPr="00F109E4">
        <w:rPr>
          <w:rFonts w:ascii="Arial" w:hAnsi="Arial" w:cs="Arial"/>
          <w:szCs w:val="23"/>
        </w:rPr>
        <w:t>Non-current trade debtors of £</w:t>
      </w:r>
      <w:r w:rsidR="008916BC" w:rsidRPr="00F109E4">
        <w:rPr>
          <w:rFonts w:ascii="Arial" w:hAnsi="Arial" w:cs="Arial"/>
          <w:szCs w:val="23"/>
        </w:rPr>
        <w:t>12</w:t>
      </w:r>
      <w:r w:rsidR="00050312" w:rsidRPr="00F109E4">
        <w:rPr>
          <w:rFonts w:ascii="Arial" w:hAnsi="Arial" w:cs="Arial"/>
          <w:szCs w:val="23"/>
        </w:rPr>
        <w:t>m</w:t>
      </w:r>
      <w:r w:rsidRPr="00F109E4">
        <w:rPr>
          <w:rFonts w:ascii="Arial" w:hAnsi="Arial" w:cs="Arial"/>
          <w:szCs w:val="23"/>
        </w:rPr>
        <w:t xml:space="preserve"> relate to a long term </w:t>
      </w:r>
      <w:r w:rsidR="00685502" w:rsidRPr="00F109E4">
        <w:rPr>
          <w:rFonts w:ascii="Arial" w:hAnsi="Arial" w:cs="Arial"/>
          <w:szCs w:val="23"/>
        </w:rPr>
        <w:t xml:space="preserve">finance </w:t>
      </w:r>
      <w:r w:rsidRPr="00F109E4">
        <w:rPr>
          <w:rFonts w:ascii="Arial" w:hAnsi="Arial" w:cs="Arial"/>
          <w:szCs w:val="23"/>
        </w:rPr>
        <w:t xml:space="preserve">lease for the </w:t>
      </w:r>
      <w:proofErr w:type="spellStart"/>
      <w:r w:rsidRPr="00F109E4">
        <w:rPr>
          <w:rFonts w:ascii="Arial" w:hAnsi="Arial" w:cs="Arial"/>
          <w:szCs w:val="23"/>
        </w:rPr>
        <w:t>Ankerside</w:t>
      </w:r>
      <w:proofErr w:type="spellEnd"/>
      <w:r w:rsidRPr="00F109E4">
        <w:rPr>
          <w:rFonts w:ascii="Arial" w:hAnsi="Arial" w:cs="Arial"/>
          <w:szCs w:val="23"/>
        </w:rPr>
        <w:t xml:space="preserve"> Shopping Centre including car park, with a remaining term of </w:t>
      </w:r>
      <w:r w:rsidR="00CE7F60" w:rsidRPr="00F109E4">
        <w:rPr>
          <w:rFonts w:ascii="Arial" w:hAnsi="Arial" w:cs="Arial"/>
          <w:szCs w:val="23"/>
        </w:rPr>
        <w:t>66</w:t>
      </w:r>
      <w:r w:rsidRPr="00F109E4">
        <w:rPr>
          <w:rFonts w:ascii="Arial" w:hAnsi="Arial" w:cs="Arial"/>
          <w:szCs w:val="23"/>
        </w:rPr>
        <w:t xml:space="preserve"> years. The Authority has a gross investment in the lease, made up of the minimum lease payments expected to be received over the remaining term and the residual value anticipated for the property when the lease comes to an end. The minimum lease payments comprise settlement of the Long Term </w:t>
      </w:r>
      <w:proofErr w:type="spellStart"/>
      <w:r w:rsidRPr="00F109E4">
        <w:rPr>
          <w:rFonts w:ascii="Arial" w:hAnsi="Arial" w:cs="Arial"/>
          <w:szCs w:val="23"/>
        </w:rPr>
        <w:t>Debtor</w:t>
      </w:r>
      <w:proofErr w:type="spellEnd"/>
      <w:r w:rsidRPr="00F109E4">
        <w:rPr>
          <w:rFonts w:ascii="Arial" w:hAnsi="Arial" w:cs="Arial"/>
          <w:szCs w:val="23"/>
        </w:rPr>
        <w:t xml:space="preserve"> for the interest in the property acquired by the lessee and finance income that will be earned by the Authority in future years whilst the debtor remains outstanding.</w:t>
      </w:r>
    </w:p>
    <w:p w14:paraId="423E77E8" w14:textId="77777777" w:rsidR="00910528" w:rsidRPr="00F109E4" w:rsidRDefault="00910528" w:rsidP="00B66D9C">
      <w:pPr>
        <w:widowControl w:val="0"/>
        <w:autoSpaceDE w:val="0"/>
        <w:autoSpaceDN w:val="0"/>
        <w:adjustRightInd w:val="0"/>
        <w:jc w:val="both"/>
        <w:rPr>
          <w:rFonts w:ascii="Arial" w:hAnsi="Arial" w:cs="Arial"/>
          <w:szCs w:val="23"/>
        </w:rPr>
      </w:pPr>
    </w:p>
    <w:p w14:paraId="1AEC0B88" w14:textId="77777777" w:rsidR="00910528" w:rsidRPr="00F109E4" w:rsidRDefault="00910528" w:rsidP="00B66D9C">
      <w:pPr>
        <w:widowControl w:val="0"/>
        <w:autoSpaceDE w:val="0"/>
        <w:autoSpaceDN w:val="0"/>
        <w:adjustRightInd w:val="0"/>
        <w:jc w:val="both"/>
        <w:rPr>
          <w:rFonts w:ascii="Arial" w:hAnsi="Arial" w:cs="Arial"/>
          <w:szCs w:val="23"/>
        </w:rPr>
      </w:pPr>
    </w:p>
    <w:p w14:paraId="13560D8E" w14:textId="77777777" w:rsidR="00910528" w:rsidRPr="00F109E4" w:rsidRDefault="00910528" w:rsidP="00B66D9C">
      <w:pPr>
        <w:widowControl w:val="0"/>
        <w:autoSpaceDE w:val="0"/>
        <w:autoSpaceDN w:val="0"/>
        <w:adjustRightInd w:val="0"/>
        <w:jc w:val="both"/>
        <w:rPr>
          <w:rFonts w:ascii="Arial" w:hAnsi="Arial" w:cs="Arial"/>
          <w:szCs w:val="23"/>
        </w:rPr>
      </w:pPr>
    </w:p>
    <w:p w14:paraId="66DF5783" w14:textId="77777777" w:rsidR="00910528" w:rsidRPr="00F109E4" w:rsidRDefault="00910528" w:rsidP="00B66D9C">
      <w:pPr>
        <w:widowControl w:val="0"/>
        <w:autoSpaceDE w:val="0"/>
        <w:autoSpaceDN w:val="0"/>
        <w:adjustRightInd w:val="0"/>
        <w:jc w:val="both"/>
        <w:rPr>
          <w:rFonts w:ascii="Arial" w:hAnsi="Arial" w:cs="Arial"/>
          <w:szCs w:val="23"/>
        </w:rPr>
      </w:pPr>
    </w:p>
    <w:p w14:paraId="1632503B" w14:textId="77777777" w:rsidR="00910528" w:rsidRPr="00F109E4" w:rsidRDefault="00910528" w:rsidP="00B66D9C">
      <w:pPr>
        <w:widowControl w:val="0"/>
        <w:autoSpaceDE w:val="0"/>
        <w:autoSpaceDN w:val="0"/>
        <w:adjustRightInd w:val="0"/>
        <w:jc w:val="both"/>
        <w:rPr>
          <w:rFonts w:ascii="Arial" w:hAnsi="Arial" w:cs="Arial"/>
          <w:szCs w:val="23"/>
        </w:rPr>
      </w:pPr>
    </w:p>
    <w:p w14:paraId="11A6B1C0" w14:textId="77777777" w:rsidR="00910528" w:rsidRPr="00F109E4" w:rsidRDefault="00910528" w:rsidP="00B66D9C">
      <w:pPr>
        <w:widowControl w:val="0"/>
        <w:autoSpaceDE w:val="0"/>
        <w:autoSpaceDN w:val="0"/>
        <w:adjustRightInd w:val="0"/>
        <w:jc w:val="both"/>
        <w:rPr>
          <w:rFonts w:ascii="Arial" w:hAnsi="Arial" w:cs="Arial"/>
          <w:szCs w:val="23"/>
        </w:rPr>
      </w:pPr>
    </w:p>
    <w:p w14:paraId="41840C53" w14:textId="77777777" w:rsidR="00910528" w:rsidRPr="00F109E4" w:rsidRDefault="00910528" w:rsidP="00B66D9C">
      <w:pPr>
        <w:widowControl w:val="0"/>
        <w:autoSpaceDE w:val="0"/>
        <w:autoSpaceDN w:val="0"/>
        <w:adjustRightInd w:val="0"/>
        <w:jc w:val="both"/>
        <w:rPr>
          <w:rFonts w:ascii="Arial" w:hAnsi="Arial" w:cs="Arial"/>
          <w:szCs w:val="23"/>
        </w:rPr>
      </w:pPr>
    </w:p>
    <w:tbl>
      <w:tblPr>
        <w:tblW w:w="9299" w:type="dxa"/>
        <w:tblLook w:val="04A0" w:firstRow="1" w:lastRow="0" w:firstColumn="1" w:lastColumn="0" w:noHBand="0" w:noVBand="1"/>
      </w:tblPr>
      <w:tblGrid>
        <w:gridCol w:w="3539"/>
        <w:gridCol w:w="1440"/>
        <w:gridCol w:w="1440"/>
        <w:gridCol w:w="1440"/>
        <w:gridCol w:w="1440"/>
      </w:tblGrid>
      <w:tr w:rsidR="00F109E4" w:rsidRPr="00F109E4" w14:paraId="6CA16A57" w14:textId="77777777" w:rsidTr="0027342A">
        <w:trPr>
          <w:trHeight w:val="255"/>
        </w:trPr>
        <w:tc>
          <w:tcPr>
            <w:tcW w:w="3539" w:type="dxa"/>
            <w:tcBorders>
              <w:top w:val="single" w:sz="4" w:space="0" w:color="auto"/>
              <w:left w:val="single" w:sz="4" w:space="0" w:color="auto"/>
              <w:bottom w:val="nil"/>
              <w:right w:val="nil"/>
            </w:tcBorders>
            <w:shd w:val="clear" w:color="auto" w:fill="auto"/>
            <w:vAlign w:val="center"/>
            <w:hideMark/>
          </w:tcPr>
          <w:p w14:paraId="501B10FE"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Financial Liabilities</w:t>
            </w:r>
          </w:p>
        </w:tc>
        <w:tc>
          <w:tcPr>
            <w:tcW w:w="28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67D2FD"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Non-Current</w:t>
            </w:r>
          </w:p>
        </w:tc>
        <w:tc>
          <w:tcPr>
            <w:tcW w:w="2880" w:type="dxa"/>
            <w:gridSpan w:val="2"/>
            <w:tcBorders>
              <w:top w:val="single" w:sz="4" w:space="0" w:color="auto"/>
              <w:left w:val="nil"/>
              <w:bottom w:val="single" w:sz="4" w:space="0" w:color="auto"/>
              <w:right w:val="single" w:sz="4" w:space="0" w:color="000000"/>
            </w:tcBorders>
            <w:shd w:val="clear" w:color="auto" w:fill="auto"/>
            <w:vAlign w:val="center"/>
            <w:hideMark/>
          </w:tcPr>
          <w:p w14:paraId="5F161145"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Current</w:t>
            </w:r>
          </w:p>
        </w:tc>
      </w:tr>
      <w:tr w:rsidR="00F109E4" w:rsidRPr="00F109E4" w14:paraId="7A25F85B" w14:textId="77777777" w:rsidTr="0027342A">
        <w:trPr>
          <w:trHeight w:val="255"/>
        </w:trPr>
        <w:tc>
          <w:tcPr>
            <w:tcW w:w="3539" w:type="dxa"/>
            <w:tcBorders>
              <w:top w:val="nil"/>
              <w:left w:val="single" w:sz="4" w:space="0" w:color="auto"/>
              <w:bottom w:val="nil"/>
              <w:right w:val="nil"/>
            </w:tcBorders>
            <w:shd w:val="clear" w:color="auto" w:fill="auto"/>
            <w:vAlign w:val="center"/>
            <w:hideMark/>
          </w:tcPr>
          <w:p w14:paraId="0779897D"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 </w:t>
            </w:r>
          </w:p>
        </w:tc>
        <w:tc>
          <w:tcPr>
            <w:tcW w:w="28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9C39E1"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Borrowings</w:t>
            </w:r>
          </w:p>
        </w:tc>
        <w:tc>
          <w:tcPr>
            <w:tcW w:w="2880" w:type="dxa"/>
            <w:gridSpan w:val="2"/>
            <w:tcBorders>
              <w:top w:val="single" w:sz="4" w:space="0" w:color="auto"/>
              <w:left w:val="nil"/>
              <w:bottom w:val="single" w:sz="4" w:space="0" w:color="auto"/>
              <w:right w:val="single" w:sz="4" w:space="0" w:color="000000"/>
            </w:tcBorders>
            <w:shd w:val="clear" w:color="auto" w:fill="auto"/>
            <w:vAlign w:val="center"/>
            <w:hideMark/>
          </w:tcPr>
          <w:p w14:paraId="706552CA"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Creditors</w:t>
            </w:r>
          </w:p>
        </w:tc>
      </w:tr>
      <w:tr w:rsidR="00F109E4" w:rsidRPr="00F109E4" w14:paraId="6B08D849" w14:textId="77777777" w:rsidTr="0027342A">
        <w:trPr>
          <w:trHeight w:val="510"/>
        </w:trPr>
        <w:tc>
          <w:tcPr>
            <w:tcW w:w="3539" w:type="dxa"/>
            <w:tcBorders>
              <w:top w:val="nil"/>
              <w:left w:val="single" w:sz="4" w:space="0" w:color="auto"/>
              <w:bottom w:val="nil"/>
              <w:right w:val="nil"/>
            </w:tcBorders>
            <w:shd w:val="clear" w:color="auto" w:fill="auto"/>
            <w:vAlign w:val="center"/>
            <w:hideMark/>
          </w:tcPr>
          <w:p w14:paraId="1DB5A755" w14:textId="77777777" w:rsidR="00CF387F" w:rsidRPr="00F109E4" w:rsidRDefault="00CF387F" w:rsidP="00B66D9C">
            <w:pPr>
              <w:rPr>
                <w:sz w:val="20"/>
                <w:szCs w:val="20"/>
              </w:rPr>
            </w:pPr>
            <w:r w:rsidRPr="00F109E4">
              <w:rPr>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CE12D7C"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2023</w:t>
            </w:r>
          </w:p>
        </w:tc>
        <w:tc>
          <w:tcPr>
            <w:tcW w:w="1440" w:type="dxa"/>
            <w:tcBorders>
              <w:top w:val="nil"/>
              <w:left w:val="nil"/>
              <w:bottom w:val="single" w:sz="4" w:space="0" w:color="auto"/>
              <w:right w:val="single" w:sz="4" w:space="0" w:color="auto"/>
            </w:tcBorders>
            <w:shd w:val="clear" w:color="auto" w:fill="auto"/>
            <w:vAlign w:val="center"/>
            <w:hideMark/>
          </w:tcPr>
          <w:p w14:paraId="459AE46F"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2024</w:t>
            </w:r>
          </w:p>
        </w:tc>
        <w:tc>
          <w:tcPr>
            <w:tcW w:w="1440" w:type="dxa"/>
            <w:tcBorders>
              <w:top w:val="nil"/>
              <w:left w:val="nil"/>
              <w:bottom w:val="single" w:sz="4" w:space="0" w:color="auto"/>
              <w:right w:val="single" w:sz="4" w:space="0" w:color="auto"/>
            </w:tcBorders>
            <w:shd w:val="clear" w:color="auto" w:fill="auto"/>
            <w:vAlign w:val="center"/>
            <w:hideMark/>
          </w:tcPr>
          <w:p w14:paraId="623A4FDD"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2023</w:t>
            </w:r>
          </w:p>
        </w:tc>
        <w:tc>
          <w:tcPr>
            <w:tcW w:w="1440" w:type="dxa"/>
            <w:tcBorders>
              <w:top w:val="nil"/>
              <w:left w:val="nil"/>
              <w:bottom w:val="single" w:sz="4" w:space="0" w:color="auto"/>
              <w:right w:val="single" w:sz="4" w:space="0" w:color="auto"/>
            </w:tcBorders>
            <w:shd w:val="clear" w:color="auto" w:fill="auto"/>
            <w:vAlign w:val="center"/>
            <w:hideMark/>
          </w:tcPr>
          <w:p w14:paraId="7216AD72"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4A8821EC" w14:textId="77777777" w:rsidTr="0027342A">
        <w:trPr>
          <w:trHeight w:val="255"/>
        </w:trPr>
        <w:tc>
          <w:tcPr>
            <w:tcW w:w="3539" w:type="dxa"/>
            <w:tcBorders>
              <w:top w:val="nil"/>
              <w:left w:val="single" w:sz="4" w:space="0" w:color="auto"/>
              <w:bottom w:val="single" w:sz="4" w:space="0" w:color="auto"/>
              <w:right w:val="nil"/>
            </w:tcBorders>
            <w:shd w:val="clear" w:color="auto" w:fill="auto"/>
            <w:vAlign w:val="center"/>
            <w:hideMark/>
          </w:tcPr>
          <w:p w14:paraId="4D5E5BAF" w14:textId="77777777" w:rsidR="00CF387F" w:rsidRPr="00F109E4" w:rsidRDefault="00CF387F" w:rsidP="00B66D9C">
            <w:pPr>
              <w:jc w:val="center"/>
              <w:rPr>
                <w:rFonts w:ascii="Arial" w:hAnsi="Arial" w:cs="Arial"/>
                <w:sz w:val="20"/>
                <w:szCs w:val="20"/>
              </w:rPr>
            </w:pPr>
            <w:r w:rsidRPr="00F109E4">
              <w:rPr>
                <w:rFonts w:ascii="Arial" w:hAnsi="Arial" w:cs="Arial"/>
                <w:sz w:val="20"/>
                <w:szCs w:val="20"/>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7F02975"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1440" w:type="dxa"/>
            <w:tcBorders>
              <w:top w:val="nil"/>
              <w:left w:val="nil"/>
              <w:bottom w:val="single" w:sz="4" w:space="0" w:color="auto"/>
              <w:right w:val="single" w:sz="4" w:space="0" w:color="auto"/>
            </w:tcBorders>
            <w:shd w:val="clear" w:color="auto" w:fill="auto"/>
            <w:vAlign w:val="center"/>
            <w:hideMark/>
          </w:tcPr>
          <w:p w14:paraId="13734207"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1440" w:type="dxa"/>
            <w:tcBorders>
              <w:top w:val="nil"/>
              <w:left w:val="nil"/>
              <w:bottom w:val="single" w:sz="4" w:space="0" w:color="auto"/>
              <w:right w:val="nil"/>
            </w:tcBorders>
            <w:shd w:val="clear" w:color="auto" w:fill="auto"/>
            <w:vAlign w:val="center"/>
            <w:hideMark/>
          </w:tcPr>
          <w:p w14:paraId="47B8B5D3"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4242ABC" w14:textId="77777777" w:rsidR="00CF387F" w:rsidRPr="00F109E4" w:rsidRDefault="00CF387F"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896B4E4" w14:textId="77777777" w:rsidTr="0027342A">
        <w:trPr>
          <w:trHeight w:val="255"/>
        </w:trPr>
        <w:tc>
          <w:tcPr>
            <w:tcW w:w="3539" w:type="dxa"/>
            <w:tcBorders>
              <w:top w:val="nil"/>
              <w:left w:val="single" w:sz="4" w:space="0" w:color="auto"/>
              <w:bottom w:val="nil"/>
              <w:right w:val="nil"/>
            </w:tcBorders>
            <w:shd w:val="clear" w:color="auto" w:fill="auto"/>
            <w:vAlign w:val="center"/>
            <w:hideMark/>
          </w:tcPr>
          <w:p w14:paraId="638A3A57"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Amortised Cost</w:t>
            </w:r>
          </w:p>
        </w:tc>
        <w:tc>
          <w:tcPr>
            <w:tcW w:w="1440" w:type="dxa"/>
            <w:tcBorders>
              <w:top w:val="nil"/>
              <w:left w:val="single" w:sz="4" w:space="0" w:color="auto"/>
              <w:bottom w:val="nil"/>
              <w:right w:val="single" w:sz="4" w:space="0" w:color="auto"/>
            </w:tcBorders>
            <w:shd w:val="clear" w:color="auto" w:fill="auto"/>
            <w:vAlign w:val="center"/>
            <w:hideMark/>
          </w:tcPr>
          <w:p w14:paraId="48ED131E"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4A0334DF"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78103A15"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c>
          <w:tcPr>
            <w:tcW w:w="1440" w:type="dxa"/>
            <w:tcBorders>
              <w:top w:val="nil"/>
              <w:left w:val="nil"/>
              <w:bottom w:val="nil"/>
              <w:right w:val="single" w:sz="4" w:space="0" w:color="auto"/>
            </w:tcBorders>
            <w:shd w:val="clear" w:color="auto" w:fill="auto"/>
            <w:vAlign w:val="center"/>
            <w:hideMark/>
          </w:tcPr>
          <w:p w14:paraId="21912720"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 </w:t>
            </w:r>
          </w:p>
        </w:tc>
      </w:tr>
      <w:tr w:rsidR="00F109E4" w:rsidRPr="00F109E4" w14:paraId="0FECDB08" w14:textId="77777777" w:rsidTr="0027342A">
        <w:trPr>
          <w:trHeight w:val="255"/>
        </w:trPr>
        <w:tc>
          <w:tcPr>
            <w:tcW w:w="3539" w:type="dxa"/>
            <w:tcBorders>
              <w:top w:val="nil"/>
              <w:left w:val="single" w:sz="4" w:space="0" w:color="auto"/>
              <w:bottom w:val="nil"/>
              <w:right w:val="nil"/>
            </w:tcBorders>
            <w:shd w:val="clear" w:color="auto" w:fill="auto"/>
            <w:vAlign w:val="center"/>
            <w:hideMark/>
          </w:tcPr>
          <w:p w14:paraId="28A6667F"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Principal</w:t>
            </w:r>
          </w:p>
        </w:tc>
        <w:tc>
          <w:tcPr>
            <w:tcW w:w="1440" w:type="dxa"/>
            <w:tcBorders>
              <w:top w:val="nil"/>
              <w:left w:val="single" w:sz="4" w:space="0" w:color="auto"/>
              <w:bottom w:val="nil"/>
              <w:right w:val="single" w:sz="4" w:space="0" w:color="auto"/>
            </w:tcBorders>
            <w:shd w:val="clear" w:color="auto" w:fill="auto"/>
            <w:vAlign w:val="center"/>
            <w:hideMark/>
          </w:tcPr>
          <w:p w14:paraId="12B6DD8C"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63,060</w:t>
            </w:r>
          </w:p>
        </w:tc>
        <w:tc>
          <w:tcPr>
            <w:tcW w:w="1440" w:type="dxa"/>
            <w:tcBorders>
              <w:top w:val="nil"/>
              <w:left w:val="nil"/>
              <w:bottom w:val="nil"/>
              <w:right w:val="single" w:sz="4" w:space="0" w:color="auto"/>
            </w:tcBorders>
            <w:shd w:val="clear" w:color="auto" w:fill="auto"/>
            <w:vAlign w:val="center"/>
            <w:hideMark/>
          </w:tcPr>
          <w:p w14:paraId="0C5DFB4F"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63,060</w:t>
            </w:r>
          </w:p>
        </w:tc>
        <w:tc>
          <w:tcPr>
            <w:tcW w:w="1440" w:type="dxa"/>
            <w:tcBorders>
              <w:top w:val="nil"/>
              <w:left w:val="nil"/>
              <w:bottom w:val="nil"/>
              <w:right w:val="single" w:sz="4" w:space="0" w:color="auto"/>
            </w:tcBorders>
            <w:shd w:val="clear" w:color="auto" w:fill="auto"/>
            <w:vAlign w:val="center"/>
            <w:hideMark/>
          </w:tcPr>
          <w:p w14:paraId="0C7EC910"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76F4299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r>
      <w:tr w:rsidR="00F109E4" w:rsidRPr="00F109E4" w14:paraId="7EF4C1C5" w14:textId="77777777" w:rsidTr="0027342A">
        <w:trPr>
          <w:trHeight w:val="255"/>
        </w:trPr>
        <w:tc>
          <w:tcPr>
            <w:tcW w:w="3539" w:type="dxa"/>
            <w:tcBorders>
              <w:top w:val="nil"/>
              <w:left w:val="single" w:sz="4" w:space="0" w:color="auto"/>
              <w:bottom w:val="nil"/>
              <w:right w:val="nil"/>
            </w:tcBorders>
            <w:shd w:val="clear" w:color="auto" w:fill="auto"/>
            <w:vAlign w:val="center"/>
            <w:hideMark/>
          </w:tcPr>
          <w:p w14:paraId="0C9B6C8B"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Interest Payable Accrual</w:t>
            </w:r>
          </w:p>
        </w:tc>
        <w:tc>
          <w:tcPr>
            <w:tcW w:w="1440" w:type="dxa"/>
            <w:tcBorders>
              <w:top w:val="nil"/>
              <w:left w:val="single" w:sz="4" w:space="0" w:color="auto"/>
              <w:bottom w:val="nil"/>
              <w:right w:val="single" w:sz="4" w:space="0" w:color="auto"/>
            </w:tcBorders>
            <w:shd w:val="clear" w:color="auto" w:fill="auto"/>
            <w:vAlign w:val="center"/>
            <w:hideMark/>
          </w:tcPr>
          <w:p w14:paraId="419FD18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2B3641B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5B841E96"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310</w:t>
            </w:r>
          </w:p>
        </w:tc>
        <w:tc>
          <w:tcPr>
            <w:tcW w:w="1440" w:type="dxa"/>
            <w:tcBorders>
              <w:top w:val="nil"/>
              <w:left w:val="nil"/>
              <w:bottom w:val="nil"/>
              <w:right w:val="single" w:sz="4" w:space="0" w:color="auto"/>
            </w:tcBorders>
            <w:shd w:val="clear" w:color="auto" w:fill="auto"/>
            <w:vAlign w:val="center"/>
            <w:hideMark/>
          </w:tcPr>
          <w:p w14:paraId="76964C2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313</w:t>
            </w:r>
          </w:p>
        </w:tc>
      </w:tr>
      <w:tr w:rsidR="00F109E4" w:rsidRPr="00F109E4" w14:paraId="06F9AC65" w14:textId="77777777" w:rsidTr="0027342A">
        <w:trPr>
          <w:trHeight w:val="255"/>
        </w:trPr>
        <w:tc>
          <w:tcPr>
            <w:tcW w:w="3539" w:type="dxa"/>
            <w:tcBorders>
              <w:top w:val="single" w:sz="4" w:space="0" w:color="auto"/>
              <w:left w:val="single" w:sz="4" w:space="0" w:color="auto"/>
              <w:bottom w:val="single" w:sz="4" w:space="0" w:color="auto"/>
              <w:right w:val="nil"/>
            </w:tcBorders>
            <w:shd w:val="clear" w:color="auto" w:fill="auto"/>
            <w:vAlign w:val="center"/>
            <w:hideMark/>
          </w:tcPr>
          <w:p w14:paraId="0EBA8C98"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Total Borrowings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05798"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91D3AC8"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164FF51"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310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AA3BF96"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313</w:t>
            </w:r>
          </w:p>
        </w:tc>
      </w:tr>
      <w:tr w:rsidR="00F109E4" w:rsidRPr="00F109E4" w14:paraId="087E6900" w14:textId="77777777" w:rsidTr="0027342A">
        <w:trPr>
          <w:trHeight w:val="255"/>
        </w:trPr>
        <w:tc>
          <w:tcPr>
            <w:tcW w:w="3539" w:type="dxa"/>
            <w:tcBorders>
              <w:top w:val="nil"/>
              <w:left w:val="single" w:sz="4" w:space="0" w:color="auto"/>
              <w:bottom w:val="nil"/>
              <w:right w:val="nil"/>
            </w:tcBorders>
            <w:shd w:val="clear" w:color="auto" w:fill="auto"/>
            <w:vAlign w:val="center"/>
            <w:hideMark/>
          </w:tcPr>
          <w:p w14:paraId="33575C6F"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Bank Overdraft</w:t>
            </w:r>
          </w:p>
        </w:tc>
        <w:tc>
          <w:tcPr>
            <w:tcW w:w="1440" w:type="dxa"/>
            <w:tcBorders>
              <w:top w:val="nil"/>
              <w:left w:val="single" w:sz="4" w:space="0" w:color="auto"/>
              <w:bottom w:val="nil"/>
              <w:right w:val="single" w:sz="4" w:space="0" w:color="auto"/>
            </w:tcBorders>
            <w:shd w:val="clear" w:color="auto" w:fill="auto"/>
            <w:vAlign w:val="center"/>
            <w:hideMark/>
          </w:tcPr>
          <w:p w14:paraId="3981DB93"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45D17AA8"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105B5A3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876</w:t>
            </w:r>
          </w:p>
        </w:tc>
        <w:tc>
          <w:tcPr>
            <w:tcW w:w="1440" w:type="dxa"/>
            <w:tcBorders>
              <w:top w:val="nil"/>
              <w:left w:val="nil"/>
              <w:bottom w:val="nil"/>
              <w:right w:val="single" w:sz="4" w:space="0" w:color="auto"/>
            </w:tcBorders>
            <w:shd w:val="clear" w:color="auto" w:fill="auto"/>
            <w:vAlign w:val="center"/>
            <w:hideMark/>
          </w:tcPr>
          <w:p w14:paraId="1BA0F25C"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2,438</w:t>
            </w:r>
          </w:p>
        </w:tc>
      </w:tr>
      <w:tr w:rsidR="00F109E4" w:rsidRPr="00F109E4" w14:paraId="6AD5493B" w14:textId="77777777" w:rsidTr="0027342A">
        <w:trPr>
          <w:trHeight w:val="255"/>
        </w:trPr>
        <w:tc>
          <w:tcPr>
            <w:tcW w:w="3539" w:type="dxa"/>
            <w:tcBorders>
              <w:top w:val="nil"/>
              <w:left w:val="single" w:sz="4" w:space="0" w:color="auto"/>
              <w:bottom w:val="nil"/>
              <w:right w:val="nil"/>
            </w:tcBorders>
            <w:shd w:val="clear" w:color="auto" w:fill="auto"/>
            <w:vAlign w:val="center"/>
            <w:hideMark/>
          </w:tcPr>
          <w:p w14:paraId="748ED39A" w14:textId="77777777" w:rsidR="00CF387F" w:rsidRPr="00F109E4" w:rsidRDefault="00CF387F" w:rsidP="00B66D9C">
            <w:pPr>
              <w:jc w:val="both"/>
              <w:rPr>
                <w:rFonts w:ascii="Arial" w:hAnsi="Arial" w:cs="Arial"/>
                <w:sz w:val="20"/>
                <w:szCs w:val="20"/>
              </w:rPr>
            </w:pPr>
            <w:r w:rsidRPr="00F109E4">
              <w:rPr>
                <w:rFonts w:ascii="Arial" w:hAnsi="Arial" w:cs="Arial"/>
                <w:sz w:val="20"/>
                <w:szCs w:val="20"/>
              </w:rPr>
              <w:t>Trade Creditors</w:t>
            </w:r>
          </w:p>
        </w:tc>
        <w:tc>
          <w:tcPr>
            <w:tcW w:w="1440" w:type="dxa"/>
            <w:tcBorders>
              <w:top w:val="nil"/>
              <w:left w:val="single" w:sz="4" w:space="0" w:color="auto"/>
              <w:bottom w:val="nil"/>
              <w:right w:val="single" w:sz="4" w:space="0" w:color="auto"/>
            </w:tcBorders>
            <w:shd w:val="clear" w:color="auto" w:fill="auto"/>
            <w:vAlign w:val="center"/>
            <w:hideMark/>
          </w:tcPr>
          <w:p w14:paraId="2658BA66"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34F3B3D9"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w:t>
            </w:r>
          </w:p>
        </w:tc>
        <w:tc>
          <w:tcPr>
            <w:tcW w:w="1440" w:type="dxa"/>
            <w:tcBorders>
              <w:top w:val="nil"/>
              <w:left w:val="nil"/>
              <w:bottom w:val="nil"/>
              <w:right w:val="single" w:sz="4" w:space="0" w:color="auto"/>
            </w:tcBorders>
            <w:shd w:val="clear" w:color="auto" w:fill="auto"/>
            <w:vAlign w:val="center"/>
            <w:hideMark/>
          </w:tcPr>
          <w:p w14:paraId="044748AE"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7,446</w:t>
            </w:r>
          </w:p>
        </w:tc>
        <w:tc>
          <w:tcPr>
            <w:tcW w:w="1440" w:type="dxa"/>
            <w:tcBorders>
              <w:top w:val="nil"/>
              <w:left w:val="nil"/>
              <w:bottom w:val="nil"/>
              <w:right w:val="single" w:sz="4" w:space="0" w:color="auto"/>
            </w:tcBorders>
            <w:shd w:val="clear" w:color="auto" w:fill="auto"/>
            <w:vAlign w:val="center"/>
            <w:hideMark/>
          </w:tcPr>
          <w:p w14:paraId="3DBBDB35" w14:textId="77777777" w:rsidR="00CF387F" w:rsidRPr="00F109E4" w:rsidRDefault="00CF387F" w:rsidP="00B66D9C">
            <w:pPr>
              <w:jc w:val="right"/>
              <w:rPr>
                <w:rFonts w:ascii="Arial" w:hAnsi="Arial" w:cs="Arial"/>
                <w:sz w:val="20"/>
                <w:szCs w:val="20"/>
              </w:rPr>
            </w:pPr>
            <w:r w:rsidRPr="00F109E4">
              <w:rPr>
                <w:rFonts w:ascii="Arial" w:hAnsi="Arial" w:cs="Arial"/>
                <w:sz w:val="20"/>
                <w:szCs w:val="20"/>
              </w:rPr>
              <w:t>5,145</w:t>
            </w:r>
          </w:p>
        </w:tc>
      </w:tr>
      <w:tr w:rsidR="00F109E4" w:rsidRPr="00F109E4" w14:paraId="3BB84935" w14:textId="77777777" w:rsidTr="0027342A">
        <w:trPr>
          <w:trHeight w:val="510"/>
        </w:trPr>
        <w:tc>
          <w:tcPr>
            <w:tcW w:w="3539" w:type="dxa"/>
            <w:tcBorders>
              <w:top w:val="single" w:sz="4" w:space="0" w:color="auto"/>
              <w:left w:val="single" w:sz="4" w:space="0" w:color="auto"/>
              <w:bottom w:val="single" w:sz="4" w:space="0" w:color="auto"/>
              <w:right w:val="nil"/>
            </w:tcBorders>
            <w:shd w:val="clear" w:color="auto" w:fill="auto"/>
            <w:vAlign w:val="center"/>
            <w:hideMark/>
          </w:tcPr>
          <w:p w14:paraId="1367597E" w14:textId="77777777" w:rsidR="00CF387F" w:rsidRPr="00F109E4" w:rsidRDefault="00CF387F" w:rsidP="00B66D9C">
            <w:pPr>
              <w:jc w:val="both"/>
              <w:rPr>
                <w:rFonts w:ascii="Arial" w:hAnsi="Arial" w:cs="Arial"/>
                <w:b/>
                <w:bCs/>
                <w:sz w:val="20"/>
                <w:szCs w:val="20"/>
              </w:rPr>
            </w:pPr>
            <w:r w:rsidRPr="00F109E4">
              <w:rPr>
                <w:rFonts w:ascii="Arial" w:hAnsi="Arial" w:cs="Arial"/>
                <w:b/>
                <w:bCs/>
                <w:sz w:val="20"/>
                <w:szCs w:val="20"/>
              </w:rPr>
              <w:t>Total Financial Liabilities at Amortised Cost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0F064"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6732052"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63,060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9ABA428"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8,632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8C57F7B" w14:textId="77777777" w:rsidR="00CF387F" w:rsidRPr="00F109E4" w:rsidRDefault="00CF387F" w:rsidP="00B66D9C">
            <w:pPr>
              <w:jc w:val="right"/>
              <w:rPr>
                <w:rFonts w:ascii="Arial" w:hAnsi="Arial" w:cs="Arial"/>
                <w:b/>
                <w:bCs/>
                <w:sz w:val="20"/>
                <w:szCs w:val="20"/>
              </w:rPr>
            </w:pPr>
            <w:r w:rsidRPr="00F109E4">
              <w:rPr>
                <w:rFonts w:ascii="Arial" w:hAnsi="Arial" w:cs="Arial"/>
                <w:b/>
                <w:bCs/>
                <w:sz w:val="20"/>
                <w:szCs w:val="20"/>
              </w:rPr>
              <w:t>7,896</w:t>
            </w:r>
          </w:p>
        </w:tc>
      </w:tr>
    </w:tbl>
    <w:p w14:paraId="01366EF3" w14:textId="77777777" w:rsidR="00CF387F" w:rsidRPr="00F109E4" w:rsidRDefault="00CF387F" w:rsidP="00B66D9C">
      <w:pPr>
        <w:widowControl w:val="0"/>
        <w:autoSpaceDE w:val="0"/>
        <w:autoSpaceDN w:val="0"/>
        <w:adjustRightInd w:val="0"/>
        <w:jc w:val="both"/>
        <w:rPr>
          <w:rFonts w:ascii="Arial" w:hAnsi="Arial" w:cs="Arial"/>
          <w:szCs w:val="23"/>
        </w:rPr>
      </w:pPr>
    </w:p>
    <w:p w14:paraId="2FF23893" w14:textId="77777777" w:rsidR="00B43CC6" w:rsidRPr="00F109E4" w:rsidRDefault="00B43CC6" w:rsidP="00B66D9C">
      <w:pPr>
        <w:widowControl w:val="0"/>
        <w:autoSpaceDE w:val="0"/>
        <w:autoSpaceDN w:val="0"/>
        <w:adjustRightInd w:val="0"/>
        <w:rPr>
          <w:rFonts w:ascii="Arial" w:hAnsi="Arial" w:cs="Arial"/>
          <w:b/>
          <w:szCs w:val="23"/>
        </w:rPr>
      </w:pPr>
    </w:p>
    <w:p w14:paraId="7A713E12" w14:textId="77777777" w:rsidR="006107AC" w:rsidRPr="00F109E4" w:rsidRDefault="003E0DCD" w:rsidP="00B66D9C">
      <w:pPr>
        <w:widowControl w:val="0"/>
        <w:autoSpaceDE w:val="0"/>
        <w:autoSpaceDN w:val="0"/>
        <w:adjustRightInd w:val="0"/>
        <w:rPr>
          <w:rFonts w:ascii="Arial" w:hAnsi="Arial" w:cs="Arial"/>
          <w:b/>
          <w:szCs w:val="23"/>
        </w:rPr>
      </w:pPr>
      <w:r w:rsidRPr="00F109E4">
        <w:rPr>
          <w:rFonts w:ascii="Arial" w:hAnsi="Arial" w:cs="Arial"/>
          <w:b/>
          <w:szCs w:val="23"/>
        </w:rPr>
        <w:t>b) Gains and Losses</w:t>
      </w:r>
    </w:p>
    <w:p w14:paraId="656738DA" w14:textId="77777777" w:rsidR="006107AC" w:rsidRPr="00F109E4" w:rsidRDefault="006107AC" w:rsidP="00B66D9C">
      <w:pPr>
        <w:widowControl w:val="0"/>
        <w:autoSpaceDE w:val="0"/>
        <w:autoSpaceDN w:val="0"/>
        <w:adjustRightInd w:val="0"/>
        <w:rPr>
          <w:rFonts w:ascii="Arial" w:hAnsi="Arial" w:cs="Arial"/>
          <w:szCs w:val="23"/>
        </w:rPr>
      </w:pPr>
    </w:p>
    <w:p w14:paraId="43FCF29D" w14:textId="77777777" w:rsidR="006107AC" w:rsidRPr="00F109E4" w:rsidRDefault="003E0DCD" w:rsidP="00B66D9C">
      <w:pPr>
        <w:tabs>
          <w:tab w:val="num" w:pos="1800"/>
        </w:tabs>
        <w:spacing w:after="120"/>
        <w:jc w:val="both"/>
        <w:rPr>
          <w:rFonts w:ascii="Arial" w:hAnsi="Arial" w:cs="Arial"/>
        </w:rPr>
      </w:pPr>
      <w:r w:rsidRPr="00F109E4">
        <w:rPr>
          <w:rFonts w:ascii="Arial" w:hAnsi="Arial" w:cs="Arial"/>
        </w:rPr>
        <w:t>The gains and losses recognised in the Comprehensive Income and Expenditure Statement and Movement in Reserves Statements in relation to financial instruments are made up as follows.</w:t>
      </w:r>
    </w:p>
    <w:p w14:paraId="33450F66" w14:textId="77777777" w:rsidR="00044822" w:rsidRPr="00F109E4" w:rsidRDefault="00044822" w:rsidP="00B66D9C">
      <w:pPr>
        <w:tabs>
          <w:tab w:val="num" w:pos="1800"/>
        </w:tabs>
        <w:spacing w:after="120"/>
        <w:jc w:val="both"/>
        <w:rPr>
          <w:rFonts w:ascii="Arial" w:hAnsi="Arial" w:cs="Arial"/>
        </w:rPr>
      </w:pPr>
    </w:p>
    <w:tbl>
      <w:tblPr>
        <w:tblW w:w="9209" w:type="dxa"/>
        <w:tblLook w:val="04A0" w:firstRow="1" w:lastRow="0" w:firstColumn="1" w:lastColumn="0" w:noHBand="0" w:noVBand="1"/>
      </w:tblPr>
      <w:tblGrid>
        <w:gridCol w:w="6374"/>
        <w:gridCol w:w="1418"/>
        <w:gridCol w:w="1417"/>
      </w:tblGrid>
      <w:tr w:rsidR="00F109E4" w:rsidRPr="00F109E4" w14:paraId="3081B4F7" w14:textId="77777777" w:rsidTr="0027342A">
        <w:trPr>
          <w:trHeight w:val="765"/>
        </w:trPr>
        <w:tc>
          <w:tcPr>
            <w:tcW w:w="6374" w:type="dxa"/>
            <w:tcBorders>
              <w:top w:val="single" w:sz="4" w:space="0" w:color="auto"/>
              <w:left w:val="single" w:sz="4" w:space="0" w:color="auto"/>
              <w:bottom w:val="nil"/>
              <w:right w:val="nil"/>
            </w:tcBorders>
            <w:shd w:val="clear" w:color="auto" w:fill="auto"/>
            <w:vAlign w:val="center"/>
            <w:hideMark/>
          </w:tcPr>
          <w:p w14:paraId="0769BA1C"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Financial Instruments</w:t>
            </w:r>
          </w:p>
        </w:tc>
        <w:tc>
          <w:tcPr>
            <w:tcW w:w="1418" w:type="dxa"/>
            <w:tcBorders>
              <w:top w:val="single" w:sz="4" w:space="0" w:color="auto"/>
              <w:left w:val="single" w:sz="4" w:space="0" w:color="auto"/>
              <w:right w:val="nil"/>
            </w:tcBorders>
            <w:shd w:val="clear" w:color="auto" w:fill="auto"/>
            <w:vAlign w:val="center"/>
            <w:hideMark/>
          </w:tcPr>
          <w:p w14:paraId="7E158641"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Surplus or Deficit on the Provision of Services</w:t>
            </w:r>
          </w:p>
        </w:tc>
        <w:tc>
          <w:tcPr>
            <w:tcW w:w="1417" w:type="dxa"/>
            <w:tcBorders>
              <w:top w:val="single" w:sz="4" w:space="0" w:color="auto"/>
              <w:left w:val="single" w:sz="4" w:space="0" w:color="auto"/>
              <w:right w:val="single" w:sz="4" w:space="0" w:color="auto"/>
            </w:tcBorders>
            <w:shd w:val="clear" w:color="auto" w:fill="auto"/>
            <w:vAlign w:val="center"/>
            <w:hideMark/>
          </w:tcPr>
          <w:p w14:paraId="1ACC73C3"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Surplus or Deficit on the Provision of Services</w:t>
            </w:r>
          </w:p>
        </w:tc>
      </w:tr>
      <w:tr w:rsidR="00F109E4" w:rsidRPr="00F109E4" w14:paraId="25D2ACD1" w14:textId="77777777" w:rsidTr="0027342A">
        <w:trPr>
          <w:trHeight w:val="255"/>
        </w:trPr>
        <w:tc>
          <w:tcPr>
            <w:tcW w:w="6374" w:type="dxa"/>
            <w:vMerge w:val="restart"/>
            <w:tcBorders>
              <w:top w:val="nil"/>
              <w:left w:val="single" w:sz="4" w:space="0" w:color="auto"/>
              <w:bottom w:val="single" w:sz="4" w:space="0" w:color="000000"/>
              <w:right w:val="nil"/>
            </w:tcBorders>
            <w:shd w:val="clear" w:color="auto" w:fill="auto"/>
            <w:vAlign w:val="center"/>
            <w:hideMark/>
          </w:tcPr>
          <w:p w14:paraId="7B083940"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c>
          <w:tcPr>
            <w:tcW w:w="1418" w:type="dxa"/>
            <w:tcBorders>
              <w:left w:val="single" w:sz="4" w:space="0" w:color="auto"/>
              <w:bottom w:val="nil"/>
              <w:right w:val="nil"/>
            </w:tcBorders>
            <w:shd w:val="clear" w:color="auto" w:fill="auto"/>
            <w:noWrap/>
            <w:vAlign w:val="bottom"/>
            <w:hideMark/>
          </w:tcPr>
          <w:p w14:paraId="05893E12"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2022/23</w:t>
            </w:r>
          </w:p>
        </w:tc>
        <w:tc>
          <w:tcPr>
            <w:tcW w:w="1417" w:type="dxa"/>
            <w:tcBorders>
              <w:left w:val="single" w:sz="4" w:space="0" w:color="auto"/>
              <w:bottom w:val="nil"/>
              <w:right w:val="single" w:sz="4" w:space="0" w:color="auto"/>
            </w:tcBorders>
            <w:shd w:val="clear" w:color="auto" w:fill="auto"/>
            <w:noWrap/>
            <w:vAlign w:val="bottom"/>
            <w:hideMark/>
          </w:tcPr>
          <w:p w14:paraId="7D1EE8B7"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6C0C853A" w14:textId="77777777" w:rsidTr="0027342A">
        <w:trPr>
          <w:trHeight w:val="255"/>
        </w:trPr>
        <w:tc>
          <w:tcPr>
            <w:tcW w:w="6374" w:type="dxa"/>
            <w:vMerge/>
            <w:tcBorders>
              <w:top w:val="nil"/>
              <w:left w:val="single" w:sz="4" w:space="0" w:color="auto"/>
              <w:bottom w:val="single" w:sz="4" w:space="0" w:color="000000"/>
              <w:right w:val="nil"/>
            </w:tcBorders>
            <w:shd w:val="clear" w:color="auto" w:fill="auto"/>
            <w:vAlign w:val="center"/>
            <w:hideMark/>
          </w:tcPr>
          <w:p w14:paraId="1E3C9CFA" w14:textId="77777777" w:rsidR="005B31A8" w:rsidRPr="00F109E4" w:rsidRDefault="005B31A8" w:rsidP="00B66D9C">
            <w:pPr>
              <w:rPr>
                <w:rFonts w:ascii="Arial" w:hAnsi="Arial" w:cs="Arial"/>
                <w:b/>
                <w:bCs/>
                <w:sz w:val="20"/>
                <w:szCs w:val="20"/>
              </w:rPr>
            </w:pPr>
          </w:p>
        </w:tc>
        <w:tc>
          <w:tcPr>
            <w:tcW w:w="1418" w:type="dxa"/>
            <w:tcBorders>
              <w:top w:val="nil"/>
              <w:left w:val="single" w:sz="4" w:space="0" w:color="auto"/>
              <w:bottom w:val="single" w:sz="4" w:space="0" w:color="auto"/>
              <w:right w:val="nil"/>
            </w:tcBorders>
            <w:shd w:val="clear" w:color="auto" w:fill="auto"/>
            <w:vAlign w:val="center"/>
            <w:hideMark/>
          </w:tcPr>
          <w:p w14:paraId="165EEE80"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2F06982"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0824919A" w14:textId="77777777" w:rsidTr="0027342A">
        <w:trPr>
          <w:trHeight w:val="255"/>
        </w:trPr>
        <w:tc>
          <w:tcPr>
            <w:tcW w:w="6374" w:type="dxa"/>
            <w:tcBorders>
              <w:top w:val="nil"/>
              <w:left w:val="single" w:sz="4" w:space="0" w:color="auto"/>
              <w:bottom w:val="nil"/>
              <w:right w:val="nil"/>
            </w:tcBorders>
            <w:shd w:val="clear" w:color="auto" w:fill="auto"/>
            <w:vAlign w:val="center"/>
            <w:hideMark/>
          </w:tcPr>
          <w:p w14:paraId="375FFC94"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 xml:space="preserve">Net gains/losses on: </w:t>
            </w:r>
          </w:p>
        </w:tc>
        <w:tc>
          <w:tcPr>
            <w:tcW w:w="1418" w:type="dxa"/>
            <w:tcBorders>
              <w:top w:val="nil"/>
              <w:left w:val="single" w:sz="4" w:space="0" w:color="auto"/>
              <w:bottom w:val="nil"/>
              <w:right w:val="nil"/>
            </w:tcBorders>
            <w:shd w:val="clear" w:color="auto" w:fill="auto"/>
            <w:vAlign w:val="center"/>
            <w:hideMark/>
          </w:tcPr>
          <w:p w14:paraId="78699301"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 </w:t>
            </w:r>
          </w:p>
        </w:tc>
        <w:tc>
          <w:tcPr>
            <w:tcW w:w="1417" w:type="dxa"/>
            <w:tcBorders>
              <w:top w:val="nil"/>
              <w:left w:val="single" w:sz="4" w:space="0" w:color="auto"/>
              <w:bottom w:val="nil"/>
              <w:right w:val="single" w:sz="4" w:space="0" w:color="auto"/>
            </w:tcBorders>
            <w:shd w:val="clear" w:color="auto" w:fill="auto"/>
            <w:vAlign w:val="center"/>
            <w:hideMark/>
          </w:tcPr>
          <w:p w14:paraId="05397405"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 </w:t>
            </w:r>
          </w:p>
        </w:tc>
      </w:tr>
      <w:tr w:rsidR="00F109E4" w:rsidRPr="00F109E4" w14:paraId="1E35EFC2" w14:textId="77777777" w:rsidTr="0027342A">
        <w:trPr>
          <w:trHeight w:val="765"/>
        </w:trPr>
        <w:tc>
          <w:tcPr>
            <w:tcW w:w="6374" w:type="dxa"/>
            <w:tcBorders>
              <w:top w:val="nil"/>
              <w:left w:val="single" w:sz="4" w:space="0" w:color="auto"/>
              <w:bottom w:val="nil"/>
              <w:right w:val="nil"/>
            </w:tcBorders>
            <w:shd w:val="clear" w:color="auto" w:fill="auto"/>
            <w:vAlign w:val="center"/>
            <w:hideMark/>
          </w:tcPr>
          <w:p w14:paraId="7DF273BE"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 xml:space="preserve">Financial Assets Measured at Fair Value Through Profit or Loss </w:t>
            </w:r>
          </w:p>
        </w:tc>
        <w:tc>
          <w:tcPr>
            <w:tcW w:w="1418" w:type="dxa"/>
            <w:tcBorders>
              <w:top w:val="nil"/>
              <w:left w:val="single" w:sz="4" w:space="0" w:color="auto"/>
              <w:bottom w:val="nil"/>
              <w:right w:val="nil"/>
            </w:tcBorders>
            <w:shd w:val="clear" w:color="auto" w:fill="auto"/>
            <w:vAlign w:val="center"/>
            <w:hideMark/>
          </w:tcPr>
          <w:p w14:paraId="594F4612"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2,253</w:t>
            </w:r>
          </w:p>
        </w:tc>
        <w:tc>
          <w:tcPr>
            <w:tcW w:w="1417" w:type="dxa"/>
            <w:tcBorders>
              <w:top w:val="nil"/>
              <w:left w:val="single" w:sz="4" w:space="0" w:color="auto"/>
              <w:bottom w:val="nil"/>
              <w:right w:val="single" w:sz="4" w:space="0" w:color="auto"/>
            </w:tcBorders>
            <w:shd w:val="clear" w:color="auto" w:fill="auto"/>
            <w:vAlign w:val="center"/>
            <w:hideMark/>
          </w:tcPr>
          <w:p w14:paraId="513FF8BB"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699</w:t>
            </w:r>
          </w:p>
        </w:tc>
      </w:tr>
      <w:tr w:rsidR="00F109E4" w:rsidRPr="00F109E4" w14:paraId="279A3CDE" w14:textId="77777777" w:rsidTr="0027342A">
        <w:trPr>
          <w:trHeight w:val="255"/>
        </w:trPr>
        <w:tc>
          <w:tcPr>
            <w:tcW w:w="6374" w:type="dxa"/>
            <w:tcBorders>
              <w:top w:val="single" w:sz="4" w:space="0" w:color="auto"/>
              <w:left w:val="single" w:sz="4" w:space="0" w:color="auto"/>
              <w:bottom w:val="single" w:sz="4" w:space="0" w:color="auto"/>
              <w:right w:val="nil"/>
            </w:tcBorders>
            <w:shd w:val="clear" w:color="auto" w:fill="auto"/>
            <w:vAlign w:val="center"/>
            <w:hideMark/>
          </w:tcPr>
          <w:p w14:paraId="163BA671"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Total net gains/losses</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6D030A"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2,253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A3CC6"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699</w:t>
            </w:r>
          </w:p>
        </w:tc>
      </w:tr>
      <w:tr w:rsidR="00F109E4" w:rsidRPr="00F109E4" w14:paraId="660C9B94" w14:textId="77777777" w:rsidTr="0027342A">
        <w:trPr>
          <w:trHeight w:val="255"/>
        </w:trPr>
        <w:tc>
          <w:tcPr>
            <w:tcW w:w="6374" w:type="dxa"/>
            <w:tcBorders>
              <w:top w:val="nil"/>
              <w:left w:val="single" w:sz="4" w:space="0" w:color="auto"/>
              <w:bottom w:val="nil"/>
              <w:right w:val="nil"/>
            </w:tcBorders>
            <w:shd w:val="clear" w:color="auto" w:fill="auto"/>
            <w:vAlign w:val="center"/>
            <w:hideMark/>
          </w:tcPr>
          <w:p w14:paraId="631DC851"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Interest revenue:</w:t>
            </w:r>
          </w:p>
        </w:tc>
        <w:tc>
          <w:tcPr>
            <w:tcW w:w="1418" w:type="dxa"/>
            <w:tcBorders>
              <w:top w:val="nil"/>
              <w:left w:val="single" w:sz="4" w:space="0" w:color="auto"/>
              <w:bottom w:val="nil"/>
              <w:right w:val="nil"/>
            </w:tcBorders>
            <w:shd w:val="clear" w:color="auto" w:fill="auto"/>
            <w:vAlign w:val="center"/>
            <w:hideMark/>
          </w:tcPr>
          <w:p w14:paraId="089ACA0F"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 </w:t>
            </w:r>
          </w:p>
        </w:tc>
        <w:tc>
          <w:tcPr>
            <w:tcW w:w="1417" w:type="dxa"/>
            <w:tcBorders>
              <w:top w:val="nil"/>
              <w:left w:val="single" w:sz="4" w:space="0" w:color="auto"/>
              <w:bottom w:val="nil"/>
              <w:right w:val="single" w:sz="4" w:space="0" w:color="auto"/>
            </w:tcBorders>
            <w:shd w:val="clear" w:color="auto" w:fill="auto"/>
            <w:vAlign w:val="center"/>
            <w:hideMark/>
          </w:tcPr>
          <w:p w14:paraId="354653E0"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 </w:t>
            </w:r>
          </w:p>
        </w:tc>
      </w:tr>
      <w:tr w:rsidR="00F109E4" w:rsidRPr="00F109E4" w14:paraId="4654F7B9" w14:textId="77777777" w:rsidTr="0027342A">
        <w:trPr>
          <w:trHeight w:val="765"/>
        </w:trPr>
        <w:tc>
          <w:tcPr>
            <w:tcW w:w="6374" w:type="dxa"/>
            <w:tcBorders>
              <w:top w:val="nil"/>
              <w:left w:val="single" w:sz="4" w:space="0" w:color="auto"/>
              <w:bottom w:val="nil"/>
              <w:right w:val="nil"/>
            </w:tcBorders>
            <w:shd w:val="clear" w:color="auto" w:fill="auto"/>
            <w:vAlign w:val="center"/>
            <w:hideMark/>
          </w:tcPr>
          <w:p w14:paraId="0CB9697D" w14:textId="52BBE5BF" w:rsidR="005B31A8" w:rsidRPr="00F109E4" w:rsidRDefault="005B31A8" w:rsidP="00B66D9C">
            <w:pPr>
              <w:jc w:val="both"/>
              <w:rPr>
                <w:rFonts w:ascii="Arial" w:hAnsi="Arial" w:cs="Arial"/>
                <w:sz w:val="20"/>
                <w:szCs w:val="20"/>
              </w:rPr>
            </w:pPr>
            <w:r w:rsidRPr="00F109E4">
              <w:rPr>
                <w:rFonts w:ascii="Arial" w:hAnsi="Arial" w:cs="Arial"/>
                <w:sz w:val="20"/>
                <w:szCs w:val="20"/>
              </w:rPr>
              <w:t>Financial Assets Measured at Amortised Cost</w:t>
            </w:r>
          </w:p>
        </w:tc>
        <w:tc>
          <w:tcPr>
            <w:tcW w:w="1418" w:type="dxa"/>
            <w:tcBorders>
              <w:top w:val="nil"/>
              <w:left w:val="single" w:sz="4" w:space="0" w:color="auto"/>
              <w:bottom w:val="nil"/>
              <w:right w:val="nil"/>
            </w:tcBorders>
            <w:shd w:val="clear" w:color="auto" w:fill="auto"/>
            <w:vAlign w:val="center"/>
            <w:hideMark/>
          </w:tcPr>
          <w:p w14:paraId="4010A964"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(2,454)</w:t>
            </w:r>
          </w:p>
        </w:tc>
        <w:tc>
          <w:tcPr>
            <w:tcW w:w="1417" w:type="dxa"/>
            <w:tcBorders>
              <w:top w:val="nil"/>
              <w:left w:val="single" w:sz="4" w:space="0" w:color="auto"/>
              <w:bottom w:val="nil"/>
              <w:right w:val="single" w:sz="4" w:space="0" w:color="auto"/>
            </w:tcBorders>
            <w:shd w:val="clear" w:color="auto" w:fill="auto"/>
            <w:vAlign w:val="center"/>
            <w:hideMark/>
          </w:tcPr>
          <w:p w14:paraId="5A3F3805"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(4,705)</w:t>
            </w:r>
          </w:p>
        </w:tc>
      </w:tr>
      <w:tr w:rsidR="00F109E4" w:rsidRPr="00F109E4" w14:paraId="1ACC55BF" w14:textId="77777777" w:rsidTr="0027342A">
        <w:trPr>
          <w:trHeight w:val="255"/>
        </w:trPr>
        <w:tc>
          <w:tcPr>
            <w:tcW w:w="6374" w:type="dxa"/>
            <w:tcBorders>
              <w:top w:val="single" w:sz="4" w:space="0" w:color="auto"/>
              <w:left w:val="single" w:sz="4" w:space="0" w:color="auto"/>
              <w:bottom w:val="single" w:sz="4" w:space="0" w:color="auto"/>
              <w:right w:val="nil"/>
            </w:tcBorders>
            <w:shd w:val="clear" w:color="auto" w:fill="auto"/>
            <w:vAlign w:val="center"/>
            <w:hideMark/>
          </w:tcPr>
          <w:p w14:paraId="44B0613A"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Total interest revenue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3D8ED2ED"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(2,454)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E944F"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(4,705)</w:t>
            </w:r>
          </w:p>
        </w:tc>
      </w:tr>
      <w:tr w:rsidR="00F109E4" w:rsidRPr="00F109E4" w14:paraId="662934C7" w14:textId="77777777" w:rsidTr="0027342A">
        <w:trPr>
          <w:trHeight w:val="510"/>
        </w:trPr>
        <w:tc>
          <w:tcPr>
            <w:tcW w:w="6374" w:type="dxa"/>
            <w:tcBorders>
              <w:top w:val="nil"/>
              <w:left w:val="single" w:sz="4" w:space="0" w:color="auto"/>
              <w:bottom w:val="nil"/>
              <w:right w:val="nil"/>
            </w:tcBorders>
            <w:shd w:val="clear" w:color="auto" w:fill="auto"/>
            <w:vAlign w:val="center"/>
            <w:hideMark/>
          </w:tcPr>
          <w:p w14:paraId="2C0238F6"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Interest expense</w:t>
            </w:r>
          </w:p>
        </w:tc>
        <w:tc>
          <w:tcPr>
            <w:tcW w:w="1418" w:type="dxa"/>
            <w:tcBorders>
              <w:top w:val="nil"/>
              <w:left w:val="single" w:sz="4" w:space="0" w:color="auto"/>
              <w:bottom w:val="nil"/>
              <w:right w:val="nil"/>
            </w:tcBorders>
            <w:shd w:val="clear" w:color="auto" w:fill="auto"/>
            <w:vAlign w:val="center"/>
            <w:hideMark/>
          </w:tcPr>
          <w:p w14:paraId="6C4FEE29"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 </w:t>
            </w:r>
          </w:p>
        </w:tc>
        <w:tc>
          <w:tcPr>
            <w:tcW w:w="1417" w:type="dxa"/>
            <w:tcBorders>
              <w:top w:val="nil"/>
              <w:left w:val="single" w:sz="4" w:space="0" w:color="auto"/>
              <w:bottom w:val="nil"/>
              <w:right w:val="single" w:sz="4" w:space="0" w:color="auto"/>
            </w:tcBorders>
            <w:shd w:val="clear" w:color="auto" w:fill="auto"/>
            <w:vAlign w:val="center"/>
            <w:hideMark/>
          </w:tcPr>
          <w:p w14:paraId="51708EF5"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 </w:t>
            </w:r>
          </w:p>
        </w:tc>
      </w:tr>
      <w:tr w:rsidR="00F109E4" w:rsidRPr="00F109E4" w14:paraId="6E6A67AC" w14:textId="77777777" w:rsidTr="0027342A">
        <w:trPr>
          <w:trHeight w:val="255"/>
        </w:trPr>
        <w:tc>
          <w:tcPr>
            <w:tcW w:w="6374" w:type="dxa"/>
            <w:tcBorders>
              <w:top w:val="nil"/>
              <w:left w:val="single" w:sz="4" w:space="0" w:color="auto"/>
              <w:bottom w:val="nil"/>
              <w:right w:val="nil"/>
            </w:tcBorders>
            <w:shd w:val="clear" w:color="auto" w:fill="auto"/>
            <w:vAlign w:val="center"/>
            <w:hideMark/>
          </w:tcPr>
          <w:p w14:paraId="55DAA616"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Fee expense:</w:t>
            </w:r>
          </w:p>
        </w:tc>
        <w:tc>
          <w:tcPr>
            <w:tcW w:w="1418" w:type="dxa"/>
            <w:tcBorders>
              <w:top w:val="nil"/>
              <w:left w:val="single" w:sz="4" w:space="0" w:color="auto"/>
              <w:bottom w:val="nil"/>
              <w:right w:val="nil"/>
            </w:tcBorders>
            <w:shd w:val="clear" w:color="auto" w:fill="auto"/>
            <w:vAlign w:val="center"/>
            <w:hideMark/>
          </w:tcPr>
          <w:p w14:paraId="40227422"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 </w:t>
            </w:r>
          </w:p>
        </w:tc>
        <w:tc>
          <w:tcPr>
            <w:tcW w:w="1417" w:type="dxa"/>
            <w:tcBorders>
              <w:top w:val="nil"/>
              <w:left w:val="single" w:sz="4" w:space="0" w:color="auto"/>
              <w:bottom w:val="nil"/>
              <w:right w:val="single" w:sz="4" w:space="0" w:color="auto"/>
            </w:tcBorders>
            <w:shd w:val="clear" w:color="auto" w:fill="auto"/>
            <w:vAlign w:val="center"/>
            <w:hideMark/>
          </w:tcPr>
          <w:p w14:paraId="04CE038A"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 </w:t>
            </w:r>
          </w:p>
        </w:tc>
      </w:tr>
      <w:tr w:rsidR="00F109E4" w:rsidRPr="00F109E4" w14:paraId="43497FAB" w14:textId="77777777" w:rsidTr="0027342A">
        <w:trPr>
          <w:trHeight w:val="1020"/>
        </w:trPr>
        <w:tc>
          <w:tcPr>
            <w:tcW w:w="6374" w:type="dxa"/>
            <w:tcBorders>
              <w:top w:val="nil"/>
              <w:left w:val="single" w:sz="4" w:space="0" w:color="auto"/>
              <w:bottom w:val="nil"/>
              <w:right w:val="nil"/>
            </w:tcBorders>
            <w:shd w:val="clear" w:color="auto" w:fill="auto"/>
            <w:vAlign w:val="center"/>
            <w:hideMark/>
          </w:tcPr>
          <w:p w14:paraId="03182793" w14:textId="0D69BB50" w:rsidR="005B31A8" w:rsidRPr="00F109E4" w:rsidRDefault="005B31A8" w:rsidP="00B66D9C">
            <w:pPr>
              <w:jc w:val="both"/>
              <w:rPr>
                <w:rFonts w:ascii="Arial" w:hAnsi="Arial" w:cs="Arial"/>
                <w:sz w:val="20"/>
                <w:szCs w:val="20"/>
              </w:rPr>
            </w:pPr>
            <w:r w:rsidRPr="00F109E4">
              <w:rPr>
                <w:rFonts w:ascii="Arial" w:hAnsi="Arial" w:cs="Arial"/>
                <w:sz w:val="20"/>
                <w:szCs w:val="20"/>
              </w:rPr>
              <w:t>Financial Assets or Financial Liabilities that are not at Fair Value Through Profit or Loss</w:t>
            </w:r>
          </w:p>
        </w:tc>
        <w:tc>
          <w:tcPr>
            <w:tcW w:w="1418" w:type="dxa"/>
            <w:tcBorders>
              <w:top w:val="nil"/>
              <w:left w:val="single" w:sz="4" w:space="0" w:color="auto"/>
              <w:bottom w:val="nil"/>
              <w:right w:val="single" w:sz="4" w:space="0" w:color="auto"/>
            </w:tcBorders>
            <w:shd w:val="clear" w:color="auto" w:fill="auto"/>
            <w:vAlign w:val="center"/>
            <w:hideMark/>
          </w:tcPr>
          <w:p w14:paraId="50B2F011"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2,958</w:t>
            </w:r>
          </w:p>
        </w:tc>
        <w:tc>
          <w:tcPr>
            <w:tcW w:w="1417" w:type="dxa"/>
            <w:tcBorders>
              <w:top w:val="nil"/>
              <w:left w:val="nil"/>
              <w:bottom w:val="nil"/>
              <w:right w:val="single" w:sz="4" w:space="0" w:color="auto"/>
            </w:tcBorders>
            <w:shd w:val="clear" w:color="auto" w:fill="auto"/>
            <w:vAlign w:val="center"/>
            <w:hideMark/>
          </w:tcPr>
          <w:p w14:paraId="7BB0A8D2"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3,418</w:t>
            </w:r>
          </w:p>
        </w:tc>
      </w:tr>
      <w:tr w:rsidR="00F109E4" w:rsidRPr="00F109E4" w14:paraId="77E5663F" w14:textId="77777777" w:rsidTr="0027342A">
        <w:trPr>
          <w:trHeight w:val="255"/>
        </w:trPr>
        <w:tc>
          <w:tcPr>
            <w:tcW w:w="6374" w:type="dxa"/>
            <w:tcBorders>
              <w:top w:val="single" w:sz="4" w:space="0" w:color="auto"/>
              <w:left w:val="single" w:sz="4" w:space="0" w:color="auto"/>
              <w:bottom w:val="single" w:sz="4" w:space="0" w:color="auto"/>
              <w:right w:val="nil"/>
            </w:tcBorders>
            <w:shd w:val="clear" w:color="auto" w:fill="auto"/>
            <w:vAlign w:val="center"/>
            <w:hideMark/>
          </w:tcPr>
          <w:p w14:paraId="75B394DD"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Total fee expense</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562E903"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2,958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1BBFB"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3,418</w:t>
            </w:r>
          </w:p>
        </w:tc>
      </w:tr>
    </w:tbl>
    <w:p w14:paraId="6BD245B6" w14:textId="77777777" w:rsidR="005B31A8" w:rsidRPr="00F109E4" w:rsidRDefault="005B31A8" w:rsidP="00B66D9C">
      <w:pPr>
        <w:tabs>
          <w:tab w:val="num" w:pos="1800"/>
        </w:tabs>
        <w:spacing w:after="120"/>
        <w:jc w:val="both"/>
        <w:rPr>
          <w:rFonts w:ascii="Arial" w:hAnsi="Arial" w:cs="Arial"/>
        </w:rPr>
      </w:pPr>
    </w:p>
    <w:p w14:paraId="69A729B5" w14:textId="77777777" w:rsidR="005B31A8" w:rsidRPr="00F109E4" w:rsidRDefault="005B31A8" w:rsidP="00B66D9C">
      <w:pPr>
        <w:tabs>
          <w:tab w:val="num" w:pos="1800"/>
        </w:tabs>
        <w:spacing w:after="120"/>
        <w:jc w:val="both"/>
        <w:rPr>
          <w:rFonts w:ascii="Arial" w:hAnsi="Arial" w:cs="Arial"/>
        </w:rPr>
      </w:pPr>
    </w:p>
    <w:p w14:paraId="78FE12FF" w14:textId="77777777" w:rsidR="004B7665" w:rsidRPr="00F109E4" w:rsidRDefault="004B7665" w:rsidP="00B66D9C">
      <w:pPr>
        <w:tabs>
          <w:tab w:val="num" w:pos="1800"/>
        </w:tabs>
        <w:spacing w:after="120"/>
        <w:jc w:val="both"/>
        <w:rPr>
          <w:rFonts w:ascii="Arial" w:hAnsi="Arial" w:cs="Arial"/>
        </w:rPr>
      </w:pPr>
    </w:p>
    <w:p w14:paraId="6A0AA2C3" w14:textId="77777777" w:rsidR="004B7665" w:rsidRPr="00F109E4" w:rsidRDefault="004B7665" w:rsidP="00B66D9C">
      <w:pPr>
        <w:tabs>
          <w:tab w:val="num" w:pos="1800"/>
        </w:tabs>
        <w:spacing w:after="120"/>
        <w:jc w:val="both"/>
        <w:rPr>
          <w:rFonts w:ascii="Arial" w:hAnsi="Arial" w:cs="Arial"/>
        </w:rPr>
      </w:pPr>
    </w:p>
    <w:p w14:paraId="141C71B0" w14:textId="77777777" w:rsidR="004B7665" w:rsidRPr="00F109E4" w:rsidRDefault="004B7665" w:rsidP="00B66D9C">
      <w:pPr>
        <w:tabs>
          <w:tab w:val="num" w:pos="1800"/>
        </w:tabs>
        <w:spacing w:after="120"/>
        <w:jc w:val="both"/>
        <w:rPr>
          <w:rFonts w:ascii="Arial" w:hAnsi="Arial" w:cs="Arial"/>
        </w:rPr>
      </w:pPr>
    </w:p>
    <w:p w14:paraId="1EFF591D" w14:textId="77777777" w:rsidR="00BE10F4" w:rsidRPr="00F109E4" w:rsidRDefault="003E0DCD" w:rsidP="00B66D9C">
      <w:pPr>
        <w:widowControl w:val="0"/>
        <w:autoSpaceDE w:val="0"/>
        <w:autoSpaceDN w:val="0"/>
        <w:adjustRightInd w:val="0"/>
        <w:rPr>
          <w:rFonts w:ascii="Arial" w:hAnsi="Arial" w:cs="Arial"/>
          <w:b/>
          <w:szCs w:val="23"/>
        </w:rPr>
      </w:pPr>
      <w:r w:rsidRPr="00F109E4">
        <w:rPr>
          <w:rFonts w:ascii="Arial" w:hAnsi="Arial" w:cs="Arial"/>
          <w:b/>
          <w:szCs w:val="23"/>
        </w:rPr>
        <w:t>c) Fair Value of Financial Assets</w:t>
      </w:r>
    </w:p>
    <w:p w14:paraId="450A6223" w14:textId="77777777" w:rsidR="00BE10F4" w:rsidRPr="00F109E4" w:rsidRDefault="00BE10F4" w:rsidP="00B66D9C">
      <w:pPr>
        <w:widowControl w:val="0"/>
        <w:autoSpaceDE w:val="0"/>
        <w:autoSpaceDN w:val="0"/>
        <w:adjustRightInd w:val="0"/>
        <w:rPr>
          <w:rFonts w:ascii="Arial" w:hAnsi="Arial" w:cs="Arial"/>
          <w:b/>
          <w:szCs w:val="23"/>
        </w:rPr>
      </w:pPr>
    </w:p>
    <w:p w14:paraId="3A639FD3" w14:textId="77777777" w:rsidR="00BE10F4" w:rsidRPr="00F109E4" w:rsidRDefault="003E0DCD" w:rsidP="00B66D9C">
      <w:pPr>
        <w:widowControl w:val="0"/>
        <w:autoSpaceDE w:val="0"/>
        <w:autoSpaceDN w:val="0"/>
        <w:adjustRightInd w:val="0"/>
        <w:rPr>
          <w:rFonts w:ascii="Arial" w:hAnsi="Arial" w:cs="Arial"/>
          <w:szCs w:val="23"/>
        </w:rPr>
      </w:pPr>
      <w:r w:rsidRPr="00F109E4">
        <w:rPr>
          <w:rFonts w:ascii="Arial" w:hAnsi="Arial" w:cs="Arial"/>
          <w:szCs w:val="23"/>
        </w:rPr>
        <w:t>Some of the authority’s financial assets are measured at fair value on a recurring basis and are described in the following table, including the valuation techniques used to measure them.</w:t>
      </w:r>
    </w:p>
    <w:p w14:paraId="462145DA" w14:textId="77777777" w:rsidR="005B31A8" w:rsidRPr="00F109E4" w:rsidRDefault="005B31A8" w:rsidP="00B66D9C">
      <w:pPr>
        <w:widowControl w:val="0"/>
        <w:autoSpaceDE w:val="0"/>
        <w:autoSpaceDN w:val="0"/>
        <w:adjustRightInd w:val="0"/>
        <w:rPr>
          <w:rFonts w:ascii="Arial" w:hAnsi="Arial" w:cs="Arial"/>
          <w:szCs w:val="23"/>
        </w:rPr>
      </w:pPr>
    </w:p>
    <w:tbl>
      <w:tblPr>
        <w:tblW w:w="9150" w:type="dxa"/>
        <w:tblLook w:val="04A0" w:firstRow="1" w:lastRow="0" w:firstColumn="1" w:lastColumn="0" w:noHBand="0" w:noVBand="1"/>
      </w:tblPr>
      <w:tblGrid>
        <w:gridCol w:w="3539"/>
        <w:gridCol w:w="1276"/>
        <w:gridCol w:w="1440"/>
        <w:gridCol w:w="1440"/>
        <w:gridCol w:w="1443"/>
        <w:gridCol w:w="12"/>
      </w:tblGrid>
      <w:tr w:rsidR="00F109E4" w:rsidRPr="00F109E4" w14:paraId="4177E746" w14:textId="77777777" w:rsidTr="0027342A">
        <w:trPr>
          <w:trHeight w:val="255"/>
        </w:trPr>
        <w:tc>
          <w:tcPr>
            <w:tcW w:w="9150" w:type="dxa"/>
            <w:gridSpan w:val="6"/>
            <w:tcBorders>
              <w:top w:val="single" w:sz="4" w:space="0" w:color="auto"/>
              <w:left w:val="single" w:sz="4" w:space="0" w:color="auto"/>
              <w:bottom w:val="nil"/>
              <w:right w:val="single" w:sz="4" w:space="0" w:color="000000"/>
            </w:tcBorders>
            <w:shd w:val="clear" w:color="auto" w:fill="auto"/>
            <w:vAlign w:val="center"/>
            <w:hideMark/>
          </w:tcPr>
          <w:p w14:paraId="313460F2"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xml:space="preserve">Financial Assets Measured at Fair Value </w:t>
            </w:r>
          </w:p>
        </w:tc>
      </w:tr>
      <w:tr w:rsidR="00F109E4" w:rsidRPr="00F109E4" w14:paraId="73AB71C1" w14:textId="77777777" w:rsidTr="0027342A">
        <w:trPr>
          <w:gridAfter w:val="1"/>
          <w:wAfter w:w="12" w:type="dxa"/>
          <w:trHeight w:val="1185"/>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04D96"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 xml:space="preserve">Recurring Fair Value Measurements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DD2F36"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 xml:space="preserve">Input level in fair value hierarchy </w:t>
            </w:r>
          </w:p>
        </w:tc>
        <w:tc>
          <w:tcPr>
            <w:tcW w:w="1440" w:type="dxa"/>
            <w:vMerge w:val="restart"/>
            <w:tcBorders>
              <w:top w:val="single" w:sz="4" w:space="0" w:color="auto"/>
              <w:left w:val="nil"/>
              <w:bottom w:val="single" w:sz="4" w:space="0" w:color="000000"/>
              <w:right w:val="single" w:sz="4" w:space="0" w:color="auto"/>
            </w:tcBorders>
            <w:shd w:val="clear" w:color="auto" w:fill="auto"/>
            <w:vAlign w:val="center"/>
            <w:hideMark/>
          </w:tcPr>
          <w:p w14:paraId="3068FB8B"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 xml:space="preserve">Valuation technique used to measure fair value </w:t>
            </w:r>
          </w:p>
        </w:tc>
        <w:tc>
          <w:tcPr>
            <w:tcW w:w="1440" w:type="dxa"/>
            <w:tcBorders>
              <w:top w:val="single" w:sz="4" w:space="0" w:color="auto"/>
              <w:left w:val="nil"/>
              <w:bottom w:val="nil"/>
              <w:right w:val="single" w:sz="4" w:space="0" w:color="auto"/>
            </w:tcBorders>
            <w:shd w:val="clear" w:color="auto" w:fill="auto"/>
            <w:vAlign w:val="center"/>
            <w:hideMark/>
          </w:tcPr>
          <w:p w14:paraId="4686BD91"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31st March 2023</w:t>
            </w:r>
          </w:p>
        </w:tc>
        <w:tc>
          <w:tcPr>
            <w:tcW w:w="1443" w:type="dxa"/>
            <w:tcBorders>
              <w:top w:val="single" w:sz="4" w:space="0" w:color="auto"/>
              <w:left w:val="nil"/>
              <w:bottom w:val="nil"/>
              <w:right w:val="single" w:sz="4" w:space="0" w:color="auto"/>
            </w:tcBorders>
            <w:shd w:val="clear" w:color="auto" w:fill="auto"/>
            <w:vAlign w:val="center"/>
            <w:hideMark/>
          </w:tcPr>
          <w:p w14:paraId="3A2334C0"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16A5ED3C" w14:textId="77777777" w:rsidTr="0027342A">
        <w:trPr>
          <w:gridAfter w:val="1"/>
          <w:wAfter w:w="12" w:type="dxa"/>
          <w:trHeight w:val="255"/>
        </w:trPr>
        <w:tc>
          <w:tcPr>
            <w:tcW w:w="35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37E84F" w14:textId="77777777" w:rsidR="005B31A8" w:rsidRPr="00F109E4" w:rsidRDefault="005B31A8" w:rsidP="00B66D9C">
            <w:pPr>
              <w:rPr>
                <w:rFonts w:ascii="Arial" w:hAnsi="Arial" w:cs="Arial"/>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2D7E774" w14:textId="77777777" w:rsidR="005B31A8" w:rsidRPr="00F109E4" w:rsidRDefault="005B31A8" w:rsidP="00B66D9C">
            <w:pPr>
              <w:rPr>
                <w:rFonts w:ascii="Arial" w:hAnsi="Arial" w:cs="Arial"/>
                <w:b/>
                <w:bCs/>
                <w:sz w:val="20"/>
                <w:szCs w:val="20"/>
              </w:rPr>
            </w:pPr>
          </w:p>
        </w:tc>
        <w:tc>
          <w:tcPr>
            <w:tcW w:w="1440" w:type="dxa"/>
            <w:vMerge/>
            <w:tcBorders>
              <w:top w:val="single" w:sz="4" w:space="0" w:color="auto"/>
              <w:left w:val="nil"/>
              <w:bottom w:val="single" w:sz="4" w:space="0" w:color="000000"/>
              <w:right w:val="single" w:sz="4" w:space="0" w:color="auto"/>
            </w:tcBorders>
            <w:shd w:val="clear" w:color="auto" w:fill="auto"/>
            <w:vAlign w:val="center"/>
            <w:hideMark/>
          </w:tcPr>
          <w:p w14:paraId="0FD7354B" w14:textId="77777777" w:rsidR="005B31A8" w:rsidRPr="00F109E4" w:rsidRDefault="005B31A8" w:rsidP="00B66D9C">
            <w:pP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4E244427"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443" w:type="dxa"/>
            <w:tcBorders>
              <w:top w:val="nil"/>
              <w:left w:val="nil"/>
              <w:bottom w:val="single" w:sz="4" w:space="0" w:color="auto"/>
              <w:right w:val="single" w:sz="4" w:space="0" w:color="auto"/>
            </w:tcBorders>
            <w:shd w:val="clear" w:color="auto" w:fill="auto"/>
            <w:vAlign w:val="center"/>
            <w:hideMark/>
          </w:tcPr>
          <w:p w14:paraId="60577810"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9A4443E" w14:textId="77777777" w:rsidTr="0027342A">
        <w:trPr>
          <w:gridAfter w:val="1"/>
          <w:wAfter w:w="12" w:type="dxa"/>
          <w:trHeight w:val="255"/>
        </w:trPr>
        <w:tc>
          <w:tcPr>
            <w:tcW w:w="3539" w:type="dxa"/>
            <w:tcBorders>
              <w:top w:val="nil"/>
              <w:left w:val="single" w:sz="4" w:space="0" w:color="auto"/>
              <w:bottom w:val="nil"/>
              <w:right w:val="nil"/>
            </w:tcBorders>
            <w:shd w:val="clear" w:color="auto" w:fill="auto"/>
            <w:vAlign w:val="center"/>
            <w:hideMark/>
          </w:tcPr>
          <w:p w14:paraId="768ACE17"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Fair Value Through Profit and Loss</w:t>
            </w:r>
          </w:p>
        </w:tc>
        <w:tc>
          <w:tcPr>
            <w:tcW w:w="1276" w:type="dxa"/>
            <w:tcBorders>
              <w:top w:val="nil"/>
              <w:left w:val="single" w:sz="4" w:space="0" w:color="auto"/>
              <w:bottom w:val="nil"/>
              <w:right w:val="single" w:sz="4" w:space="0" w:color="auto"/>
            </w:tcBorders>
            <w:shd w:val="clear" w:color="auto" w:fill="auto"/>
            <w:vAlign w:val="center"/>
            <w:hideMark/>
          </w:tcPr>
          <w:p w14:paraId="46114A82"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 </w:t>
            </w:r>
          </w:p>
        </w:tc>
        <w:tc>
          <w:tcPr>
            <w:tcW w:w="1440" w:type="dxa"/>
            <w:tcBorders>
              <w:top w:val="nil"/>
              <w:left w:val="nil"/>
              <w:bottom w:val="nil"/>
              <w:right w:val="single" w:sz="4" w:space="0" w:color="auto"/>
            </w:tcBorders>
            <w:shd w:val="clear" w:color="auto" w:fill="auto"/>
            <w:vAlign w:val="center"/>
            <w:hideMark/>
          </w:tcPr>
          <w:p w14:paraId="20642456"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 </w:t>
            </w:r>
          </w:p>
        </w:tc>
        <w:tc>
          <w:tcPr>
            <w:tcW w:w="1440" w:type="dxa"/>
            <w:tcBorders>
              <w:top w:val="nil"/>
              <w:left w:val="nil"/>
              <w:bottom w:val="nil"/>
              <w:right w:val="single" w:sz="4" w:space="0" w:color="auto"/>
            </w:tcBorders>
            <w:shd w:val="clear" w:color="auto" w:fill="auto"/>
            <w:vAlign w:val="center"/>
            <w:hideMark/>
          </w:tcPr>
          <w:p w14:paraId="3CD2B92E"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c>
          <w:tcPr>
            <w:tcW w:w="1443" w:type="dxa"/>
            <w:tcBorders>
              <w:top w:val="nil"/>
              <w:left w:val="nil"/>
              <w:bottom w:val="nil"/>
              <w:right w:val="single" w:sz="4" w:space="0" w:color="auto"/>
            </w:tcBorders>
            <w:shd w:val="clear" w:color="auto" w:fill="auto"/>
            <w:vAlign w:val="center"/>
            <w:hideMark/>
          </w:tcPr>
          <w:p w14:paraId="7B16ED8D"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r>
      <w:tr w:rsidR="00F109E4" w:rsidRPr="00F109E4" w14:paraId="7440313B" w14:textId="77777777" w:rsidTr="0027342A">
        <w:trPr>
          <w:gridAfter w:val="1"/>
          <w:wAfter w:w="12" w:type="dxa"/>
          <w:trHeight w:val="2295"/>
        </w:trPr>
        <w:tc>
          <w:tcPr>
            <w:tcW w:w="3539" w:type="dxa"/>
            <w:tcBorders>
              <w:top w:val="nil"/>
              <w:left w:val="single" w:sz="4" w:space="0" w:color="auto"/>
              <w:bottom w:val="single" w:sz="4" w:space="0" w:color="auto"/>
              <w:right w:val="nil"/>
            </w:tcBorders>
            <w:shd w:val="clear" w:color="auto" w:fill="auto"/>
            <w:vAlign w:val="center"/>
            <w:hideMark/>
          </w:tcPr>
          <w:p w14:paraId="6DDAC87A" w14:textId="77777777" w:rsidR="005B31A8" w:rsidRPr="00F109E4" w:rsidRDefault="005B31A8" w:rsidP="00B66D9C">
            <w:pPr>
              <w:rPr>
                <w:rFonts w:ascii="Arial" w:hAnsi="Arial" w:cs="Arial"/>
                <w:sz w:val="20"/>
                <w:szCs w:val="20"/>
              </w:rPr>
            </w:pPr>
            <w:r w:rsidRPr="00F109E4">
              <w:rPr>
                <w:rFonts w:ascii="Arial" w:hAnsi="Arial" w:cs="Arial"/>
                <w:sz w:val="20"/>
                <w:szCs w:val="20"/>
              </w:rPr>
              <w:t>Other Financial Instruments Classified as Fair Value Through Profit and Loss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D49D4DF" w14:textId="77777777" w:rsidR="005B31A8" w:rsidRPr="00F109E4" w:rsidRDefault="005B31A8" w:rsidP="00B66D9C">
            <w:pPr>
              <w:rPr>
                <w:rFonts w:ascii="Arial" w:hAnsi="Arial" w:cs="Arial"/>
                <w:sz w:val="20"/>
                <w:szCs w:val="20"/>
              </w:rPr>
            </w:pPr>
            <w:r w:rsidRPr="00F109E4">
              <w:rPr>
                <w:rFonts w:ascii="Arial" w:hAnsi="Arial" w:cs="Arial"/>
                <w:sz w:val="20"/>
                <w:szCs w:val="20"/>
              </w:rPr>
              <w:t xml:space="preserve">Level 1 </w:t>
            </w:r>
          </w:p>
        </w:tc>
        <w:tc>
          <w:tcPr>
            <w:tcW w:w="1440" w:type="dxa"/>
            <w:tcBorders>
              <w:top w:val="nil"/>
              <w:left w:val="nil"/>
              <w:bottom w:val="single" w:sz="4" w:space="0" w:color="auto"/>
              <w:right w:val="single" w:sz="4" w:space="0" w:color="auto"/>
            </w:tcBorders>
            <w:shd w:val="clear" w:color="auto" w:fill="auto"/>
            <w:vAlign w:val="center"/>
            <w:hideMark/>
          </w:tcPr>
          <w:p w14:paraId="1478663A" w14:textId="77777777" w:rsidR="005B31A8" w:rsidRPr="00F109E4" w:rsidRDefault="005B31A8" w:rsidP="00B66D9C">
            <w:pPr>
              <w:rPr>
                <w:rFonts w:ascii="Arial" w:hAnsi="Arial" w:cs="Arial"/>
                <w:sz w:val="20"/>
                <w:szCs w:val="20"/>
              </w:rPr>
            </w:pPr>
            <w:r w:rsidRPr="00F109E4">
              <w:rPr>
                <w:rFonts w:ascii="Arial" w:hAnsi="Arial" w:cs="Arial"/>
                <w:sz w:val="20"/>
                <w:szCs w:val="20"/>
              </w:rPr>
              <w:t xml:space="preserve">Unadjusted quoted prices in active markets for identical shares (Investments in Property Funds) </w:t>
            </w:r>
          </w:p>
        </w:tc>
        <w:tc>
          <w:tcPr>
            <w:tcW w:w="1440" w:type="dxa"/>
            <w:tcBorders>
              <w:top w:val="nil"/>
              <w:left w:val="nil"/>
              <w:bottom w:val="single" w:sz="4" w:space="0" w:color="auto"/>
              <w:right w:val="single" w:sz="4" w:space="0" w:color="auto"/>
            </w:tcBorders>
            <w:shd w:val="clear" w:color="auto" w:fill="auto"/>
            <w:vAlign w:val="center"/>
            <w:hideMark/>
          </w:tcPr>
          <w:p w14:paraId="69F6723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10,842</w:t>
            </w:r>
          </w:p>
        </w:tc>
        <w:tc>
          <w:tcPr>
            <w:tcW w:w="1443" w:type="dxa"/>
            <w:tcBorders>
              <w:top w:val="nil"/>
              <w:left w:val="nil"/>
              <w:bottom w:val="single" w:sz="4" w:space="0" w:color="auto"/>
              <w:right w:val="single" w:sz="4" w:space="0" w:color="auto"/>
            </w:tcBorders>
            <w:shd w:val="clear" w:color="auto" w:fill="auto"/>
            <w:vAlign w:val="center"/>
            <w:hideMark/>
          </w:tcPr>
          <w:p w14:paraId="2E89B70D"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10,143</w:t>
            </w:r>
          </w:p>
        </w:tc>
      </w:tr>
      <w:tr w:rsidR="00F109E4" w:rsidRPr="00F109E4" w14:paraId="67E75747" w14:textId="77777777" w:rsidTr="0027342A">
        <w:trPr>
          <w:gridAfter w:val="1"/>
          <w:wAfter w:w="12" w:type="dxa"/>
          <w:trHeight w:val="255"/>
        </w:trPr>
        <w:tc>
          <w:tcPr>
            <w:tcW w:w="3539" w:type="dxa"/>
            <w:tcBorders>
              <w:top w:val="nil"/>
              <w:left w:val="single" w:sz="4" w:space="0" w:color="auto"/>
              <w:bottom w:val="single" w:sz="4" w:space="0" w:color="auto"/>
              <w:right w:val="nil"/>
            </w:tcBorders>
            <w:shd w:val="clear" w:color="auto" w:fill="auto"/>
            <w:vAlign w:val="center"/>
            <w:hideMark/>
          </w:tcPr>
          <w:p w14:paraId="5DAD9786"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Total</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79AC984"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14:paraId="3831C4FD"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c>
          <w:tcPr>
            <w:tcW w:w="1440" w:type="dxa"/>
            <w:tcBorders>
              <w:top w:val="nil"/>
              <w:left w:val="nil"/>
              <w:bottom w:val="single" w:sz="4" w:space="0" w:color="auto"/>
              <w:right w:val="single" w:sz="4" w:space="0" w:color="auto"/>
            </w:tcBorders>
            <w:shd w:val="clear" w:color="auto" w:fill="auto"/>
            <w:vAlign w:val="center"/>
            <w:hideMark/>
          </w:tcPr>
          <w:p w14:paraId="685EF74C"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10,842</w:t>
            </w:r>
          </w:p>
        </w:tc>
        <w:tc>
          <w:tcPr>
            <w:tcW w:w="1443" w:type="dxa"/>
            <w:tcBorders>
              <w:top w:val="nil"/>
              <w:left w:val="nil"/>
              <w:bottom w:val="single" w:sz="4" w:space="0" w:color="auto"/>
              <w:right w:val="single" w:sz="4" w:space="0" w:color="auto"/>
            </w:tcBorders>
            <w:shd w:val="clear" w:color="auto" w:fill="auto"/>
            <w:vAlign w:val="center"/>
            <w:hideMark/>
          </w:tcPr>
          <w:p w14:paraId="1E421333"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10,143</w:t>
            </w:r>
          </w:p>
        </w:tc>
      </w:tr>
    </w:tbl>
    <w:p w14:paraId="55632017" w14:textId="77777777" w:rsidR="005B31A8" w:rsidRPr="00F109E4" w:rsidRDefault="005B31A8" w:rsidP="00B66D9C">
      <w:pPr>
        <w:widowControl w:val="0"/>
        <w:autoSpaceDE w:val="0"/>
        <w:autoSpaceDN w:val="0"/>
        <w:adjustRightInd w:val="0"/>
        <w:rPr>
          <w:rFonts w:ascii="Arial" w:hAnsi="Arial" w:cs="Arial"/>
          <w:szCs w:val="23"/>
        </w:rPr>
      </w:pPr>
    </w:p>
    <w:p w14:paraId="1B63C25E" w14:textId="77777777" w:rsidR="007A1AA5" w:rsidRPr="00F109E4" w:rsidRDefault="007A1AA5" w:rsidP="00B66D9C">
      <w:pPr>
        <w:widowControl w:val="0"/>
        <w:autoSpaceDE w:val="0"/>
        <w:autoSpaceDN w:val="0"/>
        <w:adjustRightInd w:val="0"/>
        <w:rPr>
          <w:rFonts w:ascii="Arial" w:hAnsi="Arial" w:cs="Arial"/>
          <w:szCs w:val="23"/>
        </w:rPr>
      </w:pPr>
    </w:p>
    <w:p w14:paraId="668F1617" w14:textId="07222689" w:rsidR="00216D6D" w:rsidRPr="00F109E4" w:rsidRDefault="003E0DCD" w:rsidP="00B66D9C">
      <w:pPr>
        <w:widowControl w:val="0"/>
        <w:autoSpaceDE w:val="0"/>
        <w:autoSpaceDN w:val="0"/>
        <w:adjustRightInd w:val="0"/>
        <w:rPr>
          <w:rFonts w:ascii="Arial" w:hAnsi="Arial" w:cs="Arial"/>
          <w:szCs w:val="23"/>
        </w:rPr>
      </w:pPr>
      <w:r w:rsidRPr="00F109E4">
        <w:rPr>
          <w:rFonts w:ascii="Arial" w:hAnsi="Arial" w:cs="Arial"/>
          <w:szCs w:val="23"/>
        </w:rPr>
        <w:t>Investments made in property funds are as follows:-</w:t>
      </w:r>
    </w:p>
    <w:p w14:paraId="1A4F5669" w14:textId="442D0280" w:rsidR="00216D6D" w:rsidRPr="00F109E4" w:rsidRDefault="00216D6D" w:rsidP="00B66D9C">
      <w:pPr>
        <w:widowControl w:val="0"/>
        <w:autoSpaceDE w:val="0"/>
        <w:autoSpaceDN w:val="0"/>
        <w:adjustRightInd w:val="0"/>
        <w:rPr>
          <w:rFonts w:ascii="Arial" w:hAnsi="Arial" w:cs="Arial"/>
          <w:sz w:val="12"/>
          <w:szCs w:val="12"/>
        </w:rPr>
      </w:pPr>
    </w:p>
    <w:p w14:paraId="70B2BCC1" w14:textId="40AED84B" w:rsidR="00216D6D" w:rsidRPr="00F109E4" w:rsidRDefault="003E0DCD" w:rsidP="00B66D9C">
      <w:pPr>
        <w:widowControl w:val="0"/>
        <w:autoSpaceDE w:val="0"/>
        <w:autoSpaceDN w:val="0"/>
        <w:adjustRightInd w:val="0"/>
        <w:rPr>
          <w:rFonts w:ascii="Arial" w:hAnsi="Arial" w:cs="Arial"/>
          <w:szCs w:val="23"/>
        </w:rPr>
      </w:pPr>
      <w:r w:rsidRPr="00F109E4">
        <w:rPr>
          <w:rFonts w:ascii="Arial" w:hAnsi="Arial" w:cs="Arial"/>
          <w:szCs w:val="23"/>
        </w:rPr>
        <w:t>Schroders UK Real Estate Fund - £1.</w:t>
      </w:r>
      <w:r w:rsidR="00FD5172" w:rsidRPr="00F109E4">
        <w:rPr>
          <w:rFonts w:ascii="Arial" w:hAnsi="Arial" w:cs="Arial"/>
          <w:szCs w:val="23"/>
        </w:rPr>
        <w:t>8</w:t>
      </w:r>
      <w:r w:rsidRPr="00F109E4">
        <w:rPr>
          <w:rFonts w:ascii="Arial" w:hAnsi="Arial" w:cs="Arial"/>
          <w:szCs w:val="23"/>
        </w:rPr>
        <w:t>m, with a</w:t>
      </w:r>
      <w:r w:rsidR="00307C7A" w:rsidRPr="00F109E4">
        <w:rPr>
          <w:rFonts w:ascii="Arial" w:hAnsi="Arial" w:cs="Arial"/>
          <w:szCs w:val="23"/>
        </w:rPr>
        <w:t xml:space="preserve"> gross</w:t>
      </w:r>
      <w:r w:rsidRPr="00F109E4">
        <w:rPr>
          <w:rFonts w:ascii="Arial" w:hAnsi="Arial" w:cs="Arial"/>
          <w:szCs w:val="23"/>
        </w:rPr>
        <w:t xml:space="preserve"> return/yield of </w:t>
      </w:r>
      <w:r w:rsidR="00FD5172" w:rsidRPr="00F109E4">
        <w:rPr>
          <w:rFonts w:ascii="Arial" w:hAnsi="Arial" w:cs="Arial"/>
          <w:szCs w:val="23"/>
        </w:rPr>
        <w:t>4.0</w:t>
      </w:r>
      <w:r w:rsidRPr="00F109E4">
        <w:rPr>
          <w:rFonts w:ascii="Arial" w:hAnsi="Arial" w:cs="Arial"/>
          <w:szCs w:val="23"/>
        </w:rPr>
        <w:t>%</w:t>
      </w:r>
      <w:r w:rsidR="00307C7A" w:rsidRPr="00F109E4">
        <w:rPr>
          <w:rFonts w:ascii="Arial" w:hAnsi="Arial" w:cs="Arial"/>
          <w:szCs w:val="23"/>
        </w:rPr>
        <w:t xml:space="preserve"> at 31</w:t>
      </w:r>
      <w:r w:rsidR="00307C7A" w:rsidRPr="00F109E4">
        <w:rPr>
          <w:rFonts w:ascii="Arial" w:hAnsi="Arial" w:cs="Arial"/>
          <w:szCs w:val="23"/>
          <w:vertAlign w:val="superscript"/>
        </w:rPr>
        <w:t>st</w:t>
      </w:r>
      <w:r w:rsidR="00307C7A" w:rsidRPr="00F109E4">
        <w:rPr>
          <w:rFonts w:ascii="Arial" w:hAnsi="Arial" w:cs="Arial"/>
          <w:szCs w:val="23"/>
        </w:rPr>
        <w:t xml:space="preserve"> March </w:t>
      </w:r>
      <w:r w:rsidR="0039288F" w:rsidRPr="00F109E4">
        <w:rPr>
          <w:rFonts w:ascii="Arial" w:hAnsi="Arial" w:cs="Arial"/>
          <w:szCs w:val="23"/>
        </w:rPr>
        <w:t>202</w:t>
      </w:r>
      <w:r w:rsidR="00792E70" w:rsidRPr="00F109E4">
        <w:rPr>
          <w:rFonts w:ascii="Arial" w:hAnsi="Arial" w:cs="Arial"/>
          <w:szCs w:val="23"/>
        </w:rPr>
        <w:t>4</w:t>
      </w:r>
      <w:r w:rsidR="00307C7A" w:rsidRPr="00F109E4">
        <w:rPr>
          <w:rFonts w:ascii="Arial" w:hAnsi="Arial" w:cs="Arial"/>
          <w:szCs w:val="23"/>
        </w:rPr>
        <w:t>.</w:t>
      </w:r>
    </w:p>
    <w:p w14:paraId="14002450" w14:textId="04B86548" w:rsidR="00216D6D" w:rsidRPr="00F109E4" w:rsidRDefault="00216D6D" w:rsidP="00B66D9C">
      <w:pPr>
        <w:widowControl w:val="0"/>
        <w:autoSpaceDE w:val="0"/>
        <w:autoSpaceDN w:val="0"/>
        <w:adjustRightInd w:val="0"/>
        <w:rPr>
          <w:rFonts w:ascii="Arial" w:hAnsi="Arial" w:cs="Arial"/>
          <w:sz w:val="12"/>
          <w:szCs w:val="12"/>
        </w:rPr>
      </w:pPr>
    </w:p>
    <w:p w14:paraId="647DCFA0" w14:textId="0DFD8612" w:rsidR="00216D6D" w:rsidRPr="00F109E4" w:rsidRDefault="003E0DCD" w:rsidP="00B66D9C">
      <w:pPr>
        <w:widowControl w:val="0"/>
        <w:autoSpaceDE w:val="0"/>
        <w:autoSpaceDN w:val="0"/>
        <w:adjustRightInd w:val="0"/>
        <w:rPr>
          <w:rFonts w:ascii="Arial" w:hAnsi="Arial" w:cs="Arial"/>
          <w:szCs w:val="23"/>
        </w:rPr>
      </w:pPr>
      <w:r w:rsidRPr="00F109E4">
        <w:rPr>
          <w:rFonts w:ascii="Arial" w:hAnsi="Arial" w:cs="Arial"/>
          <w:szCs w:val="23"/>
        </w:rPr>
        <w:t>Threadneedle Property Unit Trust - £</w:t>
      </w:r>
      <w:r w:rsidR="0025696E" w:rsidRPr="00F109E4">
        <w:rPr>
          <w:rFonts w:ascii="Arial" w:hAnsi="Arial" w:cs="Arial"/>
          <w:szCs w:val="23"/>
        </w:rPr>
        <w:t>6.</w:t>
      </w:r>
      <w:r w:rsidR="00FD5172" w:rsidRPr="00F109E4">
        <w:rPr>
          <w:rFonts w:ascii="Arial" w:hAnsi="Arial" w:cs="Arial"/>
          <w:szCs w:val="23"/>
        </w:rPr>
        <w:t>1</w:t>
      </w:r>
      <w:r w:rsidRPr="00F109E4">
        <w:rPr>
          <w:rFonts w:ascii="Arial" w:hAnsi="Arial" w:cs="Arial"/>
          <w:szCs w:val="23"/>
        </w:rPr>
        <w:t>m, with a</w:t>
      </w:r>
      <w:r w:rsidR="00307C7A" w:rsidRPr="00F109E4">
        <w:rPr>
          <w:rFonts w:ascii="Arial" w:hAnsi="Arial" w:cs="Arial"/>
          <w:szCs w:val="23"/>
        </w:rPr>
        <w:t xml:space="preserve"> gross</w:t>
      </w:r>
      <w:r w:rsidRPr="00F109E4">
        <w:rPr>
          <w:rFonts w:ascii="Arial" w:hAnsi="Arial" w:cs="Arial"/>
          <w:szCs w:val="23"/>
        </w:rPr>
        <w:t xml:space="preserve"> return/yield of </w:t>
      </w:r>
      <w:r w:rsidR="00FD5172" w:rsidRPr="00F109E4">
        <w:rPr>
          <w:rFonts w:ascii="Arial" w:hAnsi="Arial" w:cs="Arial"/>
          <w:szCs w:val="23"/>
        </w:rPr>
        <w:t>6.3</w:t>
      </w:r>
      <w:r w:rsidRPr="00F109E4">
        <w:rPr>
          <w:rFonts w:ascii="Arial" w:hAnsi="Arial" w:cs="Arial"/>
          <w:szCs w:val="23"/>
        </w:rPr>
        <w:t>%</w:t>
      </w:r>
    </w:p>
    <w:p w14:paraId="499320AA" w14:textId="126DC3E5" w:rsidR="0039288F" w:rsidRPr="00F109E4" w:rsidRDefault="0039288F" w:rsidP="00B66D9C">
      <w:pPr>
        <w:widowControl w:val="0"/>
        <w:autoSpaceDE w:val="0"/>
        <w:autoSpaceDN w:val="0"/>
        <w:adjustRightInd w:val="0"/>
        <w:rPr>
          <w:rFonts w:ascii="Arial" w:hAnsi="Arial" w:cs="Arial"/>
          <w:sz w:val="12"/>
          <w:szCs w:val="12"/>
        </w:rPr>
      </w:pPr>
    </w:p>
    <w:p w14:paraId="2C58F70C" w14:textId="492AD195" w:rsidR="0025696E" w:rsidRPr="00F109E4" w:rsidRDefault="003E0DCD" w:rsidP="00B66D9C">
      <w:pPr>
        <w:widowControl w:val="0"/>
        <w:autoSpaceDE w:val="0"/>
        <w:autoSpaceDN w:val="0"/>
        <w:adjustRightInd w:val="0"/>
        <w:rPr>
          <w:rFonts w:ascii="Arial" w:hAnsi="Arial" w:cs="Arial"/>
          <w:szCs w:val="23"/>
        </w:rPr>
      </w:pPr>
      <w:r w:rsidRPr="00F109E4">
        <w:rPr>
          <w:rFonts w:ascii="Arial" w:hAnsi="Arial" w:cs="Arial"/>
          <w:szCs w:val="23"/>
        </w:rPr>
        <w:t xml:space="preserve">Hermes Federated Property Unit Trust - £4.1m, with a gross return/yield of </w:t>
      </w:r>
      <w:r w:rsidR="00FD5172" w:rsidRPr="00F109E4">
        <w:rPr>
          <w:rFonts w:ascii="Arial" w:hAnsi="Arial" w:cs="Arial"/>
          <w:szCs w:val="23"/>
        </w:rPr>
        <w:t>4.2</w:t>
      </w:r>
      <w:r w:rsidRPr="00F109E4">
        <w:rPr>
          <w:rFonts w:ascii="Arial" w:hAnsi="Arial" w:cs="Arial"/>
          <w:szCs w:val="23"/>
        </w:rPr>
        <w:t>%</w:t>
      </w:r>
    </w:p>
    <w:p w14:paraId="6C0A404D" w14:textId="21F53531" w:rsidR="0025696E" w:rsidRPr="00F109E4" w:rsidRDefault="0025696E" w:rsidP="00B66D9C">
      <w:pPr>
        <w:widowControl w:val="0"/>
        <w:autoSpaceDE w:val="0"/>
        <w:autoSpaceDN w:val="0"/>
        <w:adjustRightInd w:val="0"/>
        <w:rPr>
          <w:rFonts w:ascii="Arial" w:hAnsi="Arial" w:cs="Arial"/>
          <w:sz w:val="12"/>
          <w:szCs w:val="12"/>
        </w:rPr>
      </w:pPr>
    </w:p>
    <w:p w14:paraId="6051CBF9" w14:textId="2D7E4EAC" w:rsidR="00216D6D" w:rsidRPr="00F109E4" w:rsidRDefault="003E0DCD" w:rsidP="00B66D9C">
      <w:pPr>
        <w:widowControl w:val="0"/>
        <w:autoSpaceDE w:val="0"/>
        <w:autoSpaceDN w:val="0"/>
        <w:adjustRightInd w:val="0"/>
        <w:rPr>
          <w:rFonts w:ascii="Arial" w:hAnsi="Arial" w:cs="Arial"/>
          <w:szCs w:val="23"/>
        </w:rPr>
      </w:pPr>
      <w:r w:rsidRPr="00F109E4">
        <w:rPr>
          <w:rFonts w:ascii="Arial" w:hAnsi="Arial" w:cs="Arial"/>
          <w:szCs w:val="23"/>
        </w:rPr>
        <w:t>Total investments - £</w:t>
      </w:r>
      <w:r w:rsidR="0025696E" w:rsidRPr="00F109E4">
        <w:rPr>
          <w:rFonts w:ascii="Arial" w:hAnsi="Arial" w:cs="Arial"/>
          <w:szCs w:val="23"/>
        </w:rPr>
        <w:t>12.0</w:t>
      </w:r>
      <w:r w:rsidRPr="00F109E4">
        <w:rPr>
          <w:rFonts w:ascii="Arial" w:hAnsi="Arial" w:cs="Arial"/>
          <w:szCs w:val="23"/>
        </w:rPr>
        <w:t xml:space="preserve">m, with an estimated return of </w:t>
      </w:r>
      <w:r w:rsidR="005A4CFD" w:rsidRPr="00F109E4">
        <w:rPr>
          <w:rFonts w:ascii="Arial" w:hAnsi="Arial" w:cs="Arial"/>
          <w:szCs w:val="23"/>
        </w:rPr>
        <w:t>c.</w:t>
      </w:r>
      <w:r w:rsidR="0025696E" w:rsidRPr="00F109E4">
        <w:rPr>
          <w:rFonts w:ascii="Arial" w:hAnsi="Arial" w:cs="Arial"/>
          <w:szCs w:val="23"/>
        </w:rPr>
        <w:t xml:space="preserve"> </w:t>
      </w:r>
      <w:r w:rsidR="00FD5172" w:rsidRPr="00F109E4">
        <w:rPr>
          <w:rFonts w:ascii="Arial" w:hAnsi="Arial" w:cs="Arial"/>
          <w:szCs w:val="23"/>
        </w:rPr>
        <w:t>5.2</w:t>
      </w:r>
      <w:r w:rsidRPr="00F109E4">
        <w:rPr>
          <w:rFonts w:ascii="Arial" w:hAnsi="Arial" w:cs="Arial"/>
          <w:szCs w:val="23"/>
        </w:rPr>
        <w:t>% plus any capital growth.</w:t>
      </w:r>
      <w:r w:rsidR="003A16F9" w:rsidRPr="00F109E4">
        <w:rPr>
          <w:rFonts w:ascii="Arial" w:hAnsi="Arial" w:cs="Arial"/>
          <w:szCs w:val="23"/>
        </w:rPr>
        <w:t xml:space="preserve"> The total value of these investments at 31</w:t>
      </w:r>
      <w:r w:rsidR="003A16F9" w:rsidRPr="00F109E4">
        <w:rPr>
          <w:rFonts w:ascii="Arial" w:hAnsi="Arial" w:cs="Arial"/>
          <w:szCs w:val="23"/>
          <w:vertAlign w:val="superscript"/>
        </w:rPr>
        <w:t>st</w:t>
      </w:r>
      <w:r w:rsidR="003A16F9" w:rsidRPr="00F109E4">
        <w:rPr>
          <w:rFonts w:ascii="Arial" w:hAnsi="Arial" w:cs="Arial"/>
          <w:szCs w:val="23"/>
        </w:rPr>
        <w:t xml:space="preserve"> </w:t>
      </w:r>
      <w:r w:rsidR="0045651F" w:rsidRPr="00F109E4">
        <w:rPr>
          <w:rFonts w:ascii="Arial" w:hAnsi="Arial" w:cs="Arial"/>
          <w:szCs w:val="23"/>
        </w:rPr>
        <w:t xml:space="preserve">March </w:t>
      </w:r>
      <w:r w:rsidR="0039288F" w:rsidRPr="00F109E4">
        <w:rPr>
          <w:rFonts w:ascii="Arial" w:hAnsi="Arial" w:cs="Arial"/>
          <w:szCs w:val="23"/>
        </w:rPr>
        <w:t>202</w:t>
      </w:r>
      <w:r w:rsidR="00792E70" w:rsidRPr="00F109E4">
        <w:rPr>
          <w:rFonts w:ascii="Arial" w:hAnsi="Arial" w:cs="Arial"/>
          <w:szCs w:val="23"/>
        </w:rPr>
        <w:t>4</w:t>
      </w:r>
      <w:r w:rsidR="0037464A" w:rsidRPr="00F109E4">
        <w:rPr>
          <w:rFonts w:ascii="Arial" w:hAnsi="Arial" w:cs="Arial"/>
          <w:szCs w:val="23"/>
        </w:rPr>
        <w:t xml:space="preserve"> </w:t>
      </w:r>
      <w:r w:rsidR="003A16F9" w:rsidRPr="00F109E4">
        <w:rPr>
          <w:rFonts w:ascii="Arial" w:hAnsi="Arial" w:cs="Arial"/>
          <w:szCs w:val="23"/>
        </w:rPr>
        <w:t xml:space="preserve">is </w:t>
      </w:r>
      <w:r w:rsidR="00635CDD" w:rsidRPr="00F109E4">
        <w:rPr>
          <w:rFonts w:ascii="Arial" w:hAnsi="Arial" w:cs="Arial"/>
          <w:szCs w:val="23"/>
        </w:rPr>
        <w:t>£</w:t>
      </w:r>
      <w:r w:rsidR="00FD5172" w:rsidRPr="00F109E4">
        <w:rPr>
          <w:rFonts w:ascii="Arial" w:hAnsi="Arial" w:cs="Arial"/>
          <w:szCs w:val="23"/>
        </w:rPr>
        <w:t>10.1</w:t>
      </w:r>
      <w:r w:rsidR="00635CDD" w:rsidRPr="00F109E4">
        <w:rPr>
          <w:rFonts w:ascii="Arial" w:hAnsi="Arial" w:cs="Arial"/>
          <w:szCs w:val="23"/>
        </w:rPr>
        <w:t>m</w:t>
      </w:r>
      <w:r w:rsidR="00CD62F4" w:rsidRPr="00F109E4">
        <w:rPr>
          <w:rFonts w:ascii="Arial" w:hAnsi="Arial" w:cs="Arial"/>
          <w:szCs w:val="23"/>
        </w:rPr>
        <w:t xml:space="preserve"> </w:t>
      </w:r>
      <w:r w:rsidR="005A4CFD" w:rsidRPr="00F109E4">
        <w:rPr>
          <w:rFonts w:ascii="Arial" w:hAnsi="Arial" w:cs="Arial"/>
          <w:szCs w:val="23"/>
        </w:rPr>
        <w:t>(</w:t>
      </w:r>
      <w:r w:rsidR="003A16F9" w:rsidRPr="00F109E4">
        <w:rPr>
          <w:rFonts w:ascii="Arial" w:hAnsi="Arial" w:cs="Arial"/>
          <w:szCs w:val="23"/>
        </w:rPr>
        <w:t>£</w:t>
      </w:r>
      <w:r w:rsidR="00792E70" w:rsidRPr="00F109E4">
        <w:rPr>
          <w:rFonts w:ascii="Arial" w:hAnsi="Arial" w:cs="Arial"/>
          <w:szCs w:val="23"/>
        </w:rPr>
        <w:t>10.8</w:t>
      </w:r>
      <w:r w:rsidR="003A16F9" w:rsidRPr="00F109E4">
        <w:rPr>
          <w:rFonts w:ascii="Arial" w:hAnsi="Arial" w:cs="Arial"/>
          <w:szCs w:val="23"/>
        </w:rPr>
        <w:t>m</w:t>
      </w:r>
      <w:r w:rsidR="005A4CFD" w:rsidRPr="00F109E4">
        <w:rPr>
          <w:rFonts w:ascii="Arial" w:hAnsi="Arial" w:cs="Arial"/>
          <w:szCs w:val="23"/>
        </w:rPr>
        <w:t xml:space="preserve"> at 31</w:t>
      </w:r>
      <w:r w:rsidR="005A4CFD" w:rsidRPr="00F109E4">
        <w:rPr>
          <w:rFonts w:ascii="Arial" w:hAnsi="Arial" w:cs="Arial"/>
          <w:szCs w:val="23"/>
          <w:vertAlign w:val="superscript"/>
        </w:rPr>
        <w:t>st</w:t>
      </w:r>
      <w:r w:rsidR="005A4CFD" w:rsidRPr="00F109E4">
        <w:rPr>
          <w:rFonts w:ascii="Arial" w:hAnsi="Arial" w:cs="Arial"/>
          <w:szCs w:val="23"/>
        </w:rPr>
        <w:t xml:space="preserve"> March </w:t>
      </w:r>
      <w:r w:rsidR="0039288F" w:rsidRPr="00F109E4">
        <w:rPr>
          <w:rFonts w:ascii="Arial" w:hAnsi="Arial" w:cs="Arial"/>
          <w:szCs w:val="23"/>
        </w:rPr>
        <w:t>202</w:t>
      </w:r>
      <w:r w:rsidR="00792E70" w:rsidRPr="00F109E4">
        <w:rPr>
          <w:rFonts w:ascii="Arial" w:hAnsi="Arial" w:cs="Arial"/>
          <w:szCs w:val="23"/>
        </w:rPr>
        <w:t>3</w:t>
      </w:r>
      <w:r w:rsidR="005A4CFD" w:rsidRPr="00F109E4">
        <w:rPr>
          <w:rFonts w:ascii="Arial" w:hAnsi="Arial" w:cs="Arial"/>
          <w:szCs w:val="23"/>
        </w:rPr>
        <w:t>)</w:t>
      </w:r>
      <w:r w:rsidR="003A16F9" w:rsidRPr="00F109E4">
        <w:rPr>
          <w:rFonts w:ascii="Arial" w:hAnsi="Arial" w:cs="Arial"/>
          <w:szCs w:val="23"/>
        </w:rPr>
        <w:t>.</w:t>
      </w:r>
    </w:p>
    <w:p w14:paraId="3D0AEEFE" w14:textId="77777777" w:rsidR="00A11347" w:rsidRPr="00F109E4" w:rsidRDefault="00A11347" w:rsidP="00B66D9C">
      <w:pPr>
        <w:widowControl w:val="0"/>
        <w:autoSpaceDE w:val="0"/>
        <w:autoSpaceDN w:val="0"/>
        <w:adjustRightInd w:val="0"/>
        <w:rPr>
          <w:rFonts w:ascii="Arial" w:hAnsi="Arial" w:cs="Arial"/>
          <w:b/>
          <w:szCs w:val="23"/>
        </w:rPr>
      </w:pPr>
    </w:p>
    <w:p w14:paraId="677F5073" w14:textId="77777777" w:rsidR="003D3974" w:rsidRPr="00F109E4" w:rsidRDefault="003E0DCD" w:rsidP="00B66D9C">
      <w:pPr>
        <w:widowControl w:val="0"/>
        <w:autoSpaceDE w:val="0"/>
        <w:autoSpaceDN w:val="0"/>
        <w:adjustRightInd w:val="0"/>
        <w:rPr>
          <w:rFonts w:ascii="Arial" w:hAnsi="Arial" w:cs="Arial"/>
          <w:b/>
        </w:rPr>
      </w:pPr>
      <w:r w:rsidRPr="00F109E4">
        <w:rPr>
          <w:rFonts w:ascii="Arial" w:hAnsi="Arial" w:cs="Arial"/>
          <w:b/>
          <w:szCs w:val="23"/>
        </w:rPr>
        <w:t>d</w:t>
      </w:r>
      <w:r w:rsidR="00B43CC6" w:rsidRPr="00F109E4">
        <w:rPr>
          <w:rFonts w:ascii="Arial" w:hAnsi="Arial" w:cs="Arial"/>
          <w:b/>
          <w:szCs w:val="23"/>
        </w:rPr>
        <w:t xml:space="preserve">) </w:t>
      </w:r>
      <w:r w:rsidRPr="00F109E4">
        <w:rPr>
          <w:rFonts w:ascii="Arial" w:hAnsi="Arial" w:cs="Arial"/>
          <w:b/>
        </w:rPr>
        <w:t>The Fair Values of Financial Assets and Financial Liabilities that are not measured at Fair Value (but for which Fair Value Disclosures are required)</w:t>
      </w:r>
    </w:p>
    <w:p w14:paraId="1A3E453D" w14:textId="77777777" w:rsidR="003D3974" w:rsidRPr="00F109E4" w:rsidRDefault="003E0DCD" w:rsidP="00B66D9C">
      <w:pPr>
        <w:widowControl w:val="0"/>
        <w:overflowPunct w:val="0"/>
        <w:autoSpaceDE w:val="0"/>
        <w:autoSpaceDN w:val="0"/>
        <w:adjustRightInd w:val="0"/>
        <w:spacing w:before="100" w:beforeAutospacing="1" w:after="100" w:afterAutospacing="1"/>
        <w:ind w:right="120"/>
        <w:jc w:val="both"/>
        <w:rPr>
          <w:rFonts w:ascii="Arial" w:hAnsi="Arial" w:cs="Arial"/>
        </w:rPr>
      </w:pPr>
      <w:r w:rsidRPr="00F109E4">
        <w:rPr>
          <w:rFonts w:ascii="Arial" w:hAnsi="Arial" w:cs="Arial"/>
        </w:rPr>
        <w:t>Except for the financial assets carried at fair value (described above), all other financial liabilities and financial assets represented by amortised cost and long-term debtors and creditors are carried on the balance sheet at amortised cost.  Their fair value can be assessed by calculating the present value of the cash flows that take place over the remaining life of the instruments, using the following assumptions:</w:t>
      </w:r>
    </w:p>
    <w:p w14:paraId="61F2F97E" w14:textId="77777777" w:rsidR="003D3974" w:rsidRPr="00F109E4" w:rsidRDefault="003E0DCD" w:rsidP="00B66D9C">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F109E4">
        <w:rPr>
          <w:rFonts w:ascii="Arial" w:hAnsi="Arial" w:cs="Arial"/>
        </w:rPr>
        <w:t xml:space="preserve">For loans from the PWLB payable, PWLB </w:t>
      </w:r>
      <w:r w:rsidR="000D4036" w:rsidRPr="00F109E4">
        <w:rPr>
          <w:rFonts w:ascii="Arial" w:hAnsi="Arial" w:cs="Arial"/>
        </w:rPr>
        <w:t>new</w:t>
      </w:r>
      <w:r w:rsidRPr="00F109E4">
        <w:rPr>
          <w:rFonts w:ascii="Arial" w:hAnsi="Arial" w:cs="Arial"/>
        </w:rPr>
        <w:t xml:space="preserve"> market rates have been applied to provide the fair value under PWLB debt redemption procedures.  An additional note to the tables sets out the alternative fair value measurement applying the premature repayment/borrowing rates, highlighting the impact of the alternative valuation;</w:t>
      </w:r>
    </w:p>
    <w:p w14:paraId="415A49CA" w14:textId="77777777" w:rsidR="003D3974" w:rsidRPr="00F109E4" w:rsidRDefault="003E0DCD" w:rsidP="00B66D9C">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F109E4">
        <w:rPr>
          <w:rFonts w:ascii="Arial" w:hAnsi="Arial" w:cs="Arial"/>
        </w:rPr>
        <w:t>For loans receivable prevailing benchmark market rates have been used to provide the fair value;</w:t>
      </w:r>
    </w:p>
    <w:p w14:paraId="3FCD9D41" w14:textId="77777777" w:rsidR="003D3974" w:rsidRPr="00F109E4" w:rsidRDefault="003E0DCD" w:rsidP="00B66D9C">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F109E4">
        <w:rPr>
          <w:rFonts w:ascii="Arial" w:hAnsi="Arial" w:cs="Arial"/>
        </w:rPr>
        <w:t>No early repayment or impairment is recognised;</w:t>
      </w:r>
    </w:p>
    <w:p w14:paraId="4E169C68" w14:textId="77777777" w:rsidR="003D3974" w:rsidRPr="00F109E4" w:rsidRDefault="003E0DCD" w:rsidP="00B66D9C">
      <w:pPr>
        <w:pStyle w:val="ListParagraph"/>
        <w:widowControl w:val="0"/>
        <w:numPr>
          <w:ilvl w:val="0"/>
          <w:numId w:val="46"/>
        </w:numPr>
        <w:overflowPunct w:val="0"/>
        <w:autoSpaceDE w:val="0"/>
        <w:autoSpaceDN w:val="0"/>
        <w:adjustRightInd w:val="0"/>
        <w:spacing w:before="100" w:beforeAutospacing="1" w:after="100" w:afterAutospacing="1"/>
        <w:ind w:right="120"/>
        <w:jc w:val="both"/>
        <w:rPr>
          <w:rFonts w:ascii="Arial" w:hAnsi="Arial" w:cs="Arial"/>
        </w:rPr>
      </w:pPr>
      <w:r w:rsidRPr="00F109E4">
        <w:rPr>
          <w:rFonts w:ascii="Arial" w:hAnsi="Arial" w:cs="Arial"/>
        </w:rPr>
        <w:t>Where an instrument has a maturity of less than 12 months or is a trade or other receivable the fair value is taken to be the carrying amount or the billed amount;</w:t>
      </w:r>
    </w:p>
    <w:p w14:paraId="547B1ACC" w14:textId="77777777" w:rsidR="006107AC" w:rsidRPr="00F109E4" w:rsidRDefault="003E0DCD" w:rsidP="00B66D9C">
      <w:pPr>
        <w:widowControl w:val="0"/>
        <w:overflowPunct w:val="0"/>
        <w:autoSpaceDE w:val="0"/>
        <w:autoSpaceDN w:val="0"/>
        <w:adjustRightInd w:val="0"/>
        <w:spacing w:before="100" w:beforeAutospacing="1" w:after="100" w:afterAutospacing="1"/>
        <w:jc w:val="both"/>
        <w:rPr>
          <w:rFonts w:ascii="Arial" w:hAnsi="Arial" w:cs="Arial"/>
        </w:rPr>
      </w:pPr>
      <w:r w:rsidRPr="00F109E4">
        <w:rPr>
          <w:rFonts w:ascii="Arial" w:hAnsi="Arial" w:cs="Arial"/>
        </w:rPr>
        <w:t>The fair value of trade and other receivables is taken to be the invoiced or billed amount.</w:t>
      </w:r>
      <w:r w:rsidR="00DE5F3C" w:rsidRPr="00F109E4">
        <w:rPr>
          <w:rFonts w:ascii="Arial" w:hAnsi="Arial" w:cs="Arial"/>
        </w:rPr>
        <w:t xml:space="preserve"> </w:t>
      </w:r>
      <w:r w:rsidRPr="00F109E4">
        <w:rPr>
          <w:rFonts w:ascii="Arial" w:hAnsi="Arial" w:cs="Arial"/>
        </w:rPr>
        <w:t>The fair values calculated are as follows:</w:t>
      </w:r>
    </w:p>
    <w:tbl>
      <w:tblPr>
        <w:tblW w:w="9157" w:type="dxa"/>
        <w:tblLook w:val="04A0" w:firstRow="1" w:lastRow="0" w:firstColumn="1" w:lastColumn="0" w:noHBand="0" w:noVBand="1"/>
      </w:tblPr>
      <w:tblGrid>
        <w:gridCol w:w="3397"/>
        <w:gridCol w:w="1649"/>
        <w:gridCol w:w="1231"/>
        <w:gridCol w:w="1649"/>
        <w:gridCol w:w="1231"/>
      </w:tblGrid>
      <w:tr w:rsidR="00F109E4" w:rsidRPr="00F109E4" w14:paraId="0C73FC3E" w14:textId="77777777" w:rsidTr="0027342A">
        <w:trPr>
          <w:trHeight w:val="255"/>
        </w:trPr>
        <w:tc>
          <w:tcPr>
            <w:tcW w:w="3397" w:type="dxa"/>
            <w:tcBorders>
              <w:top w:val="single" w:sz="4" w:space="0" w:color="auto"/>
              <w:left w:val="single" w:sz="4" w:space="0" w:color="auto"/>
              <w:bottom w:val="nil"/>
              <w:right w:val="single" w:sz="4" w:space="0" w:color="auto"/>
            </w:tcBorders>
            <w:shd w:val="clear" w:color="auto" w:fill="auto"/>
            <w:vAlign w:val="bottom"/>
            <w:hideMark/>
          </w:tcPr>
          <w:p w14:paraId="3C9BEA40"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28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4766899"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31st March 2023</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979D23"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66D5E231" w14:textId="77777777" w:rsidTr="0027342A">
        <w:trPr>
          <w:trHeight w:val="255"/>
        </w:trPr>
        <w:tc>
          <w:tcPr>
            <w:tcW w:w="3397" w:type="dxa"/>
            <w:tcBorders>
              <w:top w:val="nil"/>
              <w:left w:val="single" w:sz="4" w:space="0" w:color="auto"/>
              <w:bottom w:val="nil"/>
              <w:right w:val="single" w:sz="4" w:space="0" w:color="auto"/>
            </w:tcBorders>
            <w:shd w:val="clear" w:color="auto" w:fill="auto"/>
            <w:vAlign w:val="bottom"/>
            <w:hideMark/>
          </w:tcPr>
          <w:p w14:paraId="58A096A9" w14:textId="77777777" w:rsidR="005B31A8" w:rsidRPr="00F109E4" w:rsidRDefault="005B31A8" w:rsidP="00B66D9C">
            <w:pPr>
              <w:rPr>
                <w:rFonts w:ascii="Arial" w:hAnsi="Arial" w:cs="Arial"/>
                <w:sz w:val="20"/>
                <w:szCs w:val="20"/>
              </w:rPr>
            </w:pPr>
            <w:r w:rsidRPr="00F109E4">
              <w:rPr>
                <w:rFonts w:ascii="Arial" w:hAnsi="Arial" w:cs="Arial"/>
                <w:sz w:val="20"/>
                <w:szCs w:val="20"/>
              </w:rPr>
              <w:t>Financial Liabilities</w:t>
            </w:r>
          </w:p>
        </w:tc>
        <w:tc>
          <w:tcPr>
            <w:tcW w:w="1649" w:type="dxa"/>
            <w:tcBorders>
              <w:top w:val="nil"/>
              <w:left w:val="nil"/>
              <w:bottom w:val="nil"/>
              <w:right w:val="single" w:sz="4" w:space="0" w:color="auto"/>
            </w:tcBorders>
            <w:shd w:val="clear" w:color="auto" w:fill="auto"/>
            <w:noWrap/>
            <w:vAlign w:val="bottom"/>
            <w:hideMark/>
          </w:tcPr>
          <w:p w14:paraId="23C0BDD1"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343ECE66"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Fair</w:t>
            </w:r>
          </w:p>
        </w:tc>
        <w:tc>
          <w:tcPr>
            <w:tcW w:w="1649" w:type="dxa"/>
            <w:tcBorders>
              <w:top w:val="nil"/>
              <w:left w:val="nil"/>
              <w:bottom w:val="nil"/>
              <w:right w:val="single" w:sz="4" w:space="0" w:color="auto"/>
            </w:tcBorders>
            <w:shd w:val="clear" w:color="auto" w:fill="auto"/>
            <w:noWrap/>
            <w:vAlign w:val="bottom"/>
            <w:hideMark/>
          </w:tcPr>
          <w:p w14:paraId="6880DFDE"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3319260F"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Fair</w:t>
            </w:r>
          </w:p>
        </w:tc>
      </w:tr>
      <w:tr w:rsidR="00F109E4" w:rsidRPr="00F109E4" w14:paraId="7291B3F7" w14:textId="77777777" w:rsidTr="0027342A">
        <w:trPr>
          <w:trHeight w:val="255"/>
        </w:trPr>
        <w:tc>
          <w:tcPr>
            <w:tcW w:w="3397" w:type="dxa"/>
            <w:tcBorders>
              <w:top w:val="nil"/>
              <w:left w:val="single" w:sz="4" w:space="0" w:color="auto"/>
              <w:bottom w:val="nil"/>
              <w:right w:val="single" w:sz="4" w:space="0" w:color="auto"/>
            </w:tcBorders>
            <w:shd w:val="clear" w:color="auto" w:fill="auto"/>
            <w:vAlign w:val="bottom"/>
            <w:hideMark/>
          </w:tcPr>
          <w:p w14:paraId="36535C5A"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 </w:t>
            </w:r>
          </w:p>
        </w:tc>
        <w:tc>
          <w:tcPr>
            <w:tcW w:w="1649" w:type="dxa"/>
            <w:tcBorders>
              <w:top w:val="nil"/>
              <w:left w:val="nil"/>
              <w:bottom w:val="nil"/>
              <w:right w:val="single" w:sz="4" w:space="0" w:color="auto"/>
            </w:tcBorders>
            <w:shd w:val="clear" w:color="auto" w:fill="auto"/>
            <w:noWrap/>
            <w:vAlign w:val="bottom"/>
            <w:hideMark/>
          </w:tcPr>
          <w:p w14:paraId="370AA769"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2EC54242"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Value</w:t>
            </w:r>
          </w:p>
        </w:tc>
        <w:tc>
          <w:tcPr>
            <w:tcW w:w="1649" w:type="dxa"/>
            <w:tcBorders>
              <w:top w:val="nil"/>
              <w:left w:val="nil"/>
              <w:bottom w:val="nil"/>
              <w:right w:val="single" w:sz="4" w:space="0" w:color="auto"/>
            </w:tcBorders>
            <w:shd w:val="clear" w:color="auto" w:fill="auto"/>
            <w:noWrap/>
            <w:vAlign w:val="bottom"/>
            <w:hideMark/>
          </w:tcPr>
          <w:p w14:paraId="608BB305"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6A5FA6DF"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Value</w:t>
            </w:r>
          </w:p>
        </w:tc>
      </w:tr>
      <w:tr w:rsidR="00F109E4" w:rsidRPr="00F109E4" w14:paraId="04FE1797" w14:textId="77777777" w:rsidTr="0027342A">
        <w:trPr>
          <w:trHeight w:val="255"/>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5AB20DB4"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 </w:t>
            </w:r>
          </w:p>
        </w:tc>
        <w:tc>
          <w:tcPr>
            <w:tcW w:w="1649" w:type="dxa"/>
            <w:tcBorders>
              <w:top w:val="nil"/>
              <w:left w:val="nil"/>
              <w:bottom w:val="single" w:sz="4" w:space="0" w:color="auto"/>
              <w:right w:val="single" w:sz="4" w:space="0" w:color="auto"/>
            </w:tcBorders>
            <w:shd w:val="clear" w:color="auto" w:fill="auto"/>
            <w:noWrap/>
            <w:vAlign w:val="bottom"/>
            <w:hideMark/>
          </w:tcPr>
          <w:p w14:paraId="7BC49FB5"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412FE37B"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hideMark/>
          </w:tcPr>
          <w:p w14:paraId="6536C1EB"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00BA4538"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B8A92EC" w14:textId="77777777" w:rsidTr="0027342A">
        <w:trPr>
          <w:trHeight w:val="255"/>
        </w:trPr>
        <w:tc>
          <w:tcPr>
            <w:tcW w:w="3397" w:type="dxa"/>
            <w:tcBorders>
              <w:top w:val="nil"/>
              <w:left w:val="single" w:sz="4" w:space="0" w:color="auto"/>
              <w:bottom w:val="nil"/>
              <w:right w:val="single" w:sz="4" w:space="0" w:color="auto"/>
            </w:tcBorders>
            <w:shd w:val="clear" w:color="auto" w:fill="auto"/>
            <w:vAlign w:val="bottom"/>
            <w:hideMark/>
          </w:tcPr>
          <w:p w14:paraId="22DBAFB6" w14:textId="77777777" w:rsidR="005B31A8" w:rsidRPr="00F109E4" w:rsidRDefault="005B31A8" w:rsidP="00B66D9C">
            <w:pPr>
              <w:rPr>
                <w:rFonts w:ascii="Arial" w:hAnsi="Arial" w:cs="Arial"/>
                <w:sz w:val="20"/>
                <w:szCs w:val="20"/>
              </w:rPr>
            </w:pPr>
            <w:r w:rsidRPr="00F109E4">
              <w:rPr>
                <w:rFonts w:ascii="Arial" w:hAnsi="Arial" w:cs="Arial"/>
                <w:sz w:val="20"/>
                <w:szCs w:val="20"/>
              </w:rPr>
              <w:t>PWLB Debt*</w:t>
            </w:r>
          </w:p>
        </w:tc>
        <w:tc>
          <w:tcPr>
            <w:tcW w:w="1649" w:type="dxa"/>
            <w:tcBorders>
              <w:top w:val="nil"/>
              <w:left w:val="nil"/>
              <w:bottom w:val="nil"/>
              <w:right w:val="single" w:sz="4" w:space="0" w:color="auto"/>
            </w:tcBorders>
            <w:shd w:val="clear" w:color="auto" w:fill="auto"/>
            <w:noWrap/>
            <w:vAlign w:val="bottom"/>
            <w:hideMark/>
          </w:tcPr>
          <w:p w14:paraId="60F08C66"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63,370</w:t>
            </w:r>
          </w:p>
        </w:tc>
        <w:tc>
          <w:tcPr>
            <w:tcW w:w="1231" w:type="dxa"/>
            <w:tcBorders>
              <w:top w:val="nil"/>
              <w:left w:val="nil"/>
              <w:bottom w:val="nil"/>
              <w:right w:val="single" w:sz="4" w:space="0" w:color="auto"/>
            </w:tcBorders>
            <w:shd w:val="clear" w:color="auto" w:fill="auto"/>
            <w:noWrap/>
            <w:vAlign w:val="bottom"/>
            <w:hideMark/>
          </w:tcPr>
          <w:p w14:paraId="07471736"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57,408</w:t>
            </w:r>
          </w:p>
        </w:tc>
        <w:tc>
          <w:tcPr>
            <w:tcW w:w="1649" w:type="dxa"/>
            <w:tcBorders>
              <w:top w:val="nil"/>
              <w:left w:val="nil"/>
              <w:bottom w:val="nil"/>
              <w:right w:val="single" w:sz="4" w:space="0" w:color="auto"/>
            </w:tcBorders>
            <w:shd w:val="clear" w:color="auto" w:fill="auto"/>
            <w:noWrap/>
            <w:vAlign w:val="bottom"/>
            <w:hideMark/>
          </w:tcPr>
          <w:p w14:paraId="4D522EDC"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63,373</w:t>
            </w:r>
          </w:p>
        </w:tc>
        <w:tc>
          <w:tcPr>
            <w:tcW w:w="1231" w:type="dxa"/>
            <w:tcBorders>
              <w:top w:val="nil"/>
              <w:left w:val="nil"/>
              <w:bottom w:val="nil"/>
              <w:right w:val="single" w:sz="4" w:space="0" w:color="auto"/>
            </w:tcBorders>
            <w:shd w:val="clear" w:color="auto" w:fill="auto"/>
            <w:noWrap/>
            <w:vAlign w:val="bottom"/>
            <w:hideMark/>
          </w:tcPr>
          <w:p w14:paraId="64DC8942"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52,345</w:t>
            </w:r>
          </w:p>
        </w:tc>
      </w:tr>
      <w:tr w:rsidR="00F109E4" w:rsidRPr="00F109E4" w14:paraId="2E46D73C" w14:textId="77777777" w:rsidTr="0027342A">
        <w:trPr>
          <w:trHeight w:val="270"/>
        </w:trPr>
        <w:tc>
          <w:tcPr>
            <w:tcW w:w="3397" w:type="dxa"/>
            <w:tcBorders>
              <w:top w:val="nil"/>
              <w:left w:val="single" w:sz="4" w:space="0" w:color="auto"/>
              <w:bottom w:val="nil"/>
              <w:right w:val="single" w:sz="4" w:space="0" w:color="auto"/>
            </w:tcBorders>
            <w:shd w:val="clear" w:color="auto" w:fill="auto"/>
            <w:vAlign w:val="bottom"/>
            <w:hideMark/>
          </w:tcPr>
          <w:p w14:paraId="0E3361CC" w14:textId="77777777" w:rsidR="005B31A8" w:rsidRPr="00F109E4" w:rsidRDefault="005B31A8" w:rsidP="00B66D9C">
            <w:pPr>
              <w:rPr>
                <w:rFonts w:ascii="Arial" w:hAnsi="Arial" w:cs="Arial"/>
                <w:sz w:val="20"/>
                <w:szCs w:val="20"/>
              </w:rPr>
            </w:pPr>
            <w:r w:rsidRPr="00F109E4">
              <w:rPr>
                <w:rFonts w:ascii="Arial" w:hAnsi="Arial" w:cs="Arial"/>
                <w:sz w:val="20"/>
                <w:szCs w:val="20"/>
              </w:rPr>
              <w:t>Creditors</w:t>
            </w:r>
          </w:p>
        </w:tc>
        <w:tc>
          <w:tcPr>
            <w:tcW w:w="1649" w:type="dxa"/>
            <w:tcBorders>
              <w:top w:val="nil"/>
              <w:left w:val="nil"/>
              <w:bottom w:val="nil"/>
              <w:right w:val="single" w:sz="4" w:space="0" w:color="auto"/>
            </w:tcBorders>
            <w:shd w:val="clear" w:color="auto" w:fill="auto"/>
            <w:noWrap/>
            <w:vAlign w:val="bottom"/>
            <w:hideMark/>
          </w:tcPr>
          <w:p w14:paraId="643B7E89"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7,446</w:t>
            </w:r>
          </w:p>
        </w:tc>
        <w:tc>
          <w:tcPr>
            <w:tcW w:w="1231" w:type="dxa"/>
            <w:tcBorders>
              <w:top w:val="nil"/>
              <w:left w:val="nil"/>
              <w:bottom w:val="nil"/>
              <w:right w:val="single" w:sz="4" w:space="0" w:color="auto"/>
            </w:tcBorders>
            <w:shd w:val="clear" w:color="auto" w:fill="auto"/>
            <w:noWrap/>
            <w:vAlign w:val="bottom"/>
            <w:hideMark/>
          </w:tcPr>
          <w:p w14:paraId="59724D25"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7,446</w:t>
            </w:r>
          </w:p>
        </w:tc>
        <w:tc>
          <w:tcPr>
            <w:tcW w:w="1649" w:type="dxa"/>
            <w:tcBorders>
              <w:top w:val="nil"/>
              <w:left w:val="nil"/>
              <w:bottom w:val="nil"/>
              <w:right w:val="single" w:sz="4" w:space="0" w:color="auto"/>
            </w:tcBorders>
            <w:shd w:val="clear" w:color="auto" w:fill="auto"/>
            <w:noWrap/>
            <w:vAlign w:val="bottom"/>
            <w:hideMark/>
          </w:tcPr>
          <w:p w14:paraId="11067C8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5,145</w:t>
            </w:r>
          </w:p>
        </w:tc>
        <w:tc>
          <w:tcPr>
            <w:tcW w:w="1231" w:type="dxa"/>
            <w:tcBorders>
              <w:top w:val="nil"/>
              <w:left w:val="nil"/>
              <w:bottom w:val="nil"/>
              <w:right w:val="single" w:sz="4" w:space="0" w:color="auto"/>
            </w:tcBorders>
            <w:shd w:val="clear" w:color="auto" w:fill="auto"/>
            <w:noWrap/>
            <w:vAlign w:val="bottom"/>
            <w:hideMark/>
          </w:tcPr>
          <w:p w14:paraId="40E50D95"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5,145</w:t>
            </w:r>
          </w:p>
        </w:tc>
      </w:tr>
      <w:tr w:rsidR="00F109E4" w:rsidRPr="00F109E4" w14:paraId="778D85F8" w14:textId="77777777" w:rsidTr="0027342A">
        <w:trPr>
          <w:trHeight w:val="293"/>
        </w:trPr>
        <w:tc>
          <w:tcPr>
            <w:tcW w:w="3397" w:type="dxa"/>
            <w:tcBorders>
              <w:top w:val="nil"/>
              <w:left w:val="single" w:sz="4" w:space="0" w:color="auto"/>
              <w:bottom w:val="single" w:sz="4" w:space="0" w:color="auto"/>
              <w:right w:val="single" w:sz="4" w:space="0" w:color="auto"/>
            </w:tcBorders>
            <w:shd w:val="clear" w:color="auto" w:fill="auto"/>
            <w:vAlign w:val="bottom"/>
            <w:hideMark/>
          </w:tcPr>
          <w:p w14:paraId="6EBBE4EC"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Total Financial Liabilities</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394A208E"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70,816</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6BCFB3EF"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64,854</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1A36DB8D"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68,518</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45917049"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57,490</w:t>
            </w:r>
          </w:p>
        </w:tc>
      </w:tr>
    </w:tbl>
    <w:p w14:paraId="0E33BC70" w14:textId="4A6F0BFF" w:rsidR="000D4036" w:rsidRPr="00F109E4" w:rsidRDefault="003E0DCD" w:rsidP="00B66D9C">
      <w:pPr>
        <w:widowControl w:val="0"/>
        <w:overflowPunct w:val="0"/>
        <w:autoSpaceDE w:val="0"/>
        <w:autoSpaceDN w:val="0"/>
        <w:adjustRightInd w:val="0"/>
        <w:spacing w:before="100" w:beforeAutospacing="1" w:after="100" w:afterAutospacing="1"/>
        <w:jc w:val="both"/>
        <w:rPr>
          <w:rFonts w:ascii="Arial" w:hAnsi="Arial" w:cs="Arial"/>
        </w:rPr>
      </w:pPr>
      <w:r w:rsidRPr="00F109E4">
        <w:rPr>
          <w:rFonts w:ascii="Arial" w:hAnsi="Arial" w:cs="Arial"/>
        </w:rPr>
        <w:t>* includes short term interest accrual of £</w:t>
      </w:r>
      <w:r w:rsidR="00CE1D61" w:rsidRPr="00F109E4">
        <w:rPr>
          <w:rFonts w:ascii="Arial" w:hAnsi="Arial" w:cs="Arial"/>
        </w:rPr>
        <w:t>312k</w:t>
      </w:r>
      <w:r w:rsidRPr="00F109E4">
        <w:rPr>
          <w:rFonts w:ascii="Arial" w:hAnsi="Arial" w:cs="Arial"/>
        </w:rPr>
        <w:t>.</w:t>
      </w:r>
    </w:p>
    <w:p w14:paraId="71D0D1FA" w14:textId="3A74557C" w:rsidR="003D3974" w:rsidRPr="00F109E4" w:rsidRDefault="003E0DCD" w:rsidP="00B66D9C">
      <w:pPr>
        <w:widowControl w:val="0"/>
        <w:overflowPunct w:val="0"/>
        <w:autoSpaceDE w:val="0"/>
        <w:autoSpaceDN w:val="0"/>
        <w:adjustRightInd w:val="0"/>
        <w:spacing w:line="301" w:lineRule="exact"/>
        <w:jc w:val="both"/>
        <w:rPr>
          <w:rFonts w:ascii="Arial" w:hAnsi="Arial" w:cs="Arial"/>
        </w:rPr>
      </w:pPr>
      <w:r w:rsidRPr="00F109E4">
        <w:rPr>
          <w:rFonts w:ascii="Arial" w:hAnsi="Arial" w:cs="Arial"/>
        </w:rPr>
        <w:t>The fair value of the liabilities is greater than the carrying amount because the Council’s portfolio of loans includes a number of fixed rate loans where the interest rate payable is higher than the rates available for similar loans in the market at the balance sheet date.  This shows a notional future loss (based on economic conditions at</w:t>
      </w:r>
      <w:r w:rsidR="0027342A">
        <w:rPr>
          <w:rFonts w:ascii="Arial" w:hAnsi="Arial" w:cs="Arial"/>
        </w:rPr>
        <w:t xml:space="preserve"> </w:t>
      </w:r>
      <w:r w:rsidRPr="00F109E4">
        <w:rPr>
          <w:rFonts w:ascii="Arial" w:hAnsi="Arial" w:cs="Arial"/>
        </w:rPr>
        <w:t>31</w:t>
      </w:r>
      <w:r w:rsidR="00CF114D" w:rsidRPr="00F109E4">
        <w:rPr>
          <w:rFonts w:ascii="Arial" w:hAnsi="Arial" w:cs="Arial"/>
          <w:vertAlign w:val="superscript"/>
        </w:rPr>
        <w:t>st</w:t>
      </w:r>
      <w:r w:rsidR="00CF114D" w:rsidRPr="00F109E4">
        <w:rPr>
          <w:rFonts w:ascii="Arial" w:hAnsi="Arial" w:cs="Arial"/>
        </w:rPr>
        <w:t xml:space="preserve"> </w:t>
      </w:r>
      <w:r w:rsidR="0045651F" w:rsidRPr="00F109E4">
        <w:rPr>
          <w:rFonts w:ascii="Arial" w:hAnsi="Arial" w:cs="Arial"/>
        </w:rPr>
        <w:t xml:space="preserve">March </w:t>
      </w:r>
      <w:r w:rsidR="0039288F" w:rsidRPr="00F109E4">
        <w:rPr>
          <w:rFonts w:ascii="Arial" w:hAnsi="Arial" w:cs="Arial"/>
        </w:rPr>
        <w:t>202</w:t>
      </w:r>
      <w:r w:rsidR="000D6F58" w:rsidRPr="00F109E4">
        <w:rPr>
          <w:rFonts w:ascii="Arial" w:hAnsi="Arial" w:cs="Arial"/>
        </w:rPr>
        <w:t>4</w:t>
      </w:r>
      <w:r w:rsidRPr="00F109E4">
        <w:rPr>
          <w:rFonts w:ascii="Arial" w:hAnsi="Arial" w:cs="Arial"/>
        </w:rPr>
        <w:t xml:space="preserve">) arising from a commitment to pay interest to lenders above current market rates. </w:t>
      </w:r>
    </w:p>
    <w:p w14:paraId="731453FC" w14:textId="77777777" w:rsidR="003D3974" w:rsidRPr="00F109E4" w:rsidRDefault="003D3974" w:rsidP="00B66D9C">
      <w:pPr>
        <w:widowControl w:val="0"/>
        <w:overflowPunct w:val="0"/>
        <w:autoSpaceDE w:val="0"/>
        <w:autoSpaceDN w:val="0"/>
        <w:adjustRightInd w:val="0"/>
        <w:spacing w:line="301" w:lineRule="exact"/>
        <w:jc w:val="both"/>
        <w:rPr>
          <w:rFonts w:ascii="Arial" w:hAnsi="Arial" w:cs="Arial"/>
        </w:rPr>
      </w:pPr>
    </w:p>
    <w:p w14:paraId="6DE6E79A" w14:textId="4B61C33C" w:rsidR="003D3974" w:rsidRPr="00F109E4" w:rsidRDefault="003E0DCD" w:rsidP="00B66D9C">
      <w:pPr>
        <w:widowControl w:val="0"/>
        <w:overflowPunct w:val="0"/>
        <w:autoSpaceDE w:val="0"/>
        <w:autoSpaceDN w:val="0"/>
        <w:adjustRightInd w:val="0"/>
        <w:spacing w:line="301" w:lineRule="exact"/>
        <w:jc w:val="both"/>
        <w:rPr>
          <w:rFonts w:ascii="Arial" w:hAnsi="Arial" w:cs="Arial"/>
        </w:rPr>
      </w:pPr>
      <w:r w:rsidRPr="00F109E4">
        <w:rPr>
          <w:rFonts w:ascii="Arial" w:hAnsi="Arial" w:cs="Arial"/>
        </w:rPr>
        <w:t xml:space="preserve">The fair value of Public Works Loan Board (PWLB) loans of </w:t>
      </w:r>
      <w:r w:rsidR="0032188D" w:rsidRPr="00F109E4">
        <w:rPr>
          <w:rFonts w:ascii="Arial" w:hAnsi="Arial" w:cs="Arial"/>
        </w:rPr>
        <w:t>£52.3</w:t>
      </w:r>
      <w:r w:rsidR="00FD5172" w:rsidRPr="00F109E4">
        <w:rPr>
          <w:rFonts w:ascii="Arial" w:hAnsi="Arial" w:cs="Arial"/>
        </w:rPr>
        <w:t xml:space="preserve">m </w:t>
      </w:r>
      <w:r w:rsidRPr="00F109E4">
        <w:rPr>
          <w:rFonts w:ascii="Arial" w:hAnsi="Arial" w:cs="Arial"/>
        </w:rPr>
        <w:t xml:space="preserve">measures the economic effect of the terms agreed with the PWLB compared with estimates of the terms that would be offered for market transactions undertaken at the Balance Sheet date. The difference between the carrying amount and the fair value measures the </w:t>
      </w:r>
      <w:r w:rsidR="006E6AED" w:rsidRPr="00F109E4">
        <w:rPr>
          <w:rFonts w:ascii="Arial" w:hAnsi="Arial" w:cs="Arial"/>
        </w:rPr>
        <w:t xml:space="preserve">additional </w:t>
      </w:r>
      <w:r w:rsidRPr="00F109E4">
        <w:rPr>
          <w:rFonts w:ascii="Arial" w:hAnsi="Arial" w:cs="Arial"/>
        </w:rPr>
        <w:t xml:space="preserve">interest that the authority will pay over the remaining terms of the loans under the agreements with the PWLB, against what would be paid if the loans were at prevailing market rates. </w:t>
      </w:r>
    </w:p>
    <w:p w14:paraId="4E4FDEEE" w14:textId="77777777" w:rsidR="003D3974" w:rsidRPr="00F109E4" w:rsidRDefault="003D3974" w:rsidP="00B66D9C">
      <w:pPr>
        <w:widowControl w:val="0"/>
        <w:overflowPunct w:val="0"/>
        <w:autoSpaceDE w:val="0"/>
        <w:autoSpaceDN w:val="0"/>
        <w:adjustRightInd w:val="0"/>
        <w:spacing w:line="301" w:lineRule="exact"/>
        <w:jc w:val="both"/>
        <w:rPr>
          <w:rFonts w:ascii="Arial" w:hAnsi="Arial" w:cs="Arial"/>
        </w:rPr>
      </w:pPr>
    </w:p>
    <w:p w14:paraId="69281E29" w14:textId="5E633257" w:rsidR="006107AC" w:rsidRPr="00F109E4" w:rsidRDefault="003E0DCD" w:rsidP="00B66D9C">
      <w:pPr>
        <w:widowControl w:val="0"/>
        <w:overflowPunct w:val="0"/>
        <w:autoSpaceDE w:val="0"/>
        <w:autoSpaceDN w:val="0"/>
        <w:adjustRightInd w:val="0"/>
        <w:spacing w:line="301" w:lineRule="exact"/>
        <w:jc w:val="both"/>
        <w:rPr>
          <w:rFonts w:ascii="Arial" w:hAnsi="Arial" w:cs="Arial"/>
        </w:rPr>
      </w:pPr>
      <w:r w:rsidRPr="00F109E4">
        <w:rPr>
          <w:rFonts w:ascii="Arial" w:hAnsi="Arial" w:cs="Arial"/>
        </w:rPr>
        <w:t>The authority has a continuing ability to borrow at concessionary rates from the PWLB rather than from the markets. If a value is calculated on this basis, the carrying amount of £</w:t>
      </w:r>
      <w:r w:rsidR="007F1FED" w:rsidRPr="00F109E4">
        <w:rPr>
          <w:rFonts w:ascii="Arial" w:hAnsi="Arial" w:cs="Arial"/>
        </w:rPr>
        <w:t>63.1</w:t>
      </w:r>
      <w:r w:rsidR="001E7571" w:rsidRPr="00F109E4">
        <w:rPr>
          <w:rFonts w:ascii="Arial" w:hAnsi="Arial" w:cs="Arial"/>
        </w:rPr>
        <w:t>m</w:t>
      </w:r>
      <w:r w:rsidRPr="00F109E4">
        <w:rPr>
          <w:rFonts w:ascii="Arial" w:hAnsi="Arial" w:cs="Arial"/>
        </w:rPr>
        <w:t xml:space="preserve"> would be valued at £</w:t>
      </w:r>
      <w:r w:rsidR="0032188D" w:rsidRPr="00F109E4">
        <w:rPr>
          <w:rFonts w:ascii="Arial" w:hAnsi="Arial" w:cs="Arial"/>
        </w:rPr>
        <w:t>52.3m</w:t>
      </w:r>
      <w:r w:rsidRPr="00F109E4">
        <w:rPr>
          <w:rFonts w:ascii="Arial" w:hAnsi="Arial" w:cs="Arial"/>
        </w:rPr>
        <w:t>. But, if the authority were to seek to avoid the projected loss by repaying the loans to the PWLB, the PWLB would raise a penalty charge for early redemption in addition to charging a premium for the additional interest that will not now be paid/giving a discount for the reduced interest income that will be avoided. The exit price for the PWLB loans including the penalty charge would be</w:t>
      </w:r>
      <w:r w:rsidR="001E7571" w:rsidRPr="00F109E4">
        <w:rPr>
          <w:rFonts w:ascii="Arial" w:hAnsi="Arial" w:cs="Arial"/>
        </w:rPr>
        <w:t>.</w:t>
      </w:r>
    </w:p>
    <w:p w14:paraId="4319F298" w14:textId="64B8BFDA" w:rsidR="00FD5172" w:rsidRPr="00F109E4" w:rsidRDefault="00FD5172" w:rsidP="00B66D9C">
      <w:pPr>
        <w:rPr>
          <w:rFonts w:ascii="Arial" w:hAnsi="Arial" w:cs="Arial"/>
        </w:rPr>
      </w:pPr>
      <w:r w:rsidRPr="00F109E4">
        <w:rPr>
          <w:rFonts w:ascii="Arial" w:hAnsi="Arial" w:cs="Arial"/>
        </w:rPr>
        <w:br w:type="page"/>
      </w:r>
    </w:p>
    <w:tbl>
      <w:tblPr>
        <w:tblW w:w="9016" w:type="dxa"/>
        <w:tblLook w:val="04A0" w:firstRow="1" w:lastRow="0" w:firstColumn="1" w:lastColumn="0" w:noHBand="0" w:noVBand="1"/>
      </w:tblPr>
      <w:tblGrid>
        <w:gridCol w:w="3256"/>
        <w:gridCol w:w="1649"/>
        <w:gridCol w:w="1231"/>
        <w:gridCol w:w="1649"/>
        <w:gridCol w:w="1231"/>
      </w:tblGrid>
      <w:tr w:rsidR="00F109E4" w:rsidRPr="00F109E4" w14:paraId="43F4C6A3" w14:textId="77777777" w:rsidTr="0027342A">
        <w:trPr>
          <w:trHeight w:val="255"/>
        </w:trPr>
        <w:tc>
          <w:tcPr>
            <w:tcW w:w="3256" w:type="dxa"/>
            <w:tcBorders>
              <w:top w:val="single" w:sz="4" w:space="0" w:color="auto"/>
              <w:left w:val="single" w:sz="4" w:space="0" w:color="auto"/>
              <w:bottom w:val="nil"/>
              <w:right w:val="single" w:sz="4" w:space="0" w:color="auto"/>
            </w:tcBorders>
            <w:shd w:val="clear" w:color="auto" w:fill="auto"/>
            <w:vAlign w:val="bottom"/>
            <w:hideMark/>
          </w:tcPr>
          <w:p w14:paraId="1556693E"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28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F1039C7"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31st March 2023</w:t>
            </w:r>
          </w:p>
        </w:tc>
        <w:tc>
          <w:tcPr>
            <w:tcW w:w="2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85615C"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3E09A9F7" w14:textId="77777777" w:rsidTr="0027342A">
        <w:trPr>
          <w:trHeight w:val="255"/>
        </w:trPr>
        <w:tc>
          <w:tcPr>
            <w:tcW w:w="3256" w:type="dxa"/>
            <w:tcBorders>
              <w:top w:val="nil"/>
              <w:left w:val="single" w:sz="4" w:space="0" w:color="auto"/>
              <w:bottom w:val="nil"/>
              <w:right w:val="single" w:sz="4" w:space="0" w:color="auto"/>
            </w:tcBorders>
            <w:shd w:val="clear" w:color="auto" w:fill="auto"/>
            <w:vAlign w:val="bottom"/>
            <w:hideMark/>
          </w:tcPr>
          <w:p w14:paraId="2075283E" w14:textId="77777777" w:rsidR="005B31A8" w:rsidRPr="00F109E4" w:rsidRDefault="005B31A8" w:rsidP="00B66D9C">
            <w:pPr>
              <w:rPr>
                <w:rFonts w:ascii="Arial" w:hAnsi="Arial" w:cs="Arial"/>
                <w:sz w:val="20"/>
                <w:szCs w:val="20"/>
              </w:rPr>
            </w:pPr>
            <w:r w:rsidRPr="00F109E4">
              <w:rPr>
                <w:rFonts w:ascii="Arial" w:hAnsi="Arial" w:cs="Arial"/>
                <w:sz w:val="20"/>
                <w:szCs w:val="20"/>
              </w:rPr>
              <w:t>Loans and Receivables</w:t>
            </w:r>
          </w:p>
        </w:tc>
        <w:tc>
          <w:tcPr>
            <w:tcW w:w="1649" w:type="dxa"/>
            <w:tcBorders>
              <w:top w:val="nil"/>
              <w:left w:val="nil"/>
              <w:bottom w:val="nil"/>
              <w:right w:val="single" w:sz="4" w:space="0" w:color="auto"/>
            </w:tcBorders>
            <w:shd w:val="clear" w:color="auto" w:fill="auto"/>
            <w:noWrap/>
            <w:vAlign w:val="bottom"/>
            <w:hideMark/>
          </w:tcPr>
          <w:p w14:paraId="4995A1DF"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0C6FCF91"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Fair</w:t>
            </w:r>
          </w:p>
        </w:tc>
        <w:tc>
          <w:tcPr>
            <w:tcW w:w="1649" w:type="dxa"/>
            <w:tcBorders>
              <w:top w:val="nil"/>
              <w:left w:val="nil"/>
              <w:bottom w:val="nil"/>
              <w:right w:val="single" w:sz="4" w:space="0" w:color="auto"/>
            </w:tcBorders>
            <w:shd w:val="clear" w:color="auto" w:fill="auto"/>
            <w:noWrap/>
            <w:vAlign w:val="bottom"/>
            <w:hideMark/>
          </w:tcPr>
          <w:p w14:paraId="387AA234"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Carrying</w:t>
            </w:r>
          </w:p>
        </w:tc>
        <w:tc>
          <w:tcPr>
            <w:tcW w:w="1231" w:type="dxa"/>
            <w:tcBorders>
              <w:top w:val="nil"/>
              <w:left w:val="nil"/>
              <w:bottom w:val="nil"/>
              <w:right w:val="single" w:sz="4" w:space="0" w:color="auto"/>
            </w:tcBorders>
            <w:shd w:val="clear" w:color="auto" w:fill="auto"/>
            <w:noWrap/>
            <w:vAlign w:val="bottom"/>
            <w:hideMark/>
          </w:tcPr>
          <w:p w14:paraId="53AD6507"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Fair</w:t>
            </w:r>
          </w:p>
        </w:tc>
      </w:tr>
      <w:tr w:rsidR="00F109E4" w:rsidRPr="00F109E4" w14:paraId="7FC6971E" w14:textId="77777777" w:rsidTr="0027342A">
        <w:trPr>
          <w:trHeight w:val="255"/>
        </w:trPr>
        <w:tc>
          <w:tcPr>
            <w:tcW w:w="3256" w:type="dxa"/>
            <w:tcBorders>
              <w:top w:val="nil"/>
              <w:left w:val="single" w:sz="4" w:space="0" w:color="auto"/>
              <w:bottom w:val="nil"/>
              <w:right w:val="single" w:sz="4" w:space="0" w:color="auto"/>
            </w:tcBorders>
            <w:shd w:val="clear" w:color="auto" w:fill="auto"/>
            <w:vAlign w:val="bottom"/>
            <w:hideMark/>
          </w:tcPr>
          <w:p w14:paraId="13CA3C34"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 </w:t>
            </w:r>
          </w:p>
        </w:tc>
        <w:tc>
          <w:tcPr>
            <w:tcW w:w="1649" w:type="dxa"/>
            <w:tcBorders>
              <w:top w:val="nil"/>
              <w:left w:val="nil"/>
              <w:bottom w:val="nil"/>
              <w:right w:val="single" w:sz="4" w:space="0" w:color="auto"/>
            </w:tcBorders>
            <w:shd w:val="clear" w:color="auto" w:fill="auto"/>
            <w:noWrap/>
            <w:vAlign w:val="bottom"/>
            <w:hideMark/>
          </w:tcPr>
          <w:p w14:paraId="507457B4"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1A5572CE"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Value</w:t>
            </w:r>
          </w:p>
        </w:tc>
        <w:tc>
          <w:tcPr>
            <w:tcW w:w="1649" w:type="dxa"/>
            <w:tcBorders>
              <w:top w:val="nil"/>
              <w:left w:val="nil"/>
              <w:bottom w:val="nil"/>
              <w:right w:val="single" w:sz="4" w:space="0" w:color="auto"/>
            </w:tcBorders>
            <w:shd w:val="clear" w:color="auto" w:fill="auto"/>
            <w:noWrap/>
            <w:vAlign w:val="bottom"/>
            <w:hideMark/>
          </w:tcPr>
          <w:p w14:paraId="5B21F737"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Amount</w:t>
            </w:r>
          </w:p>
        </w:tc>
        <w:tc>
          <w:tcPr>
            <w:tcW w:w="1231" w:type="dxa"/>
            <w:tcBorders>
              <w:top w:val="nil"/>
              <w:left w:val="nil"/>
              <w:bottom w:val="nil"/>
              <w:right w:val="single" w:sz="4" w:space="0" w:color="auto"/>
            </w:tcBorders>
            <w:shd w:val="clear" w:color="auto" w:fill="auto"/>
            <w:noWrap/>
            <w:vAlign w:val="bottom"/>
            <w:hideMark/>
          </w:tcPr>
          <w:p w14:paraId="4115E387"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Value</w:t>
            </w:r>
          </w:p>
        </w:tc>
      </w:tr>
      <w:tr w:rsidR="00F109E4" w:rsidRPr="00F109E4" w14:paraId="79AAD6A2" w14:textId="77777777" w:rsidTr="0027342A">
        <w:trPr>
          <w:trHeight w:val="255"/>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A05B61"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 </w:t>
            </w:r>
          </w:p>
        </w:tc>
        <w:tc>
          <w:tcPr>
            <w:tcW w:w="1649" w:type="dxa"/>
            <w:tcBorders>
              <w:top w:val="nil"/>
              <w:left w:val="nil"/>
              <w:bottom w:val="single" w:sz="4" w:space="0" w:color="auto"/>
              <w:right w:val="single" w:sz="4" w:space="0" w:color="auto"/>
            </w:tcBorders>
            <w:shd w:val="clear" w:color="auto" w:fill="auto"/>
            <w:noWrap/>
            <w:vAlign w:val="bottom"/>
            <w:hideMark/>
          </w:tcPr>
          <w:p w14:paraId="22DE46EC"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4453856E"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649" w:type="dxa"/>
            <w:tcBorders>
              <w:top w:val="nil"/>
              <w:left w:val="nil"/>
              <w:bottom w:val="single" w:sz="4" w:space="0" w:color="auto"/>
              <w:right w:val="single" w:sz="4" w:space="0" w:color="auto"/>
            </w:tcBorders>
            <w:shd w:val="clear" w:color="auto" w:fill="auto"/>
            <w:noWrap/>
            <w:vAlign w:val="bottom"/>
            <w:hideMark/>
          </w:tcPr>
          <w:p w14:paraId="5332AD0E"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231" w:type="dxa"/>
            <w:tcBorders>
              <w:top w:val="nil"/>
              <w:left w:val="nil"/>
              <w:bottom w:val="single" w:sz="4" w:space="0" w:color="auto"/>
              <w:right w:val="single" w:sz="4" w:space="0" w:color="auto"/>
            </w:tcBorders>
            <w:shd w:val="clear" w:color="auto" w:fill="auto"/>
            <w:noWrap/>
            <w:vAlign w:val="bottom"/>
            <w:hideMark/>
          </w:tcPr>
          <w:p w14:paraId="5A25DD62"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2FE1CAB" w14:textId="77777777" w:rsidTr="0027342A">
        <w:trPr>
          <w:trHeight w:val="308"/>
        </w:trPr>
        <w:tc>
          <w:tcPr>
            <w:tcW w:w="3256" w:type="dxa"/>
            <w:tcBorders>
              <w:top w:val="nil"/>
              <w:left w:val="single" w:sz="4" w:space="0" w:color="auto"/>
              <w:bottom w:val="nil"/>
              <w:right w:val="single" w:sz="4" w:space="0" w:color="auto"/>
            </w:tcBorders>
            <w:shd w:val="clear" w:color="auto" w:fill="auto"/>
            <w:vAlign w:val="bottom"/>
            <w:hideMark/>
          </w:tcPr>
          <w:p w14:paraId="29F9037B" w14:textId="77777777" w:rsidR="005B31A8" w:rsidRPr="00F109E4" w:rsidRDefault="005B31A8" w:rsidP="00B66D9C">
            <w:pPr>
              <w:rPr>
                <w:rFonts w:ascii="Arial" w:hAnsi="Arial" w:cs="Arial"/>
                <w:sz w:val="20"/>
                <w:szCs w:val="20"/>
              </w:rPr>
            </w:pPr>
            <w:r w:rsidRPr="00F109E4">
              <w:rPr>
                <w:rFonts w:ascii="Arial" w:hAnsi="Arial" w:cs="Arial"/>
                <w:sz w:val="20"/>
                <w:szCs w:val="20"/>
              </w:rPr>
              <w:t>Money Market Loans &lt;1 year</w:t>
            </w:r>
          </w:p>
        </w:tc>
        <w:tc>
          <w:tcPr>
            <w:tcW w:w="1649" w:type="dxa"/>
            <w:tcBorders>
              <w:top w:val="nil"/>
              <w:left w:val="nil"/>
              <w:bottom w:val="nil"/>
              <w:right w:val="single" w:sz="4" w:space="0" w:color="auto"/>
            </w:tcBorders>
            <w:shd w:val="clear" w:color="auto" w:fill="auto"/>
            <w:noWrap/>
            <w:vAlign w:val="bottom"/>
            <w:hideMark/>
          </w:tcPr>
          <w:p w14:paraId="51075E9F"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59,843</w:t>
            </w:r>
          </w:p>
        </w:tc>
        <w:tc>
          <w:tcPr>
            <w:tcW w:w="1231" w:type="dxa"/>
            <w:tcBorders>
              <w:top w:val="nil"/>
              <w:left w:val="nil"/>
              <w:bottom w:val="nil"/>
              <w:right w:val="single" w:sz="4" w:space="0" w:color="auto"/>
            </w:tcBorders>
            <w:shd w:val="clear" w:color="auto" w:fill="auto"/>
            <w:noWrap/>
            <w:vAlign w:val="bottom"/>
            <w:hideMark/>
          </w:tcPr>
          <w:p w14:paraId="22C5EAE8"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59,843</w:t>
            </w:r>
          </w:p>
        </w:tc>
        <w:tc>
          <w:tcPr>
            <w:tcW w:w="1649" w:type="dxa"/>
            <w:tcBorders>
              <w:top w:val="nil"/>
              <w:left w:val="nil"/>
              <w:bottom w:val="nil"/>
              <w:right w:val="single" w:sz="4" w:space="0" w:color="auto"/>
            </w:tcBorders>
            <w:shd w:val="clear" w:color="auto" w:fill="auto"/>
            <w:noWrap/>
            <w:vAlign w:val="bottom"/>
            <w:hideMark/>
          </w:tcPr>
          <w:p w14:paraId="1DD18466"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50,252</w:t>
            </w:r>
          </w:p>
        </w:tc>
        <w:tc>
          <w:tcPr>
            <w:tcW w:w="1231" w:type="dxa"/>
            <w:tcBorders>
              <w:top w:val="nil"/>
              <w:left w:val="nil"/>
              <w:bottom w:val="nil"/>
              <w:right w:val="single" w:sz="4" w:space="0" w:color="auto"/>
            </w:tcBorders>
            <w:shd w:val="clear" w:color="auto" w:fill="auto"/>
            <w:noWrap/>
            <w:vAlign w:val="bottom"/>
            <w:hideMark/>
          </w:tcPr>
          <w:p w14:paraId="09D106CA"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50,252</w:t>
            </w:r>
          </w:p>
        </w:tc>
      </w:tr>
      <w:tr w:rsidR="00F109E4" w:rsidRPr="00F109E4" w14:paraId="43805E98" w14:textId="77777777" w:rsidTr="0027342A">
        <w:trPr>
          <w:trHeight w:val="308"/>
        </w:trPr>
        <w:tc>
          <w:tcPr>
            <w:tcW w:w="3256" w:type="dxa"/>
            <w:tcBorders>
              <w:top w:val="nil"/>
              <w:left w:val="single" w:sz="4" w:space="0" w:color="auto"/>
              <w:bottom w:val="nil"/>
              <w:right w:val="single" w:sz="4" w:space="0" w:color="auto"/>
            </w:tcBorders>
            <w:shd w:val="clear" w:color="auto" w:fill="auto"/>
            <w:vAlign w:val="bottom"/>
            <w:hideMark/>
          </w:tcPr>
          <w:p w14:paraId="599EA92E" w14:textId="77777777" w:rsidR="005B31A8" w:rsidRPr="00F109E4" w:rsidRDefault="005B31A8" w:rsidP="00B66D9C">
            <w:pPr>
              <w:rPr>
                <w:rFonts w:ascii="Arial" w:hAnsi="Arial" w:cs="Arial"/>
                <w:sz w:val="20"/>
                <w:szCs w:val="20"/>
              </w:rPr>
            </w:pPr>
            <w:r w:rsidRPr="00F109E4">
              <w:rPr>
                <w:rFonts w:ascii="Arial" w:hAnsi="Arial" w:cs="Arial"/>
                <w:sz w:val="20"/>
                <w:szCs w:val="20"/>
              </w:rPr>
              <w:t>Cash &amp; Cash Equivalents</w:t>
            </w:r>
          </w:p>
        </w:tc>
        <w:tc>
          <w:tcPr>
            <w:tcW w:w="1649" w:type="dxa"/>
            <w:tcBorders>
              <w:top w:val="nil"/>
              <w:left w:val="nil"/>
              <w:bottom w:val="nil"/>
              <w:right w:val="single" w:sz="4" w:space="0" w:color="auto"/>
            </w:tcBorders>
            <w:shd w:val="clear" w:color="auto" w:fill="auto"/>
            <w:noWrap/>
            <w:vAlign w:val="bottom"/>
            <w:hideMark/>
          </w:tcPr>
          <w:p w14:paraId="36CD3A7B"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1,513</w:t>
            </w:r>
          </w:p>
        </w:tc>
        <w:tc>
          <w:tcPr>
            <w:tcW w:w="1231" w:type="dxa"/>
            <w:tcBorders>
              <w:top w:val="nil"/>
              <w:left w:val="nil"/>
              <w:bottom w:val="nil"/>
              <w:right w:val="single" w:sz="4" w:space="0" w:color="auto"/>
            </w:tcBorders>
            <w:shd w:val="clear" w:color="auto" w:fill="auto"/>
            <w:noWrap/>
            <w:vAlign w:val="bottom"/>
            <w:hideMark/>
          </w:tcPr>
          <w:p w14:paraId="7A494251"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1,513</w:t>
            </w:r>
          </w:p>
        </w:tc>
        <w:tc>
          <w:tcPr>
            <w:tcW w:w="1649" w:type="dxa"/>
            <w:tcBorders>
              <w:top w:val="nil"/>
              <w:left w:val="nil"/>
              <w:bottom w:val="nil"/>
              <w:right w:val="single" w:sz="4" w:space="0" w:color="auto"/>
            </w:tcBorders>
            <w:shd w:val="clear" w:color="auto" w:fill="auto"/>
            <w:noWrap/>
            <w:vAlign w:val="bottom"/>
            <w:hideMark/>
          </w:tcPr>
          <w:p w14:paraId="6782221F"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7,714</w:t>
            </w:r>
          </w:p>
        </w:tc>
        <w:tc>
          <w:tcPr>
            <w:tcW w:w="1231" w:type="dxa"/>
            <w:tcBorders>
              <w:top w:val="nil"/>
              <w:left w:val="nil"/>
              <w:bottom w:val="nil"/>
              <w:right w:val="single" w:sz="4" w:space="0" w:color="auto"/>
            </w:tcBorders>
            <w:shd w:val="clear" w:color="auto" w:fill="auto"/>
            <w:noWrap/>
            <w:vAlign w:val="bottom"/>
            <w:hideMark/>
          </w:tcPr>
          <w:p w14:paraId="0663F37B"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7,714</w:t>
            </w:r>
          </w:p>
        </w:tc>
      </w:tr>
      <w:tr w:rsidR="00F109E4" w:rsidRPr="00F109E4" w14:paraId="1CADC779" w14:textId="77777777" w:rsidTr="0027342A">
        <w:trPr>
          <w:trHeight w:val="308"/>
        </w:trPr>
        <w:tc>
          <w:tcPr>
            <w:tcW w:w="3256" w:type="dxa"/>
            <w:tcBorders>
              <w:top w:val="nil"/>
              <w:left w:val="single" w:sz="4" w:space="0" w:color="auto"/>
              <w:bottom w:val="nil"/>
              <w:right w:val="single" w:sz="4" w:space="0" w:color="auto"/>
            </w:tcBorders>
            <w:shd w:val="clear" w:color="auto" w:fill="auto"/>
            <w:vAlign w:val="bottom"/>
            <w:hideMark/>
          </w:tcPr>
          <w:p w14:paraId="2EB9CDCD" w14:textId="77777777" w:rsidR="005B31A8" w:rsidRPr="00F109E4" w:rsidRDefault="005B31A8" w:rsidP="00B66D9C">
            <w:pPr>
              <w:rPr>
                <w:rFonts w:ascii="Arial" w:hAnsi="Arial" w:cs="Arial"/>
                <w:sz w:val="20"/>
                <w:szCs w:val="20"/>
              </w:rPr>
            </w:pPr>
            <w:r w:rsidRPr="00F109E4">
              <w:rPr>
                <w:rFonts w:ascii="Arial" w:hAnsi="Arial" w:cs="Arial"/>
                <w:sz w:val="20"/>
                <w:szCs w:val="20"/>
              </w:rPr>
              <w:t>Long Term Investments</w:t>
            </w:r>
          </w:p>
        </w:tc>
        <w:tc>
          <w:tcPr>
            <w:tcW w:w="1649" w:type="dxa"/>
            <w:tcBorders>
              <w:top w:val="nil"/>
              <w:left w:val="nil"/>
              <w:bottom w:val="nil"/>
              <w:right w:val="single" w:sz="4" w:space="0" w:color="auto"/>
            </w:tcBorders>
            <w:shd w:val="clear" w:color="auto" w:fill="auto"/>
            <w:noWrap/>
            <w:vAlign w:val="bottom"/>
            <w:hideMark/>
          </w:tcPr>
          <w:p w14:paraId="2919107C"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10,842</w:t>
            </w:r>
          </w:p>
        </w:tc>
        <w:tc>
          <w:tcPr>
            <w:tcW w:w="1231" w:type="dxa"/>
            <w:tcBorders>
              <w:top w:val="nil"/>
              <w:left w:val="nil"/>
              <w:bottom w:val="nil"/>
              <w:right w:val="single" w:sz="4" w:space="0" w:color="auto"/>
            </w:tcBorders>
            <w:shd w:val="clear" w:color="auto" w:fill="auto"/>
            <w:noWrap/>
            <w:vAlign w:val="bottom"/>
            <w:hideMark/>
          </w:tcPr>
          <w:p w14:paraId="419A24D0"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10,842</w:t>
            </w:r>
          </w:p>
        </w:tc>
        <w:tc>
          <w:tcPr>
            <w:tcW w:w="1649" w:type="dxa"/>
            <w:tcBorders>
              <w:top w:val="nil"/>
              <w:left w:val="nil"/>
              <w:bottom w:val="nil"/>
              <w:right w:val="single" w:sz="4" w:space="0" w:color="auto"/>
            </w:tcBorders>
            <w:shd w:val="clear" w:color="auto" w:fill="auto"/>
            <w:noWrap/>
            <w:vAlign w:val="bottom"/>
            <w:hideMark/>
          </w:tcPr>
          <w:p w14:paraId="51830924"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10,143</w:t>
            </w:r>
          </w:p>
        </w:tc>
        <w:tc>
          <w:tcPr>
            <w:tcW w:w="1231" w:type="dxa"/>
            <w:tcBorders>
              <w:top w:val="nil"/>
              <w:left w:val="nil"/>
              <w:bottom w:val="nil"/>
              <w:right w:val="single" w:sz="4" w:space="0" w:color="auto"/>
            </w:tcBorders>
            <w:shd w:val="clear" w:color="auto" w:fill="auto"/>
            <w:noWrap/>
            <w:vAlign w:val="bottom"/>
            <w:hideMark/>
          </w:tcPr>
          <w:p w14:paraId="2B029228"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10,143</w:t>
            </w:r>
          </w:p>
        </w:tc>
      </w:tr>
      <w:tr w:rsidR="00F109E4" w:rsidRPr="00F109E4" w14:paraId="75FCDC12" w14:textId="77777777" w:rsidTr="0027342A">
        <w:trPr>
          <w:trHeight w:val="308"/>
        </w:trPr>
        <w:tc>
          <w:tcPr>
            <w:tcW w:w="3256" w:type="dxa"/>
            <w:tcBorders>
              <w:top w:val="nil"/>
              <w:left w:val="single" w:sz="4" w:space="0" w:color="auto"/>
              <w:bottom w:val="nil"/>
              <w:right w:val="single" w:sz="4" w:space="0" w:color="auto"/>
            </w:tcBorders>
            <w:shd w:val="clear" w:color="auto" w:fill="auto"/>
            <w:vAlign w:val="bottom"/>
            <w:hideMark/>
          </w:tcPr>
          <w:p w14:paraId="51CA369C" w14:textId="77777777" w:rsidR="005B31A8" w:rsidRPr="00F109E4" w:rsidRDefault="005B31A8" w:rsidP="00B66D9C">
            <w:pPr>
              <w:rPr>
                <w:rFonts w:ascii="Arial" w:hAnsi="Arial" w:cs="Arial"/>
                <w:sz w:val="20"/>
                <w:szCs w:val="20"/>
              </w:rPr>
            </w:pPr>
            <w:r w:rsidRPr="00F109E4">
              <w:rPr>
                <w:rFonts w:ascii="Arial" w:hAnsi="Arial" w:cs="Arial"/>
                <w:sz w:val="20"/>
                <w:szCs w:val="20"/>
              </w:rPr>
              <w:t>Debtors</w:t>
            </w:r>
          </w:p>
        </w:tc>
        <w:tc>
          <w:tcPr>
            <w:tcW w:w="1649" w:type="dxa"/>
            <w:tcBorders>
              <w:top w:val="nil"/>
              <w:left w:val="nil"/>
              <w:bottom w:val="nil"/>
              <w:right w:val="single" w:sz="4" w:space="0" w:color="auto"/>
            </w:tcBorders>
            <w:shd w:val="clear" w:color="auto" w:fill="auto"/>
            <w:noWrap/>
            <w:vAlign w:val="bottom"/>
            <w:hideMark/>
          </w:tcPr>
          <w:p w14:paraId="559DEDB7"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5,555</w:t>
            </w:r>
          </w:p>
        </w:tc>
        <w:tc>
          <w:tcPr>
            <w:tcW w:w="1231" w:type="dxa"/>
            <w:tcBorders>
              <w:top w:val="nil"/>
              <w:left w:val="nil"/>
              <w:bottom w:val="nil"/>
              <w:right w:val="single" w:sz="4" w:space="0" w:color="auto"/>
            </w:tcBorders>
            <w:shd w:val="clear" w:color="auto" w:fill="auto"/>
            <w:noWrap/>
            <w:vAlign w:val="bottom"/>
            <w:hideMark/>
          </w:tcPr>
          <w:p w14:paraId="26B566AA"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5,555</w:t>
            </w:r>
          </w:p>
        </w:tc>
        <w:tc>
          <w:tcPr>
            <w:tcW w:w="1649" w:type="dxa"/>
            <w:tcBorders>
              <w:top w:val="nil"/>
              <w:left w:val="nil"/>
              <w:bottom w:val="nil"/>
              <w:right w:val="single" w:sz="4" w:space="0" w:color="auto"/>
            </w:tcBorders>
            <w:shd w:val="clear" w:color="auto" w:fill="auto"/>
            <w:noWrap/>
            <w:vAlign w:val="bottom"/>
            <w:hideMark/>
          </w:tcPr>
          <w:p w14:paraId="183051CA"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5,242</w:t>
            </w:r>
          </w:p>
        </w:tc>
        <w:tc>
          <w:tcPr>
            <w:tcW w:w="1231" w:type="dxa"/>
            <w:tcBorders>
              <w:top w:val="nil"/>
              <w:left w:val="nil"/>
              <w:bottom w:val="nil"/>
              <w:right w:val="single" w:sz="4" w:space="0" w:color="auto"/>
            </w:tcBorders>
            <w:shd w:val="clear" w:color="auto" w:fill="auto"/>
            <w:noWrap/>
            <w:vAlign w:val="bottom"/>
            <w:hideMark/>
          </w:tcPr>
          <w:p w14:paraId="10BE778B"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5,242</w:t>
            </w:r>
          </w:p>
        </w:tc>
      </w:tr>
      <w:tr w:rsidR="00F109E4" w:rsidRPr="00F109E4" w14:paraId="4626F705" w14:textId="77777777" w:rsidTr="0027342A">
        <w:trPr>
          <w:trHeight w:val="308"/>
        </w:trPr>
        <w:tc>
          <w:tcPr>
            <w:tcW w:w="3256" w:type="dxa"/>
            <w:tcBorders>
              <w:top w:val="nil"/>
              <w:left w:val="single" w:sz="4" w:space="0" w:color="auto"/>
              <w:bottom w:val="single" w:sz="8" w:space="0" w:color="auto"/>
              <w:right w:val="single" w:sz="4" w:space="0" w:color="auto"/>
            </w:tcBorders>
            <w:shd w:val="clear" w:color="auto" w:fill="auto"/>
            <w:vAlign w:val="bottom"/>
            <w:hideMark/>
          </w:tcPr>
          <w:p w14:paraId="009390CF" w14:textId="77777777" w:rsidR="005B31A8" w:rsidRPr="00F109E4" w:rsidRDefault="005B31A8" w:rsidP="00B66D9C">
            <w:pPr>
              <w:rPr>
                <w:rFonts w:ascii="Arial" w:hAnsi="Arial" w:cs="Arial"/>
                <w:sz w:val="20"/>
                <w:szCs w:val="20"/>
              </w:rPr>
            </w:pPr>
            <w:r w:rsidRPr="00F109E4">
              <w:rPr>
                <w:rFonts w:ascii="Arial" w:hAnsi="Arial" w:cs="Arial"/>
                <w:sz w:val="20"/>
                <w:szCs w:val="20"/>
              </w:rPr>
              <w:t>Long Term Debtors</w:t>
            </w:r>
          </w:p>
        </w:tc>
        <w:tc>
          <w:tcPr>
            <w:tcW w:w="1649" w:type="dxa"/>
            <w:tcBorders>
              <w:top w:val="nil"/>
              <w:left w:val="nil"/>
              <w:bottom w:val="nil"/>
              <w:right w:val="single" w:sz="4" w:space="0" w:color="auto"/>
            </w:tcBorders>
            <w:shd w:val="clear" w:color="auto" w:fill="auto"/>
            <w:noWrap/>
            <w:vAlign w:val="bottom"/>
            <w:hideMark/>
          </w:tcPr>
          <w:p w14:paraId="382708D3"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12,716</w:t>
            </w:r>
          </w:p>
        </w:tc>
        <w:tc>
          <w:tcPr>
            <w:tcW w:w="1231" w:type="dxa"/>
            <w:tcBorders>
              <w:top w:val="nil"/>
              <w:left w:val="nil"/>
              <w:bottom w:val="nil"/>
              <w:right w:val="single" w:sz="4" w:space="0" w:color="auto"/>
            </w:tcBorders>
            <w:shd w:val="clear" w:color="auto" w:fill="auto"/>
            <w:noWrap/>
            <w:vAlign w:val="bottom"/>
            <w:hideMark/>
          </w:tcPr>
          <w:p w14:paraId="4C8A6643"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12,716</w:t>
            </w:r>
          </w:p>
        </w:tc>
        <w:tc>
          <w:tcPr>
            <w:tcW w:w="1649" w:type="dxa"/>
            <w:tcBorders>
              <w:top w:val="nil"/>
              <w:left w:val="nil"/>
              <w:bottom w:val="nil"/>
              <w:right w:val="single" w:sz="4" w:space="0" w:color="auto"/>
            </w:tcBorders>
            <w:shd w:val="clear" w:color="auto" w:fill="auto"/>
            <w:noWrap/>
            <w:vAlign w:val="bottom"/>
            <w:hideMark/>
          </w:tcPr>
          <w:p w14:paraId="7481F4F3"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12,721</w:t>
            </w:r>
          </w:p>
        </w:tc>
        <w:tc>
          <w:tcPr>
            <w:tcW w:w="1231" w:type="dxa"/>
            <w:tcBorders>
              <w:top w:val="nil"/>
              <w:left w:val="nil"/>
              <w:bottom w:val="nil"/>
              <w:right w:val="single" w:sz="4" w:space="0" w:color="auto"/>
            </w:tcBorders>
            <w:shd w:val="clear" w:color="auto" w:fill="auto"/>
            <w:noWrap/>
            <w:vAlign w:val="bottom"/>
            <w:hideMark/>
          </w:tcPr>
          <w:p w14:paraId="389EFB99"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12,721</w:t>
            </w:r>
          </w:p>
        </w:tc>
      </w:tr>
      <w:tr w:rsidR="00F109E4" w:rsidRPr="00F109E4" w14:paraId="1C9DB9FA" w14:textId="77777777" w:rsidTr="0027342A">
        <w:trPr>
          <w:trHeight w:val="255"/>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FDF5DDF"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Total Financial Assets</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172112CC"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90,469</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6ADAED54"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90,469</w:t>
            </w:r>
          </w:p>
        </w:tc>
        <w:tc>
          <w:tcPr>
            <w:tcW w:w="1649" w:type="dxa"/>
            <w:tcBorders>
              <w:top w:val="single" w:sz="8" w:space="0" w:color="auto"/>
              <w:left w:val="nil"/>
              <w:bottom w:val="single" w:sz="4" w:space="0" w:color="auto"/>
              <w:right w:val="single" w:sz="4" w:space="0" w:color="auto"/>
            </w:tcBorders>
            <w:shd w:val="clear" w:color="auto" w:fill="auto"/>
            <w:noWrap/>
            <w:vAlign w:val="bottom"/>
            <w:hideMark/>
          </w:tcPr>
          <w:p w14:paraId="6BCFABD2"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86,072</w:t>
            </w:r>
          </w:p>
        </w:tc>
        <w:tc>
          <w:tcPr>
            <w:tcW w:w="1231" w:type="dxa"/>
            <w:tcBorders>
              <w:top w:val="single" w:sz="8" w:space="0" w:color="auto"/>
              <w:left w:val="nil"/>
              <w:bottom w:val="single" w:sz="4" w:space="0" w:color="auto"/>
              <w:right w:val="single" w:sz="4" w:space="0" w:color="auto"/>
            </w:tcBorders>
            <w:shd w:val="clear" w:color="auto" w:fill="auto"/>
            <w:noWrap/>
            <w:vAlign w:val="bottom"/>
            <w:hideMark/>
          </w:tcPr>
          <w:p w14:paraId="18FF7E51"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86,072</w:t>
            </w:r>
          </w:p>
        </w:tc>
      </w:tr>
    </w:tbl>
    <w:p w14:paraId="52600D03" w14:textId="77777777" w:rsidR="007A1AA5" w:rsidRPr="00F109E4" w:rsidRDefault="007A1AA5" w:rsidP="00B66D9C">
      <w:pPr>
        <w:widowControl w:val="0"/>
        <w:overflowPunct w:val="0"/>
        <w:autoSpaceDE w:val="0"/>
        <w:autoSpaceDN w:val="0"/>
        <w:adjustRightInd w:val="0"/>
        <w:spacing w:line="301" w:lineRule="exact"/>
        <w:jc w:val="both"/>
        <w:rPr>
          <w:rFonts w:ascii="Arial" w:hAnsi="Arial" w:cs="Arial"/>
        </w:rPr>
      </w:pPr>
    </w:p>
    <w:p w14:paraId="64842343" w14:textId="77777777" w:rsidR="00DE1E30" w:rsidRPr="00F109E4" w:rsidRDefault="003E0DCD" w:rsidP="00B66D9C">
      <w:pPr>
        <w:widowControl w:val="0"/>
        <w:overflowPunct w:val="0"/>
        <w:autoSpaceDE w:val="0"/>
        <w:autoSpaceDN w:val="0"/>
        <w:adjustRightInd w:val="0"/>
        <w:ind w:right="60"/>
        <w:jc w:val="both"/>
        <w:rPr>
          <w:rFonts w:ascii="Arial" w:hAnsi="Arial" w:cs="Arial"/>
        </w:rPr>
      </w:pPr>
      <w:r w:rsidRPr="00F109E4">
        <w:rPr>
          <w:rFonts w:ascii="Arial" w:hAnsi="Arial" w:cs="Arial"/>
          <w:szCs w:val="23"/>
        </w:rPr>
        <w:t>The current trade debtors outstanding include</w:t>
      </w:r>
      <w:r w:rsidR="001B5CDE" w:rsidRPr="00F109E4">
        <w:rPr>
          <w:rFonts w:ascii="Arial" w:hAnsi="Arial" w:cs="Arial"/>
          <w:szCs w:val="23"/>
        </w:rPr>
        <w:t>s</w:t>
      </w:r>
      <w:r w:rsidRPr="00F109E4">
        <w:rPr>
          <w:rFonts w:ascii="Arial" w:hAnsi="Arial" w:cs="Arial"/>
          <w:szCs w:val="23"/>
        </w:rPr>
        <w:t xml:space="preserve"> contractual debtors but exclude</w:t>
      </w:r>
      <w:r w:rsidR="00050312" w:rsidRPr="00F109E4">
        <w:rPr>
          <w:rFonts w:ascii="Arial" w:hAnsi="Arial" w:cs="Arial"/>
          <w:szCs w:val="23"/>
        </w:rPr>
        <w:t>s</w:t>
      </w:r>
      <w:r w:rsidRPr="00F109E4">
        <w:rPr>
          <w:rFonts w:ascii="Arial" w:hAnsi="Arial" w:cs="Arial"/>
          <w:szCs w:val="23"/>
        </w:rPr>
        <w:t xml:space="preserve"> non-contractual debtors for council tax, business rates and Government departments.</w:t>
      </w:r>
    </w:p>
    <w:p w14:paraId="3C49BF38" w14:textId="77777777" w:rsidR="00DE1E30" w:rsidRPr="00F109E4" w:rsidRDefault="00DE1E30" w:rsidP="00B66D9C">
      <w:pPr>
        <w:widowControl w:val="0"/>
        <w:overflowPunct w:val="0"/>
        <w:autoSpaceDE w:val="0"/>
        <w:autoSpaceDN w:val="0"/>
        <w:adjustRightInd w:val="0"/>
        <w:ind w:right="60"/>
        <w:jc w:val="both"/>
        <w:rPr>
          <w:rFonts w:ascii="Arial" w:hAnsi="Arial" w:cs="Arial"/>
        </w:rPr>
      </w:pPr>
    </w:p>
    <w:p w14:paraId="7439A72D" w14:textId="524A350B" w:rsidR="006107AC" w:rsidRPr="00F109E4" w:rsidRDefault="003E0DCD" w:rsidP="00B66D9C">
      <w:pPr>
        <w:widowControl w:val="0"/>
        <w:overflowPunct w:val="0"/>
        <w:autoSpaceDE w:val="0"/>
        <w:autoSpaceDN w:val="0"/>
        <w:adjustRightInd w:val="0"/>
        <w:ind w:right="60"/>
        <w:jc w:val="both"/>
        <w:rPr>
          <w:rFonts w:ascii="Arial" w:hAnsi="Arial" w:cs="Arial"/>
        </w:rPr>
      </w:pPr>
      <w:r w:rsidRPr="00F109E4">
        <w:rPr>
          <w:rFonts w:ascii="Arial" w:hAnsi="Arial" w:cs="Arial"/>
        </w:rPr>
        <w:t xml:space="preserve">Where the fair value of the assets is lower than the carrying amount this is because the Authority’s portfolio of investments includes a number of fixed rate loans where the interest rate receivable is lower than the rates available for similar loans at the Balance Sheet date and vice versa. For </w:t>
      </w:r>
      <w:r w:rsidR="00A66F5B" w:rsidRPr="00F109E4">
        <w:rPr>
          <w:rFonts w:ascii="Arial" w:hAnsi="Arial" w:cs="Arial"/>
        </w:rPr>
        <w:t>202</w:t>
      </w:r>
      <w:r w:rsidR="000D6F58" w:rsidRPr="00F109E4">
        <w:rPr>
          <w:rFonts w:ascii="Arial" w:hAnsi="Arial" w:cs="Arial"/>
        </w:rPr>
        <w:t>3</w:t>
      </w:r>
      <w:r w:rsidR="00A66F5B" w:rsidRPr="00F109E4">
        <w:rPr>
          <w:rFonts w:ascii="Arial" w:hAnsi="Arial" w:cs="Arial"/>
        </w:rPr>
        <w:t>/2</w:t>
      </w:r>
      <w:r w:rsidR="000D6F58" w:rsidRPr="00F109E4">
        <w:rPr>
          <w:rFonts w:ascii="Arial" w:hAnsi="Arial" w:cs="Arial"/>
        </w:rPr>
        <w:t>4</w:t>
      </w:r>
      <w:r w:rsidRPr="00F109E4">
        <w:rPr>
          <w:rFonts w:ascii="Arial" w:hAnsi="Arial" w:cs="Arial"/>
        </w:rPr>
        <w:t xml:space="preserve">, a notional future gain (based on economic conditions at </w:t>
      </w:r>
      <w:r w:rsidR="006E29B4" w:rsidRPr="00F109E4">
        <w:rPr>
          <w:rFonts w:ascii="Arial" w:hAnsi="Arial" w:cs="Arial"/>
          <w:szCs w:val="23"/>
        </w:rPr>
        <w:t>31</w:t>
      </w:r>
      <w:r w:rsidR="006E29B4" w:rsidRPr="00F109E4">
        <w:rPr>
          <w:rFonts w:ascii="Arial" w:hAnsi="Arial" w:cs="Arial"/>
          <w:szCs w:val="23"/>
          <w:vertAlign w:val="superscript"/>
        </w:rPr>
        <w:t>st</w:t>
      </w:r>
      <w:r w:rsidR="006E29B4" w:rsidRPr="00F109E4">
        <w:rPr>
          <w:rFonts w:ascii="Arial" w:hAnsi="Arial" w:cs="Arial"/>
          <w:szCs w:val="23"/>
        </w:rPr>
        <w:t xml:space="preserve"> </w:t>
      </w:r>
      <w:r w:rsidR="0045651F" w:rsidRPr="00F109E4">
        <w:rPr>
          <w:rFonts w:ascii="Arial" w:hAnsi="Arial" w:cs="Arial"/>
          <w:szCs w:val="23"/>
        </w:rPr>
        <w:t xml:space="preserve">March </w:t>
      </w:r>
      <w:r w:rsidR="00CC2900" w:rsidRPr="00F109E4">
        <w:rPr>
          <w:rFonts w:ascii="Arial" w:hAnsi="Arial" w:cs="Arial"/>
          <w:szCs w:val="23"/>
        </w:rPr>
        <w:t>202</w:t>
      </w:r>
      <w:r w:rsidR="000D6F58" w:rsidRPr="00F109E4">
        <w:rPr>
          <w:rFonts w:ascii="Arial" w:hAnsi="Arial" w:cs="Arial"/>
          <w:szCs w:val="23"/>
        </w:rPr>
        <w:t>4</w:t>
      </w:r>
      <w:r w:rsidRPr="00F109E4">
        <w:rPr>
          <w:rFonts w:ascii="Arial" w:hAnsi="Arial" w:cs="Arial"/>
        </w:rPr>
        <w:t xml:space="preserve">) </w:t>
      </w:r>
      <w:r w:rsidR="00EA2265" w:rsidRPr="00F109E4">
        <w:rPr>
          <w:rFonts w:ascii="Arial" w:hAnsi="Arial" w:cs="Arial"/>
        </w:rPr>
        <w:t xml:space="preserve">was </w:t>
      </w:r>
      <w:r w:rsidRPr="00F109E4">
        <w:rPr>
          <w:rFonts w:ascii="Arial" w:hAnsi="Arial" w:cs="Arial"/>
        </w:rPr>
        <w:t>attributable to the commitment to receive interest above current market rates.</w:t>
      </w:r>
    </w:p>
    <w:p w14:paraId="62CF4F66" w14:textId="77777777" w:rsidR="006E6AED" w:rsidRPr="00F109E4" w:rsidRDefault="006E6AED" w:rsidP="00B66D9C">
      <w:pPr>
        <w:widowControl w:val="0"/>
        <w:overflowPunct w:val="0"/>
        <w:autoSpaceDE w:val="0"/>
        <w:autoSpaceDN w:val="0"/>
        <w:adjustRightInd w:val="0"/>
        <w:jc w:val="both"/>
        <w:rPr>
          <w:rFonts w:ascii="Arial" w:hAnsi="Arial" w:cs="Arial"/>
        </w:rPr>
      </w:pPr>
    </w:p>
    <w:p w14:paraId="4625E52E" w14:textId="77777777" w:rsidR="006E6AED" w:rsidRPr="00F109E4" w:rsidRDefault="003E0DCD" w:rsidP="00B66D9C">
      <w:pPr>
        <w:widowControl w:val="0"/>
        <w:overflowPunct w:val="0"/>
        <w:autoSpaceDE w:val="0"/>
        <w:autoSpaceDN w:val="0"/>
        <w:adjustRightInd w:val="0"/>
        <w:jc w:val="both"/>
        <w:rPr>
          <w:rFonts w:ascii="Arial" w:hAnsi="Arial" w:cs="Arial"/>
        </w:rPr>
      </w:pPr>
      <w:r w:rsidRPr="00F109E4">
        <w:rPr>
          <w:rFonts w:ascii="Arial" w:hAnsi="Arial" w:cs="Arial"/>
        </w:rPr>
        <w:t>Short-term debtors and creditors are carried at cost as this is a fair approximation of their value.</w:t>
      </w:r>
    </w:p>
    <w:p w14:paraId="476AF05F" w14:textId="77777777" w:rsidR="00D44BCE" w:rsidRPr="00F109E4" w:rsidRDefault="00D44BCE" w:rsidP="00B66D9C">
      <w:pPr>
        <w:widowControl w:val="0"/>
        <w:overflowPunct w:val="0"/>
        <w:autoSpaceDE w:val="0"/>
        <w:autoSpaceDN w:val="0"/>
        <w:adjustRightInd w:val="0"/>
        <w:ind w:right="460"/>
        <w:jc w:val="both"/>
        <w:rPr>
          <w:rFonts w:ascii="Arial" w:hAnsi="Arial" w:cs="Arial"/>
          <w:b/>
        </w:rPr>
      </w:pPr>
    </w:p>
    <w:p w14:paraId="6C943A6F" w14:textId="77777777" w:rsidR="006E6AED" w:rsidRPr="00F109E4" w:rsidRDefault="003E0DCD" w:rsidP="00B66D9C">
      <w:pPr>
        <w:widowControl w:val="0"/>
        <w:overflowPunct w:val="0"/>
        <w:autoSpaceDE w:val="0"/>
        <w:autoSpaceDN w:val="0"/>
        <w:adjustRightInd w:val="0"/>
        <w:ind w:right="460"/>
        <w:jc w:val="both"/>
        <w:rPr>
          <w:rFonts w:ascii="Arial" w:hAnsi="Arial" w:cs="Arial"/>
          <w:b/>
        </w:rPr>
      </w:pPr>
      <w:r w:rsidRPr="00F109E4">
        <w:rPr>
          <w:rFonts w:ascii="Arial" w:hAnsi="Arial" w:cs="Arial"/>
          <w:b/>
        </w:rPr>
        <w:t>e) Fair value hierarchy for financial assets and financial liabilities that are not measured at fair value</w:t>
      </w:r>
    </w:p>
    <w:p w14:paraId="5E01320B" w14:textId="77777777" w:rsidR="005B31A8" w:rsidRPr="00F109E4" w:rsidRDefault="005B31A8" w:rsidP="00B66D9C">
      <w:pPr>
        <w:widowControl w:val="0"/>
        <w:overflowPunct w:val="0"/>
        <w:autoSpaceDE w:val="0"/>
        <w:autoSpaceDN w:val="0"/>
        <w:adjustRightInd w:val="0"/>
        <w:ind w:right="460"/>
        <w:jc w:val="both"/>
        <w:rPr>
          <w:rFonts w:ascii="Arial" w:hAnsi="Arial" w:cs="Arial"/>
          <w:b/>
        </w:rPr>
      </w:pPr>
    </w:p>
    <w:tbl>
      <w:tblPr>
        <w:tblW w:w="8558" w:type="dxa"/>
        <w:tblLook w:val="04A0" w:firstRow="1" w:lastRow="0" w:firstColumn="1" w:lastColumn="0" w:noHBand="0" w:noVBand="1"/>
      </w:tblPr>
      <w:tblGrid>
        <w:gridCol w:w="5807"/>
        <w:gridCol w:w="1433"/>
        <w:gridCol w:w="1318"/>
      </w:tblGrid>
      <w:tr w:rsidR="00F109E4" w:rsidRPr="00F109E4" w14:paraId="75A486EF" w14:textId="77777777" w:rsidTr="0027342A">
        <w:trPr>
          <w:trHeight w:val="1530"/>
        </w:trPr>
        <w:tc>
          <w:tcPr>
            <w:tcW w:w="5807" w:type="dxa"/>
            <w:tcBorders>
              <w:top w:val="single" w:sz="4" w:space="0" w:color="auto"/>
              <w:left w:val="single" w:sz="4" w:space="0" w:color="auto"/>
              <w:bottom w:val="nil"/>
              <w:right w:val="single" w:sz="4" w:space="0" w:color="auto"/>
            </w:tcBorders>
            <w:shd w:val="clear" w:color="auto" w:fill="auto"/>
            <w:vAlign w:val="center"/>
            <w:hideMark/>
          </w:tcPr>
          <w:p w14:paraId="0293B255"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c>
          <w:tcPr>
            <w:tcW w:w="1433" w:type="dxa"/>
            <w:tcBorders>
              <w:top w:val="single" w:sz="4" w:space="0" w:color="auto"/>
              <w:left w:val="nil"/>
              <w:bottom w:val="nil"/>
              <w:right w:val="single" w:sz="4" w:space="0" w:color="auto"/>
            </w:tcBorders>
            <w:shd w:val="clear" w:color="auto" w:fill="auto"/>
            <w:vAlign w:val="center"/>
            <w:hideMark/>
          </w:tcPr>
          <w:p w14:paraId="18058A7C"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Other Significant Observable Inputs</w:t>
            </w:r>
          </w:p>
        </w:tc>
        <w:tc>
          <w:tcPr>
            <w:tcW w:w="1318" w:type="dxa"/>
            <w:tcBorders>
              <w:top w:val="single" w:sz="4" w:space="0" w:color="auto"/>
              <w:left w:val="nil"/>
              <w:bottom w:val="nil"/>
              <w:right w:val="single" w:sz="4" w:space="0" w:color="auto"/>
            </w:tcBorders>
            <w:shd w:val="clear" w:color="auto" w:fill="auto"/>
            <w:vAlign w:val="center"/>
            <w:hideMark/>
          </w:tcPr>
          <w:p w14:paraId="1740C937"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Other Significant Observable Inputs</w:t>
            </w:r>
          </w:p>
        </w:tc>
      </w:tr>
      <w:tr w:rsidR="00F109E4" w:rsidRPr="00F109E4" w14:paraId="7D04C080" w14:textId="77777777" w:rsidTr="0027342A">
        <w:trPr>
          <w:trHeight w:val="255"/>
        </w:trPr>
        <w:tc>
          <w:tcPr>
            <w:tcW w:w="5807" w:type="dxa"/>
            <w:tcBorders>
              <w:top w:val="nil"/>
              <w:left w:val="single" w:sz="4" w:space="0" w:color="auto"/>
              <w:bottom w:val="nil"/>
              <w:right w:val="single" w:sz="4" w:space="0" w:color="auto"/>
            </w:tcBorders>
            <w:shd w:val="clear" w:color="auto" w:fill="auto"/>
            <w:vAlign w:val="center"/>
            <w:hideMark/>
          </w:tcPr>
          <w:p w14:paraId="43D970B7"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Recurring Fair Value Measurements Using:</w:t>
            </w:r>
          </w:p>
        </w:tc>
        <w:tc>
          <w:tcPr>
            <w:tcW w:w="1433" w:type="dxa"/>
            <w:tcBorders>
              <w:top w:val="nil"/>
              <w:left w:val="nil"/>
              <w:bottom w:val="nil"/>
              <w:right w:val="single" w:sz="4" w:space="0" w:color="auto"/>
            </w:tcBorders>
            <w:shd w:val="clear" w:color="auto" w:fill="auto"/>
            <w:vAlign w:val="center"/>
            <w:hideMark/>
          </w:tcPr>
          <w:p w14:paraId="51117341"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 xml:space="preserve"> (Level 2)</w:t>
            </w:r>
          </w:p>
        </w:tc>
        <w:tc>
          <w:tcPr>
            <w:tcW w:w="1318" w:type="dxa"/>
            <w:tcBorders>
              <w:top w:val="nil"/>
              <w:left w:val="nil"/>
              <w:bottom w:val="nil"/>
              <w:right w:val="single" w:sz="4" w:space="0" w:color="auto"/>
            </w:tcBorders>
            <w:shd w:val="clear" w:color="auto" w:fill="auto"/>
            <w:vAlign w:val="center"/>
            <w:hideMark/>
          </w:tcPr>
          <w:p w14:paraId="416DC26E"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 xml:space="preserve"> (Level 2)</w:t>
            </w:r>
          </w:p>
        </w:tc>
      </w:tr>
      <w:tr w:rsidR="00F109E4" w:rsidRPr="00F109E4" w14:paraId="3E361FA5" w14:textId="77777777" w:rsidTr="0027342A">
        <w:trPr>
          <w:trHeight w:val="765"/>
        </w:trPr>
        <w:tc>
          <w:tcPr>
            <w:tcW w:w="5807" w:type="dxa"/>
            <w:tcBorders>
              <w:top w:val="nil"/>
              <w:left w:val="single" w:sz="4" w:space="0" w:color="auto"/>
              <w:bottom w:val="nil"/>
              <w:right w:val="single" w:sz="4" w:space="0" w:color="auto"/>
            </w:tcBorders>
            <w:shd w:val="clear" w:color="auto" w:fill="auto"/>
            <w:vAlign w:val="center"/>
            <w:hideMark/>
          </w:tcPr>
          <w:p w14:paraId="3A59EACF"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 </w:t>
            </w:r>
          </w:p>
        </w:tc>
        <w:tc>
          <w:tcPr>
            <w:tcW w:w="1433" w:type="dxa"/>
            <w:tcBorders>
              <w:top w:val="nil"/>
              <w:left w:val="nil"/>
              <w:bottom w:val="nil"/>
              <w:right w:val="single" w:sz="4" w:space="0" w:color="auto"/>
            </w:tcBorders>
            <w:shd w:val="clear" w:color="auto" w:fill="auto"/>
            <w:vAlign w:val="center"/>
            <w:hideMark/>
          </w:tcPr>
          <w:p w14:paraId="41AD39C2"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31st March 2023</w:t>
            </w:r>
          </w:p>
        </w:tc>
        <w:tc>
          <w:tcPr>
            <w:tcW w:w="1318" w:type="dxa"/>
            <w:tcBorders>
              <w:top w:val="nil"/>
              <w:left w:val="nil"/>
              <w:bottom w:val="nil"/>
              <w:right w:val="single" w:sz="4" w:space="0" w:color="auto"/>
            </w:tcBorders>
            <w:shd w:val="clear" w:color="auto" w:fill="auto"/>
            <w:vAlign w:val="center"/>
            <w:hideMark/>
          </w:tcPr>
          <w:p w14:paraId="2C40D2B3"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6C8CD311" w14:textId="77777777" w:rsidTr="0027342A">
        <w:trPr>
          <w:trHeight w:val="255"/>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D68C6D2"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 </w:t>
            </w:r>
          </w:p>
        </w:tc>
        <w:tc>
          <w:tcPr>
            <w:tcW w:w="1433" w:type="dxa"/>
            <w:tcBorders>
              <w:top w:val="nil"/>
              <w:left w:val="nil"/>
              <w:bottom w:val="single" w:sz="4" w:space="0" w:color="auto"/>
              <w:right w:val="single" w:sz="4" w:space="0" w:color="auto"/>
            </w:tcBorders>
            <w:shd w:val="clear" w:color="auto" w:fill="auto"/>
            <w:vAlign w:val="center"/>
            <w:hideMark/>
          </w:tcPr>
          <w:p w14:paraId="5A58BD31"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318" w:type="dxa"/>
            <w:tcBorders>
              <w:top w:val="nil"/>
              <w:left w:val="nil"/>
              <w:bottom w:val="nil"/>
              <w:right w:val="single" w:sz="4" w:space="0" w:color="auto"/>
            </w:tcBorders>
            <w:shd w:val="clear" w:color="auto" w:fill="auto"/>
            <w:vAlign w:val="center"/>
            <w:hideMark/>
          </w:tcPr>
          <w:p w14:paraId="6736A0E0"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0FF400B4" w14:textId="77777777" w:rsidTr="0027342A">
        <w:trPr>
          <w:trHeight w:val="255"/>
        </w:trPr>
        <w:tc>
          <w:tcPr>
            <w:tcW w:w="5807" w:type="dxa"/>
            <w:tcBorders>
              <w:top w:val="nil"/>
              <w:left w:val="single" w:sz="4" w:space="0" w:color="auto"/>
              <w:bottom w:val="nil"/>
              <w:right w:val="single" w:sz="4" w:space="0" w:color="auto"/>
            </w:tcBorders>
            <w:shd w:val="clear" w:color="auto" w:fill="auto"/>
            <w:vAlign w:val="center"/>
            <w:hideMark/>
          </w:tcPr>
          <w:p w14:paraId="718A2C8F"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Financial Liabilities</w:t>
            </w:r>
          </w:p>
        </w:tc>
        <w:tc>
          <w:tcPr>
            <w:tcW w:w="1433" w:type="dxa"/>
            <w:tcBorders>
              <w:top w:val="nil"/>
              <w:left w:val="nil"/>
              <w:bottom w:val="nil"/>
              <w:right w:val="single" w:sz="4" w:space="0" w:color="auto"/>
            </w:tcBorders>
            <w:shd w:val="clear" w:color="auto" w:fill="auto"/>
            <w:vAlign w:val="center"/>
            <w:hideMark/>
          </w:tcPr>
          <w:p w14:paraId="0A9CDD10"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c>
          <w:tcPr>
            <w:tcW w:w="1318" w:type="dxa"/>
            <w:tcBorders>
              <w:top w:val="single" w:sz="4" w:space="0" w:color="auto"/>
              <w:left w:val="nil"/>
              <w:bottom w:val="nil"/>
              <w:right w:val="single" w:sz="4" w:space="0" w:color="auto"/>
            </w:tcBorders>
            <w:shd w:val="clear" w:color="auto" w:fill="auto"/>
            <w:vAlign w:val="center"/>
            <w:hideMark/>
          </w:tcPr>
          <w:p w14:paraId="4FB66608"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r>
      <w:tr w:rsidR="00F109E4" w:rsidRPr="00F109E4" w14:paraId="401D1E42" w14:textId="77777777" w:rsidTr="0027342A">
        <w:trPr>
          <w:trHeight w:val="255"/>
        </w:trPr>
        <w:tc>
          <w:tcPr>
            <w:tcW w:w="5807" w:type="dxa"/>
            <w:tcBorders>
              <w:top w:val="nil"/>
              <w:left w:val="single" w:sz="4" w:space="0" w:color="auto"/>
              <w:bottom w:val="nil"/>
              <w:right w:val="single" w:sz="4" w:space="0" w:color="auto"/>
            </w:tcBorders>
            <w:shd w:val="clear" w:color="auto" w:fill="auto"/>
            <w:vAlign w:val="center"/>
            <w:hideMark/>
          </w:tcPr>
          <w:p w14:paraId="1ECBB2DD"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Financial Liabilities Held at Amortised Cost:</w:t>
            </w:r>
          </w:p>
        </w:tc>
        <w:tc>
          <w:tcPr>
            <w:tcW w:w="1433" w:type="dxa"/>
            <w:tcBorders>
              <w:top w:val="nil"/>
              <w:left w:val="nil"/>
              <w:bottom w:val="nil"/>
              <w:right w:val="single" w:sz="4" w:space="0" w:color="auto"/>
            </w:tcBorders>
            <w:shd w:val="clear" w:color="auto" w:fill="auto"/>
            <w:vAlign w:val="center"/>
            <w:hideMark/>
          </w:tcPr>
          <w:p w14:paraId="2802446F"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 </w:t>
            </w:r>
          </w:p>
        </w:tc>
        <w:tc>
          <w:tcPr>
            <w:tcW w:w="1318" w:type="dxa"/>
            <w:tcBorders>
              <w:top w:val="nil"/>
              <w:left w:val="nil"/>
              <w:bottom w:val="nil"/>
              <w:right w:val="single" w:sz="4" w:space="0" w:color="auto"/>
            </w:tcBorders>
            <w:shd w:val="clear" w:color="auto" w:fill="auto"/>
            <w:vAlign w:val="center"/>
            <w:hideMark/>
          </w:tcPr>
          <w:p w14:paraId="58003627"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 </w:t>
            </w:r>
          </w:p>
        </w:tc>
      </w:tr>
      <w:tr w:rsidR="00F109E4" w:rsidRPr="00F109E4" w14:paraId="01DA7B95" w14:textId="77777777" w:rsidTr="0027342A">
        <w:trPr>
          <w:trHeight w:val="255"/>
        </w:trPr>
        <w:tc>
          <w:tcPr>
            <w:tcW w:w="5807" w:type="dxa"/>
            <w:tcBorders>
              <w:top w:val="nil"/>
              <w:left w:val="single" w:sz="4" w:space="0" w:color="auto"/>
              <w:bottom w:val="nil"/>
              <w:right w:val="single" w:sz="4" w:space="0" w:color="auto"/>
            </w:tcBorders>
            <w:shd w:val="clear" w:color="auto" w:fill="auto"/>
            <w:vAlign w:val="center"/>
            <w:hideMark/>
          </w:tcPr>
          <w:p w14:paraId="381E9FB2"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PWLB</w:t>
            </w:r>
          </w:p>
        </w:tc>
        <w:tc>
          <w:tcPr>
            <w:tcW w:w="1433" w:type="dxa"/>
            <w:tcBorders>
              <w:top w:val="nil"/>
              <w:left w:val="nil"/>
              <w:bottom w:val="nil"/>
              <w:right w:val="single" w:sz="4" w:space="0" w:color="auto"/>
            </w:tcBorders>
            <w:shd w:val="clear" w:color="auto" w:fill="auto"/>
            <w:vAlign w:val="center"/>
            <w:hideMark/>
          </w:tcPr>
          <w:p w14:paraId="21A2B8FD"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63,370</w:t>
            </w:r>
          </w:p>
        </w:tc>
        <w:tc>
          <w:tcPr>
            <w:tcW w:w="1318" w:type="dxa"/>
            <w:tcBorders>
              <w:top w:val="nil"/>
              <w:left w:val="nil"/>
              <w:bottom w:val="nil"/>
              <w:right w:val="single" w:sz="4" w:space="0" w:color="auto"/>
            </w:tcBorders>
            <w:shd w:val="clear" w:color="auto" w:fill="auto"/>
            <w:vAlign w:val="center"/>
            <w:hideMark/>
          </w:tcPr>
          <w:p w14:paraId="420A8F29"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63,373</w:t>
            </w:r>
          </w:p>
        </w:tc>
      </w:tr>
      <w:tr w:rsidR="00F109E4" w:rsidRPr="00F109E4" w14:paraId="27061B7E" w14:textId="77777777" w:rsidTr="0027342A">
        <w:trPr>
          <w:trHeight w:val="255"/>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4D32C"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Total</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25C2F6AA"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63,370</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2D8A406B"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63,373</w:t>
            </w:r>
          </w:p>
        </w:tc>
      </w:tr>
      <w:tr w:rsidR="00F109E4" w:rsidRPr="00F109E4" w14:paraId="4D98A4D4" w14:textId="77777777" w:rsidTr="0027342A">
        <w:trPr>
          <w:trHeight w:val="255"/>
        </w:trPr>
        <w:tc>
          <w:tcPr>
            <w:tcW w:w="5807" w:type="dxa"/>
            <w:tcBorders>
              <w:top w:val="nil"/>
              <w:left w:val="single" w:sz="4" w:space="0" w:color="auto"/>
              <w:bottom w:val="nil"/>
              <w:right w:val="single" w:sz="4" w:space="0" w:color="auto"/>
            </w:tcBorders>
            <w:shd w:val="clear" w:color="auto" w:fill="auto"/>
            <w:vAlign w:val="center"/>
            <w:hideMark/>
          </w:tcPr>
          <w:p w14:paraId="30597243"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c>
          <w:tcPr>
            <w:tcW w:w="1433" w:type="dxa"/>
            <w:tcBorders>
              <w:top w:val="nil"/>
              <w:left w:val="nil"/>
              <w:bottom w:val="nil"/>
              <w:right w:val="single" w:sz="4" w:space="0" w:color="auto"/>
            </w:tcBorders>
            <w:shd w:val="clear" w:color="auto" w:fill="auto"/>
            <w:vAlign w:val="center"/>
            <w:hideMark/>
          </w:tcPr>
          <w:p w14:paraId="6436DCAD"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 </w:t>
            </w:r>
          </w:p>
        </w:tc>
        <w:tc>
          <w:tcPr>
            <w:tcW w:w="1318" w:type="dxa"/>
            <w:tcBorders>
              <w:top w:val="nil"/>
              <w:left w:val="nil"/>
              <w:bottom w:val="nil"/>
              <w:right w:val="single" w:sz="4" w:space="0" w:color="auto"/>
            </w:tcBorders>
            <w:shd w:val="clear" w:color="auto" w:fill="auto"/>
            <w:vAlign w:val="center"/>
            <w:hideMark/>
          </w:tcPr>
          <w:p w14:paraId="036A2F62"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 </w:t>
            </w:r>
          </w:p>
        </w:tc>
      </w:tr>
      <w:tr w:rsidR="00F109E4" w:rsidRPr="00F109E4" w14:paraId="7B1B60C4" w14:textId="77777777" w:rsidTr="0027342A">
        <w:trPr>
          <w:trHeight w:val="255"/>
        </w:trPr>
        <w:tc>
          <w:tcPr>
            <w:tcW w:w="5807" w:type="dxa"/>
            <w:tcBorders>
              <w:top w:val="nil"/>
              <w:left w:val="single" w:sz="4" w:space="0" w:color="auto"/>
              <w:bottom w:val="nil"/>
              <w:right w:val="single" w:sz="4" w:space="0" w:color="auto"/>
            </w:tcBorders>
            <w:shd w:val="clear" w:color="auto" w:fill="auto"/>
            <w:vAlign w:val="center"/>
            <w:hideMark/>
          </w:tcPr>
          <w:p w14:paraId="73F82D3B"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Financial assets</w:t>
            </w:r>
          </w:p>
        </w:tc>
        <w:tc>
          <w:tcPr>
            <w:tcW w:w="1433" w:type="dxa"/>
            <w:tcBorders>
              <w:top w:val="nil"/>
              <w:left w:val="nil"/>
              <w:bottom w:val="nil"/>
              <w:right w:val="single" w:sz="4" w:space="0" w:color="auto"/>
            </w:tcBorders>
            <w:shd w:val="clear" w:color="auto" w:fill="auto"/>
            <w:vAlign w:val="center"/>
            <w:hideMark/>
          </w:tcPr>
          <w:p w14:paraId="0B04241A"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c>
          <w:tcPr>
            <w:tcW w:w="1318" w:type="dxa"/>
            <w:tcBorders>
              <w:top w:val="nil"/>
              <w:left w:val="nil"/>
              <w:bottom w:val="nil"/>
              <w:right w:val="single" w:sz="4" w:space="0" w:color="auto"/>
            </w:tcBorders>
            <w:shd w:val="clear" w:color="auto" w:fill="auto"/>
            <w:vAlign w:val="center"/>
            <w:hideMark/>
          </w:tcPr>
          <w:p w14:paraId="0FB57B6C"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 </w:t>
            </w:r>
          </w:p>
        </w:tc>
      </w:tr>
      <w:tr w:rsidR="00F109E4" w:rsidRPr="00F109E4" w14:paraId="1CD8D3D9" w14:textId="77777777" w:rsidTr="0027342A">
        <w:trPr>
          <w:trHeight w:val="255"/>
        </w:trPr>
        <w:tc>
          <w:tcPr>
            <w:tcW w:w="5807" w:type="dxa"/>
            <w:tcBorders>
              <w:top w:val="nil"/>
              <w:left w:val="single" w:sz="4" w:space="0" w:color="auto"/>
              <w:bottom w:val="nil"/>
              <w:right w:val="single" w:sz="4" w:space="0" w:color="auto"/>
            </w:tcBorders>
            <w:shd w:val="clear" w:color="auto" w:fill="auto"/>
            <w:vAlign w:val="center"/>
            <w:hideMark/>
          </w:tcPr>
          <w:p w14:paraId="645C2A33" w14:textId="77777777" w:rsidR="005B31A8" w:rsidRPr="00F109E4" w:rsidRDefault="005B31A8" w:rsidP="00B66D9C">
            <w:pPr>
              <w:jc w:val="both"/>
              <w:rPr>
                <w:rFonts w:ascii="Arial" w:hAnsi="Arial" w:cs="Arial"/>
                <w:sz w:val="20"/>
                <w:szCs w:val="20"/>
              </w:rPr>
            </w:pPr>
            <w:r w:rsidRPr="00F109E4">
              <w:rPr>
                <w:rFonts w:ascii="Arial" w:hAnsi="Arial" w:cs="Arial"/>
                <w:sz w:val="20"/>
                <w:szCs w:val="20"/>
              </w:rPr>
              <w:t>Financial Assets Held at Amortised Cost:</w:t>
            </w:r>
          </w:p>
        </w:tc>
        <w:tc>
          <w:tcPr>
            <w:tcW w:w="1433" w:type="dxa"/>
            <w:tcBorders>
              <w:top w:val="nil"/>
              <w:left w:val="nil"/>
              <w:bottom w:val="nil"/>
              <w:right w:val="single" w:sz="4" w:space="0" w:color="auto"/>
            </w:tcBorders>
            <w:shd w:val="clear" w:color="auto" w:fill="auto"/>
            <w:vAlign w:val="center"/>
            <w:hideMark/>
          </w:tcPr>
          <w:p w14:paraId="2BD30E79"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61,356</w:t>
            </w:r>
          </w:p>
        </w:tc>
        <w:tc>
          <w:tcPr>
            <w:tcW w:w="1318" w:type="dxa"/>
            <w:tcBorders>
              <w:top w:val="nil"/>
              <w:left w:val="nil"/>
              <w:bottom w:val="nil"/>
              <w:right w:val="single" w:sz="4" w:space="0" w:color="auto"/>
            </w:tcBorders>
            <w:shd w:val="clear" w:color="auto" w:fill="auto"/>
            <w:vAlign w:val="center"/>
            <w:hideMark/>
          </w:tcPr>
          <w:p w14:paraId="2D714DB1"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57,966</w:t>
            </w:r>
          </w:p>
        </w:tc>
      </w:tr>
      <w:tr w:rsidR="00F109E4" w:rsidRPr="00F109E4" w14:paraId="6DB03EFE" w14:textId="77777777" w:rsidTr="0027342A">
        <w:trPr>
          <w:trHeight w:val="255"/>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1AFF9483" w14:textId="77777777" w:rsidR="005B31A8" w:rsidRPr="00F109E4" w:rsidRDefault="005B31A8" w:rsidP="00B66D9C">
            <w:pPr>
              <w:jc w:val="both"/>
              <w:rPr>
                <w:rFonts w:ascii="Arial" w:hAnsi="Arial" w:cs="Arial"/>
                <w:b/>
                <w:bCs/>
                <w:sz w:val="20"/>
                <w:szCs w:val="20"/>
              </w:rPr>
            </w:pPr>
            <w:r w:rsidRPr="00F109E4">
              <w:rPr>
                <w:rFonts w:ascii="Arial" w:hAnsi="Arial" w:cs="Arial"/>
                <w:b/>
                <w:bCs/>
                <w:sz w:val="20"/>
                <w:szCs w:val="20"/>
              </w:rPr>
              <w:t>Total</w:t>
            </w:r>
          </w:p>
        </w:tc>
        <w:tc>
          <w:tcPr>
            <w:tcW w:w="1433" w:type="dxa"/>
            <w:tcBorders>
              <w:top w:val="nil"/>
              <w:left w:val="nil"/>
              <w:bottom w:val="single" w:sz="4" w:space="0" w:color="auto"/>
              <w:right w:val="single" w:sz="4" w:space="0" w:color="auto"/>
            </w:tcBorders>
            <w:shd w:val="clear" w:color="auto" w:fill="auto"/>
            <w:vAlign w:val="center"/>
            <w:hideMark/>
          </w:tcPr>
          <w:p w14:paraId="11F98BBD"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61,356</w:t>
            </w:r>
          </w:p>
        </w:tc>
        <w:tc>
          <w:tcPr>
            <w:tcW w:w="1318" w:type="dxa"/>
            <w:tcBorders>
              <w:top w:val="nil"/>
              <w:left w:val="nil"/>
              <w:bottom w:val="single" w:sz="4" w:space="0" w:color="auto"/>
              <w:right w:val="single" w:sz="4" w:space="0" w:color="auto"/>
            </w:tcBorders>
            <w:shd w:val="clear" w:color="auto" w:fill="auto"/>
            <w:vAlign w:val="center"/>
            <w:hideMark/>
          </w:tcPr>
          <w:p w14:paraId="187F059A"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57,966</w:t>
            </w:r>
          </w:p>
        </w:tc>
      </w:tr>
    </w:tbl>
    <w:p w14:paraId="0D92B0EF" w14:textId="77777777" w:rsidR="00083D35" w:rsidRPr="00F109E4" w:rsidRDefault="00083D35" w:rsidP="00B66D9C">
      <w:pPr>
        <w:widowControl w:val="0"/>
        <w:overflowPunct w:val="0"/>
        <w:autoSpaceDE w:val="0"/>
        <w:autoSpaceDN w:val="0"/>
        <w:adjustRightInd w:val="0"/>
        <w:ind w:right="460"/>
        <w:jc w:val="both"/>
        <w:rPr>
          <w:rFonts w:ascii="Arial" w:hAnsi="Arial" w:cs="Arial"/>
          <w:b/>
        </w:rPr>
      </w:pPr>
    </w:p>
    <w:p w14:paraId="31B43B49" w14:textId="77777777" w:rsidR="005B31A8" w:rsidRPr="00F109E4" w:rsidRDefault="005B31A8" w:rsidP="00B66D9C">
      <w:pPr>
        <w:widowControl w:val="0"/>
        <w:overflowPunct w:val="0"/>
        <w:autoSpaceDE w:val="0"/>
        <w:autoSpaceDN w:val="0"/>
        <w:adjustRightInd w:val="0"/>
        <w:ind w:right="460"/>
        <w:jc w:val="both"/>
        <w:rPr>
          <w:rFonts w:ascii="Arial" w:hAnsi="Arial" w:cs="Arial"/>
          <w:b/>
        </w:rPr>
      </w:pPr>
    </w:p>
    <w:p w14:paraId="752E05AC" w14:textId="77777777" w:rsidR="001B5CDE" w:rsidRPr="00F109E4" w:rsidRDefault="001B5CDE" w:rsidP="00B66D9C">
      <w:pPr>
        <w:widowControl w:val="0"/>
        <w:overflowPunct w:val="0"/>
        <w:autoSpaceDE w:val="0"/>
        <w:autoSpaceDN w:val="0"/>
        <w:adjustRightInd w:val="0"/>
        <w:ind w:right="460"/>
        <w:jc w:val="both"/>
        <w:rPr>
          <w:rFonts w:ascii="Arial" w:hAnsi="Arial" w:cs="Arial"/>
          <w:b/>
        </w:rPr>
      </w:pPr>
    </w:p>
    <w:p w14:paraId="019C82DC" w14:textId="77777777" w:rsidR="001B5CDE" w:rsidRPr="00F109E4" w:rsidRDefault="001B5CDE" w:rsidP="00B66D9C">
      <w:pPr>
        <w:widowControl w:val="0"/>
        <w:overflowPunct w:val="0"/>
        <w:autoSpaceDE w:val="0"/>
        <w:autoSpaceDN w:val="0"/>
        <w:adjustRightInd w:val="0"/>
        <w:ind w:right="460"/>
        <w:jc w:val="both"/>
        <w:rPr>
          <w:rFonts w:ascii="Arial" w:hAnsi="Arial" w:cs="Arial"/>
          <w:b/>
        </w:rPr>
      </w:pPr>
    </w:p>
    <w:p w14:paraId="6C54F0A2" w14:textId="77777777" w:rsidR="006107AC" w:rsidRPr="00F109E4" w:rsidRDefault="003E0DCD" w:rsidP="00B66D9C">
      <w:pPr>
        <w:widowControl w:val="0"/>
        <w:tabs>
          <w:tab w:val="left" w:pos="9630"/>
        </w:tabs>
        <w:overflowPunct w:val="0"/>
        <w:autoSpaceDE w:val="0"/>
        <w:autoSpaceDN w:val="0"/>
        <w:adjustRightInd w:val="0"/>
        <w:ind w:right="800"/>
        <w:rPr>
          <w:rFonts w:ascii="Arial" w:hAnsi="Arial" w:cs="Arial"/>
          <w:b/>
          <w:sz w:val="4"/>
          <w:szCs w:val="4"/>
        </w:rPr>
      </w:pPr>
      <w:r w:rsidRPr="00F109E4">
        <w:rPr>
          <w:rFonts w:ascii="Arial" w:hAnsi="Arial" w:cs="Arial"/>
          <w:b/>
          <w:sz w:val="4"/>
          <w:szCs w:val="4"/>
        </w:rPr>
        <w:br w:type="page"/>
      </w:r>
    </w:p>
    <w:p w14:paraId="11A07855" w14:textId="77777777" w:rsidR="006107AC" w:rsidRPr="00F109E4" w:rsidRDefault="003E0DCD" w:rsidP="00B66D9C">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5" w:name="_Ref452718862"/>
      <w:r w:rsidRPr="00F109E4">
        <w:rPr>
          <w:rFonts w:ascii="Arial" w:hAnsi="Arial" w:cs="Arial"/>
          <w:b/>
          <w:bCs/>
          <w:sz w:val="28"/>
          <w:szCs w:val="28"/>
        </w:rPr>
        <w:t>Debtors</w:t>
      </w:r>
      <w:bookmarkEnd w:id="35"/>
    </w:p>
    <w:p w14:paraId="54350F19" w14:textId="77777777" w:rsidR="006D2FEC" w:rsidRPr="00F109E4" w:rsidRDefault="006D2FEC"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8640" w:type="dxa"/>
        <w:tblLook w:val="04A0" w:firstRow="1" w:lastRow="0" w:firstColumn="1" w:lastColumn="0" w:noHBand="0" w:noVBand="1"/>
      </w:tblPr>
      <w:tblGrid>
        <w:gridCol w:w="1340"/>
        <w:gridCol w:w="5960"/>
        <w:gridCol w:w="1340"/>
      </w:tblGrid>
      <w:tr w:rsidR="00F109E4" w:rsidRPr="00F109E4" w14:paraId="6B7EBDA3" w14:textId="77777777" w:rsidTr="0027342A">
        <w:trPr>
          <w:trHeight w:val="255"/>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20101340"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nil"/>
              <w:bottom w:val="nil"/>
              <w:right w:val="single" w:sz="4" w:space="0" w:color="auto"/>
            </w:tcBorders>
            <w:shd w:val="clear" w:color="auto" w:fill="auto"/>
            <w:vAlign w:val="bottom"/>
            <w:hideMark/>
          </w:tcPr>
          <w:p w14:paraId="23BF425D"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Debtors</w:t>
            </w:r>
          </w:p>
        </w:tc>
        <w:tc>
          <w:tcPr>
            <w:tcW w:w="1340" w:type="dxa"/>
            <w:tcBorders>
              <w:top w:val="single" w:sz="4" w:space="0" w:color="auto"/>
              <w:left w:val="nil"/>
              <w:bottom w:val="nil"/>
              <w:right w:val="single" w:sz="4" w:space="0" w:color="auto"/>
            </w:tcBorders>
            <w:shd w:val="clear" w:color="auto" w:fill="auto"/>
            <w:vAlign w:val="bottom"/>
            <w:hideMark/>
          </w:tcPr>
          <w:p w14:paraId="7B61A187"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3D1C3FAA" w14:textId="77777777" w:rsidTr="0027342A">
        <w:trPr>
          <w:trHeight w:val="282"/>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83E1152"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002B616B"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vAlign w:val="bottom"/>
            <w:hideMark/>
          </w:tcPr>
          <w:p w14:paraId="1B44E545"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0500447C" w14:textId="77777777" w:rsidTr="0027342A">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7FC33C70"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7FF2932A"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Trade Receivables:</w:t>
            </w:r>
          </w:p>
        </w:tc>
        <w:tc>
          <w:tcPr>
            <w:tcW w:w="1340" w:type="dxa"/>
            <w:tcBorders>
              <w:top w:val="nil"/>
              <w:left w:val="nil"/>
              <w:bottom w:val="nil"/>
              <w:right w:val="single" w:sz="4" w:space="0" w:color="auto"/>
            </w:tcBorders>
            <w:shd w:val="clear" w:color="auto" w:fill="auto"/>
            <w:noWrap/>
            <w:vAlign w:val="bottom"/>
            <w:hideMark/>
          </w:tcPr>
          <w:p w14:paraId="1804A37A"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r>
      <w:tr w:rsidR="00F109E4" w:rsidRPr="00F109E4" w14:paraId="45B74646" w14:textId="77777777" w:rsidTr="0027342A">
        <w:trPr>
          <w:trHeight w:val="282"/>
        </w:trPr>
        <w:tc>
          <w:tcPr>
            <w:tcW w:w="1340" w:type="dxa"/>
            <w:tcBorders>
              <w:top w:val="nil"/>
              <w:left w:val="single" w:sz="4" w:space="0" w:color="auto"/>
              <w:bottom w:val="nil"/>
              <w:right w:val="single" w:sz="4" w:space="0" w:color="auto"/>
            </w:tcBorders>
            <w:shd w:val="clear" w:color="auto" w:fill="auto"/>
            <w:hideMark/>
          </w:tcPr>
          <w:p w14:paraId="764FEF42"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227</w:t>
            </w:r>
          </w:p>
        </w:tc>
        <w:tc>
          <w:tcPr>
            <w:tcW w:w="5960" w:type="dxa"/>
            <w:tcBorders>
              <w:top w:val="nil"/>
              <w:left w:val="nil"/>
              <w:bottom w:val="nil"/>
              <w:right w:val="single" w:sz="4" w:space="0" w:color="auto"/>
            </w:tcBorders>
            <w:shd w:val="clear" w:color="auto" w:fill="auto"/>
            <w:noWrap/>
            <w:vAlign w:val="bottom"/>
            <w:hideMark/>
          </w:tcPr>
          <w:p w14:paraId="739AA93D" w14:textId="77777777" w:rsidR="005B31A8" w:rsidRPr="00F109E4" w:rsidRDefault="005B31A8" w:rsidP="00B66D9C">
            <w:pPr>
              <w:rPr>
                <w:rFonts w:ascii="Arial" w:hAnsi="Arial" w:cs="Arial"/>
                <w:sz w:val="20"/>
                <w:szCs w:val="20"/>
              </w:rPr>
            </w:pPr>
            <w:r w:rsidRPr="00F109E4">
              <w:rPr>
                <w:rFonts w:ascii="Arial" w:hAnsi="Arial" w:cs="Arial"/>
                <w:sz w:val="20"/>
                <w:szCs w:val="20"/>
              </w:rPr>
              <w:t>Other Local Authority</w:t>
            </w:r>
          </w:p>
        </w:tc>
        <w:tc>
          <w:tcPr>
            <w:tcW w:w="1340" w:type="dxa"/>
            <w:tcBorders>
              <w:top w:val="nil"/>
              <w:left w:val="nil"/>
              <w:bottom w:val="nil"/>
              <w:right w:val="single" w:sz="4" w:space="0" w:color="auto"/>
            </w:tcBorders>
            <w:shd w:val="clear" w:color="auto" w:fill="auto"/>
            <w:hideMark/>
          </w:tcPr>
          <w:p w14:paraId="0F5B8984"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934</w:t>
            </w:r>
          </w:p>
        </w:tc>
      </w:tr>
      <w:tr w:rsidR="00F109E4" w:rsidRPr="00F109E4" w14:paraId="5F9DC948" w14:textId="77777777" w:rsidTr="0027342A">
        <w:trPr>
          <w:trHeight w:val="282"/>
        </w:trPr>
        <w:tc>
          <w:tcPr>
            <w:tcW w:w="1340" w:type="dxa"/>
            <w:tcBorders>
              <w:top w:val="nil"/>
              <w:left w:val="single" w:sz="4" w:space="0" w:color="auto"/>
              <w:bottom w:val="nil"/>
              <w:right w:val="single" w:sz="4" w:space="0" w:color="auto"/>
            </w:tcBorders>
            <w:shd w:val="clear" w:color="auto" w:fill="auto"/>
            <w:hideMark/>
          </w:tcPr>
          <w:p w14:paraId="230FC38C"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2,504</w:t>
            </w:r>
          </w:p>
        </w:tc>
        <w:tc>
          <w:tcPr>
            <w:tcW w:w="5960" w:type="dxa"/>
            <w:tcBorders>
              <w:top w:val="nil"/>
              <w:left w:val="nil"/>
              <w:bottom w:val="nil"/>
              <w:right w:val="single" w:sz="4" w:space="0" w:color="auto"/>
            </w:tcBorders>
            <w:shd w:val="clear" w:color="auto" w:fill="auto"/>
            <w:noWrap/>
            <w:vAlign w:val="bottom"/>
            <w:hideMark/>
          </w:tcPr>
          <w:p w14:paraId="2ECD9CB7" w14:textId="77777777" w:rsidR="005B31A8" w:rsidRPr="00F109E4" w:rsidRDefault="005B31A8" w:rsidP="00B66D9C">
            <w:pPr>
              <w:rPr>
                <w:rFonts w:ascii="Arial" w:hAnsi="Arial" w:cs="Arial"/>
                <w:sz w:val="20"/>
                <w:szCs w:val="20"/>
              </w:rPr>
            </w:pPr>
            <w:r w:rsidRPr="00F109E4">
              <w:rPr>
                <w:rFonts w:ascii="Arial" w:hAnsi="Arial" w:cs="Arial"/>
                <w:sz w:val="20"/>
                <w:szCs w:val="20"/>
              </w:rPr>
              <w:t>Housing Rent</w:t>
            </w:r>
          </w:p>
        </w:tc>
        <w:tc>
          <w:tcPr>
            <w:tcW w:w="1340" w:type="dxa"/>
            <w:tcBorders>
              <w:top w:val="nil"/>
              <w:left w:val="nil"/>
              <w:bottom w:val="nil"/>
              <w:right w:val="single" w:sz="4" w:space="0" w:color="auto"/>
            </w:tcBorders>
            <w:shd w:val="clear" w:color="auto" w:fill="auto"/>
            <w:hideMark/>
          </w:tcPr>
          <w:p w14:paraId="2101DD91"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2,336</w:t>
            </w:r>
          </w:p>
        </w:tc>
      </w:tr>
      <w:tr w:rsidR="00F109E4" w:rsidRPr="00F109E4" w14:paraId="09331DD7" w14:textId="77777777" w:rsidTr="0027342A">
        <w:trPr>
          <w:trHeight w:val="282"/>
        </w:trPr>
        <w:tc>
          <w:tcPr>
            <w:tcW w:w="1340" w:type="dxa"/>
            <w:tcBorders>
              <w:top w:val="nil"/>
              <w:left w:val="single" w:sz="4" w:space="0" w:color="auto"/>
              <w:bottom w:val="single" w:sz="4" w:space="0" w:color="auto"/>
              <w:right w:val="single" w:sz="4" w:space="0" w:color="auto"/>
            </w:tcBorders>
            <w:shd w:val="clear" w:color="auto" w:fill="auto"/>
            <w:hideMark/>
          </w:tcPr>
          <w:p w14:paraId="433FC58B"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3,543</w:t>
            </w:r>
          </w:p>
        </w:tc>
        <w:tc>
          <w:tcPr>
            <w:tcW w:w="5960" w:type="dxa"/>
            <w:tcBorders>
              <w:top w:val="nil"/>
              <w:left w:val="nil"/>
              <w:bottom w:val="nil"/>
              <w:right w:val="single" w:sz="4" w:space="0" w:color="auto"/>
            </w:tcBorders>
            <w:shd w:val="clear" w:color="auto" w:fill="auto"/>
            <w:noWrap/>
            <w:vAlign w:val="bottom"/>
            <w:hideMark/>
          </w:tcPr>
          <w:p w14:paraId="008A3F0A" w14:textId="77777777" w:rsidR="005B31A8" w:rsidRPr="00F109E4" w:rsidRDefault="005B31A8" w:rsidP="00B66D9C">
            <w:pPr>
              <w:rPr>
                <w:rFonts w:ascii="Arial" w:hAnsi="Arial" w:cs="Arial"/>
                <w:sz w:val="20"/>
                <w:szCs w:val="20"/>
              </w:rPr>
            </w:pPr>
            <w:r w:rsidRPr="00F109E4">
              <w:rPr>
                <w:rFonts w:ascii="Arial" w:hAnsi="Arial" w:cs="Arial"/>
                <w:sz w:val="20"/>
                <w:szCs w:val="20"/>
              </w:rPr>
              <w:t>Other Entities and Individuals</w:t>
            </w:r>
          </w:p>
        </w:tc>
        <w:tc>
          <w:tcPr>
            <w:tcW w:w="1340" w:type="dxa"/>
            <w:tcBorders>
              <w:top w:val="nil"/>
              <w:left w:val="nil"/>
              <w:bottom w:val="single" w:sz="4" w:space="0" w:color="auto"/>
              <w:right w:val="single" w:sz="4" w:space="0" w:color="auto"/>
            </w:tcBorders>
            <w:shd w:val="clear" w:color="auto" w:fill="auto"/>
            <w:hideMark/>
          </w:tcPr>
          <w:p w14:paraId="52A1186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2,634</w:t>
            </w:r>
          </w:p>
        </w:tc>
      </w:tr>
      <w:tr w:rsidR="00F109E4" w:rsidRPr="00F109E4" w14:paraId="08C0060E" w14:textId="77777777" w:rsidTr="0027342A">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090C72F0"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6,274</w:t>
            </w:r>
          </w:p>
        </w:tc>
        <w:tc>
          <w:tcPr>
            <w:tcW w:w="5960" w:type="dxa"/>
            <w:tcBorders>
              <w:top w:val="nil"/>
              <w:left w:val="nil"/>
              <w:bottom w:val="nil"/>
              <w:right w:val="single" w:sz="4" w:space="0" w:color="auto"/>
            </w:tcBorders>
            <w:shd w:val="clear" w:color="auto" w:fill="auto"/>
            <w:noWrap/>
            <w:vAlign w:val="bottom"/>
            <w:hideMark/>
          </w:tcPr>
          <w:p w14:paraId="3DA20CA5"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CCBFD45"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5,904</w:t>
            </w:r>
          </w:p>
        </w:tc>
      </w:tr>
      <w:tr w:rsidR="00F109E4" w:rsidRPr="00F109E4" w14:paraId="2416DC52" w14:textId="77777777" w:rsidTr="0027342A">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49B4ED39"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CFD8F01"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Other Receivable Amounts:</w:t>
            </w:r>
          </w:p>
        </w:tc>
        <w:tc>
          <w:tcPr>
            <w:tcW w:w="1340" w:type="dxa"/>
            <w:tcBorders>
              <w:top w:val="nil"/>
              <w:left w:val="nil"/>
              <w:bottom w:val="nil"/>
              <w:right w:val="single" w:sz="4" w:space="0" w:color="auto"/>
            </w:tcBorders>
            <w:shd w:val="clear" w:color="auto" w:fill="auto"/>
            <w:noWrap/>
            <w:vAlign w:val="bottom"/>
            <w:hideMark/>
          </w:tcPr>
          <w:p w14:paraId="6663F765"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r>
      <w:tr w:rsidR="00F109E4" w:rsidRPr="00F109E4" w14:paraId="6634EEE7" w14:textId="77777777" w:rsidTr="0027342A">
        <w:trPr>
          <w:trHeight w:val="282"/>
        </w:trPr>
        <w:tc>
          <w:tcPr>
            <w:tcW w:w="1340" w:type="dxa"/>
            <w:tcBorders>
              <w:top w:val="nil"/>
              <w:left w:val="single" w:sz="4" w:space="0" w:color="auto"/>
              <w:bottom w:val="nil"/>
              <w:right w:val="single" w:sz="4" w:space="0" w:color="auto"/>
            </w:tcBorders>
            <w:shd w:val="clear" w:color="auto" w:fill="auto"/>
            <w:hideMark/>
          </w:tcPr>
          <w:p w14:paraId="1C0F0E95"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1,581</w:t>
            </w:r>
          </w:p>
        </w:tc>
        <w:tc>
          <w:tcPr>
            <w:tcW w:w="5960" w:type="dxa"/>
            <w:tcBorders>
              <w:top w:val="nil"/>
              <w:left w:val="nil"/>
              <w:bottom w:val="nil"/>
              <w:right w:val="single" w:sz="4" w:space="0" w:color="auto"/>
            </w:tcBorders>
            <w:shd w:val="clear" w:color="auto" w:fill="auto"/>
            <w:noWrap/>
            <w:vAlign w:val="bottom"/>
            <w:hideMark/>
          </w:tcPr>
          <w:p w14:paraId="08AF26F9" w14:textId="77777777" w:rsidR="005B31A8" w:rsidRPr="00F109E4" w:rsidRDefault="005B31A8" w:rsidP="00B66D9C">
            <w:pPr>
              <w:rPr>
                <w:rFonts w:ascii="Arial" w:hAnsi="Arial" w:cs="Arial"/>
                <w:sz w:val="20"/>
                <w:szCs w:val="20"/>
              </w:rPr>
            </w:pPr>
            <w:r w:rsidRPr="00F109E4">
              <w:rPr>
                <w:rFonts w:ascii="Arial" w:hAnsi="Arial" w:cs="Arial"/>
                <w:sz w:val="20"/>
                <w:szCs w:val="20"/>
              </w:rPr>
              <w:t>Government Departments</w:t>
            </w:r>
          </w:p>
        </w:tc>
        <w:tc>
          <w:tcPr>
            <w:tcW w:w="1340" w:type="dxa"/>
            <w:tcBorders>
              <w:top w:val="nil"/>
              <w:left w:val="nil"/>
              <w:bottom w:val="nil"/>
              <w:right w:val="single" w:sz="4" w:space="0" w:color="auto"/>
            </w:tcBorders>
            <w:shd w:val="clear" w:color="auto" w:fill="auto"/>
            <w:hideMark/>
          </w:tcPr>
          <w:p w14:paraId="4276E4D1"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377</w:t>
            </w:r>
          </w:p>
        </w:tc>
      </w:tr>
      <w:tr w:rsidR="00F109E4" w:rsidRPr="00F109E4" w14:paraId="4BA3AFC4" w14:textId="77777777" w:rsidTr="0027342A">
        <w:trPr>
          <w:trHeight w:val="255"/>
        </w:trPr>
        <w:tc>
          <w:tcPr>
            <w:tcW w:w="1340" w:type="dxa"/>
            <w:tcBorders>
              <w:top w:val="nil"/>
              <w:left w:val="single" w:sz="4" w:space="0" w:color="auto"/>
              <w:bottom w:val="nil"/>
              <w:right w:val="single" w:sz="4" w:space="0" w:color="auto"/>
            </w:tcBorders>
            <w:shd w:val="clear" w:color="auto" w:fill="auto"/>
            <w:hideMark/>
          </w:tcPr>
          <w:p w14:paraId="17BE10FA"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88</w:t>
            </w:r>
          </w:p>
        </w:tc>
        <w:tc>
          <w:tcPr>
            <w:tcW w:w="5960" w:type="dxa"/>
            <w:tcBorders>
              <w:top w:val="nil"/>
              <w:left w:val="nil"/>
              <w:bottom w:val="nil"/>
              <w:right w:val="single" w:sz="4" w:space="0" w:color="auto"/>
            </w:tcBorders>
            <w:shd w:val="clear" w:color="auto" w:fill="auto"/>
            <w:noWrap/>
            <w:vAlign w:val="bottom"/>
            <w:hideMark/>
          </w:tcPr>
          <w:p w14:paraId="719E005D" w14:textId="77777777" w:rsidR="005B31A8" w:rsidRPr="00F109E4" w:rsidRDefault="005B31A8" w:rsidP="00B66D9C">
            <w:pPr>
              <w:rPr>
                <w:rFonts w:ascii="Arial" w:hAnsi="Arial" w:cs="Arial"/>
                <w:sz w:val="20"/>
                <w:szCs w:val="20"/>
              </w:rPr>
            </w:pPr>
            <w:r w:rsidRPr="00F109E4">
              <w:rPr>
                <w:rFonts w:ascii="Arial" w:hAnsi="Arial" w:cs="Arial"/>
                <w:sz w:val="20"/>
                <w:szCs w:val="20"/>
              </w:rPr>
              <w:t>Business Rates</w:t>
            </w:r>
          </w:p>
        </w:tc>
        <w:tc>
          <w:tcPr>
            <w:tcW w:w="1340" w:type="dxa"/>
            <w:tcBorders>
              <w:top w:val="nil"/>
              <w:left w:val="nil"/>
              <w:bottom w:val="nil"/>
              <w:right w:val="single" w:sz="4" w:space="0" w:color="auto"/>
            </w:tcBorders>
            <w:shd w:val="clear" w:color="auto" w:fill="auto"/>
            <w:hideMark/>
          </w:tcPr>
          <w:p w14:paraId="5580DCC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59</w:t>
            </w:r>
          </w:p>
        </w:tc>
      </w:tr>
      <w:tr w:rsidR="00F109E4" w:rsidRPr="00F109E4" w14:paraId="314BDD8C" w14:textId="77777777" w:rsidTr="0027342A">
        <w:trPr>
          <w:trHeight w:val="255"/>
        </w:trPr>
        <w:tc>
          <w:tcPr>
            <w:tcW w:w="1340" w:type="dxa"/>
            <w:tcBorders>
              <w:top w:val="nil"/>
              <w:left w:val="single" w:sz="4" w:space="0" w:color="auto"/>
              <w:bottom w:val="single" w:sz="4" w:space="0" w:color="auto"/>
              <w:right w:val="single" w:sz="4" w:space="0" w:color="auto"/>
            </w:tcBorders>
            <w:shd w:val="clear" w:color="auto" w:fill="auto"/>
            <w:hideMark/>
          </w:tcPr>
          <w:p w14:paraId="619ABF61"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144</w:t>
            </w:r>
          </w:p>
        </w:tc>
        <w:tc>
          <w:tcPr>
            <w:tcW w:w="5960" w:type="dxa"/>
            <w:tcBorders>
              <w:top w:val="nil"/>
              <w:left w:val="nil"/>
              <w:bottom w:val="nil"/>
              <w:right w:val="single" w:sz="4" w:space="0" w:color="auto"/>
            </w:tcBorders>
            <w:shd w:val="clear" w:color="auto" w:fill="auto"/>
            <w:noWrap/>
            <w:vAlign w:val="bottom"/>
            <w:hideMark/>
          </w:tcPr>
          <w:p w14:paraId="08ACC987" w14:textId="77777777" w:rsidR="005B31A8" w:rsidRPr="00F109E4" w:rsidRDefault="005B31A8" w:rsidP="00B66D9C">
            <w:pPr>
              <w:rPr>
                <w:rFonts w:ascii="Arial" w:hAnsi="Arial" w:cs="Arial"/>
                <w:sz w:val="20"/>
                <w:szCs w:val="20"/>
              </w:rPr>
            </w:pPr>
            <w:r w:rsidRPr="00F109E4">
              <w:rPr>
                <w:rFonts w:ascii="Arial" w:hAnsi="Arial" w:cs="Arial"/>
                <w:sz w:val="20"/>
                <w:szCs w:val="20"/>
              </w:rPr>
              <w:t>Council Tax Payers</w:t>
            </w:r>
          </w:p>
        </w:tc>
        <w:tc>
          <w:tcPr>
            <w:tcW w:w="1340" w:type="dxa"/>
            <w:tcBorders>
              <w:top w:val="nil"/>
              <w:left w:val="nil"/>
              <w:bottom w:val="single" w:sz="4" w:space="0" w:color="auto"/>
              <w:right w:val="single" w:sz="4" w:space="0" w:color="auto"/>
            </w:tcBorders>
            <w:shd w:val="clear" w:color="auto" w:fill="auto"/>
            <w:hideMark/>
          </w:tcPr>
          <w:p w14:paraId="67BBF8FD"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146</w:t>
            </w:r>
          </w:p>
        </w:tc>
      </w:tr>
      <w:tr w:rsidR="00F109E4" w:rsidRPr="00F109E4" w14:paraId="5BC1274D"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67F2351"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1,813</w:t>
            </w:r>
          </w:p>
        </w:tc>
        <w:tc>
          <w:tcPr>
            <w:tcW w:w="5960" w:type="dxa"/>
            <w:tcBorders>
              <w:top w:val="nil"/>
              <w:left w:val="nil"/>
              <w:bottom w:val="nil"/>
              <w:right w:val="single" w:sz="4" w:space="0" w:color="auto"/>
            </w:tcBorders>
            <w:shd w:val="clear" w:color="auto" w:fill="auto"/>
            <w:noWrap/>
            <w:vAlign w:val="bottom"/>
            <w:hideMark/>
          </w:tcPr>
          <w:p w14:paraId="167AC401"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EBE0B37"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582</w:t>
            </w:r>
          </w:p>
        </w:tc>
      </w:tr>
      <w:tr w:rsidR="00F109E4" w:rsidRPr="00F109E4" w14:paraId="61EBD386"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C0DAB96"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537C6193"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5B81433"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r>
      <w:tr w:rsidR="00F109E4" w:rsidRPr="00F109E4" w14:paraId="25A276F1" w14:textId="77777777" w:rsidTr="0027342A">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F1EA435"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(719)</w:t>
            </w:r>
          </w:p>
        </w:tc>
        <w:tc>
          <w:tcPr>
            <w:tcW w:w="5960" w:type="dxa"/>
            <w:tcBorders>
              <w:top w:val="nil"/>
              <w:left w:val="nil"/>
              <w:bottom w:val="nil"/>
              <w:right w:val="single" w:sz="4" w:space="0" w:color="auto"/>
            </w:tcBorders>
            <w:shd w:val="clear" w:color="auto" w:fill="auto"/>
            <w:noWrap/>
            <w:vAlign w:val="bottom"/>
            <w:hideMark/>
          </w:tcPr>
          <w:p w14:paraId="458E47A4"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Invoices raised in Advance in 2023/24 for 2024/25</w:t>
            </w:r>
          </w:p>
        </w:tc>
        <w:tc>
          <w:tcPr>
            <w:tcW w:w="1340" w:type="dxa"/>
            <w:tcBorders>
              <w:top w:val="nil"/>
              <w:left w:val="nil"/>
              <w:bottom w:val="single" w:sz="4" w:space="0" w:color="auto"/>
              <w:right w:val="single" w:sz="4" w:space="0" w:color="auto"/>
            </w:tcBorders>
            <w:shd w:val="clear" w:color="auto" w:fill="auto"/>
            <w:noWrap/>
            <w:vAlign w:val="bottom"/>
            <w:hideMark/>
          </w:tcPr>
          <w:p w14:paraId="7E5F35D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(662)</w:t>
            </w:r>
          </w:p>
        </w:tc>
      </w:tr>
      <w:tr w:rsidR="00F109E4" w:rsidRPr="00F109E4" w14:paraId="2F16E13F"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4B9C79A"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(719)</w:t>
            </w:r>
          </w:p>
        </w:tc>
        <w:tc>
          <w:tcPr>
            <w:tcW w:w="5960" w:type="dxa"/>
            <w:tcBorders>
              <w:top w:val="nil"/>
              <w:left w:val="nil"/>
              <w:bottom w:val="nil"/>
              <w:right w:val="single" w:sz="4" w:space="0" w:color="auto"/>
            </w:tcBorders>
            <w:shd w:val="clear" w:color="auto" w:fill="auto"/>
            <w:noWrap/>
            <w:vAlign w:val="bottom"/>
            <w:hideMark/>
          </w:tcPr>
          <w:p w14:paraId="462B46CC"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547D083"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(662)</w:t>
            </w:r>
          </w:p>
        </w:tc>
      </w:tr>
      <w:tr w:rsidR="00F109E4" w:rsidRPr="00F109E4" w14:paraId="38C440D5"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BCBF572"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7A93DBCB"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5640298"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r>
      <w:tr w:rsidR="00F109E4" w:rsidRPr="00F109E4" w14:paraId="3ABF3BCC" w14:textId="77777777" w:rsidTr="0027342A">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BF80D62"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(3,772)</w:t>
            </w:r>
          </w:p>
        </w:tc>
        <w:tc>
          <w:tcPr>
            <w:tcW w:w="5960" w:type="dxa"/>
            <w:tcBorders>
              <w:top w:val="nil"/>
              <w:left w:val="nil"/>
              <w:bottom w:val="nil"/>
              <w:right w:val="single" w:sz="4" w:space="0" w:color="auto"/>
            </w:tcBorders>
            <w:shd w:val="clear" w:color="auto" w:fill="auto"/>
            <w:noWrap/>
            <w:vAlign w:val="bottom"/>
            <w:hideMark/>
          </w:tcPr>
          <w:p w14:paraId="562658EB"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Less Provision for Bad Debt/Expected Credit Losses</w:t>
            </w:r>
          </w:p>
        </w:tc>
        <w:tc>
          <w:tcPr>
            <w:tcW w:w="1340" w:type="dxa"/>
            <w:tcBorders>
              <w:top w:val="nil"/>
              <w:left w:val="nil"/>
              <w:bottom w:val="single" w:sz="4" w:space="0" w:color="auto"/>
              <w:right w:val="single" w:sz="4" w:space="0" w:color="auto"/>
            </w:tcBorders>
            <w:shd w:val="clear" w:color="auto" w:fill="auto"/>
            <w:noWrap/>
            <w:vAlign w:val="bottom"/>
            <w:hideMark/>
          </w:tcPr>
          <w:p w14:paraId="182E13ED"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(3,103)</w:t>
            </w:r>
          </w:p>
        </w:tc>
      </w:tr>
      <w:tr w:rsidR="00F109E4" w:rsidRPr="00F109E4" w14:paraId="7891839D"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565CCA3"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(3,772)</w:t>
            </w:r>
          </w:p>
        </w:tc>
        <w:tc>
          <w:tcPr>
            <w:tcW w:w="5960" w:type="dxa"/>
            <w:tcBorders>
              <w:top w:val="nil"/>
              <w:left w:val="nil"/>
              <w:bottom w:val="nil"/>
              <w:right w:val="single" w:sz="4" w:space="0" w:color="auto"/>
            </w:tcBorders>
            <w:shd w:val="clear" w:color="auto" w:fill="auto"/>
            <w:noWrap/>
            <w:vAlign w:val="bottom"/>
            <w:hideMark/>
          </w:tcPr>
          <w:p w14:paraId="3D6866A7"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936DB8C"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(3,103)</w:t>
            </w:r>
          </w:p>
        </w:tc>
      </w:tr>
      <w:tr w:rsidR="00F109E4" w:rsidRPr="00F109E4" w14:paraId="2DAA277E"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173249C"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 </w:t>
            </w:r>
          </w:p>
        </w:tc>
        <w:tc>
          <w:tcPr>
            <w:tcW w:w="5960" w:type="dxa"/>
            <w:tcBorders>
              <w:top w:val="nil"/>
              <w:left w:val="nil"/>
              <w:bottom w:val="nil"/>
              <w:right w:val="single" w:sz="4" w:space="0" w:color="auto"/>
            </w:tcBorders>
            <w:shd w:val="clear" w:color="auto" w:fill="auto"/>
            <w:noWrap/>
            <w:vAlign w:val="bottom"/>
            <w:hideMark/>
          </w:tcPr>
          <w:p w14:paraId="395030D7"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46E7C7A" w14:textId="77777777" w:rsidR="005B31A8" w:rsidRPr="00F109E4" w:rsidRDefault="005B31A8" w:rsidP="00B66D9C">
            <w:pPr>
              <w:rPr>
                <w:rFonts w:ascii="Arial" w:hAnsi="Arial" w:cs="Arial"/>
                <w:sz w:val="20"/>
                <w:szCs w:val="20"/>
              </w:rPr>
            </w:pPr>
            <w:r w:rsidRPr="00F109E4">
              <w:rPr>
                <w:rFonts w:ascii="Arial" w:hAnsi="Arial" w:cs="Arial"/>
                <w:sz w:val="20"/>
                <w:szCs w:val="20"/>
              </w:rPr>
              <w:t> </w:t>
            </w:r>
          </w:p>
        </w:tc>
      </w:tr>
      <w:tr w:rsidR="00F109E4" w:rsidRPr="00F109E4" w14:paraId="448B9D54" w14:textId="77777777" w:rsidTr="0027342A">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9D813"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3,596</w:t>
            </w:r>
          </w:p>
        </w:tc>
        <w:tc>
          <w:tcPr>
            <w:tcW w:w="5960" w:type="dxa"/>
            <w:tcBorders>
              <w:top w:val="single" w:sz="4" w:space="0" w:color="auto"/>
              <w:left w:val="nil"/>
              <w:bottom w:val="single" w:sz="4" w:space="0" w:color="auto"/>
              <w:right w:val="single" w:sz="4" w:space="0" w:color="auto"/>
            </w:tcBorders>
            <w:shd w:val="clear" w:color="auto" w:fill="auto"/>
            <w:noWrap/>
            <w:vAlign w:val="bottom"/>
            <w:hideMark/>
          </w:tcPr>
          <w:p w14:paraId="3BA33FCC"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Total Debtors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0D3485C"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2,721</w:t>
            </w:r>
          </w:p>
        </w:tc>
      </w:tr>
    </w:tbl>
    <w:p w14:paraId="2F9E028D" w14:textId="77777777" w:rsidR="005B31A8" w:rsidRPr="00F109E4" w:rsidRDefault="005B31A8"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377D3F28" w14:textId="77777777" w:rsidR="00324A8E" w:rsidRPr="00F109E4" w:rsidRDefault="00324A8E"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AECA929" w14:textId="07B638DE" w:rsidR="00A533AF" w:rsidRPr="00F109E4" w:rsidRDefault="003E0DCD" w:rsidP="00B66D9C">
      <w:pPr>
        <w:widowControl w:val="0"/>
        <w:tabs>
          <w:tab w:val="left" w:pos="9630"/>
        </w:tabs>
        <w:overflowPunct w:val="0"/>
        <w:autoSpaceDE w:val="0"/>
        <w:autoSpaceDN w:val="0"/>
        <w:adjustRightInd w:val="0"/>
        <w:spacing w:line="236" w:lineRule="auto"/>
        <w:ind w:right="800"/>
        <w:rPr>
          <w:rFonts w:ascii="Arial" w:hAnsi="Arial" w:cs="Arial"/>
        </w:rPr>
      </w:pPr>
      <w:r w:rsidRPr="00F109E4">
        <w:rPr>
          <w:rFonts w:ascii="Arial" w:hAnsi="Arial" w:cs="Arial"/>
        </w:rPr>
        <w:t>The past due amount for local taxation (council tax and non-domestic rates) can be analysed by age as follows:</w:t>
      </w:r>
    </w:p>
    <w:p w14:paraId="5A2E13A3" w14:textId="77777777" w:rsidR="00FD5172" w:rsidRPr="00F109E4" w:rsidRDefault="00FD5172" w:rsidP="00B66D9C">
      <w:pPr>
        <w:widowControl w:val="0"/>
        <w:tabs>
          <w:tab w:val="left" w:pos="9630"/>
        </w:tabs>
        <w:overflowPunct w:val="0"/>
        <w:autoSpaceDE w:val="0"/>
        <w:autoSpaceDN w:val="0"/>
        <w:adjustRightInd w:val="0"/>
        <w:spacing w:line="236" w:lineRule="auto"/>
        <w:ind w:right="800"/>
        <w:rPr>
          <w:rFonts w:ascii="Arial" w:hAnsi="Arial" w:cs="Arial"/>
        </w:rPr>
      </w:pPr>
    </w:p>
    <w:tbl>
      <w:tblPr>
        <w:tblW w:w="8642" w:type="dxa"/>
        <w:tblLook w:val="04A0" w:firstRow="1" w:lastRow="0" w:firstColumn="1" w:lastColumn="0" w:noHBand="0" w:noVBand="1"/>
      </w:tblPr>
      <w:tblGrid>
        <w:gridCol w:w="1340"/>
        <w:gridCol w:w="1340"/>
        <w:gridCol w:w="3269"/>
        <w:gridCol w:w="1276"/>
        <w:gridCol w:w="1417"/>
      </w:tblGrid>
      <w:tr w:rsidR="00F109E4" w:rsidRPr="00F109E4" w14:paraId="397B2A8F" w14:textId="77777777" w:rsidTr="0027342A">
        <w:trPr>
          <w:trHeight w:val="510"/>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5DDF775C"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Debtors</w:t>
            </w:r>
          </w:p>
        </w:tc>
        <w:tc>
          <w:tcPr>
            <w:tcW w:w="1340" w:type="dxa"/>
            <w:tcBorders>
              <w:top w:val="single" w:sz="4" w:space="0" w:color="auto"/>
              <w:left w:val="nil"/>
              <w:bottom w:val="nil"/>
              <w:right w:val="nil"/>
            </w:tcBorders>
            <w:shd w:val="clear" w:color="auto" w:fill="auto"/>
            <w:vAlign w:val="bottom"/>
            <w:hideMark/>
          </w:tcPr>
          <w:p w14:paraId="60F2E59A"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Bad debt Provisions</w:t>
            </w:r>
          </w:p>
        </w:tc>
        <w:tc>
          <w:tcPr>
            <w:tcW w:w="32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5F3556"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Debtors for Local Taxation - Council Tax &amp; Non-domestic Rates</w:t>
            </w:r>
          </w:p>
        </w:tc>
        <w:tc>
          <w:tcPr>
            <w:tcW w:w="1276" w:type="dxa"/>
            <w:tcBorders>
              <w:top w:val="single" w:sz="4" w:space="0" w:color="auto"/>
              <w:left w:val="nil"/>
              <w:bottom w:val="nil"/>
              <w:right w:val="single" w:sz="4" w:space="0" w:color="auto"/>
            </w:tcBorders>
            <w:shd w:val="clear" w:color="auto" w:fill="auto"/>
            <w:vAlign w:val="bottom"/>
            <w:hideMark/>
          </w:tcPr>
          <w:p w14:paraId="1C8E0FC4"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Debtors</w:t>
            </w:r>
          </w:p>
        </w:tc>
        <w:tc>
          <w:tcPr>
            <w:tcW w:w="1417" w:type="dxa"/>
            <w:tcBorders>
              <w:top w:val="single" w:sz="4" w:space="0" w:color="auto"/>
              <w:left w:val="nil"/>
              <w:bottom w:val="nil"/>
              <w:right w:val="single" w:sz="4" w:space="0" w:color="auto"/>
            </w:tcBorders>
            <w:shd w:val="clear" w:color="auto" w:fill="auto"/>
            <w:vAlign w:val="bottom"/>
            <w:hideMark/>
          </w:tcPr>
          <w:p w14:paraId="10FF9EC8"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Bad Debt Provisions</w:t>
            </w:r>
          </w:p>
        </w:tc>
      </w:tr>
      <w:tr w:rsidR="00F109E4" w:rsidRPr="00F109E4" w14:paraId="6436F3B3" w14:textId="77777777" w:rsidTr="0027342A">
        <w:trPr>
          <w:trHeight w:val="255"/>
        </w:trPr>
        <w:tc>
          <w:tcPr>
            <w:tcW w:w="1340" w:type="dxa"/>
            <w:tcBorders>
              <w:top w:val="nil"/>
              <w:left w:val="single" w:sz="4" w:space="0" w:color="auto"/>
              <w:bottom w:val="nil"/>
              <w:right w:val="single" w:sz="4" w:space="0" w:color="auto"/>
            </w:tcBorders>
            <w:shd w:val="clear" w:color="auto" w:fill="auto"/>
            <w:vAlign w:val="bottom"/>
            <w:hideMark/>
          </w:tcPr>
          <w:p w14:paraId="451C89DD"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2022/23</w:t>
            </w:r>
          </w:p>
        </w:tc>
        <w:tc>
          <w:tcPr>
            <w:tcW w:w="1340" w:type="dxa"/>
            <w:tcBorders>
              <w:top w:val="nil"/>
              <w:left w:val="nil"/>
              <w:bottom w:val="nil"/>
              <w:right w:val="nil"/>
            </w:tcBorders>
            <w:shd w:val="clear" w:color="auto" w:fill="auto"/>
            <w:vAlign w:val="bottom"/>
            <w:hideMark/>
          </w:tcPr>
          <w:p w14:paraId="72E1BBEC"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2022/23</w:t>
            </w:r>
          </w:p>
        </w:tc>
        <w:tc>
          <w:tcPr>
            <w:tcW w:w="32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8F3485D" w14:textId="77777777" w:rsidR="005B31A8" w:rsidRPr="00F109E4" w:rsidRDefault="005B31A8" w:rsidP="00B66D9C">
            <w:pPr>
              <w:rPr>
                <w:rFonts w:ascii="Arial" w:hAnsi="Arial" w:cs="Arial"/>
                <w:b/>
                <w:bCs/>
                <w:sz w:val="20"/>
                <w:szCs w:val="20"/>
              </w:rPr>
            </w:pPr>
          </w:p>
        </w:tc>
        <w:tc>
          <w:tcPr>
            <w:tcW w:w="1276" w:type="dxa"/>
            <w:tcBorders>
              <w:top w:val="nil"/>
              <w:left w:val="nil"/>
              <w:bottom w:val="nil"/>
              <w:right w:val="single" w:sz="4" w:space="0" w:color="auto"/>
            </w:tcBorders>
            <w:shd w:val="clear" w:color="auto" w:fill="auto"/>
            <w:vAlign w:val="bottom"/>
            <w:hideMark/>
          </w:tcPr>
          <w:p w14:paraId="082C0CE7"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2023/24</w:t>
            </w:r>
          </w:p>
        </w:tc>
        <w:tc>
          <w:tcPr>
            <w:tcW w:w="1417" w:type="dxa"/>
            <w:tcBorders>
              <w:top w:val="nil"/>
              <w:left w:val="nil"/>
              <w:bottom w:val="nil"/>
              <w:right w:val="single" w:sz="4" w:space="0" w:color="auto"/>
            </w:tcBorders>
            <w:shd w:val="clear" w:color="auto" w:fill="auto"/>
            <w:vAlign w:val="bottom"/>
            <w:hideMark/>
          </w:tcPr>
          <w:p w14:paraId="1CF7A9BA"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06D32C1D" w14:textId="77777777" w:rsidTr="0027342A">
        <w:trPr>
          <w:trHeight w:val="255"/>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B2FFD89"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340" w:type="dxa"/>
            <w:tcBorders>
              <w:top w:val="nil"/>
              <w:left w:val="nil"/>
              <w:bottom w:val="single" w:sz="4" w:space="0" w:color="auto"/>
              <w:right w:val="nil"/>
            </w:tcBorders>
            <w:shd w:val="clear" w:color="auto" w:fill="auto"/>
            <w:vAlign w:val="bottom"/>
            <w:hideMark/>
          </w:tcPr>
          <w:p w14:paraId="6B1E2CA3"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32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FA34812" w14:textId="77777777" w:rsidR="005B31A8" w:rsidRPr="00F109E4" w:rsidRDefault="005B31A8" w:rsidP="00B66D9C">
            <w:pPr>
              <w:rPr>
                <w:rFonts w:ascii="Arial" w:hAnsi="Arial" w:cs="Arial"/>
                <w:b/>
                <w:bCs/>
                <w:sz w:val="20"/>
                <w:szCs w:val="20"/>
              </w:rPr>
            </w:pPr>
          </w:p>
        </w:tc>
        <w:tc>
          <w:tcPr>
            <w:tcW w:w="1276" w:type="dxa"/>
            <w:tcBorders>
              <w:top w:val="nil"/>
              <w:left w:val="nil"/>
              <w:bottom w:val="single" w:sz="4" w:space="0" w:color="auto"/>
              <w:right w:val="single" w:sz="4" w:space="0" w:color="auto"/>
            </w:tcBorders>
            <w:shd w:val="clear" w:color="auto" w:fill="auto"/>
            <w:vAlign w:val="bottom"/>
            <w:hideMark/>
          </w:tcPr>
          <w:p w14:paraId="3610D93E"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c>
          <w:tcPr>
            <w:tcW w:w="1417" w:type="dxa"/>
            <w:tcBorders>
              <w:top w:val="nil"/>
              <w:left w:val="nil"/>
              <w:bottom w:val="single" w:sz="4" w:space="0" w:color="auto"/>
              <w:right w:val="single" w:sz="4" w:space="0" w:color="auto"/>
            </w:tcBorders>
            <w:shd w:val="clear" w:color="auto" w:fill="auto"/>
            <w:vAlign w:val="bottom"/>
            <w:hideMark/>
          </w:tcPr>
          <w:p w14:paraId="3F6AFF5B" w14:textId="77777777" w:rsidR="005B31A8" w:rsidRPr="00F109E4" w:rsidRDefault="005B31A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9105EE3" w14:textId="77777777" w:rsidTr="0027342A">
        <w:trPr>
          <w:trHeight w:val="255"/>
        </w:trPr>
        <w:tc>
          <w:tcPr>
            <w:tcW w:w="1340" w:type="dxa"/>
            <w:tcBorders>
              <w:top w:val="nil"/>
              <w:left w:val="single" w:sz="4" w:space="0" w:color="auto"/>
              <w:bottom w:val="nil"/>
              <w:right w:val="nil"/>
            </w:tcBorders>
            <w:shd w:val="clear" w:color="auto" w:fill="auto"/>
            <w:noWrap/>
            <w:vAlign w:val="center"/>
            <w:hideMark/>
          </w:tcPr>
          <w:p w14:paraId="6E501725"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1,826</w:t>
            </w:r>
          </w:p>
        </w:tc>
        <w:tc>
          <w:tcPr>
            <w:tcW w:w="1340" w:type="dxa"/>
            <w:tcBorders>
              <w:top w:val="nil"/>
              <w:left w:val="single" w:sz="4" w:space="0" w:color="auto"/>
              <w:bottom w:val="nil"/>
              <w:right w:val="single" w:sz="4" w:space="0" w:color="auto"/>
            </w:tcBorders>
            <w:shd w:val="clear" w:color="auto" w:fill="auto"/>
            <w:noWrap/>
            <w:vAlign w:val="center"/>
            <w:hideMark/>
          </w:tcPr>
          <w:p w14:paraId="1194D2A4"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645</w:t>
            </w:r>
          </w:p>
        </w:tc>
        <w:tc>
          <w:tcPr>
            <w:tcW w:w="3269" w:type="dxa"/>
            <w:tcBorders>
              <w:top w:val="nil"/>
              <w:left w:val="nil"/>
              <w:bottom w:val="nil"/>
              <w:right w:val="single" w:sz="4" w:space="0" w:color="auto"/>
            </w:tcBorders>
            <w:shd w:val="clear" w:color="auto" w:fill="auto"/>
            <w:noWrap/>
            <w:vAlign w:val="bottom"/>
            <w:hideMark/>
          </w:tcPr>
          <w:p w14:paraId="15619C25" w14:textId="77777777" w:rsidR="005B31A8" w:rsidRPr="00F109E4" w:rsidRDefault="005B31A8" w:rsidP="00B66D9C">
            <w:pPr>
              <w:rPr>
                <w:rFonts w:ascii="Arial" w:hAnsi="Arial" w:cs="Arial"/>
                <w:sz w:val="20"/>
                <w:szCs w:val="20"/>
              </w:rPr>
            </w:pPr>
            <w:r w:rsidRPr="00F109E4">
              <w:rPr>
                <w:rFonts w:ascii="Arial" w:hAnsi="Arial" w:cs="Arial"/>
                <w:sz w:val="20"/>
                <w:szCs w:val="20"/>
              </w:rPr>
              <w:t>Less than one year</w:t>
            </w:r>
          </w:p>
        </w:tc>
        <w:tc>
          <w:tcPr>
            <w:tcW w:w="1276" w:type="dxa"/>
            <w:tcBorders>
              <w:top w:val="nil"/>
              <w:left w:val="nil"/>
              <w:bottom w:val="nil"/>
              <w:right w:val="single" w:sz="4" w:space="0" w:color="auto"/>
            </w:tcBorders>
            <w:shd w:val="clear" w:color="auto" w:fill="auto"/>
            <w:hideMark/>
          </w:tcPr>
          <w:p w14:paraId="5CB0049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1,712</w:t>
            </w:r>
          </w:p>
        </w:tc>
        <w:tc>
          <w:tcPr>
            <w:tcW w:w="1417" w:type="dxa"/>
            <w:tcBorders>
              <w:top w:val="nil"/>
              <w:left w:val="nil"/>
              <w:bottom w:val="nil"/>
              <w:right w:val="single" w:sz="4" w:space="0" w:color="auto"/>
            </w:tcBorders>
            <w:shd w:val="clear" w:color="auto" w:fill="auto"/>
            <w:hideMark/>
          </w:tcPr>
          <w:p w14:paraId="67ADFEAF"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568</w:t>
            </w:r>
          </w:p>
        </w:tc>
      </w:tr>
      <w:tr w:rsidR="00F109E4" w:rsidRPr="00F109E4" w14:paraId="6C0EAEDF" w14:textId="77777777" w:rsidTr="0027342A">
        <w:trPr>
          <w:trHeight w:val="255"/>
        </w:trPr>
        <w:tc>
          <w:tcPr>
            <w:tcW w:w="1340" w:type="dxa"/>
            <w:tcBorders>
              <w:top w:val="nil"/>
              <w:left w:val="single" w:sz="4" w:space="0" w:color="auto"/>
              <w:bottom w:val="nil"/>
              <w:right w:val="nil"/>
            </w:tcBorders>
            <w:shd w:val="clear" w:color="auto" w:fill="auto"/>
            <w:noWrap/>
            <w:vAlign w:val="center"/>
            <w:hideMark/>
          </w:tcPr>
          <w:p w14:paraId="2414DFB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897</w:t>
            </w:r>
          </w:p>
        </w:tc>
        <w:tc>
          <w:tcPr>
            <w:tcW w:w="1340" w:type="dxa"/>
            <w:tcBorders>
              <w:top w:val="nil"/>
              <w:left w:val="single" w:sz="4" w:space="0" w:color="auto"/>
              <w:bottom w:val="nil"/>
              <w:right w:val="single" w:sz="4" w:space="0" w:color="auto"/>
            </w:tcBorders>
            <w:shd w:val="clear" w:color="auto" w:fill="auto"/>
            <w:noWrap/>
            <w:vAlign w:val="center"/>
            <w:hideMark/>
          </w:tcPr>
          <w:p w14:paraId="4FD8351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443</w:t>
            </w:r>
          </w:p>
        </w:tc>
        <w:tc>
          <w:tcPr>
            <w:tcW w:w="3269" w:type="dxa"/>
            <w:tcBorders>
              <w:top w:val="nil"/>
              <w:left w:val="nil"/>
              <w:bottom w:val="nil"/>
              <w:right w:val="single" w:sz="4" w:space="0" w:color="auto"/>
            </w:tcBorders>
            <w:shd w:val="clear" w:color="auto" w:fill="auto"/>
            <w:noWrap/>
            <w:vAlign w:val="bottom"/>
            <w:hideMark/>
          </w:tcPr>
          <w:p w14:paraId="347AA979" w14:textId="77777777" w:rsidR="005B31A8" w:rsidRPr="00F109E4" w:rsidRDefault="005B31A8" w:rsidP="00B66D9C">
            <w:pPr>
              <w:rPr>
                <w:rFonts w:ascii="Arial" w:hAnsi="Arial" w:cs="Arial"/>
                <w:sz w:val="20"/>
                <w:szCs w:val="20"/>
              </w:rPr>
            </w:pPr>
            <w:r w:rsidRPr="00F109E4">
              <w:rPr>
                <w:rFonts w:ascii="Arial" w:hAnsi="Arial" w:cs="Arial"/>
                <w:sz w:val="20"/>
                <w:szCs w:val="20"/>
              </w:rPr>
              <w:t>One to two years</w:t>
            </w:r>
          </w:p>
        </w:tc>
        <w:tc>
          <w:tcPr>
            <w:tcW w:w="1276" w:type="dxa"/>
            <w:tcBorders>
              <w:top w:val="nil"/>
              <w:left w:val="nil"/>
              <w:bottom w:val="nil"/>
              <w:right w:val="single" w:sz="4" w:space="0" w:color="auto"/>
            </w:tcBorders>
            <w:shd w:val="clear" w:color="auto" w:fill="auto"/>
            <w:hideMark/>
          </w:tcPr>
          <w:p w14:paraId="60C45E2C"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982</w:t>
            </w:r>
          </w:p>
        </w:tc>
        <w:tc>
          <w:tcPr>
            <w:tcW w:w="1417" w:type="dxa"/>
            <w:tcBorders>
              <w:top w:val="nil"/>
              <w:left w:val="nil"/>
              <w:bottom w:val="nil"/>
              <w:right w:val="single" w:sz="4" w:space="0" w:color="auto"/>
            </w:tcBorders>
            <w:shd w:val="clear" w:color="auto" w:fill="auto"/>
            <w:hideMark/>
          </w:tcPr>
          <w:p w14:paraId="685DA84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508</w:t>
            </w:r>
          </w:p>
        </w:tc>
      </w:tr>
      <w:tr w:rsidR="00F109E4" w:rsidRPr="00F109E4" w14:paraId="0811312B" w14:textId="77777777" w:rsidTr="0027342A">
        <w:trPr>
          <w:trHeight w:val="255"/>
        </w:trPr>
        <w:tc>
          <w:tcPr>
            <w:tcW w:w="1340" w:type="dxa"/>
            <w:tcBorders>
              <w:top w:val="nil"/>
              <w:left w:val="single" w:sz="4" w:space="0" w:color="auto"/>
              <w:bottom w:val="nil"/>
              <w:right w:val="nil"/>
            </w:tcBorders>
            <w:shd w:val="clear" w:color="auto" w:fill="auto"/>
            <w:noWrap/>
            <w:vAlign w:val="center"/>
            <w:hideMark/>
          </w:tcPr>
          <w:p w14:paraId="0A57887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586</w:t>
            </w:r>
          </w:p>
        </w:tc>
        <w:tc>
          <w:tcPr>
            <w:tcW w:w="1340" w:type="dxa"/>
            <w:tcBorders>
              <w:top w:val="nil"/>
              <w:left w:val="single" w:sz="4" w:space="0" w:color="auto"/>
              <w:bottom w:val="nil"/>
              <w:right w:val="single" w:sz="4" w:space="0" w:color="auto"/>
            </w:tcBorders>
            <w:shd w:val="clear" w:color="auto" w:fill="auto"/>
            <w:noWrap/>
            <w:vAlign w:val="center"/>
            <w:hideMark/>
          </w:tcPr>
          <w:p w14:paraId="5B1BF767"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365</w:t>
            </w:r>
          </w:p>
        </w:tc>
        <w:tc>
          <w:tcPr>
            <w:tcW w:w="3269" w:type="dxa"/>
            <w:tcBorders>
              <w:top w:val="nil"/>
              <w:left w:val="nil"/>
              <w:bottom w:val="nil"/>
              <w:right w:val="single" w:sz="4" w:space="0" w:color="auto"/>
            </w:tcBorders>
            <w:shd w:val="clear" w:color="auto" w:fill="auto"/>
            <w:noWrap/>
            <w:vAlign w:val="bottom"/>
            <w:hideMark/>
          </w:tcPr>
          <w:p w14:paraId="5AEF1C02" w14:textId="77777777" w:rsidR="005B31A8" w:rsidRPr="00F109E4" w:rsidRDefault="005B31A8" w:rsidP="00B66D9C">
            <w:pPr>
              <w:rPr>
                <w:rFonts w:ascii="Arial" w:hAnsi="Arial" w:cs="Arial"/>
                <w:sz w:val="20"/>
                <w:szCs w:val="20"/>
              </w:rPr>
            </w:pPr>
            <w:r w:rsidRPr="00F109E4">
              <w:rPr>
                <w:rFonts w:ascii="Arial" w:hAnsi="Arial" w:cs="Arial"/>
                <w:sz w:val="20"/>
                <w:szCs w:val="20"/>
              </w:rPr>
              <w:t>Two to three years</w:t>
            </w:r>
          </w:p>
        </w:tc>
        <w:tc>
          <w:tcPr>
            <w:tcW w:w="1276" w:type="dxa"/>
            <w:tcBorders>
              <w:top w:val="nil"/>
              <w:left w:val="nil"/>
              <w:bottom w:val="nil"/>
              <w:right w:val="single" w:sz="4" w:space="0" w:color="auto"/>
            </w:tcBorders>
            <w:shd w:val="clear" w:color="auto" w:fill="auto"/>
            <w:hideMark/>
          </w:tcPr>
          <w:p w14:paraId="221260A7"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732</w:t>
            </w:r>
          </w:p>
        </w:tc>
        <w:tc>
          <w:tcPr>
            <w:tcW w:w="1417" w:type="dxa"/>
            <w:tcBorders>
              <w:top w:val="nil"/>
              <w:left w:val="nil"/>
              <w:bottom w:val="nil"/>
              <w:right w:val="single" w:sz="4" w:space="0" w:color="auto"/>
            </w:tcBorders>
            <w:shd w:val="clear" w:color="auto" w:fill="auto"/>
            <w:hideMark/>
          </w:tcPr>
          <w:p w14:paraId="3612BE09"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457</w:t>
            </w:r>
          </w:p>
        </w:tc>
      </w:tr>
      <w:tr w:rsidR="00F109E4" w:rsidRPr="00F109E4" w14:paraId="78DFAB7A" w14:textId="77777777" w:rsidTr="0027342A">
        <w:trPr>
          <w:trHeight w:val="255"/>
        </w:trPr>
        <w:tc>
          <w:tcPr>
            <w:tcW w:w="1340" w:type="dxa"/>
            <w:tcBorders>
              <w:top w:val="nil"/>
              <w:left w:val="single" w:sz="4" w:space="0" w:color="auto"/>
              <w:bottom w:val="nil"/>
              <w:right w:val="nil"/>
            </w:tcBorders>
            <w:shd w:val="clear" w:color="auto" w:fill="auto"/>
            <w:noWrap/>
            <w:vAlign w:val="center"/>
            <w:hideMark/>
          </w:tcPr>
          <w:p w14:paraId="1698068E"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1,714</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1403772"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1,485</w:t>
            </w:r>
          </w:p>
        </w:tc>
        <w:tc>
          <w:tcPr>
            <w:tcW w:w="3269" w:type="dxa"/>
            <w:tcBorders>
              <w:top w:val="nil"/>
              <w:left w:val="nil"/>
              <w:bottom w:val="nil"/>
              <w:right w:val="single" w:sz="4" w:space="0" w:color="auto"/>
            </w:tcBorders>
            <w:shd w:val="clear" w:color="auto" w:fill="auto"/>
            <w:noWrap/>
            <w:vAlign w:val="bottom"/>
            <w:hideMark/>
          </w:tcPr>
          <w:p w14:paraId="779C03A7" w14:textId="77777777" w:rsidR="005B31A8" w:rsidRPr="00F109E4" w:rsidRDefault="005B31A8" w:rsidP="00B66D9C">
            <w:pPr>
              <w:rPr>
                <w:rFonts w:ascii="Arial" w:hAnsi="Arial" w:cs="Arial"/>
                <w:sz w:val="20"/>
                <w:szCs w:val="20"/>
              </w:rPr>
            </w:pPr>
            <w:r w:rsidRPr="00F109E4">
              <w:rPr>
                <w:rFonts w:ascii="Arial" w:hAnsi="Arial" w:cs="Arial"/>
                <w:sz w:val="20"/>
                <w:szCs w:val="20"/>
              </w:rPr>
              <w:t>More than three years</w:t>
            </w:r>
          </w:p>
        </w:tc>
        <w:tc>
          <w:tcPr>
            <w:tcW w:w="1276" w:type="dxa"/>
            <w:tcBorders>
              <w:top w:val="nil"/>
              <w:left w:val="nil"/>
              <w:bottom w:val="nil"/>
              <w:right w:val="single" w:sz="4" w:space="0" w:color="auto"/>
            </w:tcBorders>
            <w:shd w:val="clear" w:color="auto" w:fill="auto"/>
            <w:hideMark/>
          </w:tcPr>
          <w:p w14:paraId="37450572"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2,075</w:t>
            </w:r>
          </w:p>
        </w:tc>
        <w:tc>
          <w:tcPr>
            <w:tcW w:w="1417" w:type="dxa"/>
            <w:tcBorders>
              <w:top w:val="nil"/>
              <w:left w:val="nil"/>
              <w:bottom w:val="nil"/>
              <w:right w:val="single" w:sz="4" w:space="0" w:color="auto"/>
            </w:tcBorders>
            <w:shd w:val="clear" w:color="auto" w:fill="auto"/>
            <w:hideMark/>
          </w:tcPr>
          <w:p w14:paraId="6DEEAFEB" w14:textId="77777777" w:rsidR="005B31A8" w:rsidRPr="00F109E4" w:rsidRDefault="005B31A8" w:rsidP="00B66D9C">
            <w:pPr>
              <w:jc w:val="right"/>
              <w:rPr>
                <w:rFonts w:ascii="Arial" w:hAnsi="Arial" w:cs="Arial"/>
                <w:sz w:val="20"/>
                <w:szCs w:val="20"/>
              </w:rPr>
            </w:pPr>
            <w:r w:rsidRPr="00F109E4">
              <w:rPr>
                <w:rFonts w:ascii="Arial" w:hAnsi="Arial" w:cs="Arial"/>
                <w:sz w:val="20"/>
                <w:szCs w:val="20"/>
              </w:rPr>
              <w:t>1,806</w:t>
            </w:r>
          </w:p>
        </w:tc>
      </w:tr>
      <w:tr w:rsidR="00F109E4" w:rsidRPr="00F109E4" w14:paraId="30A197DF" w14:textId="77777777" w:rsidTr="0027342A">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250BF"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5,023</w:t>
            </w:r>
          </w:p>
        </w:tc>
        <w:tc>
          <w:tcPr>
            <w:tcW w:w="1340" w:type="dxa"/>
            <w:tcBorders>
              <w:top w:val="nil"/>
              <w:left w:val="nil"/>
              <w:bottom w:val="single" w:sz="4" w:space="0" w:color="auto"/>
              <w:right w:val="single" w:sz="4" w:space="0" w:color="auto"/>
            </w:tcBorders>
            <w:shd w:val="clear" w:color="auto" w:fill="auto"/>
            <w:noWrap/>
            <w:vAlign w:val="bottom"/>
            <w:hideMark/>
          </w:tcPr>
          <w:p w14:paraId="34A078BE"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2,938</w:t>
            </w:r>
          </w:p>
        </w:tc>
        <w:tc>
          <w:tcPr>
            <w:tcW w:w="3269" w:type="dxa"/>
            <w:tcBorders>
              <w:top w:val="single" w:sz="4" w:space="0" w:color="auto"/>
              <w:left w:val="nil"/>
              <w:bottom w:val="single" w:sz="4" w:space="0" w:color="auto"/>
              <w:right w:val="single" w:sz="4" w:space="0" w:color="auto"/>
            </w:tcBorders>
            <w:shd w:val="clear" w:color="auto" w:fill="auto"/>
            <w:noWrap/>
            <w:vAlign w:val="bottom"/>
            <w:hideMark/>
          </w:tcPr>
          <w:p w14:paraId="0B44E433" w14:textId="77777777" w:rsidR="005B31A8" w:rsidRPr="00F109E4" w:rsidRDefault="005B31A8" w:rsidP="00B66D9C">
            <w:pPr>
              <w:rPr>
                <w:rFonts w:ascii="Arial" w:hAnsi="Arial" w:cs="Arial"/>
                <w:b/>
                <w:bCs/>
                <w:sz w:val="20"/>
                <w:szCs w:val="20"/>
              </w:rPr>
            </w:pPr>
            <w:r w:rsidRPr="00F109E4">
              <w:rPr>
                <w:rFonts w:ascii="Arial" w:hAnsi="Arial" w:cs="Arial"/>
                <w:b/>
                <w:bCs/>
                <w:sz w:val="20"/>
                <w:szCs w:val="20"/>
              </w:rPr>
              <w:t>Total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CF31D77"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5,501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5BE4D20" w14:textId="77777777" w:rsidR="005B31A8" w:rsidRPr="00F109E4" w:rsidRDefault="005B31A8" w:rsidP="00B66D9C">
            <w:pPr>
              <w:jc w:val="right"/>
              <w:rPr>
                <w:rFonts w:ascii="Arial" w:hAnsi="Arial" w:cs="Arial"/>
                <w:b/>
                <w:bCs/>
                <w:sz w:val="20"/>
                <w:szCs w:val="20"/>
              </w:rPr>
            </w:pPr>
            <w:r w:rsidRPr="00F109E4">
              <w:rPr>
                <w:rFonts w:ascii="Arial" w:hAnsi="Arial" w:cs="Arial"/>
                <w:b/>
                <w:bCs/>
                <w:sz w:val="20"/>
                <w:szCs w:val="20"/>
              </w:rPr>
              <w:t>3,339</w:t>
            </w:r>
          </w:p>
        </w:tc>
      </w:tr>
    </w:tbl>
    <w:p w14:paraId="31807A64" w14:textId="77777777" w:rsidR="005B31A8" w:rsidRPr="00F109E4" w:rsidRDefault="005B31A8" w:rsidP="00B66D9C">
      <w:pPr>
        <w:widowControl w:val="0"/>
        <w:tabs>
          <w:tab w:val="left" w:pos="9630"/>
        </w:tabs>
        <w:overflowPunct w:val="0"/>
        <w:autoSpaceDE w:val="0"/>
        <w:autoSpaceDN w:val="0"/>
        <w:adjustRightInd w:val="0"/>
        <w:spacing w:line="236" w:lineRule="auto"/>
        <w:ind w:right="800"/>
        <w:rPr>
          <w:rFonts w:ascii="Arial" w:hAnsi="Arial" w:cs="Arial"/>
        </w:rPr>
      </w:pPr>
    </w:p>
    <w:p w14:paraId="12BFEC49" w14:textId="77777777" w:rsidR="00A11347" w:rsidRPr="00F109E4" w:rsidRDefault="003E0DCD" w:rsidP="00B66D9C">
      <w:pPr>
        <w:widowControl w:val="0"/>
        <w:tabs>
          <w:tab w:val="left" w:pos="9630"/>
        </w:tabs>
        <w:overflowPunct w:val="0"/>
        <w:autoSpaceDE w:val="0"/>
        <w:autoSpaceDN w:val="0"/>
        <w:adjustRightInd w:val="0"/>
        <w:spacing w:line="236" w:lineRule="auto"/>
        <w:ind w:right="800"/>
        <w:rPr>
          <w:rFonts w:ascii="Arial" w:hAnsi="Arial" w:cs="Arial"/>
          <w:b/>
          <w:bCs/>
        </w:rPr>
      </w:pPr>
      <w:r w:rsidRPr="00F109E4">
        <w:rPr>
          <w:rFonts w:ascii="Arial" w:hAnsi="Arial" w:cs="Arial"/>
          <w:b/>
          <w:bCs/>
        </w:rPr>
        <w:br w:type="page"/>
      </w:r>
    </w:p>
    <w:p w14:paraId="67D87798"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bCs/>
        </w:rPr>
      </w:pPr>
    </w:p>
    <w:p w14:paraId="76710291" w14:textId="77777777" w:rsidR="006107AC" w:rsidRPr="00F109E4" w:rsidRDefault="003E0DCD" w:rsidP="00B66D9C">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6" w:name="_Ref452718868"/>
      <w:r w:rsidRPr="00F109E4">
        <w:rPr>
          <w:rFonts w:ascii="Arial" w:hAnsi="Arial" w:cs="Arial"/>
          <w:b/>
          <w:bCs/>
          <w:sz w:val="28"/>
          <w:szCs w:val="28"/>
        </w:rPr>
        <w:t>Cash &amp; Cash Equivalents</w:t>
      </w:r>
      <w:bookmarkEnd w:id="36"/>
    </w:p>
    <w:p w14:paraId="687C7AA5"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Cs/>
          <w:sz w:val="22"/>
          <w:szCs w:val="22"/>
        </w:rPr>
      </w:pPr>
    </w:p>
    <w:p w14:paraId="0A7A0375" w14:textId="77777777" w:rsidR="00B96D4E" w:rsidRPr="00F109E4" w:rsidRDefault="003E0DCD" w:rsidP="00B66D9C">
      <w:pPr>
        <w:autoSpaceDE w:val="0"/>
        <w:autoSpaceDN w:val="0"/>
        <w:adjustRightInd w:val="0"/>
        <w:jc w:val="both"/>
        <w:rPr>
          <w:rFonts w:ascii="Arial" w:hAnsi="Arial" w:cs="Arial"/>
        </w:rPr>
      </w:pPr>
      <w:r w:rsidRPr="00F109E4">
        <w:rPr>
          <w:rFonts w:ascii="Arial" w:hAnsi="Arial" w:cs="Arial"/>
        </w:rPr>
        <w:t>Cash is represented by Cash in Hand and deposits with financial institutions repayable without penalty on notice of not more than 24 hours. Cash equivalents are</w:t>
      </w:r>
      <w:r w:rsidR="000E4387" w:rsidRPr="00F109E4">
        <w:rPr>
          <w:rFonts w:ascii="Arial" w:hAnsi="Arial" w:cs="Arial"/>
        </w:rPr>
        <w:t xml:space="preserve"> highly liquid</w:t>
      </w:r>
      <w:r w:rsidRPr="00F109E4">
        <w:rPr>
          <w:rFonts w:ascii="Arial" w:hAnsi="Arial" w:cs="Arial"/>
        </w:rPr>
        <w:t xml:space="preserve"> investments that mature in 3 months or less from the date of acquisition and that are readily convertible to known amounts of cash with insignificant risk of change in value.</w:t>
      </w:r>
    </w:p>
    <w:p w14:paraId="05E3481E" w14:textId="77777777" w:rsidR="00B96D4E" w:rsidRPr="00F109E4" w:rsidRDefault="00B96D4E" w:rsidP="00B66D9C">
      <w:pPr>
        <w:autoSpaceDE w:val="0"/>
        <w:autoSpaceDN w:val="0"/>
        <w:adjustRightInd w:val="0"/>
        <w:jc w:val="both"/>
        <w:rPr>
          <w:rFonts w:ascii="Arial" w:hAnsi="Arial" w:cs="Arial"/>
          <w:sz w:val="12"/>
          <w:szCs w:val="12"/>
        </w:rPr>
      </w:pPr>
    </w:p>
    <w:p w14:paraId="7B526B9B" w14:textId="77777777" w:rsidR="00B96D4E" w:rsidRPr="00F109E4" w:rsidRDefault="003E0DCD" w:rsidP="00B66D9C">
      <w:pPr>
        <w:autoSpaceDE w:val="0"/>
        <w:autoSpaceDN w:val="0"/>
        <w:adjustRightInd w:val="0"/>
        <w:jc w:val="both"/>
        <w:rPr>
          <w:rFonts w:ascii="Arial" w:hAnsi="Arial" w:cs="Arial"/>
        </w:rPr>
      </w:pPr>
      <w:r w:rsidRPr="00F109E4">
        <w:rPr>
          <w:rFonts w:ascii="Arial" w:hAnsi="Arial" w:cs="Arial"/>
        </w:rPr>
        <w:t>In the Cash Flow Statement, Cash and Cash Equivalents are shown net of Bank Overdrafts that are repayable on demand and form an integral part of the Authority’s cash management.</w:t>
      </w:r>
    </w:p>
    <w:p w14:paraId="23F708CE" w14:textId="77777777" w:rsidR="00B96D4E" w:rsidRPr="00F109E4" w:rsidRDefault="00B96D4E" w:rsidP="00B66D9C">
      <w:pPr>
        <w:autoSpaceDE w:val="0"/>
        <w:autoSpaceDN w:val="0"/>
        <w:adjustRightInd w:val="0"/>
        <w:jc w:val="both"/>
        <w:rPr>
          <w:rFonts w:ascii="Arial" w:hAnsi="Arial" w:cs="Arial"/>
        </w:rPr>
      </w:pPr>
    </w:p>
    <w:p w14:paraId="781110EB" w14:textId="77777777" w:rsidR="00044822" w:rsidRPr="00F109E4" w:rsidRDefault="00044822" w:rsidP="00B66D9C">
      <w:pPr>
        <w:autoSpaceDE w:val="0"/>
        <w:autoSpaceDN w:val="0"/>
        <w:adjustRightInd w:val="0"/>
        <w:jc w:val="both"/>
        <w:rPr>
          <w:rFonts w:ascii="Arial" w:hAnsi="Arial" w:cs="Arial"/>
        </w:rPr>
      </w:pPr>
    </w:p>
    <w:tbl>
      <w:tblPr>
        <w:tblW w:w="8640" w:type="dxa"/>
        <w:tblLook w:val="04A0" w:firstRow="1" w:lastRow="0" w:firstColumn="1" w:lastColumn="0" w:noHBand="0" w:noVBand="1"/>
      </w:tblPr>
      <w:tblGrid>
        <w:gridCol w:w="1340"/>
        <w:gridCol w:w="5960"/>
        <w:gridCol w:w="1340"/>
      </w:tblGrid>
      <w:tr w:rsidR="00F109E4" w:rsidRPr="00F109E4" w14:paraId="5ACAF32C" w14:textId="77777777" w:rsidTr="0027342A">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02914DF9" w14:textId="619CEC5B"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nil"/>
              <w:bottom w:val="nil"/>
              <w:right w:val="single" w:sz="4" w:space="0" w:color="auto"/>
            </w:tcBorders>
            <w:shd w:val="clear" w:color="auto" w:fill="auto"/>
            <w:noWrap/>
            <w:vAlign w:val="center"/>
            <w:hideMark/>
          </w:tcPr>
          <w:p w14:paraId="1B69009B"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Cash and Cash Equivalents</w:t>
            </w:r>
          </w:p>
        </w:tc>
        <w:tc>
          <w:tcPr>
            <w:tcW w:w="1340" w:type="dxa"/>
            <w:tcBorders>
              <w:top w:val="single" w:sz="4" w:space="0" w:color="auto"/>
              <w:left w:val="nil"/>
              <w:bottom w:val="nil"/>
              <w:right w:val="single" w:sz="4" w:space="0" w:color="auto"/>
            </w:tcBorders>
            <w:shd w:val="clear" w:color="auto" w:fill="auto"/>
            <w:noWrap/>
            <w:vAlign w:val="bottom"/>
            <w:hideMark/>
          </w:tcPr>
          <w:p w14:paraId="2649082A"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049BF970" w14:textId="77777777" w:rsidTr="0027342A">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DFB680"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3F692C55" w14:textId="77777777" w:rsidR="00CE1D61" w:rsidRPr="00F109E4" w:rsidRDefault="00CE1D61"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0D69EEE"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01F062F9"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EBD0385"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643CEA3E"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FF34024"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r>
      <w:tr w:rsidR="00F109E4" w:rsidRPr="00F109E4" w14:paraId="2EB80516" w14:textId="77777777" w:rsidTr="0027342A">
        <w:trPr>
          <w:trHeight w:val="282"/>
        </w:trPr>
        <w:tc>
          <w:tcPr>
            <w:tcW w:w="1340" w:type="dxa"/>
            <w:tcBorders>
              <w:top w:val="nil"/>
              <w:left w:val="single" w:sz="4" w:space="0" w:color="auto"/>
              <w:bottom w:val="nil"/>
              <w:right w:val="single" w:sz="4" w:space="0" w:color="auto"/>
            </w:tcBorders>
            <w:shd w:val="clear" w:color="auto" w:fill="auto"/>
            <w:vAlign w:val="bottom"/>
            <w:hideMark/>
          </w:tcPr>
          <w:p w14:paraId="7E119F47"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6</w:t>
            </w:r>
          </w:p>
        </w:tc>
        <w:tc>
          <w:tcPr>
            <w:tcW w:w="5960" w:type="dxa"/>
            <w:tcBorders>
              <w:top w:val="nil"/>
              <w:left w:val="nil"/>
              <w:bottom w:val="nil"/>
              <w:right w:val="single" w:sz="4" w:space="0" w:color="auto"/>
            </w:tcBorders>
            <w:shd w:val="clear" w:color="auto" w:fill="auto"/>
            <w:vAlign w:val="bottom"/>
            <w:hideMark/>
          </w:tcPr>
          <w:p w14:paraId="0518692D" w14:textId="77777777" w:rsidR="00CE1D61" w:rsidRPr="00F109E4" w:rsidRDefault="00CE1D61" w:rsidP="00B66D9C">
            <w:pPr>
              <w:ind w:firstLineChars="100" w:firstLine="200"/>
              <w:rPr>
                <w:rFonts w:ascii="Arial" w:hAnsi="Arial" w:cs="Arial"/>
                <w:sz w:val="20"/>
                <w:szCs w:val="20"/>
              </w:rPr>
            </w:pPr>
            <w:r w:rsidRPr="00F109E4">
              <w:rPr>
                <w:rFonts w:ascii="Arial" w:hAnsi="Arial" w:cs="Arial"/>
                <w:sz w:val="20"/>
                <w:szCs w:val="20"/>
              </w:rPr>
              <w:t>Cash held by the Authority</w:t>
            </w:r>
          </w:p>
        </w:tc>
        <w:tc>
          <w:tcPr>
            <w:tcW w:w="1340" w:type="dxa"/>
            <w:tcBorders>
              <w:top w:val="nil"/>
              <w:left w:val="nil"/>
              <w:bottom w:val="nil"/>
              <w:right w:val="single" w:sz="4" w:space="0" w:color="auto"/>
            </w:tcBorders>
            <w:shd w:val="clear" w:color="auto" w:fill="auto"/>
            <w:vAlign w:val="bottom"/>
            <w:hideMark/>
          </w:tcPr>
          <w:p w14:paraId="148789A4"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6</w:t>
            </w:r>
          </w:p>
        </w:tc>
      </w:tr>
      <w:tr w:rsidR="00F109E4" w:rsidRPr="00F109E4" w14:paraId="41C18AD0" w14:textId="77777777" w:rsidTr="0027342A">
        <w:trPr>
          <w:trHeight w:val="282"/>
        </w:trPr>
        <w:tc>
          <w:tcPr>
            <w:tcW w:w="1340" w:type="dxa"/>
            <w:tcBorders>
              <w:top w:val="nil"/>
              <w:left w:val="single" w:sz="4" w:space="0" w:color="auto"/>
              <w:bottom w:val="nil"/>
              <w:right w:val="single" w:sz="4" w:space="0" w:color="auto"/>
            </w:tcBorders>
            <w:shd w:val="clear" w:color="auto" w:fill="auto"/>
            <w:vAlign w:val="bottom"/>
            <w:hideMark/>
          </w:tcPr>
          <w:p w14:paraId="64A7F2C8"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(876)</w:t>
            </w:r>
          </w:p>
        </w:tc>
        <w:tc>
          <w:tcPr>
            <w:tcW w:w="5960" w:type="dxa"/>
            <w:tcBorders>
              <w:top w:val="nil"/>
              <w:left w:val="nil"/>
              <w:bottom w:val="nil"/>
              <w:right w:val="single" w:sz="4" w:space="0" w:color="auto"/>
            </w:tcBorders>
            <w:shd w:val="clear" w:color="auto" w:fill="auto"/>
            <w:vAlign w:val="bottom"/>
            <w:hideMark/>
          </w:tcPr>
          <w:p w14:paraId="1A19E209" w14:textId="77777777" w:rsidR="00CE1D61" w:rsidRPr="00F109E4" w:rsidRDefault="00CE1D61" w:rsidP="00B66D9C">
            <w:pPr>
              <w:ind w:firstLineChars="100" w:firstLine="200"/>
              <w:rPr>
                <w:rFonts w:ascii="Arial" w:hAnsi="Arial" w:cs="Arial"/>
                <w:sz w:val="20"/>
                <w:szCs w:val="20"/>
              </w:rPr>
            </w:pPr>
            <w:r w:rsidRPr="00F109E4">
              <w:rPr>
                <w:rFonts w:ascii="Arial" w:hAnsi="Arial" w:cs="Arial"/>
                <w:sz w:val="20"/>
                <w:szCs w:val="20"/>
              </w:rPr>
              <w:t>Bank current accounts</w:t>
            </w:r>
          </w:p>
        </w:tc>
        <w:tc>
          <w:tcPr>
            <w:tcW w:w="1340" w:type="dxa"/>
            <w:tcBorders>
              <w:top w:val="nil"/>
              <w:left w:val="nil"/>
              <w:bottom w:val="nil"/>
              <w:right w:val="single" w:sz="4" w:space="0" w:color="auto"/>
            </w:tcBorders>
            <w:shd w:val="clear" w:color="auto" w:fill="auto"/>
            <w:vAlign w:val="bottom"/>
            <w:hideMark/>
          </w:tcPr>
          <w:p w14:paraId="6E014504"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(2,439)</w:t>
            </w:r>
          </w:p>
        </w:tc>
      </w:tr>
      <w:tr w:rsidR="00F109E4" w:rsidRPr="00F109E4" w14:paraId="29AD4E83" w14:textId="77777777" w:rsidTr="0027342A">
        <w:trPr>
          <w:trHeight w:val="282"/>
        </w:trPr>
        <w:tc>
          <w:tcPr>
            <w:tcW w:w="1340" w:type="dxa"/>
            <w:tcBorders>
              <w:top w:val="nil"/>
              <w:left w:val="single" w:sz="4" w:space="0" w:color="auto"/>
              <w:bottom w:val="nil"/>
              <w:right w:val="single" w:sz="4" w:space="0" w:color="auto"/>
            </w:tcBorders>
            <w:shd w:val="clear" w:color="auto" w:fill="auto"/>
            <w:vAlign w:val="bottom"/>
            <w:hideMark/>
          </w:tcPr>
          <w:p w14:paraId="38F717D1"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2,389</w:t>
            </w:r>
          </w:p>
        </w:tc>
        <w:tc>
          <w:tcPr>
            <w:tcW w:w="5960" w:type="dxa"/>
            <w:tcBorders>
              <w:top w:val="nil"/>
              <w:left w:val="nil"/>
              <w:bottom w:val="nil"/>
              <w:right w:val="single" w:sz="4" w:space="0" w:color="auto"/>
            </w:tcBorders>
            <w:shd w:val="clear" w:color="auto" w:fill="auto"/>
            <w:vAlign w:val="bottom"/>
            <w:hideMark/>
          </w:tcPr>
          <w:p w14:paraId="7A5986FD" w14:textId="77777777" w:rsidR="00CE1D61" w:rsidRPr="00F109E4" w:rsidRDefault="00CE1D61" w:rsidP="00B66D9C">
            <w:pPr>
              <w:ind w:firstLineChars="100" w:firstLine="200"/>
              <w:rPr>
                <w:rFonts w:ascii="Arial" w:hAnsi="Arial" w:cs="Arial"/>
                <w:sz w:val="20"/>
                <w:szCs w:val="20"/>
              </w:rPr>
            </w:pPr>
            <w:r w:rsidRPr="00F109E4">
              <w:rPr>
                <w:rFonts w:ascii="Arial" w:hAnsi="Arial" w:cs="Arial"/>
                <w:sz w:val="20"/>
                <w:szCs w:val="20"/>
              </w:rPr>
              <w:t>Short term deposits with Banks and Building Societies</w:t>
            </w:r>
          </w:p>
        </w:tc>
        <w:tc>
          <w:tcPr>
            <w:tcW w:w="1340" w:type="dxa"/>
            <w:tcBorders>
              <w:top w:val="nil"/>
              <w:left w:val="nil"/>
              <w:bottom w:val="nil"/>
              <w:right w:val="single" w:sz="4" w:space="0" w:color="auto"/>
            </w:tcBorders>
            <w:shd w:val="clear" w:color="auto" w:fill="auto"/>
            <w:vAlign w:val="bottom"/>
            <w:hideMark/>
          </w:tcPr>
          <w:p w14:paraId="579C7E7C"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10,153</w:t>
            </w:r>
          </w:p>
        </w:tc>
      </w:tr>
      <w:tr w:rsidR="00F109E4" w:rsidRPr="00F109E4" w14:paraId="07C66918" w14:textId="77777777" w:rsidTr="0027342A">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78A9CDE7"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54D20B7"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1AECC175"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r>
      <w:tr w:rsidR="00CE1D61" w:rsidRPr="00F109E4" w14:paraId="7D04D0F2" w14:textId="77777777" w:rsidTr="0027342A">
        <w:trPr>
          <w:trHeight w:val="462"/>
        </w:trPr>
        <w:tc>
          <w:tcPr>
            <w:tcW w:w="1340" w:type="dxa"/>
            <w:tcBorders>
              <w:top w:val="nil"/>
              <w:left w:val="single" w:sz="4" w:space="0" w:color="auto"/>
              <w:bottom w:val="single" w:sz="4" w:space="0" w:color="auto"/>
              <w:right w:val="nil"/>
            </w:tcBorders>
            <w:shd w:val="clear" w:color="auto" w:fill="auto"/>
            <w:noWrap/>
            <w:vAlign w:val="bottom"/>
            <w:hideMark/>
          </w:tcPr>
          <w:p w14:paraId="61BA6B0C"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1,519</w:t>
            </w:r>
          </w:p>
        </w:tc>
        <w:tc>
          <w:tcPr>
            <w:tcW w:w="59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7A9A771" w14:textId="77777777" w:rsidR="00CE1D61" w:rsidRPr="00F109E4" w:rsidRDefault="00CE1D61" w:rsidP="00B66D9C">
            <w:pPr>
              <w:ind w:firstLineChars="100" w:firstLine="201"/>
              <w:rPr>
                <w:rFonts w:ascii="Arial" w:hAnsi="Arial" w:cs="Arial"/>
                <w:b/>
                <w:bCs/>
                <w:sz w:val="20"/>
                <w:szCs w:val="20"/>
              </w:rPr>
            </w:pPr>
            <w:r w:rsidRPr="00F109E4">
              <w:rPr>
                <w:rFonts w:ascii="Arial" w:hAnsi="Arial" w:cs="Arial"/>
                <w:b/>
                <w:bCs/>
                <w:sz w:val="20"/>
                <w:szCs w:val="20"/>
              </w:rPr>
              <w:t>Total Cash and Cash Equivalents</w:t>
            </w:r>
          </w:p>
        </w:tc>
        <w:tc>
          <w:tcPr>
            <w:tcW w:w="1340" w:type="dxa"/>
            <w:tcBorders>
              <w:top w:val="nil"/>
              <w:left w:val="nil"/>
              <w:bottom w:val="single" w:sz="4" w:space="0" w:color="auto"/>
              <w:right w:val="single" w:sz="4" w:space="0" w:color="auto"/>
            </w:tcBorders>
            <w:shd w:val="clear" w:color="auto" w:fill="auto"/>
            <w:noWrap/>
            <w:vAlign w:val="bottom"/>
            <w:hideMark/>
          </w:tcPr>
          <w:p w14:paraId="52896C19"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7,720</w:t>
            </w:r>
          </w:p>
        </w:tc>
      </w:tr>
    </w:tbl>
    <w:p w14:paraId="16330908" w14:textId="77777777" w:rsidR="00CE1D61" w:rsidRPr="00F109E4" w:rsidRDefault="00CE1D61" w:rsidP="00B66D9C">
      <w:pPr>
        <w:widowControl w:val="0"/>
        <w:autoSpaceDE w:val="0"/>
        <w:autoSpaceDN w:val="0"/>
        <w:adjustRightInd w:val="0"/>
        <w:jc w:val="both"/>
        <w:rPr>
          <w:rFonts w:ascii="Arial" w:hAnsi="Arial" w:cs="Arial"/>
          <w:szCs w:val="23"/>
        </w:rPr>
      </w:pPr>
    </w:p>
    <w:p w14:paraId="58445B76" w14:textId="77777777" w:rsidR="00BB3B98" w:rsidRPr="00F109E4" w:rsidRDefault="00BB3B98" w:rsidP="00B66D9C">
      <w:pPr>
        <w:widowControl w:val="0"/>
        <w:autoSpaceDE w:val="0"/>
        <w:autoSpaceDN w:val="0"/>
        <w:adjustRightInd w:val="0"/>
        <w:rPr>
          <w:rFonts w:ascii="Arial" w:hAnsi="Arial" w:cs="Arial"/>
          <w:szCs w:val="23"/>
        </w:rPr>
      </w:pPr>
    </w:p>
    <w:p w14:paraId="51759562" w14:textId="77777777" w:rsidR="006107AC" w:rsidRPr="00F109E4" w:rsidRDefault="003E0DCD" w:rsidP="00B66D9C">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bCs/>
          <w:sz w:val="28"/>
          <w:szCs w:val="28"/>
        </w:rPr>
      </w:pPr>
      <w:bookmarkStart w:id="37" w:name="_Ref452718842"/>
      <w:r w:rsidRPr="00F109E4">
        <w:rPr>
          <w:rFonts w:ascii="Arial" w:hAnsi="Arial" w:cs="Arial"/>
          <w:b/>
          <w:bCs/>
          <w:sz w:val="28"/>
          <w:szCs w:val="28"/>
        </w:rPr>
        <w:t>Assets Held for Sale</w:t>
      </w:r>
      <w:bookmarkEnd w:id="37"/>
    </w:p>
    <w:p w14:paraId="26F0B070" w14:textId="77777777" w:rsidR="00BC2E32" w:rsidRPr="00F109E4" w:rsidRDefault="00BC2E32"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7AAD7860" w14:textId="77777777" w:rsidR="00680ED8" w:rsidRPr="00F109E4" w:rsidRDefault="003E0DCD" w:rsidP="00B66D9C">
      <w:pPr>
        <w:autoSpaceDE w:val="0"/>
        <w:autoSpaceDN w:val="0"/>
        <w:adjustRightInd w:val="0"/>
        <w:jc w:val="both"/>
        <w:rPr>
          <w:rFonts w:ascii="Arial" w:hAnsi="Arial" w:cs="Arial"/>
        </w:rPr>
      </w:pPr>
      <w:r w:rsidRPr="00F109E4">
        <w:rPr>
          <w:rFonts w:ascii="Arial" w:hAnsi="Arial" w:cs="Arial"/>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w:t>
      </w:r>
      <w:r w:rsidR="000E4387" w:rsidRPr="00F109E4">
        <w:rPr>
          <w:rFonts w:ascii="Arial" w:hAnsi="Arial" w:cs="Arial"/>
        </w:rPr>
        <w:t xml:space="preserve">current </w:t>
      </w:r>
      <w:r w:rsidRPr="00F109E4">
        <w:rPr>
          <w:rFonts w:ascii="Arial" w:hAnsi="Arial" w:cs="Arial"/>
        </w:rPr>
        <w:t>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 losses recognised in the (Surplus) or Deficit on Provision of Services. Depreciation is not charged on Assets Held for Sale.</w:t>
      </w:r>
    </w:p>
    <w:p w14:paraId="6BEFE3D9" w14:textId="77777777" w:rsidR="00680ED8" w:rsidRPr="00F109E4" w:rsidRDefault="00680ED8" w:rsidP="00B66D9C">
      <w:pPr>
        <w:autoSpaceDE w:val="0"/>
        <w:autoSpaceDN w:val="0"/>
        <w:adjustRightInd w:val="0"/>
        <w:jc w:val="both"/>
        <w:rPr>
          <w:rFonts w:ascii="Arial" w:hAnsi="Arial" w:cs="Arial"/>
        </w:rPr>
      </w:pPr>
    </w:p>
    <w:p w14:paraId="6D04E81A" w14:textId="77777777" w:rsidR="00680ED8" w:rsidRPr="00F109E4" w:rsidRDefault="003E0DCD" w:rsidP="00B66D9C">
      <w:pPr>
        <w:autoSpaceDE w:val="0"/>
        <w:autoSpaceDN w:val="0"/>
        <w:adjustRightInd w:val="0"/>
        <w:jc w:val="both"/>
        <w:rPr>
          <w:rFonts w:ascii="Arial" w:hAnsi="Arial" w:cs="Arial"/>
        </w:rPr>
      </w:pPr>
      <w:r w:rsidRPr="00F109E4">
        <w:rPr>
          <w:rFonts w:ascii="Arial" w:hAnsi="Arial" w:cs="Arial"/>
        </w:rPr>
        <w:t xml:space="preserve">If assets no longer meet the criteria to be classified as Assets Held for Sale, they are reclassified back to </w:t>
      </w:r>
      <w:proofErr w:type="spellStart"/>
      <w:r w:rsidRPr="00F109E4">
        <w:rPr>
          <w:rFonts w:ascii="Arial" w:hAnsi="Arial" w:cs="Arial"/>
        </w:rPr>
        <w:t>Non Current</w:t>
      </w:r>
      <w:proofErr w:type="spellEnd"/>
      <w:r w:rsidRPr="00F109E4">
        <w:rPr>
          <w:rFonts w:ascii="Arial" w:hAnsi="Arial" w:cs="Arial"/>
        </w:rPr>
        <w:t xml:space="preserve">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7049196A" w14:textId="77777777" w:rsidR="00680ED8" w:rsidRPr="00F109E4" w:rsidRDefault="00680ED8"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3F60EDF8" w14:textId="1E20E5EC" w:rsidR="00BB3B98" w:rsidRPr="00F109E4" w:rsidRDefault="003E0DCD" w:rsidP="00B66D9C">
      <w:pPr>
        <w:widowControl w:val="0"/>
        <w:tabs>
          <w:tab w:val="left" w:pos="9630"/>
        </w:tabs>
        <w:overflowPunct w:val="0"/>
        <w:autoSpaceDE w:val="0"/>
        <w:autoSpaceDN w:val="0"/>
        <w:adjustRightInd w:val="0"/>
        <w:spacing w:line="236" w:lineRule="auto"/>
        <w:ind w:right="800"/>
        <w:rPr>
          <w:rFonts w:ascii="Arial" w:hAnsi="Arial" w:cs="Arial"/>
          <w:bCs/>
        </w:rPr>
      </w:pPr>
      <w:r w:rsidRPr="00F109E4">
        <w:rPr>
          <w:rFonts w:ascii="Arial" w:hAnsi="Arial" w:cs="Arial"/>
          <w:bCs/>
        </w:rPr>
        <w:t>There were no assets held for sale at 31</w:t>
      </w:r>
      <w:r w:rsidRPr="00F109E4">
        <w:rPr>
          <w:rFonts w:ascii="Arial" w:hAnsi="Arial" w:cs="Arial"/>
          <w:bCs/>
          <w:vertAlign w:val="superscript"/>
        </w:rPr>
        <w:t>st</w:t>
      </w:r>
      <w:r w:rsidRPr="00F109E4">
        <w:rPr>
          <w:rFonts w:ascii="Arial" w:hAnsi="Arial" w:cs="Arial"/>
          <w:bCs/>
        </w:rPr>
        <w:t xml:space="preserve"> </w:t>
      </w:r>
      <w:r w:rsidR="0045651F" w:rsidRPr="00F109E4">
        <w:rPr>
          <w:rFonts w:ascii="Arial" w:hAnsi="Arial" w:cs="Arial"/>
          <w:bCs/>
        </w:rPr>
        <w:t xml:space="preserve">March </w:t>
      </w:r>
      <w:r w:rsidR="008F640C" w:rsidRPr="00F109E4">
        <w:rPr>
          <w:rFonts w:ascii="Arial" w:hAnsi="Arial" w:cs="Arial"/>
          <w:bCs/>
        </w:rPr>
        <w:t>202</w:t>
      </w:r>
      <w:r w:rsidR="00032D8B" w:rsidRPr="00F109E4">
        <w:rPr>
          <w:rFonts w:ascii="Arial" w:hAnsi="Arial" w:cs="Arial"/>
          <w:bCs/>
        </w:rPr>
        <w:t>3</w:t>
      </w:r>
      <w:r w:rsidR="00D73565" w:rsidRPr="00F109E4">
        <w:rPr>
          <w:rFonts w:ascii="Arial" w:hAnsi="Arial" w:cs="Arial"/>
          <w:bCs/>
        </w:rPr>
        <w:t>4</w:t>
      </w:r>
      <w:r w:rsidR="00DF0AAF" w:rsidRPr="00F109E4">
        <w:rPr>
          <w:rFonts w:ascii="Arial" w:hAnsi="Arial" w:cs="Arial"/>
          <w:bCs/>
        </w:rPr>
        <w:t xml:space="preserve"> (there were no assets held for sale at 31</w:t>
      </w:r>
      <w:r w:rsidR="00DF0AAF" w:rsidRPr="00F109E4">
        <w:rPr>
          <w:rFonts w:ascii="Arial" w:hAnsi="Arial" w:cs="Arial"/>
          <w:bCs/>
          <w:vertAlign w:val="superscript"/>
        </w:rPr>
        <w:t>st</w:t>
      </w:r>
      <w:r w:rsidR="00DF0AAF" w:rsidRPr="00F109E4">
        <w:rPr>
          <w:rFonts w:ascii="Arial" w:hAnsi="Arial" w:cs="Arial"/>
          <w:bCs/>
        </w:rPr>
        <w:t xml:space="preserve"> March 202</w:t>
      </w:r>
      <w:r w:rsidR="00D73565" w:rsidRPr="00F109E4">
        <w:rPr>
          <w:rFonts w:ascii="Arial" w:hAnsi="Arial" w:cs="Arial"/>
          <w:bCs/>
        </w:rPr>
        <w:t>3</w:t>
      </w:r>
      <w:r w:rsidR="00DF0AAF" w:rsidRPr="00F109E4">
        <w:rPr>
          <w:rFonts w:ascii="Arial" w:hAnsi="Arial" w:cs="Arial"/>
          <w:bCs/>
        </w:rPr>
        <w:t>)</w:t>
      </w:r>
      <w:r w:rsidRPr="00F109E4">
        <w:rPr>
          <w:rFonts w:ascii="Arial" w:hAnsi="Arial" w:cs="Arial"/>
          <w:bCs/>
        </w:rPr>
        <w:t>.</w:t>
      </w:r>
    </w:p>
    <w:p w14:paraId="049623AE" w14:textId="77777777" w:rsidR="00D44BCE" w:rsidRPr="00F109E4" w:rsidRDefault="003E0DCD" w:rsidP="00B66D9C">
      <w:pPr>
        <w:rPr>
          <w:rFonts w:ascii="Arial" w:hAnsi="Arial" w:cs="Arial"/>
          <w:b/>
          <w:bCs/>
          <w:sz w:val="28"/>
          <w:szCs w:val="28"/>
        </w:rPr>
      </w:pPr>
      <w:bookmarkStart w:id="38" w:name="_Ref452718916"/>
      <w:r w:rsidRPr="00F109E4">
        <w:rPr>
          <w:rFonts w:ascii="Arial" w:hAnsi="Arial" w:cs="Arial"/>
          <w:b/>
          <w:bCs/>
          <w:sz w:val="28"/>
          <w:szCs w:val="28"/>
        </w:rPr>
        <w:br w:type="page"/>
      </w:r>
    </w:p>
    <w:p w14:paraId="0EE382DC" w14:textId="77777777" w:rsidR="006D2FEC" w:rsidRPr="00F109E4" w:rsidRDefault="006D2FEC" w:rsidP="00B66D9C">
      <w:pPr>
        <w:rPr>
          <w:rFonts w:ascii="Arial" w:hAnsi="Arial" w:cs="Arial"/>
          <w:b/>
          <w:bCs/>
          <w:sz w:val="2"/>
          <w:szCs w:val="2"/>
        </w:rPr>
      </w:pPr>
    </w:p>
    <w:p w14:paraId="491FF1B0" w14:textId="77777777" w:rsidR="006107AC" w:rsidRPr="00F109E4" w:rsidRDefault="003E0DCD" w:rsidP="00B66D9C">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39" w:name="_Ref483229048"/>
      <w:r w:rsidRPr="00F109E4">
        <w:rPr>
          <w:rFonts w:ascii="Arial" w:hAnsi="Arial" w:cs="Arial"/>
          <w:b/>
          <w:bCs/>
          <w:sz w:val="28"/>
          <w:szCs w:val="28"/>
        </w:rPr>
        <w:t>Creditors</w:t>
      </w:r>
      <w:bookmarkEnd w:id="38"/>
      <w:bookmarkEnd w:id="39"/>
    </w:p>
    <w:p w14:paraId="1953CA9C" w14:textId="77777777" w:rsidR="00650BA8" w:rsidRPr="00F109E4" w:rsidRDefault="00650BA8"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tbl>
      <w:tblPr>
        <w:tblW w:w="8640" w:type="dxa"/>
        <w:tblLook w:val="04A0" w:firstRow="1" w:lastRow="0" w:firstColumn="1" w:lastColumn="0" w:noHBand="0" w:noVBand="1"/>
      </w:tblPr>
      <w:tblGrid>
        <w:gridCol w:w="1340"/>
        <w:gridCol w:w="5960"/>
        <w:gridCol w:w="1340"/>
      </w:tblGrid>
      <w:tr w:rsidR="00F109E4" w:rsidRPr="00F109E4" w14:paraId="1BDD3DB1" w14:textId="77777777" w:rsidTr="0027342A">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39C6B87" w14:textId="77777777" w:rsidR="00650BA8" w:rsidRPr="00F109E4" w:rsidRDefault="00650BA8"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52D61C91" w14:textId="77777777" w:rsidR="00650BA8" w:rsidRPr="00F109E4" w:rsidRDefault="00650BA8" w:rsidP="00B66D9C">
            <w:pPr>
              <w:jc w:val="center"/>
              <w:rPr>
                <w:rFonts w:ascii="Arial" w:hAnsi="Arial" w:cs="Arial"/>
                <w:b/>
                <w:bCs/>
                <w:sz w:val="20"/>
                <w:szCs w:val="20"/>
              </w:rPr>
            </w:pPr>
            <w:r w:rsidRPr="00F109E4">
              <w:rPr>
                <w:rFonts w:ascii="Arial" w:hAnsi="Arial" w:cs="Arial"/>
                <w:b/>
                <w:bCs/>
                <w:sz w:val="20"/>
                <w:szCs w:val="20"/>
              </w:rPr>
              <w:t>Creditors</w:t>
            </w:r>
          </w:p>
        </w:tc>
        <w:tc>
          <w:tcPr>
            <w:tcW w:w="1340" w:type="dxa"/>
            <w:tcBorders>
              <w:top w:val="single" w:sz="4" w:space="0" w:color="auto"/>
              <w:left w:val="nil"/>
              <w:bottom w:val="nil"/>
              <w:right w:val="single" w:sz="4" w:space="0" w:color="auto"/>
            </w:tcBorders>
            <w:shd w:val="clear" w:color="auto" w:fill="auto"/>
            <w:noWrap/>
            <w:vAlign w:val="bottom"/>
            <w:hideMark/>
          </w:tcPr>
          <w:p w14:paraId="7B12D0B2" w14:textId="77777777" w:rsidR="00650BA8" w:rsidRPr="00F109E4" w:rsidRDefault="00650BA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0DB23368" w14:textId="77777777" w:rsidTr="0027342A">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194810D" w14:textId="77777777" w:rsidR="00650BA8" w:rsidRPr="00F109E4" w:rsidRDefault="00650BA8"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092789B9" w14:textId="77777777" w:rsidR="00650BA8" w:rsidRPr="00F109E4" w:rsidRDefault="00650BA8" w:rsidP="00B66D9C">
            <w:pPr>
              <w:jc w:val="center"/>
              <w:rPr>
                <w:rFonts w:ascii="Arial" w:hAnsi="Arial" w:cs="Arial"/>
                <w:b/>
                <w:bCs/>
                <w:sz w:val="20"/>
                <w:szCs w:val="20"/>
              </w:rPr>
            </w:pPr>
            <w:r w:rsidRPr="00F109E4">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CDB21F3" w14:textId="77777777" w:rsidR="00650BA8" w:rsidRPr="00F109E4" w:rsidRDefault="00650BA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4CD495AA"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086AE53E"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7E92171" w14:textId="77777777" w:rsidR="00650BA8" w:rsidRPr="00F109E4" w:rsidRDefault="00650BA8" w:rsidP="00B66D9C">
            <w:pPr>
              <w:rPr>
                <w:rFonts w:ascii="Arial" w:hAnsi="Arial" w:cs="Arial"/>
                <w:b/>
                <w:bCs/>
                <w:sz w:val="20"/>
                <w:szCs w:val="20"/>
              </w:rPr>
            </w:pPr>
            <w:r w:rsidRPr="00F109E4">
              <w:rPr>
                <w:rFonts w:ascii="Arial" w:hAnsi="Arial" w:cs="Arial"/>
                <w:b/>
                <w:bCs/>
                <w:sz w:val="20"/>
                <w:szCs w:val="20"/>
              </w:rPr>
              <w:t>Trade Payables:</w:t>
            </w:r>
          </w:p>
        </w:tc>
        <w:tc>
          <w:tcPr>
            <w:tcW w:w="1340" w:type="dxa"/>
            <w:tcBorders>
              <w:top w:val="nil"/>
              <w:left w:val="nil"/>
              <w:bottom w:val="nil"/>
              <w:right w:val="single" w:sz="4" w:space="0" w:color="auto"/>
            </w:tcBorders>
            <w:shd w:val="clear" w:color="auto" w:fill="auto"/>
            <w:noWrap/>
            <w:vAlign w:val="bottom"/>
            <w:hideMark/>
          </w:tcPr>
          <w:p w14:paraId="15B49C15"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r>
      <w:tr w:rsidR="00F109E4" w:rsidRPr="00F109E4" w14:paraId="4D1CC34A" w14:textId="77777777" w:rsidTr="0027342A">
        <w:trPr>
          <w:trHeight w:val="282"/>
        </w:trPr>
        <w:tc>
          <w:tcPr>
            <w:tcW w:w="1340" w:type="dxa"/>
            <w:tcBorders>
              <w:top w:val="nil"/>
              <w:left w:val="single" w:sz="4" w:space="0" w:color="auto"/>
              <w:bottom w:val="nil"/>
              <w:right w:val="nil"/>
            </w:tcBorders>
            <w:shd w:val="clear" w:color="auto" w:fill="auto"/>
            <w:noWrap/>
            <w:vAlign w:val="bottom"/>
            <w:hideMark/>
          </w:tcPr>
          <w:p w14:paraId="127E71E7"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17E467EA"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07329F1"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r>
      <w:tr w:rsidR="00F109E4" w:rsidRPr="00F109E4" w14:paraId="2396A3BA" w14:textId="77777777" w:rsidTr="0027342A">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637CC553"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909</w:t>
            </w:r>
          </w:p>
        </w:tc>
        <w:tc>
          <w:tcPr>
            <w:tcW w:w="5960" w:type="dxa"/>
            <w:tcBorders>
              <w:top w:val="nil"/>
              <w:left w:val="nil"/>
              <w:bottom w:val="nil"/>
              <w:right w:val="single" w:sz="4" w:space="0" w:color="auto"/>
            </w:tcBorders>
            <w:shd w:val="clear" w:color="auto" w:fill="auto"/>
            <w:noWrap/>
            <w:vAlign w:val="bottom"/>
            <w:hideMark/>
          </w:tcPr>
          <w:p w14:paraId="44AADA04" w14:textId="77777777" w:rsidR="00650BA8" w:rsidRPr="00F109E4" w:rsidRDefault="00650BA8" w:rsidP="00B66D9C">
            <w:pPr>
              <w:rPr>
                <w:rFonts w:ascii="Arial" w:hAnsi="Arial" w:cs="Arial"/>
                <w:sz w:val="20"/>
                <w:szCs w:val="20"/>
              </w:rPr>
            </w:pPr>
            <w:r w:rsidRPr="00F109E4">
              <w:rPr>
                <w:rFonts w:ascii="Arial" w:hAnsi="Arial" w:cs="Arial"/>
                <w:sz w:val="20"/>
                <w:szCs w:val="20"/>
              </w:rPr>
              <w:t>Other Local Authorities</w:t>
            </w:r>
          </w:p>
        </w:tc>
        <w:tc>
          <w:tcPr>
            <w:tcW w:w="1340" w:type="dxa"/>
            <w:tcBorders>
              <w:top w:val="nil"/>
              <w:left w:val="nil"/>
              <w:bottom w:val="nil"/>
              <w:right w:val="single" w:sz="4" w:space="0" w:color="auto"/>
            </w:tcBorders>
            <w:shd w:val="clear" w:color="auto" w:fill="auto"/>
            <w:noWrap/>
            <w:vAlign w:val="bottom"/>
            <w:hideMark/>
          </w:tcPr>
          <w:p w14:paraId="697AB5A0"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547</w:t>
            </w:r>
          </w:p>
        </w:tc>
      </w:tr>
      <w:tr w:rsidR="00F109E4" w:rsidRPr="00F109E4" w14:paraId="2059090B" w14:textId="77777777" w:rsidTr="0027342A">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6513DFEC"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559</w:t>
            </w:r>
          </w:p>
        </w:tc>
        <w:tc>
          <w:tcPr>
            <w:tcW w:w="5960" w:type="dxa"/>
            <w:tcBorders>
              <w:top w:val="nil"/>
              <w:left w:val="nil"/>
              <w:bottom w:val="nil"/>
              <w:right w:val="single" w:sz="4" w:space="0" w:color="auto"/>
            </w:tcBorders>
            <w:shd w:val="clear" w:color="auto" w:fill="auto"/>
            <w:noWrap/>
            <w:vAlign w:val="bottom"/>
            <w:hideMark/>
          </w:tcPr>
          <w:p w14:paraId="46825A45" w14:textId="77777777" w:rsidR="00650BA8" w:rsidRPr="00F109E4" w:rsidRDefault="00650BA8" w:rsidP="00B66D9C">
            <w:pPr>
              <w:rPr>
                <w:rFonts w:ascii="Arial" w:hAnsi="Arial" w:cs="Arial"/>
                <w:sz w:val="20"/>
                <w:szCs w:val="20"/>
              </w:rPr>
            </w:pPr>
            <w:r w:rsidRPr="00F109E4">
              <w:rPr>
                <w:rFonts w:ascii="Arial" w:hAnsi="Arial" w:cs="Arial"/>
                <w:sz w:val="20"/>
                <w:szCs w:val="20"/>
              </w:rPr>
              <w:t>Housing Rent</w:t>
            </w:r>
          </w:p>
        </w:tc>
        <w:tc>
          <w:tcPr>
            <w:tcW w:w="1340" w:type="dxa"/>
            <w:tcBorders>
              <w:top w:val="nil"/>
              <w:left w:val="nil"/>
              <w:bottom w:val="nil"/>
              <w:right w:val="single" w:sz="4" w:space="0" w:color="auto"/>
            </w:tcBorders>
            <w:shd w:val="clear" w:color="auto" w:fill="auto"/>
            <w:noWrap/>
            <w:vAlign w:val="bottom"/>
            <w:hideMark/>
          </w:tcPr>
          <w:p w14:paraId="11CDD45F"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542</w:t>
            </w:r>
          </w:p>
        </w:tc>
      </w:tr>
      <w:tr w:rsidR="00F109E4" w:rsidRPr="00F109E4" w14:paraId="4FCAB203" w14:textId="77777777" w:rsidTr="0027342A">
        <w:trPr>
          <w:trHeight w:val="28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2BCBE3F"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5,978</w:t>
            </w:r>
          </w:p>
        </w:tc>
        <w:tc>
          <w:tcPr>
            <w:tcW w:w="5960" w:type="dxa"/>
            <w:tcBorders>
              <w:top w:val="nil"/>
              <w:left w:val="nil"/>
              <w:bottom w:val="nil"/>
              <w:right w:val="single" w:sz="4" w:space="0" w:color="auto"/>
            </w:tcBorders>
            <w:shd w:val="clear" w:color="auto" w:fill="auto"/>
            <w:noWrap/>
            <w:vAlign w:val="bottom"/>
            <w:hideMark/>
          </w:tcPr>
          <w:p w14:paraId="6DDB22CB" w14:textId="77777777" w:rsidR="00650BA8" w:rsidRPr="00F109E4" w:rsidRDefault="00650BA8" w:rsidP="00B66D9C">
            <w:pPr>
              <w:rPr>
                <w:rFonts w:ascii="Arial" w:hAnsi="Arial" w:cs="Arial"/>
                <w:sz w:val="20"/>
                <w:szCs w:val="20"/>
              </w:rPr>
            </w:pPr>
            <w:r w:rsidRPr="00F109E4">
              <w:rPr>
                <w:rFonts w:ascii="Arial" w:hAnsi="Arial" w:cs="Arial"/>
                <w:sz w:val="20"/>
                <w:szCs w:val="20"/>
              </w:rPr>
              <w:t>Other Entities and Individuals</w:t>
            </w:r>
          </w:p>
        </w:tc>
        <w:tc>
          <w:tcPr>
            <w:tcW w:w="1340" w:type="dxa"/>
            <w:tcBorders>
              <w:top w:val="nil"/>
              <w:left w:val="nil"/>
              <w:bottom w:val="single" w:sz="4" w:space="0" w:color="auto"/>
              <w:right w:val="single" w:sz="4" w:space="0" w:color="auto"/>
            </w:tcBorders>
            <w:shd w:val="clear" w:color="auto" w:fill="auto"/>
            <w:noWrap/>
            <w:vAlign w:val="bottom"/>
            <w:hideMark/>
          </w:tcPr>
          <w:p w14:paraId="0AD2B086"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4,056</w:t>
            </w:r>
          </w:p>
        </w:tc>
      </w:tr>
      <w:tr w:rsidR="00F109E4" w:rsidRPr="00F109E4" w14:paraId="0E67C31A" w14:textId="77777777" w:rsidTr="0027342A">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2E1BF2CF" w14:textId="77777777" w:rsidR="00650BA8" w:rsidRPr="00F109E4" w:rsidRDefault="00650BA8" w:rsidP="00B66D9C">
            <w:pPr>
              <w:jc w:val="right"/>
              <w:rPr>
                <w:rFonts w:ascii="Arial" w:hAnsi="Arial" w:cs="Arial"/>
                <w:b/>
                <w:bCs/>
                <w:sz w:val="20"/>
                <w:szCs w:val="20"/>
              </w:rPr>
            </w:pPr>
            <w:r w:rsidRPr="00F109E4">
              <w:rPr>
                <w:rFonts w:ascii="Arial" w:hAnsi="Arial" w:cs="Arial"/>
                <w:b/>
                <w:bCs/>
                <w:sz w:val="20"/>
                <w:szCs w:val="20"/>
              </w:rPr>
              <w:t>7,446</w:t>
            </w:r>
          </w:p>
        </w:tc>
        <w:tc>
          <w:tcPr>
            <w:tcW w:w="5960" w:type="dxa"/>
            <w:tcBorders>
              <w:top w:val="nil"/>
              <w:left w:val="nil"/>
              <w:bottom w:val="nil"/>
              <w:right w:val="single" w:sz="4" w:space="0" w:color="auto"/>
            </w:tcBorders>
            <w:shd w:val="clear" w:color="auto" w:fill="auto"/>
            <w:noWrap/>
            <w:vAlign w:val="bottom"/>
            <w:hideMark/>
          </w:tcPr>
          <w:p w14:paraId="013EC140"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F8863C1" w14:textId="77777777" w:rsidR="00650BA8" w:rsidRPr="00F109E4" w:rsidRDefault="00650BA8" w:rsidP="00B66D9C">
            <w:pPr>
              <w:jc w:val="right"/>
              <w:rPr>
                <w:rFonts w:ascii="Arial" w:hAnsi="Arial" w:cs="Arial"/>
                <w:b/>
                <w:bCs/>
                <w:sz w:val="20"/>
                <w:szCs w:val="20"/>
              </w:rPr>
            </w:pPr>
            <w:r w:rsidRPr="00F109E4">
              <w:rPr>
                <w:rFonts w:ascii="Arial" w:hAnsi="Arial" w:cs="Arial"/>
                <w:b/>
                <w:bCs/>
                <w:sz w:val="20"/>
                <w:szCs w:val="20"/>
              </w:rPr>
              <w:t>5,145</w:t>
            </w:r>
          </w:p>
        </w:tc>
      </w:tr>
      <w:tr w:rsidR="00F109E4" w:rsidRPr="00F109E4" w14:paraId="30ACA92F" w14:textId="77777777" w:rsidTr="0027342A">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3DB46F2C"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4E19C3B3" w14:textId="77777777" w:rsidR="00650BA8" w:rsidRPr="00F109E4" w:rsidRDefault="00650BA8" w:rsidP="00B66D9C">
            <w:pPr>
              <w:rPr>
                <w:rFonts w:ascii="Arial" w:hAnsi="Arial" w:cs="Arial"/>
                <w:b/>
                <w:bCs/>
                <w:sz w:val="20"/>
                <w:szCs w:val="20"/>
              </w:rPr>
            </w:pPr>
            <w:r w:rsidRPr="00F109E4">
              <w:rPr>
                <w:rFonts w:ascii="Arial" w:hAnsi="Arial" w:cs="Arial"/>
                <w:b/>
                <w:bCs/>
                <w:sz w:val="20"/>
                <w:szCs w:val="20"/>
              </w:rPr>
              <w:t>Other Payables:</w:t>
            </w:r>
          </w:p>
        </w:tc>
        <w:tc>
          <w:tcPr>
            <w:tcW w:w="1340" w:type="dxa"/>
            <w:tcBorders>
              <w:top w:val="nil"/>
              <w:left w:val="nil"/>
              <w:bottom w:val="nil"/>
              <w:right w:val="single" w:sz="4" w:space="0" w:color="auto"/>
            </w:tcBorders>
            <w:shd w:val="clear" w:color="auto" w:fill="auto"/>
            <w:noWrap/>
            <w:vAlign w:val="bottom"/>
            <w:hideMark/>
          </w:tcPr>
          <w:p w14:paraId="4D758643"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r>
      <w:tr w:rsidR="00F109E4" w:rsidRPr="00F109E4" w14:paraId="6BAA6E88" w14:textId="77777777" w:rsidTr="0027342A">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6AE338AD"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2A02456D"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42E34C0"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r>
      <w:tr w:rsidR="00F109E4" w:rsidRPr="00F109E4" w14:paraId="2F95812E" w14:textId="77777777" w:rsidTr="0027342A">
        <w:trPr>
          <w:trHeight w:val="282"/>
        </w:trPr>
        <w:tc>
          <w:tcPr>
            <w:tcW w:w="1340" w:type="dxa"/>
            <w:tcBorders>
              <w:top w:val="nil"/>
              <w:left w:val="single" w:sz="4" w:space="0" w:color="auto"/>
              <w:bottom w:val="nil"/>
              <w:right w:val="single" w:sz="4" w:space="0" w:color="auto"/>
            </w:tcBorders>
            <w:shd w:val="clear" w:color="auto" w:fill="auto"/>
            <w:noWrap/>
            <w:vAlign w:val="bottom"/>
            <w:hideMark/>
          </w:tcPr>
          <w:p w14:paraId="045F4DDF"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2,519</w:t>
            </w:r>
          </w:p>
        </w:tc>
        <w:tc>
          <w:tcPr>
            <w:tcW w:w="5960" w:type="dxa"/>
            <w:tcBorders>
              <w:top w:val="nil"/>
              <w:left w:val="nil"/>
              <w:bottom w:val="nil"/>
              <w:right w:val="single" w:sz="4" w:space="0" w:color="auto"/>
            </w:tcBorders>
            <w:shd w:val="clear" w:color="auto" w:fill="auto"/>
            <w:noWrap/>
            <w:vAlign w:val="bottom"/>
            <w:hideMark/>
          </w:tcPr>
          <w:p w14:paraId="573B1E3B" w14:textId="77777777" w:rsidR="00650BA8" w:rsidRPr="00F109E4" w:rsidRDefault="00650BA8" w:rsidP="00B66D9C">
            <w:pPr>
              <w:rPr>
                <w:rFonts w:ascii="Arial" w:hAnsi="Arial" w:cs="Arial"/>
                <w:sz w:val="20"/>
                <w:szCs w:val="20"/>
              </w:rPr>
            </w:pPr>
            <w:r w:rsidRPr="00F109E4">
              <w:rPr>
                <w:rFonts w:ascii="Arial" w:hAnsi="Arial" w:cs="Arial"/>
                <w:sz w:val="20"/>
                <w:szCs w:val="20"/>
              </w:rPr>
              <w:t>Government Departments</w:t>
            </w:r>
          </w:p>
        </w:tc>
        <w:tc>
          <w:tcPr>
            <w:tcW w:w="1340" w:type="dxa"/>
            <w:tcBorders>
              <w:top w:val="nil"/>
              <w:left w:val="nil"/>
              <w:bottom w:val="nil"/>
              <w:right w:val="single" w:sz="4" w:space="0" w:color="auto"/>
            </w:tcBorders>
            <w:shd w:val="clear" w:color="auto" w:fill="auto"/>
            <w:noWrap/>
            <w:vAlign w:val="bottom"/>
            <w:hideMark/>
          </w:tcPr>
          <w:p w14:paraId="12039C72"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2,800</w:t>
            </w:r>
          </w:p>
        </w:tc>
      </w:tr>
      <w:tr w:rsidR="00F109E4" w:rsidRPr="00F109E4" w14:paraId="48EA715A"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5898B4B"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149</w:t>
            </w:r>
          </w:p>
        </w:tc>
        <w:tc>
          <w:tcPr>
            <w:tcW w:w="5960" w:type="dxa"/>
            <w:tcBorders>
              <w:top w:val="nil"/>
              <w:left w:val="nil"/>
              <w:bottom w:val="nil"/>
              <w:right w:val="single" w:sz="4" w:space="0" w:color="auto"/>
            </w:tcBorders>
            <w:shd w:val="clear" w:color="auto" w:fill="auto"/>
            <w:noWrap/>
            <w:vAlign w:val="bottom"/>
            <w:hideMark/>
          </w:tcPr>
          <w:p w14:paraId="58B17DF5" w14:textId="77777777" w:rsidR="00650BA8" w:rsidRPr="00F109E4" w:rsidRDefault="00650BA8" w:rsidP="00B66D9C">
            <w:pPr>
              <w:rPr>
                <w:rFonts w:ascii="Arial" w:hAnsi="Arial" w:cs="Arial"/>
                <w:sz w:val="20"/>
                <w:szCs w:val="20"/>
              </w:rPr>
            </w:pPr>
            <w:r w:rsidRPr="00F109E4">
              <w:rPr>
                <w:rFonts w:ascii="Arial" w:hAnsi="Arial" w:cs="Arial"/>
                <w:sz w:val="20"/>
                <w:szCs w:val="20"/>
              </w:rPr>
              <w:t>Council Tax Payers</w:t>
            </w:r>
          </w:p>
        </w:tc>
        <w:tc>
          <w:tcPr>
            <w:tcW w:w="1340" w:type="dxa"/>
            <w:tcBorders>
              <w:top w:val="nil"/>
              <w:left w:val="nil"/>
              <w:bottom w:val="nil"/>
              <w:right w:val="single" w:sz="4" w:space="0" w:color="auto"/>
            </w:tcBorders>
            <w:shd w:val="clear" w:color="auto" w:fill="auto"/>
            <w:noWrap/>
            <w:vAlign w:val="bottom"/>
            <w:hideMark/>
          </w:tcPr>
          <w:p w14:paraId="2C3A054F"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156</w:t>
            </w:r>
          </w:p>
        </w:tc>
      </w:tr>
      <w:tr w:rsidR="00F109E4" w:rsidRPr="00F109E4" w14:paraId="5070DEA8"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50B78BD"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2,437</w:t>
            </w:r>
          </w:p>
        </w:tc>
        <w:tc>
          <w:tcPr>
            <w:tcW w:w="5960" w:type="dxa"/>
            <w:tcBorders>
              <w:top w:val="nil"/>
              <w:left w:val="nil"/>
              <w:bottom w:val="nil"/>
              <w:right w:val="single" w:sz="4" w:space="0" w:color="auto"/>
            </w:tcBorders>
            <w:shd w:val="clear" w:color="auto" w:fill="auto"/>
            <w:noWrap/>
            <w:vAlign w:val="bottom"/>
            <w:hideMark/>
          </w:tcPr>
          <w:p w14:paraId="0423CBD9" w14:textId="77777777" w:rsidR="00650BA8" w:rsidRPr="00F109E4" w:rsidRDefault="00650BA8" w:rsidP="00B66D9C">
            <w:pPr>
              <w:rPr>
                <w:rFonts w:ascii="Arial" w:hAnsi="Arial" w:cs="Arial"/>
                <w:sz w:val="20"/>
                <w:szCs w:val="20"/>
              </w:rPr>
            </w:pPr>
            <w:r w:rsidRPr="00F109E4">
              <w:rPr>
                <w:rFonts w:ascii="Arial" w:hAnsi="Arial" w:cs="Arial"/>
                <w:sz w:val="20"/>
                <w:szCs w:val="20"/>
              </w:rPr>
              <w:t>Precepting Authorities (Business Rates)</w:t>
            </w:r>
          </w:p>
        </w:tc>
        <w:tc>
          <w:tcPr>
            <w:tcW w:w="1340" w:type="dxa"/>
            <w:tcBorders>
              <w:top w:val="nil"/>
              <w:left w:val="nil"/>
              <w:bottom w:val="nil"/>
              <w:right w:val="single" w:sz="4" w:space="0" w:color="auto"/>
            </w:tcBorders>
            <w:shd w:val="clear" w:color="auto" w:fill="auto"/>
            <w:noWrap/>
            <w:vAlign w:val="bottom"/>
            <w:hideMark/>
          </w:tcPr>
          <w:p w14:paraId="6C4FE77F"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1,856</w:t>
            </w:r>
          </w:p>
        </w:tc>
      </w:tr>
      <w:tr w:rsidR="00F109E4" w:rsidRPr="00F109E4" w14:paraId="5AB71815"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51AC60D"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1,106</w:t>
            </w:r>
          </w:p>
        </w:tc>
        <w:tc>
          <w:tcPr>
            <w:tcW w:w="5960" w:type="dxa"/>
            <w:tcBorders>
              <w:top w:val="nil"/>
              <w:left w:val="nil"/>
              <w:bottom w:val="nil"/>
              <w:right w:val="single" w:sz="4" w:space="0" w:color="auto"/>
            </w:tcBorders>
            <w:shd w:val="clear" w:color="auto" w:fill="auto"/>
            <w:noWrap/>
            <w:vAlign w:val="bottom"/>
            <w:hideMark/>
          </w:tcPr>
          <w:p w14:paraId="3F2C8D3B" w14:textId="77777777" w:rsidR="00650BA8" w:rsidRPr="00F109E4" w:rsidRDefault="00650BA8" w:rsidP="00B66D9C">
            <w:pPr>
              <w:rPr>
                <w:rFonts w:ascii="Arial" w:hAnsi="Arial" w:cs="Arial"/>
                <w:sz w:val="20"/>
                <w:szCs w:val="20"/>
              </w:rPr>
            </w:pPr>
            <w:r w:rsidRPr="00F109E4">
              <w:rPr>
                <w:rFonts w:ascii="Arial" w:hAnsi="Arial" w:cs="Arial"/>
                <w:sz w:val="20"/>
                <w:szCs w:val="20"/>
              </w:rPr>
              <w:t>Precepting Authorities (Council Tax)</w:t>
            </w:r>
          </w:p>
        </w:tc>
        <w:tc>
          <w:tcPr>
            <w:tcW w:w="1340" w:type="dxa"/>
            <w:tcBorders>
              <w:top w:val="nil"/>
              <w:left w:val="nil"/>
              <w:bottom w:val="nil"/>
              <w:right w:val="single" w:sz="4" w:space="0" w:color="auto"/>
            </w:tcBorders>
            <w:shd w:val="clear" w:color="auto" w:fill="auto"/>
            <w:noWrap/>
            <w:vAlign w:val="bottom"/>
            <w:hideMark/>
          </w:tcPr>
          <w:p w14:paraId="2B32E63A"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748</w:t>
            </w:r>
          </w:p>
        </w:tc>
      </w:tr>
      <w:tr w:rsidR="00F109E4" w:rsidRPr="00F109E4" w14:paraId="7B8C22DC" w14:textId="77777777" w:rsidTr="0027342A">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D23D5BD"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720</w:t>
            </w:r>
          </w:p>
        </w:tc>
        <w:tc>
          <w:tcPr>
            <w:tcW w:w="5960" w:type="dxa"/>
            <w:tcBorders>
              <w:top w:val="nil"/>
              <w:left w:val="nil"/>
              <w:bottom w:val="nil"/>
              <w:right w:val="single" w:sz="4" w:space="0" w:color="auto"/>
            </w:tcBorders>
            <w:shd w:val="clear" w:color="auto" w:fill="auto"/>
            <w:noWrap/>
            <w:vAlign w:val="bottom"/>
            <w:hideMark/>
          </w:tcPr>
          <w:p w14:paraId="22CB9405" w14:textId="77777777" w:rsidR="00650BA8" w:rsidRPr="00F109E4" w:rsidRDefault="00650BA8" w:rsidP="00B66D9C">
            <w:pPr>
              <w:rPr>
                <w:rFonts w:ascii="Arial" w:hAnsi="Arial" w:cs="Arial"/>
                <w:sz w:val="20"/>
                <w:szCs w:val="20"/>
              </w:rPr>
            </w:pPr>
            <w:r w:rsidRPr="00F109E4">
              <w:rPr>
                <w:rFonts w:ascii="Arial" w:hAnsi="Arial" w:cs="Arial"/>
                <w:sz w:val="20"/>
                <w:szCs w:val="20"/>
              </w:rPr>
              <w:t>Business Rates Payments</w:t>
            </w:r>
          </w:p>
        </w:tc>
        <w:tc>
          <w:tcPr>
            <w:tcW w:w="1340" w:type="dxa"/>
            <w:tcBorders>
              <w:top w:val="nil"/>
              <w:left w:val="nil"/>
              <w:bottom w:val="nil"/>
              <w:right w:val="single" w:sz="4" w:space="0" w:color="auto"/>
            </w:tcBorders>
            <w:shd w:val="clear" w:color="auto" w:fill="auto"/>
            <w:noWrap/>
            <w:vAlign w:val="bottom"/>
            <w:hideMark/>
          </w:tcPr>
          <w:p w14:paraId="76FA4DEB" w14:textId="77777777" w:rsidR="00650BA8" w:rsidRPr="00F109E4" w:rsidRDefault="00650BA8" w:rsidP="00B66D9C">
            <w:pPr>
              <w:jc w:val="right"/>
              <w:rPr>
                <w:rFonts w:ascii="Arial" w:hAnsi="Arial" w:cs="Arial"/>
                <w:sz w:val="20"/>
                <w:szCs w:val="20"/>
              </w:rPr>
            </w:pPr>
            <w:r w:rsidRPr="00F109E4">
              <w:rPr>
                <w:rFonts w:ascii="Arial" w:hAnsi="Arial" w:cs="Arial"/>
                <w:sz w:val="20"/>
                <w:szCs w:val="20"/>
              </w:rPr>
              <w:t>780</w:t>
            </w:r>
          </w:p>
        </w:tc>
      </w:tr>
      <w:tr w:rsidR="00F109E4" w:rsidRPr="00F109E4" w14:paraId="3A7F9113" w14:textId="77777777" w:rsidTr="0027342A">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A2240BE" w14:textId="77777777" w:rsidR="00650BA8" w:rsidRPr="00F109E4" w:rsidRDefault="00650BA8" w:rsidP="00B66D9C">
            <w:pPr>
              <w:jc w:val="right"/>
              <w:rPr>
                <w:rFonts w:ascii="Arial" w:hAnsi="Arial" w:cs="Arial"/>
                <w:b/>
                <w:bCs/>
                <w:sz w:val="20"/>
                <w:szCs w:val="20"/>
              </w:rPr>
            </w:pPr>
            <w:r w:rsidRPr="00F109E4">
              <w:rPr>
                <w:rFonts w:ascii="Arial" w:hAnsi="Arial" w:cs="Arial"/>
                <w:b/>
                <w:bCs/>
                <w:sz w:val="20"/>
                <w:szCs w:val="20"/>
              </w:rPr>
              <w:t>6,931</w:t>
            </w:r>
          </w:p>
        </w:tc>
        <w:tc>
          <w:tcPr>
            <w:tcW w:w="5960" w:type="dxa"/>
            <w:tcBorders>
              <w:top w:val="nil"/>
              <w:left w:val="nil"/>
              <w:bottom w:val="nil"/>
              <w:right w:val="single" w:sz="4" w:space="0" w:color="auto"/>
            </w:tcBorders>
            <w:shd w:val="clear" w:color="auto" w:fill="auto"/>
            <w:noWrap/>
            <w:vAlign w:val="bottom"/>
            <w:hideMark/>
          </w:tcPr>
          <w:p w14:paraId="1F1A8561"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577B913C" w14:textId="77777777" w:rsidR="00650BA8" w:rsidRPr="00F109E4" w:rsidRDefault="00650BA8" w:rsidP="00B66D9C">
            <w:pPr>
              <w:jc w:val="right"/>
              <w:rPr>
                <w:rFonts w:ascii="Arial" w:hAnsi="Arial" w:cs="Arial"/>
                <w:b/>
                <w:bCs/>
                <w:sz w:val="20"/>
                <w:szCs w:val="20"/>
              </w:rPr>
            </w:pPr>
            <w:r w:rsidRPr="00F109E4">
              <w:rPr>
                <w:rFonts w:ascii="Arial" w:hAnsi="Arial" w:cs="Arial"/>
                <w:b/>
                <w:bCs/>
                <w:sz w:val="20"/>
                <w:szCs w:val="20"/>
              </w:rPr>
              <w:t>6,340</w:t>
            </w:r>
          </w:p>
        </w:tc>
      </w:tr>
      <w:tr w:rsidR="00F109E4" w:rsidRPr="00F109E4" w14:paraId="2AF8D407" w14:textId="77777777" w:rsidTr="0027342A">
        <w:trPr>
          <w:trHeight w:val="255"/>
        </w:trPr>
        <w:tc>
          <w:tcPr>
            <w:tcW w:w="1340" w:type="dxa"/>
            <w:tcBorders>
              <w:top w:val="nil"/>
              <w:left w:val="single" w:sz="4" w:space="0" w:color="auto"/>
              <w:bottom w:val="nil"/>
              <w:right w:val="nil"/>
            </w:tcBorders>
            <w:shd w:val="clear" w:color="auto" w:fill="auto"/>
            <w:noWrap/>
            <w:vAlign w:val="bottom"/>
            <w:hideMark/>
          </w:tcPr>
          <w:p w14:paraId="4AED5D6B"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F25B1B5"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41F2C72"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r>
      <w:tr w:rsidR="00F109E4" w:rsidRPr="00F109E4" w14:paraId="760EB95F" w14:textId="77777777" w:rsidTr="0027342A">
        <w:trPr>
          <w:trHeight w:val="255"/>
        </w:trPr>
        <w:tc>
          <w:tcPr>
            <w:tcW w:w="1340" w:type="dxa"/>
            <w:tcBorders>
              <w:top w:val="single" w:sz="4" w:space="0" w:color="auto"/>
              <w:left w:val="single" w:sz="4" w:space="0" w:color="auto"/>
              <w:bottom w:val="single" w:sz="4" w:space="0" w:color="auto"/>
              <w:right w:val="nil"/>
            </w:tcBorders>
            <w:shd w:val="clear" w:color="auto" w:fill="auto"/>
            <w:noWrap/>
            <w:vAlign w:val="bottom"/>
            <w:hideMark/>
          </w:tcPr>
          <w:p w14:paraId="26EAD661" w14:textId="77777777" w:rsidR="00650BA8" w:rsidRPr="00F109E4" w:rsidRDefault="00650BA8" w:rsidP="00B66D9C">
            <w:pPr>
              <w:jc w:val="right"/>
              <w:rPr>
                <w:rFonts w:ascii="Arial" w:hAnsi="Arial" w:cs="Arial"/>
                <w:b/>
                <w:bCs/>
                <w:sz w:val="20"/>
                <w:szCs w:val="20"/>
              </w:rPr>
            </w:pPr>
            <w:r w:rsidRPr="00F109E4">
              <w:rPr>
                <w:rFonts w:ascii="Arial" w:hAnsi="Arial" w:cs="Arial"/>
                <w:b/>
                <w:bCs/>
                <w:sz w:val="20"/>
                <w:szCs w:val="20"/>
              </w:rPr>
              <w:t>14,377</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1A2F05CE" w14:textId="77777777" w:rsidR="00650BA8" w:rsidRPr="00F109E4" w:rsidRDefault="00650BA8" w:rsidP="00B66D9C">
            <w:pPr>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8FE7D04" w14:textId="77777777" w:rsidR="00650BA8" w:rsidRPr="00F109E4" w:rsidRDefault="00650BA8" w:rsidP="00B66D9C">
            <w:pPr>
              <w:jc w:val="right"/>
              <w:rPr>
                <w:rFonts w:ascii="Arial" w:hAnsi="Arial" w:cs="Arial"/>
                <w:b/>
                <w:bCs/>
                <w:sz w:val="20"/>
                <w:szCs w:val="20"/>
              </w:rPr>
            </w:pPr>
            <w:r w:rsidRPr="00F109E4">
              <w:rPr>
                <w:rFonts w:ascii="Arial" w:hAnsi="Arial" w:cs="Arial"/>
                <w:b/>
                <w:bCs/>
                <w:sz w:val="20"/>
                <w:szCs w:val="20"/>
              </w:rPr>
              <w:t>11,485</w:t>
            </w:r>
          </w:p>
        </w:tc>
      </w:tr>
    </w:tbl>
    <w:p w14:paraId="3222D381" w14:textId="77777777" w:rsidR="00650BA8" w:rsidRPr="00F109E4" w:rsidRDefault="00650BA8"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763843C3" w14:textId="77777777" w:rsidR="00B43CC6" w:rsidRPr="00F109E4" w:rsidRDefault="00B43CC6"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678C7896" w14:textId="77777777" w:rsidR="006107AC" w:rsidRPr="00F109E4" w:rsidRDefault="003E0DCD" w:rsidP="00B66D9C">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40" w:name="_Ref452718921"/>
      <w:r w:rsidRPr="00F109E4">
        <w:rPr>
          <w:rFonts w:ascii="Arial" w:hAnsi="Arial" w:cs="Arial"/>
          <w:b/>
          <w:bCs/>
          <w:sz w:val="28"/>
          <w:szCs w:val="28"/>
        </w:rPr>
        <w:t>Provisions</w:t>
      </w:r>
      <w:bookmarkEnd w:id="40"/>
    </w:p>
    <w:p w14:paraId="12FB104D"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sz w:val="18"/>
          <w:szCs w:val="18"/>
        </w:rPr>
      </w:pPr>
    </w:p>
    <w:p w14:paraId="44AD0C79" w14:textId="77777777" w:rsidR="006D2542" w:rsidRPr="00F109E4" w:rsidRDefault="003E0DCD" w:rsidP="00B66D9C">
      <w:pPr>
        <w:autoSpaceDE w:val="0"/>
        <w:autoSpaceDN w:val="0"/>
        <w:adjustRightInd w:val="0"/>
        <w:jc w:val="both"/>
        <w:rPr>
          <w:rFonts w:ascii="Arial" w:hAnsi="Arial" w:cs="Arial"/>
        </w:rPr>
      </w:pPr>
      <w:r w:rsidRPr="00F109E4">
        <w:rPr>
          <w:rFonts w:ascii="Arial" w:hAnsi="Arial" w:cs="Arial"/>
        </w:rPr>
        <w:t>Provisions are made where an event has taken place that gives the Authority a legal or constructive obligation that probably requires settlement by a transfer of economic benefits or service potential, and a reliable estimate can be made of the amount of the obligation. For instance, the Authority may be involved in a court case that could eventually result in the making of a settlement or the payment of compensation.</w:t>
      </w:r>
    </w:p>
    <w:p w14:paraId="3DC46822" w14:textId="77777777" w:rsidR="006D2542" w:rsidRPr="00F109E4" w:rsidRDefault="006D2542" w:rsidP="00B66D9C">
      <w:pPr>
        <w:autoSpaceDE w:val="0"/>
        <w:autoSpaceDN w:val="0"/>
        <w:adjustRightInd w:val="0"/>
        <w:jc w:val="both"/>
        <w:rPr>
          <w:rFonts w:ascii="Arial" w:hAnsi="Arial" w:cs="Arial"/>
        </w:rPr>
      </w:pPr>
    </w:p>
    <w:p w14:paraId="32DBA297" w14:textId="48BCE1E8" w:rsidR="006D2542" w:rsidRPr="00F109E4" w:rsidRDefault="003E0DCD" w:rsidP="00B66D9C">
      <w:pPr>
        <w:autoSpaceDE w:val="0"/>
        <w:autoSpaceDN w:val="0"/>
        <w:adjustRightInd w:val="0"/>
        <w:jc w:val="both"/>
        <w:rPr>
          <w:rFonts w:ascii="Arial" w:hAnsi="Arial" w:cs="Arial"/>
        </w:rPr>
      </w:pPr>
      <w:r w:rsidRPr="00F109E4">
        <w:rPr>
          <w:rFonts w:ascii="Arial" w:hAnsi="Arial" w:cs="Arial"/>
        </w:rPr>
        <w:t xml:space="preserve">Provisions are charged as an expense to the appropriate service line in the Comprehensive Income and Expenditure Statement </w:t>
      </w:r>
      <w:r w:rsidR="000E4387" w:rsidRPr="00F109E4">
        <w:rPr>
          <w:rFonts w:ascii="Arial" w:hAnsi="Arial" w:cs="Arial"/>
        </w:rPr>
        <w:t>when</w:t>
      </w:r>
      <w:r w:rsidRPr="00F109E4">
        <w:rPr>
          <w:rFonts w:ascii="Arial" w:hAnsi="Arial" w:cs="Arial"/>
        </w:rPr>
        <w:t xml:space="preserve"> the </w:t>
      </w:r>
      <w:r w:rsidR="000E4387" w:rsidRPr="00F109E4">
        <w:rPr>
          <w:rFonts w:ascii="Arial" w:hAnsi="Arial" w:cs="Arial"/>
        </w:rPr>
        <w:t>A</w:t>
      </w:r>
      <w:r w:rsidRPr="00F109E4">
        <w:rPr>
          <w:rFonts w:ascii="Arial" w:hAnsi="Arial" w:cs="Arial"/>
        </w:rPr>
        <w:t xml:space="preserve">uthority </w:t>
      </w:r>
      <w:r w:rsidR="000E4387" w:rsidRPr="00F109E4">
        <w:rPr>
          <w:rFonts w:ascii="Arial" w:hAnsi="Arial" w:cs="Arial"/>
        </w:rPr>
        <w:t>has an</w:t>
      </w:r>
      <w:r w:rsidRPr="00F109E4">
        <w:rPr>
          <w:rFonts w:ascii="Arial" w:hAnsi="Arial" w:cs="Arial"/>
        </w:rPr>
        <w:t xml:space="preserve"> </w:t>
      </w:r>
      <w:r w:rsidR="00B436D7" w:rsidRPr="00F109E4">
        <w:rPr>
          <w:rFonts w:ascii="Arial" w:hAnsi="Arial" w:cs="Arial"/>
        </w:rPr>
        <w:t>obligation and</w:t>
      </w:r>
      <w:r w:rsidRPr="00F109E4">
        <w:rPr>
          <w:rFonts w:ascii="Arial" w:hAnsi="Arial" w:cs="Arial"/>
        </w:rPr>
        <w:t xml:space="preserve"> are measured at the best estimate at the Balance Sheet date of the expenditure required to settle the obligation, taking into account relevant risks and uncertainties.</w:t>
      </w:r>
    </w:p>
    <w:p w14:paraId="2EF94436" w14:textId="77777777" w:rsidR="006D2542" w:rsidRPr="00F109E4" w:rsidRDefault="006D2542" w:rsidP="00B66D9C">
      <w:pPr>
        <w:autoSpaceDE w:val="0"/>
        <w:autoSpaceDN w:val="0"/>
        <w:adjustRightInd w:val="0"/>
        <w:jc w:val="both"/>
        <w:rPr>
          <w:rFonts w:ascii="Arial" w:hAnsi="Arial" w:cs="Arial"/>
        </w:rPr>
      </w:pPr>
    </w:p>
    <w:p w14:paraId="2BBA9ECA" w14:textId="77777777" w:rsidR="006D2542" w:rsidRPr="00F109E4" w:rsidRDefault="003E0DCD" w:rsidP="00B66D9C">
      <w:pPr>
        <w:autoSpaceDE w:val="0"/>
        <w:autoSpaceDN w:val="0"/>
        <w:adjustRightInd w:val="0"/>
        <w:jc w:val="both"/>
        <w:rPr>
          <w:rFonts w:ascii="Arial" w:hAnsi="Arial" w:cs="Arial"/>
        </w:rPr>
      </w:pPr>
      <w:r w:rsidRPr="00F109E4">
        <w:rPr>
          <w:rFonts w:ascii="Arial" w:hAnsi="Arial" w:cs="Arial"/>
        </w:rPr>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316A76B0" w14:textId="77777777" w:rsidR="006D2542" w:rsidRPr="00F109E4" w:rsidRDefault="006D2542" w:rsidP="00B66D9C">
      <w:pPr>
        <w:autoSpaceDE w:val="0"/>
        <w:autoSpaceDN w:val="0"/>
        <w:adjustRightInd w:val="0"/>
        <w:jc w:val="both"/>
        <w:rPr>
          <w:rFonts w:ascii="Arial" w:hAnsi="Arial" w:cs="Arial"/>
        </w:rPr>
      </w:pPr>
    </w:p>
    <w:p w14:paraId="5C580677" w14:textId="77777777" w:rsidR="006D2542" w:rsidRPr="00F109E4" w:rsidRDefault="003E0DCD" w:rsidP="00B66D9C">
      <w:pPr>
        <w:autoSpaceDE w:val="0"/>
        <w:autoSpaceDN w:val="0"/>
        <w:adjustRightInd w:val="0"/>
        <w:jc w:val="both"/>
        <w:rPr>
          <w:rFonts w:ascii="Arial" w:hAnsi="Arial" w:cs="Arial"/>
        </w:rPr>
      </w:pPr>
      <w:r w:rsidRPr="00F109E4">
        <w:rPr>
          <w:rFonts w:ascii="Arial" w:hAnsi="Arial" w:cs="Arial"/>
        </w:rPr>
        <w:t>Where some or all of the payment required to settle a provision is expected to be recovered from another party (e.g. from an insurance claim), this is only recognised as income for the relevant service if it is virtually certain that reimbursement will be received if the Authority settles the obligation.</w:t>
      </w:r>
    </w:p>
    <w:p w14:paraId="37FCFCD7" w14:textId="77777777" w:rsidR="00D44BCE" w:rsidRPr="00F109E4" w:rsidRDefault="00D44BCE" w:rsidP="00B66D9C">
      <w:pPr>
        <w:autoSpaceDE w:val="0"/>
        <w:autoSpaceDN w:val="0"/>
        <w:adjustRightInd w:val="0"/>
        <w:jc w:val="both"/>
        <w:rPr>
          <w:rFonts w:ascii="Arial" w:hAnsi="Arial" w:cs="Arial"/>
        </w:rPr>
      </w:pPr>
    </w:p>
    <w:p w14:paraId="7F7C9660" w14:textId="77777777" w:rsidR="00281415" w:rsidRPr="00F109E4" w:rsidRDefault="00281415" w:rsidP="00B66D9C">
      <w:pPr>
        <w:autoSpaceDE w:val="0"/>
        <w:autoSpaceDN w:val="0"/>
        <w:adjustRightInd w:val="0"/>
        <w:jc w:val="both"/>
        <w:rPr>
          <w:rFonts w:ascii="Arial" w:hAnsi="Arial" w:cs="Arial"/>
        </w:rPr>
      </w:pPr>
    </w:p>
    <w:p w14:paraId="69A1CBA5" w14:textId="77777777" w:rsidR="003F1429" w:rsidRPr="00F109E4" w:rsidRDefault="003F1429" w:rsidP="00B66D9C">
      <w:pPr>
        <w:autoSpaceDE w:val="0"/>
        <w:autoSpaceDN w:val="0"/>
        <w:adjustRightInd w:val="0"/>
        <w:jc w:val="both"/>
        <w:rPr>
          <w:rFonts w:ascii="Arial" w:hAnsi="Arial" w:cs="Arial"/>
        </w:rPr>
      </w:pPr>
    </w:p>
    <w:p w14:paraId="7F0E72FF" w14:textId="77777777" w:rsidR="003F1429" w:rsidRPr="00F109E4" w:rsidRDefault="003F1429" w:rsidP="00B66D9C">
      <w:pPr>
        <w:autoSpaceDE w:val="0"/>
        <w:autoSpaceDN w:val="0"/>
        <w:adjustRightInd w:val="0"/>
        <w:jc w:val="both"/>
        <w:rPr>
          <w:rFonts w:ascii="Arial" w:hAnsi="Arial" w:cs="Arial"/>
        </w:rPr>
      </w:pPr>
    </w:p>
    <w:p w14:paraId="685E9CB7" w14:textId="77777777" w:rsidR="006107AC" w:rsidRPr="00F109E4" w:rsidRDefault="003E0DCD" w:rsidP="00B66D9C">
      <w:pPr>
        <w:numPr>
          <w:ilvl w:val="0"/>
          <w:numId w:val="31"/>
        </w:numPr>
        <w:tabs>
          <w:tab w:val="clear" w:pos="720"/>
          <w:tab w:val="num" w:pos="175"/>
        </w:tabs>
        <w:ind w:left="0"/>
        <w:rPr>
          <w:rFonts w:ascii="Arial" w:hAnsi="Arial" w:cs="Arial"/>
        </w:rPr>
      </w:pPr>
      <w:r w:rsidRPr="00F109E4">
        <w:rPr>
          <w:rFonts w:ascii="Arial" w:hAnsi="Arial" w:cs="Arial"/>
          <w:b/>
        </w:rPr>
        <w:t>Municipal Mutual Insurance (MMI)</w:t>
      </w:r>
    </w:p>
    <w:p w14:paraId="10AF10E5" w14:textId="77777777" w:rsidR="006107AC" w:rsidRPr="00F109E4" w:rsidRDefault="006107AC" w:rsidP="00B66D9C">
      <w:pPr>
        <w:rPr>
          <w:rFonts w:ascii="Arial" w:hAnsi="Arial" w:cs="Arial"/>
          <w:b/>
        </w:rPr>
      </w:pPr>
    </w:p>
    <w:p w14:paraId="1E5C26E2" w14:textId="77777777" w:rsidR="00A13888" w:rsidRPr="00F109E4" w:rsidRDefault="00A13888" w:rsidP="00B66D9C">
      <w:pPr>
        <w:jc w:val="both"/>
        <w:rPr>
          <w:rFonts w:ascii="Arial" w:hAnsi="Arial" w:cs="Arial"/>
        </w:rPr>
      </w:pPr>
      <w:r w:rsidRPr="00F109E4">
        <w:rPr>
          <w:rFonts w:ascii="Arial" w:hAnsi="Arial" w:cs="Arial"/>
        </w:rPr>
        <w:t>This provision has been established as a result of the decision to trigger the ‘Scheme of Arrangement’ (SOA) with regard to Municipal Mutual Insurance (MMI), at a meeting of the Board of Directors on 13</w:t>
      </w:r>
      <w:r w:rsidRPr="00F109E4">
        <w:rPr>
          <w:rFonts w:ascii="Arial" w:hAnsi="Arial" w:cs="Arial"/>
          <w:vertAlign w:val="superscript"/>
        </w:rPr>
        <w:t>th</w:t>
      </w:r>
      <w:r w:rsidRPr="00F109E4">
        <w:rPr>
          <w:rFonts w:ascii="Arial" w:hAnsi="Arial" w:cs="Arial"/>
        </w:rPr>
        <w:t xml:space="preserve"> November 2012. Under this SOA, the Authority is liable to pay a levy up to the value of claims paid since 1993 (£252k) and a provision of £33k was established to cover the potential additional levy of up to 28%. There is currently a remaining provision of £8k.</w:t>
      </w:r>
    </w:p>
    <w:p w14:paraId="3D7E1CA6" w14:textId="77777777" w:rsidR="006E3B1E" w:rsidRPr="00F109E4" w:rsidRDefault="006E3B1E" w:rsidP="00B66D9C">
      <w:pPr>
        <w:jc w:val="both"/>
        <w:rPr>
          <w:rFonts w:ascii="Arial" w:hAnsi="Arial" w:cs="Arial"/>
        </w:rPr>
      </w:pPr>
    </w:p>
    <w:p w14:paraId="563E6031" w14:textId="77777777" w:rsidR="006107AC" w:rsidRPr="00F109E4" w:rsidRDefault="003E0DCD" w:rsidP="00B66D9C">
      <w:pPr>
        <w:numPr>
          <w:ilvl w:val="0"/>
          <w:numId w:val="31"/>
        </w:numPr>
        <w:tabs>
          <w:tab w:val="clear" w:pos="720"/>
          <w:tab w:val="num" w:pos="175"/>
        </w:tabs>
        <w:ind w:left="0"/>
        <w:jc w:val="both"/>
        <w:rPr>
          <w:rFonts w:ascii="Arial" w:hAnsi="Arial" w:cs="Arial"/>
          <w:b/>
        </w:rPr>
      </w:pPr>
      <w:r w:rsidRPr="00F109E4">
        <w:rPr>
          <w:rFonts w:ascii="Arial" w:hAnsi="Arial" w:cs="Arial"/>
          <w:b/>
          <w:iCs/>
        </w:rPr>
        <w:t>Business Rates Appeals</w:t>
      </w:r>
    </w:p>
    <w:p w14:paraId="31FD24BF" w14:textId="77777777" w:rsidR="006107AC" w:rsidRPr="00F109E4" w:rsidRDefault="006107AC" w:rsidP="00B66D9C">
      <w:pPr>
        <w:jc w:val="both"/>
        <w:rPr>
          <w:rFonts w:ascii="Arial" w:hAnsi="Arial" w:cs="Arial"/>
        </w:rPr>
      </w:pPr>
    </w:p>
    <w:p w14:paraId="57779145" w14:textId="5C245106" w:rsidR="006107AC" w:rsidRPr="00F109E4" w:rsidRDefault="003E0DCD" w:rsidP="00B66D9C">
      <w:pPr>
        <w:jc w:val="both"/>
        <w:rPr>
          <w:rFonts w:ascii="Arial" w:hAnsi="Arial" w:cs="Arial"/>
        </w:rPr>
      </w:pPr>
      <w:r w:rsidRPr="00F109E4">
        <w:rPr>
          <w:rFonts w:ascii="Arial" w:hAnsi="Arial" w:cs="Arial"/>
        </w:rPr>
        <w:t xml:space="preserve">Under Business Rates Retention arrangements, Billing authorities acting as agents on behalf of the major preceptors (10%), Central Government (50%) and themselves (40%) are required to make provisions for refunding ratepayers who have successfully appealed against the rateable value of their properties on the Rating List. The Authority has included a provision of </w:t>
      </w:r>
      <w:r w:rsidR="00A13888" w:rsidRPr="00F109E4">
        <w:rPr>
          <w:rFonts w:ascii="Arial" w:hAnsi="Arial" w:cs="Arial"/>
        </w:rPr>
        <w:t xml:space="preserve">£2.4m </w:t>
      </w:r>
      <w:r w:rsidRPr="00F109E4">
        <w:rPr>
          <w:rFonts w:ascii="Arial" w:hAnsi="Arial" w:cs="Arial"/>
        </w:rPr>
        <w:t>(£</w:t>
      </w:r>
      <w:r w:rsidR="00032D8B" w:rsidRPr="00F109E4">
        <w:rPr>
          <w:rFonts w:ascii="Arial" w:hAnsi="Arial" w:cs="Arial"/>
        </w:rPr>
        <w:t>1.</w:t>
      </w:r>
      <w:r w:rsidR="00905C02" w:rsidRPr="00F109E4">
        <w:rPr>
          <w:rFonts w:ascii="Arial" w:hAnsi="Arial" w:cs="Arial"/>
        </w:rPr>
        <w:t>8</w:t>
      </w:r>
      <w:r w:rsidRPr="00F109E4">
        <w:rPr>
          <w:rFonts w:ascii="Arial" w:hAnsi="Arial" w:cs="Arial"/>
        </w:rPr>
        <w:t xml:space="preserve">m – </w:t>
      </w:r>
      <w:r w:rsidR="00A66F5B" w:rsidRPr="00F109E4">
        <w:rPr>
          <w:rFonts w:ascii="Arial" w:hAnsi="Arial" w:cs="Arial"/>
        </w:rPr>
        <w:t>202</w:t>
      </w:r>
      <w:r w:rsidR="00905C02" w:rsidRPr="00F109E4">
        <w:rPr>
          <w:rFonts w:ascii="Arial" w:hAnsi="Arial" w:cs="Arial"/>
        </w:rPr>
        <w:t>2</w:t>
      </w:r>
      <w:r w:rsidR="00A66F5B" w:rsidRPr="00F109E4">
        <w:rPr>
          <w:rFonts w:ascii="Arial" w:hAnsi="Arial" w:cs="Arial"/>
        </w:rPr>
        <w:t>/2</w:t>
      </w:r>
      <w:r w:rsidR="00905C02" w:rsidRPr="00F109E4">
        <w:rPr>
          <w:rFonts w:ascii="Arial" w:hAnsi="Arial" w:cs="Arial"/>
        </w:rPr>
        <w:t>3</w:t>
      </w:r>
      <w:r w:rsidRPr="00F109E4">
        <w:rPr>
          <w:rFonts w:ascii="Arial" w:hAnsi="Arial" w:cs="Arial"/>
        </w:rPr>
        <w:t>) the overall provision in the Business Rates Collection Fund is</w:t>
      </w:r>
      <w:r w:rsidR="00A13888" w:rsidRPr="00F109E4">
        <w:rPr>
          <w:rFonts w:ascii="Arial" w:hAnsi="Arial" w:cs="Arial"/>
        </w:rPr>
        <w:t xml:space="preserve"> £6.</w:t>
      </w:r>
      <w:r w:rsidR="00614CEC" w:rsidRPr="00F109E4">
        <w:rPr>
          <w:rFonts w:ascii="Arial" w:hAnsi="Arial" w:cs="Arial"/>
        </w:rPr>
        <w:t>0</w:t>
      </w:r>
      <w:r w:rsidR="00A13888" w:rsidRPr="00F109E4">
        <w:rPr>
          <w:rFonts w:ascii="Arial" w:hAnsi="Arial" w:cs="Arial"/>
        </w:rPr>
        <w:t>m</w:t>
      </w:r>
      <w:r w:rsidRPr="00F109E4">
        <w:rPr>
          <w:rFonts w:ascii="Arial" w:hAnsi="Arial" w:cs="Arial"/>
        </w:rPr>
        <w:t xml:space="preserve"> (£</w:t>
      </w:r>
      <w:r w:rsidR="00032D8B" w:rsidRPr="00F109E4">
        <w:rPr>
          <w:rFonts w:ascii="Arial" w:hAnsi="Arial" w:cs="Arial"/>
        </w:rPr>
        <w:t>4.</w:t>
      </w:r>
      <w:r w:rsidR="00905C02" w:rsidRPr="00F109E4">
        <w:rPr>
          <w:rFonts w:ascii="Arial" w:hAnsi="Arial" w:cs="Arial"/>
        </w:rPr>
        <w:t>5</w:t>
      </w:r>
      <w:r w:rsidRPr="00F109E4">
        <w:rPr>
          <w:rFonts w:ascii="Arial" w:hAnsi="Arial" w:cs="Arial"/>
        </w:rPr>
        <w:t xml:space="preserve">m – </w:t>
      </w:r>
      <w:r w:rsidR="00A66F5B" w:rsidRPr="00F109E4">
        <w:rPr>
          <w:rFonts w:ascii="Arial" w:hAnsi="Arial" w:cs="Arial"/>
        </w:rPr>
        <w:t>202</w:t>
      </w:r>
      <w:r w:rsidR="00905C02" w:rsidRPr="00F109E4">
        <w:rPr>
          <w:rFonts w:ascii="Arial" w:hAnsi="Arial" w:cs="Arial"/>
        </w:rPr>
        <w:t>2</w:t>
      </w:r>
      <w:r w:rsidR="00A66F5B" w:rsidRPr="00F109E4">
        <w:rPr>
          <w:rFonts w:ascii="Arial" w:hAnsi="Arial" w:cs="Arial"/>
        </w:rPr>
        <w:t>/2</w:t>
      </w:r>
      <w:r w:rsidR="00905C02" w:rsidRPr="00F109E4">
        <w:rPr>
          <w:rFonts w:ascii="Arial" w:hAnsi="Arial" w:cs="Arial"/>
        </w:rPr>
        <w:t>3</w:t>
      </w:r>
      <w:r w:rsidRPr="00F109E4">
        <w:rPr>
          <w:rFonts w:ascii="Arial" w:hAnsi="Arial" w:cs="Arial"/>
        </w:rPr>
        <w:t xml:space="preserve">) and the Authority’s share of the Local Business Rates Retention scheme is 40% for appeals outstanding on the </w:t>
      </w:r>
      <w:r w:rsidR="005D01BD" w:rsidRPr="00F109E4">
        <w:rPr>
          <w:rFonts w:ascii="Arial" w:hAnsi="Arial" w:cs="Arial"/>
        </w:rPr>
        <w:t>31</w:t>
      </w:r>
      <w:r w:rsidR="0010145E" w:rsidRPr="00F109E4">
        <w:rPr>
          <w:rFonts w:ascii="Arial" w:hAnsi="Arial" w:cs="Arial"/>
          <w:vertAlign w:val="superscript"/>
        </w:rPr>
        <w:t>st</w:t>
      </w:r>
      <w:r w:rsidR="0010145E" w:rsidRPr="00F109E4">
        <w:rPr>
          <w:rFonts w:ascii="Arial" w:hAnsi="Arial" w:cs="Arial"/>
        </w:rPr>
        <w:t xml:space="preserve"> </w:t>
      </w:r>
      <w:r w:rsidR="0045651F" w:rsidRPr="00F109E4">
        <w:rPr>
          <w:rFonts w:ascii="Arial" w:hAnsi="Arial" w:cs="Arial"/>
        </w:rPr>
        <w:t xml:space="preserve">March </w:t>
      </w:r>
      <w:r w:rsidR="008F640C" w:rsidRPr="00F109E4">
        <w:rPr>
          <w:rFonts w:ascii="Arial" w:hAnsi="Arial" w:cs="Arial"/>
        </w:rPr>
        <w:t>202</w:t>
      </w:r>
      <w:r w:rsidR="00905C02" w:rsidRPr="00F109E4">
        <w:rPr>
          <w:rFonts w:ascii="Arial" w:hAnsi="Arial" w:cs="Arial"/>
        </w:rPr>
        <w:t>4</w:t>
      </w:r>
      <w:r w:rsidR="00A12F9A" w:rsidRPr="00F109E4">
        <w:rPr>
          <w:rFonts w:ascii="Arial" w:hAnsi="Arial" w:cs="Arial"/>
        </w:rPr>
        <w:t xml:space="preserve"> </w:t>
      </w:r>
      <w:r w:rsidRPr="00F109E4">
        <w:rPr>
          <w:rFonts w:ascii="Arial" w:hAnsi="Arial" w:cs="Arial"/>
        </w:rPr>
        <w:t>of £</w:t>
      </w:r>
      <w:r w:rsidR="00A13888" w:rsidRPr="00F109E4">
        <w:rPr>
          <w:rFonts w:ascii="Arial" w:hAnsi="Arial" w:cs="Arial"/>
        </w:rPr>
        <w:t>16.2m</w:t>
      </w:r>
      <w:r w:rsidRPr="00F109E4">
        <w:rPr>
          <w:rFonts w:ascii="Arial" w:hAnsi="Arial" w:cs="Arial"/>
        </w:rPr>
        <w:t xml:space="preserve"> (£</w:t>
      </w:r>
      <w:r w:rsidR="00AC52EA" w:rsidRPr="00F109E4">
        <w:rPr>
          <w:rFonts w:ascii="Arial" w:hAnsi="Arial" w:cs="Arial"/>
        </w:rPr>
        <w:t>3</w:t>
      </w:r>
      <w:r w:rsidR="00905C02" w:rsidRPr="00F109E4">
        <w:rPr>
          <w:rFonts w:ascii="Arial" w:hAnsi="Arial" w:cs="Arial"/>
        </w:rPr>
        <w:t>7.5</w:t>
      </w:r>
      <w:r w:rsidRPr="00F109E4">
        <w:rPr>
          <w:rFonts w:ascii="Arial" w:hAnsi="Arial" w:cs="Arial"/>
        </w:rPr>
        <w:t xml:space="preserve">m </w:t>
      </w:r>
      <w:r w:rsidR="00A66F5B" w:rsidRPr="00F109E4">
        <w:rPr>
          <w:rFonts w:ascii="Arial" w:hAnsi="Arial" w:cs="Arial"/>
        </w:rPr>
        <w:t>202</w:t>
      </w:r>
      <w:r w:rsidR="00905C02" w:rsidRPr="00F109E4">
        <w:rPr>
          <w:rFonts w:ascii="Arial" w:hAnsi="Arial" w:cs="Arial"/>
        </w:rPr>
        <w:t>2</w:t>
      </w:r>
      <w:r w:rsidR="00A66F5B" w:rsidRPr="00F109E4">
        <w:rPr>
          <w:rFonts w:ascii="Arial" w:hAnsi="Arial" w:cs="Arial"/>
        </w:rPr>
        <w:t>/2</w:t>
      </w:r>
      <w:r w:rsidR="00905C02" w:rsidRPr="00F109E4">
        <w:rPr>
          <w:rFonts w:ascii="Arial" w:hAnsi="Arial" w:cs="Arial"/>
        </w:rPr>
        <w:t>3</w:t>
      </w:r>
      <w:r w:rsidRPr="00F109E4">
        <w:rPr>
          <w:rFonts w:ascii="Arial" w:hAnsi="Arial" w:cs="Arial"/>
        </w:rPr>
        <w:t>).</w:t>
      </w:r>
    </w:p>
    <w:p w14:paraId="210CF4C3" w14:textId="77777777" w:rsidR="006107AC" w:rsidRPr="00F109E4" w:rsidRDefault="006107AC" w:rsidP="00B66D9C">
      <w:pPr>
        <w:jc w:val="both"/>
        <w:rPr>
          <w:rFonts w:ascii="Arial" w:hAnsi="Arial" w:cs="Arial"/>
        </w:rPr>
      </w:pPr>
    </w:p>
    <w:p w14:paraId="09169783" w14:textId="5430356B" w:rsidR="006705C3" w:rsidRPr="00F109E4" w:rsidRDefault="003E0DCD" w:rsidP="00B66D9C">
      <w:pPr>
        <w:jc w:val="both"/>
        <w:rPr>
          <w:rFonts w:ascii="Arial" w:hAnsi="Arial" w:cs="Arial"/>
        </w:rPr>
      </w:pPr>
      <w:r w:rsidRPr="00F109E4">
        <w:rPr>
          <w:rFonts w:ascii="Arial" w:hAnsi="Arial" w:cs="Arial"/>
        </w:rPr>
        <w:t xml:space="preserve">Further details regarding the approach to determining the NDR provision can be found in Note </w:t>
      </w:r>
      <w:r w:rsidRPr="00F109E4">
        <w:rPr>
          <w:rFonts w:ascii="Arial" w:hAnsi="Arial" w:cs="Arial"/>
        </w:rPr>
        <w:fldChar w:fldCharType="begin"/>
      </w:r>
      <w:r w:rsidRPr="00F109E4">
        <w:rPr>
          <w:rFonts w:ascii="Arial" w:hAnsi="Arial" w:cs="Arial"/>
        </w:rPr>
        <w:instrText xml:space="preserve"> REF _Ref452719753 \r \h </w:instrText>
      </w:r>
      <w:r w:rsidR="009361D7" w:rsidRPr="00F109E4">
        <w:rPr>
          <w:rFonts w:ascii="Arial" w:hAnsi="Arial" w:cs="Arial"/>
        </w:rPr>
        <w:instrText xml:space="preserve"> \* MERGEFORMAT </w:instrText>
      </w:r>
      <w:r w:rsidRPr="00F109E4">
        <w:rPr>
          <w:rFonts w:ascii="Arial" w:hAnsi="Arial" w:cs="Arial"/>
        </w:rPr>
      </w:r>
      <w:r w:rsidRPr="00F109E4">
        <w:rPr>
          <w:rFonts w:ascii="Arial" w:hAnsi="Arial" w:cs="Arial"/>
        </w:rPr>
        <w:fldChar w:fldCharType="separate"/>
      </w:r>
      <w:r w:rsidR="00697DCB">
        <w:rPr>
          <w:rFonts w:ascii="Arial" w:hAnsi="Arial" w:cs="Arial"/>
        </w:rPr>
        <w:t>38</w:t>
      </w:r>
      <w:r w:rsidRPr="00F109E4">
        <w:rPr>
          <w:rFonts w:ascii="Arial" w:hAnsi="Arial" w:cs="Arial"/>
        </w:rPr>
        <w:fldChar w:fldCharType="end"/>
      </w:r>
      <w:r w:rsidRPr="00F109E4">
        <w:rPr>
          <w:rFonts w:ascii="Arial" w:hAnsi="Arial" w:cs="Arial"/>
        </w:rPr>
        <w:t xml:space="preserve"> -</w:t>
      </w:r>
      <w:r w:rsidR="006107AC" w:rsidRPr="00F109E4">
        <w:rPr>
          <w:rFonts w:ascii="Arial" w:hAnsi="Arial" w:cs="Arial"/>
        </w:rPr>
        <w:t xml:space="preserve"> Contingent Liabilit</w:t>
      </w:r>
      <w:r w:rsidRPr="00F109E4">
        <w:rPr>
          <w:rFonts w:ascii="Arial" w:hAnsi="Arial" w:cs="Arial"/>
        </w:rPr>
        <w:t>ies</w:t>
      </w:r>
      <w:r w:rsidR="008B3FFC">
        <w:rPr>
          <w:rFonts w:ascii="Arial" w:hAnsi="Arial" w:cs="Arial"/>
        </w:rPr>
        <w:t>. The cut-off date for appeals against the 2017 list was 31</w:t>
      </w:r>
      <w:r w:rsidR="008B3FFC" w:rsidRPr="008B3FFC">
        <w:rPr>
          <w:rFonts w:ascii="Arial" w:hAnsi="Arial" w:cs="Arial"/>
          <w:vertAlign w:val="superscript"/>
        </w:rPr>
        <w:t>st</w:t>
      </w:r>
      <w:r w:rsidR="008B3FFC">
        <w:rPr>
          <w:rFonts w:ascii="Arial" w:hAnsi="Arial" w:cs="Arial"/>
        </w:rPr>
        <w:t xml:space="preserve"> March 2023, however, under the ‘Check, Challenge, Appeal’ methodology, completed checks can subsequently progress to challenges after this date, and rejected challenges can progress to appeals.</w:t>
      </w:r>
      <w:r w:rsidR="006107AC" w:rsidRPr="00F109E4">
        <w:rPr>
          <w:rFonts w:ascii="Arial" w:hAnsi="Arial" w:cs="Arial"/>
        </w:rPr>
        <w:t xml:space="preserve"> </w:t>
      </w:r>
    </w:p>
    <w:p w14:paraId="4BC9A215" w14:textId="77777777" w:rsidR="00614CEC" w:rsidRPr="00F109E4" w:rsidRDefault="00614CEC" w:rsidP="00B66D9C">
      <w:pPr>
        <w:jc w:val="both"/>
        <w:rPr>
          <w:rFonts w:ascii="Arial" w:hAnsi="Arial" w:cs="Arial"/>
        </w:rPr>
      </w:pPr>
    </w:p>
    <w:tbl>
      <w:tblPr>
        <w:tblW w:w="9067" w:type="dxa"/>
        <w:tblLook w:val="04A0" w:firstRow="1" w:lastRow="0" w:firstColumn="1" w:lastColumn="0" w:noHBand="0" w:noVBand="1"/>
      </w:tblPr>
      <w:tblGrid>
        <w:gridCol w:w="3823"/>
        <w:gridCol w:w="1161"/>
        <w:gridCol w:w="1420"/>
        <w:gridCol w:w="1239"/>
        <w:gridCol w:w="1424"/>
      </w:tblGrid>
      <w:tr w:rsidR="00F109E4" w:rsidRPr="00F109E4" w14:paraId="02354953" w14:textId="77777777" w:rsidTr="0027342A">
        <w:trPr>
          <w:trHeight w:val="1249"/>
        </w:trPr>
        <w:tc>
          <w:tcPr>
            <w:tcW w:w="3823" w:type="dxa"/>
            <w:tcBorders>
              <w:top w:val="single" w:sz="4" w:space="0" w:color="auto"/>
              <w:left w:val="single" w:sz="4" w:space="0" w:color="auto"/>
              <w:bottom w:val="nil"/>
              <w:right w:val="single" w:sz="4" w:space="0" w:color="auto"/>
            </w:tcBorders>
            <w:shd w:val="clear" w:color="auto" w:fill="auto"/>
            <w:vAlign w:val="bottom"/>
            <w:hideMark/>
          </w:tcPr>
          <w:p w14:paraId="1D8642F2"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Provisions</w:t>
            </w:r>
          </w:p>
        </w:tc>
        <w:tc>
          <w:tcPr>
            <w:tcW w:w="1161" w:type="dxa"/>
            <w:tcBorders>
              <w:top w:val="single" w:sz="4" w:space="0" w:color="auto"/>
              <w:left w:val="nil"/>
              <w:bottom w:val="nil"/>
              <w:right w:val="nil"/>
            </w:tcBorders>
            <w:shd w:val="clear" w:color="auto" w:fill="auto"/>
            <w:vAlign w:val="bottom"/>
            <w:hideMark/>
          </w:tcPr>
          <w:p w14:paraId="42C30A91"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Municipal Mutual Insurance</w:t>
            </w:r>
          </w:p>
        </w:tc>
        <w:tc>
          <w:tcPr>
            <w:tcW w:w="1420" w:type="dxa"/>
            <w:tcBorders>
              <w:top w:val="single" w:sz="4" w:space="0" w:color="auto"/>
              <w:left w:val="nil"/>
              <w:bottom w:val="nil"/>
              <w:right w:val="nil"/>
            </w:tcBorders>
            <w:shd w:val="clear" w:color="auto" w:fill="auto"/>
            <w:vAlign w:val="bottom"/>
            <w:hideMark/>
          </w:tcPr>
          <w:p w14:paraId="4F792F8C"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Short-Term Non Domestic Rates Appeals</w:t>
            </w:r>
          </w:p>
        </w:tc>
        <w:tc>
          <w:tcPr>
            <w:tcW w:w="1239" w:type="dxa"/>
            <w:tcBorders>
              <w:top w:val="single" w:sz="4" w:space="0" w:color="auto"/>
              <w:left w:val="single" w:sz="4" w:space="0" w:color="auto"/>
              <w:bottom w:val="nil"/>
              <w:right w:val="single" w:sz="4" w:space="0" w:color="auto"/>
            </w:tcBorders>
            <w:shd w:val="clear" w:color="auto" w:fill="auto"/>
            <w:vAlign w:val="bottom"/>
            <w:hideMark/>
          </w:tcPr>
          <w:p w14:paraId="7721E3A6"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Short Term Provisions Total</w:t>
            </w:r>
          </w:p>
        </w:tc>
        <w:tc>
          <w:tcPr>
            <w:tcW w:w="1424" w:type="dxa"/>
            <w:tcBorders>
              <w:top w:val="single" w:sz="4" w:space="0" w:color="auto"/>
              <w:left w:val="nil"/>
              <w:bottom w:val="nil"/>
              <w:right w:val="single" w:sz="4" w:space="0" w:color="auto"/>
            </w:tcBorders>
            <w:shd w:val="clear" w:color="auto" w:fill="auto"/>
            <w:vAlign w:val="bottom"/>
            <w:hideMark/>
          </w:tcPr>
          <w:p w14:paraId="6A2756AE" w14:textId="42E4E975"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Long</w:t>
            </w:r>
            <w:r w:rsidR="009E063F" w:rsidRPr="00F109E4">
              <w:rPr>
                <w:rFonts w:ascii="Arial" w:hAnsi="Arial" w:cs="Arial"/>
                <w:b/>
                <w:bCs/>
                <w:sz w:val="20"/>
                <w:szCs w:val="20"/>
              </w:rPr>
              <w:t>-</w:t>
            </w:r>
            <w:r w:rsidRPr="00F109E4">
              <w:rPr>
                <w:rFonts w:ascii="Arial" w:hAnsi="Arial" w:cs="Arial"/>
                <w:b/>
                <w:bCs/>
                <w:sz w:val="20"/>
                <w:szCs w:val="20"/>
              </w:rPr>
              <w:t>Term Non Domestic Rates Appeals</w:t>
            </w:r>
          </w:p>
        </w:tc>
      </w:tr>
      <w:tr w:rsidR="00F109E4" w:rsidRPr="00F109E4" w14:paraId="0103393F" w14:textId="77777777" w:rsidTr="0027342A">
        <w:trPr>
          <w:trHeight w:val="255"/>
        </w:trPr>
        <w:tc>
          <w:tcPr>
            <w:tcW w:w="3823" w:type="dxa"/>
            <w:tcBorders>
              <w:top w:val="nil"/>
              <w:left w:val="single" w:sz="4" w:space="0" w:color="auto"/>
              <w:bottom w:val="nil"/>
              <w:right w:val="single" w:sz="4" w:space="0" w:color="auto"/>
            </w:tcBorders>
            <w:shd w:val="clear" w:color="auto" w:fill="auto"/>
            <w:noWrap/>
            <w:vAlign w:val="bottom"/>
            <w:hideMark/>
          </w:tcPr>
          <w:p w14:paraId="514AAF25"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 </w:t>
            </w:r>
          </w:p>
        </w:tc>
        <w:tc>
          <w:tcPr>
            <w:tcW w:w="1161" w:type="dxa"/>
            <w:tcBorders>
              <w:top w:val="nil"/>
              <w:left w:val="nil"/>
              <w:bottom w:val="single" w:sz="4" w:space="0" w:color="auto"/>
              <w:right w:val="nil"/>
            </w:tcBorders>
            <w:shd w:val="clear" w:color="auto" w:fill="auto"/>
            <w:noWrap/>
            <w:vAlign w:val="bottom"/>
            <w:hideMark/>
          </w:tcPr>
          <w:p w14:paraId="392E0EE9"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£000</w:t>
            </w:r>
          </w:p>
        </w:tc>
        <w:tc>
          <w:tcPr>
            <w:tcW w:w="1420" w:type="dxa"/>
            <w:tcBorders>
              <w:top w:val="nil"/>
              <w:left w:val="nil"/>
              <w:bottom w:val="single" w:sz="4" w:space="0" w:color="auto"/>
              <w:right w:val="nil"/>
            </w:tcBorders>
            <w:shd w:val="clear" w:color="auto" w:fill="auto"/>
            <w:noWrap/>
            <w:vAlign w:val="bottom"/>
            <w:hideMark/>
          </w:tcPr>
          <w:p w14:paraId="36FEE3C7"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£000</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14:paraId="6B7508AE"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£000</w:t>
            </w:r>
          </w:p>
        </w:tc>
        <w:tc>
          <w:tcPr>
            <w:tcW w:w="1424" w:type="dxa"/>
            <w:tcBorders>
              <w:top w:val="nil"/>
              <w:left w:val="nil"/>
              <w:bottom w:val="single" w:sz="4" w:space="0" w:color="auto"/>
              <w:right w:val="single" w:sz="4" w:space="0" w:color="auto"/>
            </w:tcBorders>
            <w:shd w:val="clear" w:color="auto" w:fill="auto"/>
            <w:noWrap/>
            <w:vAlign w:val="bottom"/>
            <w:hideMark/>
          </w:tcPr>
          <w:p w14:paraId="03DAEEAE" w14:textId="77777777" w:rsidR="00CE1D61" w:rsidRPr="00F109E4" w:rsidRDefault="00CE1D61"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DA367A5" w14:textId="77777777" w:rsidTr="0027342A">
        <w:trPr>
          <w:trHeight w:val="255"/>
        </w:trPr>
        <w:tc>
          <w:tcPr>
            <w:tcW w:w="3823" w:type="dxa"/>
            <w:tcBorders>
              <w:top w:val="single" w:sz="4" w:space="0" w:color="auto"/>
              <w:left w:val="single" w:sz="4" w:space="0" w:color="auto"/>
              <w:bottom w:val="nil"/>
              <w:right w:val="single" w:sz="4" w:space="0" w:color="auto"/>
            </w:tcBorders>
            <w:shd w:val="clear" w:color="auto" w:fill="auto"/>
            <w:noWrap/>
            <w:vAlign w:val="bottom"/>
            <w:hideMark/>
          </w:tcPr>
          <w:p w14:paraId="73B7C38E" w14:textId="77777777" w:rsidR="00CE1D61" w:rsidRPr="00F109E4" w:rsidRDefault="00CE1D61" w:rsidP="00B66D9C">
            <w:pPr>
              <w:rPr>
                <w:rFonts w:ascii="Arial" w:hAnsi="Arial" w:cs="Arial"/>
                <w:b/>
                <w:bCs/>
                <w:sz w:val="20"/>
                <w:szCs w:val="20"/>
              </w:rPr>
            </w:pPr>
            <w:r w:rsidRPr="00F109E4">
              <w:rPr>
                <w:rFonts w:ascii="Arial" w:hAnsi="Arial" w:cs="Arial"/>
                <w:b/>
                <w:bCs/>
                <w:sz w:val="20"/>
                <w:szCs w:val="20"/>
              </w:rPr>
              <w:t> </w:t>
            </w:r>
          </w:p>
        </w:tc>
        <w:tc>
          <w:tcPr>
            <w:tcW w:w="1161" w:type="dxa"/>
            <w:tcBorders>
              <w:top w:val="nil"/>
              <w:left w:val="nil"/>
              <w:bottom w:val="nil"/>
              <w:right w:val="nil"/>
            </w:tcBorders>
            <w:shd w:val="clear" w:color="auto" w:fill="auto"/>
            <w:noWrap/>
            <w:vAlign w:val="bottom"/>
            <w:hideMark/>
          </w:tcPr>
          <w:p w14:paraId="6BD61C17" w14:textId="77777777" w:rsidR="00CE1D61" w:rsidRPr="00F109E4" w:rsidRDefault="00CE1D61" w:rsidP="00B66D9C">
            <w:pPr>
              <w:rPr>
                <w:rFonts w:ascii="Arial" w:hAnsi="Arial" w:cs="Arial"/>
                <w:b/>
                <w:bCs/>
                <w:sz w:val="20"/>
                <w:szCs w:val="20"/>
              </w:rPr>
            </w:pPr>
          </w:p>
        </w:tc>
        <w:tc>
          <w:tcPr>
            <w:tcW w:w="1420" w:type="dxa"/>
            <w:tcBorders>
              <w:top w:val="nil"/>
              <w:left w:val="nil"/>
              <w:bottom w:val="nil"/>
              <w:right w:val="nil"/>
            </w:tcBorders>
            <w:shd w:val="clear" w:color="auto" w:fill="auto"/>
            <w:noWrap/>
            <w:vAlign w:val="bottom"/>
            <w:hideMark/>
          </w:tcPr>
          <w:p w14:paraId="10008D54" w14:textId="77777777" w:rsidR="00CE1D61" w:rsidRPr="00F109E4" w:rsidRDefault="00CE1D61" w:rsidP="00B66D9C">
            <w:pPr>
              <w:rPr>
                <w:sz w:val="20"/>
                <w:szCs w:val="20"/>
              </w:rPr>
            </w:pPr>
          </w:p>
        </w:tc>
        <w:tc>
          <w:tcPr>
            <w:tcW w:w="1239" w:type="dxa"/>
            <w:tcBorders>
              <w:top w:val="nil"/>
              <w:left w:val="single" w:sz="4" w:space="0" w:color="auto"/>
              <w:bottom w:val="nil"/>
              <w:right w:val="single" w:sz="4" w:space="0" w:color="auto"/>
            </w:tcBorders>
            <w:shd w:val="clear" w:color="auto" w:fill="auto"/>
            <w:noWrap/>
            <w:vAlign w:val="bottom"/>
            <w:hideMark/>
          </w:tcPr>
          <w:p w14:paraId="003A8372"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424" w:type="dxa"/>
            <w:tcBorders>
              <w:top w:val="nil"/>
              <w:left w:val="nil"/>
              <w:bottom w:val="nil"/>
              <w:right w:val="single" w:sz="4" w:space="0" w:color="auto"/>
            </w:tcBorders>
            <w:shd w:val="clear" w:color="auto" w:fill="auto"/>
            <w:noWrap/>
            <w:vAlign w:val="bottom"/>
            <w:hideMark/>
          </w:tcPr>
          <w:p w14:paraId="5FD15B2B"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r>
      <w:tr w:rsidR="00F109E4" w:rsidRPr="00F109E4" w14:paraId="490983C0" w14:textId="77777777" w:rsidTr="0027342A">
        <w:trPr>
          <w:trHeight w:val="282"/>
        </w:trPr>
        <w:tc>
          <w:tcPr>
            <w:tcW w:w="3823" w:type="dxa"/>
            <w:tcBorders>
              <w:top w:val="nil"/>
              <w:left w:val="single" w:sz="4" w:space="0" w:color="auto"/>
              <w:bottom w:val="nil"/>
              <w:right w:val="single" w:sz="4" w:space="0" w:color="auto"/>
            </w:tcBorders>
            <w:shd w:val="clear" w:color="auto" w:fill="auto"/>
            <w:hideMark/>
          </w:tcPr>
          <w:p w14:paraId="00CC2A2B" w14:textId="77777777" w:rsidR="00CE1D61" w:rsidRPr="00F109E4" w:rsidRDefault="00CE1D61" w:rsidP="00B66D9C">
            <w:pPr>
              <w:ind w:firstLineChars="100" w:firstLine="201"/>
              <w:rPr>
                <w:rFonts w:ascii="Arial" w:hAnsi="Arial" w:cs="Arial"/>
                <w:b/>
                <w:bCs/>
                <w:sz w:val="20"/>
                <w:szCs w:val="20"/>
              </w:rPr>
            </w:pPr>
            <w:r w:rsidRPr="00F109E4">
              <w:rPr>
                <w:rFonts w:ascii="Arial" w:hAnsi="Arial" w:cs="Arial"/>
                <w:b/>
                <w:bCs/>
                <w:sz w:val="20"/>
                <w:szCs w:val="20"/>
              </w:rPr>
              <w:t>Balance at 1st April 2022</w:t>
            </w:r>
          </w:p>
        </w:tc>
        <w:tc>
          <w:tcPr>
            <w:tcW w:w="1161" w:type="dxa"/>
            <w:tcBorders>
              <w:top w:val="nil"/>
              <w:left w:val="nil"/>
              <w:bottom w:val="nil"/>
              <w:right w:val="nil"/>
            </w:tcBorders>
            <w:shd w:val="clear" w:color="auto" w:fill="auto"/>
            <w:noWrap/>
            <w:vAlign w:val="bottom"/>
            <w:hideMark/>
          </w:tcPr>
          <w:p w14:paraId="337A6599"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79987E57"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542</w:t>
            </w:r>
          </w:p>
        </w:tc>
        <w:tc>
          <w:tcPr>
            <w:tcW w:w="1239" w:type="dxa"/>
            <w:tcBorders>
              <w:top w:val="nil"/>
              <w:left w:val="single" w:sz="4" w:space="0" w:color="auto"/>
              <w:bottom w:val="nil"/>
              <w:right w:val="single" w:sz="4" w:space="0" w:color="auto"/>
            </w:tcBorders>
            <w:shd w:val="clear" w:color="auto" w:fill="auto"/>
            <w:noWrap/>
            <w:vAlign w:val="bottom"/>
            <w:hideMark/>
          </w:tcPr>
          <w:p w14:paraId="6A33BA30"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550</w:t>
            </w:r>
          </w:p>
        </w:tc>
        <w:tc>
          <w:tcPr>
            <w:tcW w:w="1424" w:type="dxa"/>
            <w:tcBorders>
              <w:top w:val="nil"/>
              <w:left w:val="nil"/>
              <w:bottom w:val="nil"/>
              <w:right w:val="single" w:sz="4" w:space="0" w:color="auto"/>
            </w:tcBorders>
            <w:shd w:val="clear" w:color="auto" w:fill="auto"/>
            <w:vAlign w:val="bottom"/>
            <w:hideMark/>
          </w:tcPr>
          <w:p w14:paraId="5D7ABF4B"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1,366</w:t>
            </w:r>
          </w:p>
        </w:tc>
      </w:tr>
      <w:tr w:rsidR="00F109E4" w:rsidRPr="00F109E4" w14:paraId="7BD4A851" w14:textId="77777777" w:rsidTr="0027342A">
        <w:trPr>
          <w:trHeight w:val="282"/>
        </w:trPr>
        <w:tc>
          <w:tcPr>
            <w:tcW w:w="3823" w:type="dxa"/>
            <w:tcBorders>
              <w:top w:val="nil"/>
              <w:left w:val="single" w:sz="4" w:space="0" w:color="auto"/>
              <w:bottom w:val="nil"/>
              <w:right w:val="single" w:sz="4" w:space="0" w:color="auto"/>
            </w:tcBorders>
            <w:shd w:val="clear" w:color="auto" w:fill="auto"/>
            <w:vAlign w:val="bottom"/>
            <w:hideMark/>
          </w:tcPr>
          <w:p w14:paraId="0D103EFC" w14:textId="77777777" w:rsidR="00CE1D61" w:rsidRPr="00F109E4" w:rsidRDefault="00CE1D61" w:rsidP="00B66D9C">
            <w:pPr>
              <w:ind w:firstLineChars="100" w:firstLine="200"/>
              <w:rPr>
                <w:rFonts w:ascii="Arial" w:hAnsi="Arial" w:cs="Arial"/>
                <w:sz w:val="20"/>
                <w:szCs w:val="20"/>
              </w:rPr>
            </w:pPr>
            <w:r w:rsidRPr="00F109E4">
              <w:rPr>
                <w:rFonts w:ascii="Arial" w:hAnsi="Arial" w:cs="Arial"/>
                <w:sz w:val="20"/>
                <w:szCs w:val="20"/>
              </w:rPr>
              <w:t>Additional provisions made in year</w:t>
            </w:r>
          </w:p>
        </w:tc>
        <w:tc>
          <w:tcPr>
            <w:tcW w:w="1161" w:type="dxa"/>
            <w:tcBorders>
              <w:top w:val="nil"/>
              <w:left w:val="nil"/>
              <w:bottom w:val="nil"/>
              <w:right w:val="nil"/>
            </w:tcBorders>
            <w:shd w:val="clear" w:color="auto" w:fill="auto"/>
            <w:vAlign w:val="bottom"/>
            <w:hideMark/>
          </w:tcPr>
          <w:p w14:paraId="434D020B"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7C54382F"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119</w:t>
            </w:r>
          </w:p>
        </w:tc>
        <w:tc>
          <w:tcPr>
            <w:tcW w:w="1239" w:type="dxa"/>
            <w:tcBorders>
              <w:top w:val="nil"/>
              <w:left w:val="single" w:sz="4" w:space="0" w:color="auto"/>
              <w:bottom w:val="nil"/>
              <w:right w:val="single" w:sz="4" w:space="0" w:color="auto"/>
            </w:tcBorders>
            <w:shd w:val="clear" w:color="auto" w:fill="auto"/>
            <w:vAlign w:val="bottom"/>
            <w:hideMark/>
          </w:tcPr>
          <w:p w14:paraId="45FC5B42"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119</w:t>
            </w:r>
          </w:p>
        </w:tc>
        <w:tc>
          <w:tcPr>
            <w:tcW w:w="1424" w:type="dxa"/>
            <w:tcBorders>
              <w:top w:val="nil"/>
              <w:left w:val="nil"/>
              <w:bottom w:val="nil"/>
              <w:right w:val="single" w:sz="4" w:space="0" w:color="auto"/>
            </w:tcBorders>
            <w:shd w:val="clear" w:color="auto" w:fill="auto"/>
            <w:vAlign w:val="bottom"/>
            <w:hideMark/>
          </w:tcPr>
          <w:p w14:paraId="7D45DA4D"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357</w:t>
            </w:r>
          </w:p>
        </w:tc>
      </w:tr>
      <w:tr w:rsidR="00F109E4" w:rsidRPr="00F109E4" w14:paraId="6AD16CE3" w14:textId="77777777" w:rsidTr="0027342A">
        <w:trPr>
          <w:trHeight w:val="282"/>
        </w:trPr>
        <w:tc>
          <w:tcPr>
            <w:tcW w:w="3823" w:type="dxa"/>
            <w:tcBorders>
              <w:top w:val="nil"/>
              <w:left w:val="single" w:sz="4" w:space="0" w:color="auto"/>
              <w:bottom w:val="nil"/>
              <w:right w:val="single" w:sz="4" w:space="0" w:color="auto"/>
            </w:tcBorders>
            <w:shd w:val="clear" w:color="auto" w:fill="auto"/>
            <w:vAlign w:val="bottom"/>
            <w:hideMark/>
          </w:tcPr>
          <w:p w14:paraId="284A1E71" w14:textId="77777777" w:rsidR="00CE1D61" w:rsidRPr="00F109E4" w:rsidRDefault="00CE1D61" w:rsidP="00B66D9C">
            <w:pPr>
              <w:ind w:firstLineChars="100" w:firstLine="200"/>
              <w:rPr>
                <w:rFonts w:ascii="Arial" w:hAnsi="Arial" w:cs="Arial"/>
                <w:sz w:val="20"/>
                <w:szCs w:val="20"/>
              </w:rPr>
            </w:pPr>
            <w:r w:rsidRPr="00F109E4">
              <w:rPr>
                <w:rFonts w:ascii="Arial" w:hAnsi="Arial" w:cs="Arial"/>
                <w:sz w:val="20"/>
                <w:szCs w:val="20"/>
              </w:rPr>
              <w:t>Amount used in year</w:t>
            </w:r>
          </w:p>
        </w:tc>
        <w:tc>
          <w:tcPr>
            <w:tcW w:w="1161" w:type="dxa"/>
            <w:tcBorders>
              <w:top w:val="nil"/>
              <w:left w:val="nil"/>
              <w:bottom w:val="nil"/>
              <w:right w:val="nil"/>
            </w:tcBorders>
            <w:shd w:val="clear" w:color="auto" w:fill="auto"/>
            <w:vAlign w:val="bottom"/>
            <w:hideMark/>
          </w:tcPr>
          <w:p w14:paraId="3E7EA7FF"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1BFFBE67"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(142)</w:t>
            </w:r>
          </w:p>
        </w:tc>
        <w:tc>
          <w:tcPr>
            <w:tcW w:w="1239" w:type="dxa"/>
            <w:tcBorders>
              <w:top w:val="nil"/>
              <w:left w:val="single" w:sz="4" w:space="0" w:color="auto"/>
              <w:bottom w:val="nil"/>
              <w:right w:val="single" w:sz="4" w:space="0" w:color="auto"/>
            </w:tcBorders>
            <w:shd w:val="clear" w:color="auto" w:fill="auto"/>
            <w:vAlign w:val="bottom"/>
            <w:hideMark/>
          </w:tcPr>
          <w:p w14:paraId="3D3823F3"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(142)</w:t>
            </w:r>
          </w:p>
        </w:tc>
        <w:tc>
          <w:tcPr>
            <w:tcW w:w="1424" w:type="dxa"/>
            <w:tcBorders>
              <w:top w:val="nil"/>
              <w:left w:val="nil"/>
              <w:bottom w:val="nil"/>
              <w:right w:val="single" w:sz="4" w:space="0" w:color="auto"/>
            </w:tcBorders>
            <w:shd w:val="clear" w:color="auto" w:fill="auto"/>
            <w:vAlign w:val="bottom"/>
            <w:hideMark/>
          </w:tcPr>
          <w:p w14:paraId="2DC7F366"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(425)</w:t>
            </w:r>
          </w:p>
        </w:tc>
      </w:tr>
      <w:tr w:rsidR="00F109E4" w:rsidRPr="00F109E4" w14:paraId="1DA3FF1F" w14:textId="77777777" w:rsidTr="0027342A">
        <w:trPr>
          <w:trHeight w:val="27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E2BEA4C"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161" w:type="dxa"/>
            <w:tcBorders>
              <w:top w:val="nil"/>
              <w:left w:val="nil"/>
              <w:bottom w:val="single" w:sz="8" w:space="0" w:color="auto"/>
              <w:right w:val="nil"/>
            </w:tcBorders>
            <w:shd w:val="clear" w:color="auto" w:fill="auto"/>
            <w:noWrap/>
            <w:vAlign w:val="bottom"/>
            <w:hideMark/>
          </w:tcPr>
          <w:p w14:paraId="65C84092"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4E620E82"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239" w:type="dxa"/>
            <w:tcBorders>
              <w:top w:val="nil"/>
              <w:left w:val="single" w:sz="4" w:space="0" w:color="auto"/>
              <w:bottom w:val="single" w:sz="8" w:space="0" w:color="auto"/>
              <w:right w:val="single" w:sz="4" w:space="0" w:color="auto"/>
            </w:tcBorders>
            <w:shd w:val="clear" w:color="auto" w:fill="auto"/>
            <w:noWrap/>
            <w:vAlign w:val="bottom"/>
            <w:hideMark/>
          </w:tcPr>
          <w:p w14:paraId="22D37987"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424" w:type="dxa"/>
            <w:tcBorders>
              <w:top w:val="nil"/>
              <w:left w:val="nil"/>
              <w:bottom w:val="single" w:sz="8" w:space="0" w:color="auto"/>
              <w:right w:val="single" w:sz="4" w:space="0" w:color="auto"/>
            </w:tcBorders>
            <w:shd w:val="clear" w:color="auto" w:fill="auto"/>
            <w:noWrap/>
            <w:vAlign w:val="bottom"/>
            <w:hideMark/>
          </w:tcPr>
          <w:p w14:paraId="25EA03E4"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r>
      <w:tr w:rsidR="00F109E4" w:rsidRPr="00F109E4" w14:paraId="5D49B118" w14:textId="77777777" w:rsidTr="0027342A">
        <w:trPr>
          <w:trHeight w:val="462"/>
        </w:trPr>
        <w:tc>
          <w:tcPr>
            <w:tcW w:w="3823" w:type="dxa"/>
            <w:tcBorders>
              <w:top w:val="nil"/>
              <w:left w:val="single" w:sz="4" w:space="0" w:color="auto"/>
              <w:bottom w:val="nil"/>
              <w:right w:val="single" w:sz="4" w:space="0" w:color="auto"/>
            </w:tcBorders>
            <w:shd w:val="clear" w:color="auto" w:fill="auto"/>
            <w:noWrap/>
            <w:vAlign w:val="bottom"/>
            <w:hideMark/>
          </w:tcPr>
          <w:p w14:paraId="377F1211" w14:textId="77777777" w:rsidR="00CE1D61" w:rsidRPr="00F109E4" w:rsidRDefault="00CE1D61" w:rsidP="00B66D9C">
            <w:pPr>
              <w:rPr>
                <w:rFonts w:ascii="Arial" w:hAnsi="Arial" w:cs="Arial"/>
                <w:b/>
                <w:bCs/>
                <w:sz w:val="20"/>
                <w:szCs w:val="20"/>
              </w:rPr>
            </w:pPr>
            <w:r w:rsidRPr="00F109E4">
              <w:rPr>
                <w:rFonts w:ascii="Arial" w:hAnsi="Arial" w:cs="Arial"/>
                <w:b/>
                <w:bCs/>
                <w:sz w:val="20"/>
                <w:szCs w:val="20"/>
              </w:rPr>
              <w:t>Balance at 31st March 2023</w:t>
            </w:r>
          </w:p>
        </w:tc>
        <w:tc>
          <w:tcPr>
            <w:tcW w:w="1161" w:type="dxa"/>
            <w:tcBorders>
              <w:top w:val="nil"/>
              <w:left w:val="nil"/>
              <w:bottom w:val="nil"/>
              <w:right w:val="nil"/>
            </w:tcBorders>
            <w:shd w:val="clear" w:color="auto" w:fill="auto"/>
            <w:noWrap/>
            <w:vAlign w:val="bottom"/>
            <w:hideMark/>
          </w:tcPr>
          <w:p w14:paraId="20E4ECCC"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8</w:t>
            </w:r>
          </w:p>
        </w:tc>
        <w:tc>
          <w:tcPr>
            <w:tcW w:w="1420" w:type="dxa"/>
            <w:tcBorders>
              <w:top w:val="nil"/>
              <w:left w:val="nil"/>
              <w:bottom w:val="nil"/>
              <w:right w:val="nil"/>
            </w:tcBorders>
            <w:shd w:val="clear" w:color="auto" w:fill="auto"/>
            <w:noWrap/>
            <w:vAlign w:val="bottom"/>
            <w:hideMark/>
          </w:tcPr>
          <w:p w14:paraId="095D00B1"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519</w:t>
            </w:r>
          </w:p>
        </w:tc>
        <w:tc>
          <w:tcPr>
            <w:tcW w:w="1239" w:type="dxa"/>
            <w:tcBorders>
              <w:top w:val="nil"/>
              <w:left w:val="single" w:sz="4" w:space="0" w:color="auto"/>
              <w:bottom w:val="nil"/>
              <w:right w:val="single" w:sz="4" w:space="0" w:color="auto"/>
            </w:tcBorders>
            <w:shd w:val="clear" w:color="auto" w:fill="auto"/>
            <w:noWrap/>
            <w:vAlign w:val="bottom"/>
            <w:hideMark/>
          </w:tcPr>
          <w:p w14:paraId="4FF02AB7"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527</w:t>
            </w:r>
          </w:p>
        </w:tc>
        <w:tc>
          <w:tcPr>
            <w:tcW w:w="1424" w:type="dxa"/>
            <w:tcBorders>
              <w:top w:val="nil"/>
              <w:left w:val="nil"/>
              <w:bottom w:val="nil"/>
              <w:right w:val="single" w:sz="4" w:space="0" w:color="auto"/>
            </w:tcBorders>
            <w:shd w:val="clear" w:color="auto" w:fill="auto"/>
            <w:noWrap/>
            <w:vAlign w:val="bottom"/>
            <w:hideMark/>
          </w:tcPr>
          <w:p w14:paraId="4BA392F5"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1,298</w:t>
            </w:r>
          </w:p>
        </w:tc>
      </w:tr>
      <w:tr w:rsidR="00F109E4" w:rsidRPr="00F109E4" w14:paraId="79B6359E" w14:textId="77777777" w:rsidTr="0027342A">
        <w:trPr>
          <w:trHeight w:val="255"/>
        </w:trPr>
        <w:tc>
          <w:tcPr>
            <w:tcW w:w="3823" w:type="dxa"/>
            <w:tcBorders>
              <w:top w:val="nil"/>
              <w:left w:val="single" w:sz="4" w:space="0" w:color="auto"/>
              <w:bottom w:val="nil"/>
              <w:right w:val="single" w:sz="4" w:space="0" w:color="auto"/>
            </w:tcBorders>
            <w:shd w:val="clear" w:color="auto" w:fill="auto"/>
            <w:noWrap/>
            <w:vAlign w:val="bottom"/>
            <w:hideMark/>
          </w:tcPr>
          <w:p w14:paraId="6F1BDBBA"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161" w:type="dxa"/>
            <w:tcBorders>
              <w:top w:val="nil"/>
              <w:left w:val="nil"/>
              <w:bottom w:val="nil"/>
              <w:right w:val="nil"/>
            </w:tcBorders>
            <w:shd w:val="clear" w:color="auto" w:fill="auto"/>
            <w:noWrap/>
            <w:vAlign w:val="bottom"/>
            <w:hideMark/>
          </w:tcPr>
          <w:p w14:paraId="1AC971FF" w14:textId="77777777" w:rsidR="00CE1D61" w:rsidRPr="00F109E4" w:rsidRDefault="00CE1D61" w:rsidP="00B66D9C">
            <w:pPr>
              <w:rPr>
                <w:rFonts w:ascii="Arial" w:hAnsi="Arial" w:cs="Arial"/>
                <w:sz w:val="20"/>
                <w:szCs w:val="20"/>
              </w:rPr>
            </w:pPr>
          </w:p>
        </w:tc>
        <w:tc>
          <w:tcPr>
            <w:tcW w:w="1420" w:type="dxa"/>
            <w:tcBorders>
              <w:top w:val="nil"/>
              <w:left w:val="nil"/>
              <w:bottom w:val="nil"/>
              <w:right w:val="nil"/>
            </w:tcBorders>
            <w:shd w:val="clear" w:color="auto" w:fill="auto"/>
            <w:vAlign w:val="bottom"/>
            <w:hideMark/>
          </w:tcPr>
          <w:p w14:paraId="3D270E31" w14:textId="77777777" w:rsidR="00CE1D61" w:rsidRPr="00F109E4" w:rsidRDefault="00CE1D61" w:rsidP="00B66D9C">
            <w:pPr>
              <w:rPr>
                <w:sz w:val="20"/>
                <w:szCs w:val="20"/>
              </w:rPr>
            </w:pPr>
          </w:p>
        </w:tc>
        <w:tc>
          <w:tcPr>
            <w:tcW w:w="1239" w:type="dxa"/>
            <w:tcBorders>
              <w:top w:val="nil"/>
              <w:left w:val="single" w:sz="4" w:space="0" w:color="auto"/>
              <w:bottom w:val="nil"/>
              <w:right w:val="single" w:sz="4" w:space="0" w:color="auto"/>
            </w:tcBorders>
            <w:shd w:val="clear" w:color="auto" w:fill="auto"/>
            <w:vAlign w:val="bottom"/>
            <w:hideMark/>
          </w:tcPr>
          <w:p w14:paraId="1E583D61"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424" w:type="dxa"/>
            <w:tcBorders>
              <w:top w:val="nil"/>
              <w:left w:val="nil"/>
              <w:bottom w:val="nil"/>
              <w:right w:val="single" w:sz="4" w:space="0" w:color="auto"/>
            </w:tcBorders>
            <w:shd w:val="clear" w:color="auto" w:fill="auto"/>
            <w:vAlign w:val="bottom"/>
            <w:hideMark/>
          </w:tcPr>
          <w:p w14:paraId="3A3761F8"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r>
      <w:tr w:rsidR="00F109E4" w:rsidRPr="00F109E4" w14:paraId="40F00FA2" w14:textId="77777777" w:rsidTr="0027342A">
        <w:trPr>
          <w:trHeight w:val="255"/>
        </w:trPr>
        <w:tc>
          <w:tcPr>
            <w:tcW w:w="3823" w:type="dxa"/>
            <w:tcBorders>
              <w:top w:val="nil"/>
              <w:left w:val="single" w:sz="4" w:space="0" w:color="auto"/>
              <w:bottom w:val="nil"/>
              <w:right w:val="single" w:sz="4" w:space="0" w:color="auto"/>
            </w:tcBorders>
            <w:shd w:val="clear" w:color="auto" w:fill="auto"/>
            <w:hideMark/>
          </w:tcPr>
          <w:p w14:paraId="5E33D606" w14:textId="77777777" w:rsidR="00CE1D61" w:rsidRPr="00F109E4" w:rsidRDefault="00CE1D61" w:rsidP="00B66D9C">
            <w:pPr>
              <w:rPr>
                <w:rFonts w:ascii="Arial" w:hAnsi="Arial" w:cs="Arial"/>
                <w:b/>
                <w:bCs/>
                <w:sz w:val="20"/>
                <w:szCs w:val="20"/>
              </w:rPr>
            </w:pPr>
            <w:r w:rsidRPr="00F109E4">
              <w:rPr>
                <w:rFonts w:ascii="Arial" w:hAnsi="Arial" w:cs="Arial"/>
                <w:b/>
                <w:bCs/>
                <w:sz w:val="20"/>
                <w:szCs w:val="20"/>
              </w:rPr>
              <w:t> </w:t>
            </w:r>
          </w:p>
        </w:tc>
        <w:tc>
          <w:tcPr>
            <w:tcW w:w="1161" w:type="dxa"/>
            <w:tcBorders>
              <w:top w:val="nil"/>
              <w:left w:val="nil"/>
              <w:bottom w:val="nil"/>
              <w:right w:val="nil"/>
            </w:tcBorders>
            <w:shd w:val="clear" w:color="auto" w:fill="auto"/>
            <w:vAlign w:val="bottom"/>
            <w:hideMark/>
          </w:tcPr>
          <w:p w14:paraId="05A6861D" w14:textId="77777777" w:rsidR="00CE1D61" w:rsidRPr="00F109E4" w:rsidRDefault="00CE1D61" w:rsidP="00B66D9C">
            <w:pPr>
              <w:rPr>
                <w:rFonts w:ascii="Arial" w:hAnsi="Arial" w:cs="Arial"/>
                <w:b/>
                <w:bCs/>
                <w:sz w:val="20"/>
                <w:szCs w:val="20"/>
              </w:rPr>
            </w:pPr>
          </w:p>
        </w:tc>
        <w:tc>
          <w:tcPr>
            <w:tcW w:w="1420" w:type="dxa"/>
            <w:tcBorders>
              <w:top w:val="nil"/>
              <w:left w:val="nil"/>
              <w:bottom w:val="nil"/>
              <w:right w:val="nil"/>
            </w:tcBorders>
            <w:shd w:val="clear" w:color="auto" w:fill="auto"/>
            <w:vAlign w:val="bottom"/>
            <w:hideMark/>
          </w:tcPr>
          <w:p w14:paraId="6073C985" w14:textId="77777777" w:rsidR="00CE1D61" w:rsidRPr="00F109E4" w:rsidRDefault="00CE1D61" w:rsidP="00B66D9C">
            <w:pPr>
              <w:rPr>
                <w:sz w:val="20"/>
                <w:szCs w:val="20"/>
              </w:rPr>
            </w:pPr>
          </w:p>
        </w:tc>
        <w:tc>
          <w:tcPr>
            <w:tcW w:w="1239" w:type="dxa"/>
            <w:tcBorders>
              <w:top w:val="nil"/>
              <w:left w:val="single" w:sz="4" w:space="0" w:color="auto"/>
              <w:bottom w:val="nil"/>
              <w:right w:val="single" w:sz="4" w:space="0" w:color="auto"/>
            </w:tcBorders>
            <w:shd w:val="clear" w:color="auto" w:fill="auto"/>
            <w:vAlign w:val="bottom"/>
            <w:hideMark/>
          </w:tcPr>
          <w:p w14:paraId="5506DBFE"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424" w:type="dxa"/>
            <w:tcBorders>
              <w:top w:val="nil"/>
              <w:left w:val="nil"/>
              <w:bottom w:val="nil"/>
              <w:right w:val="single" w:sz="4" w:space="0" w:color="auto"/>
            </w:tcBorders>
            <w:shd w:val="clear" w:color="auto" w:fill="auto"/>
            <w:vAlign w:val="bottom"/>
            <w:hideMark/>
          </w:tcPr>
          <w:p w14:paraId="03326F9A"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r>
      <w:tr w:rsidR="00F109E4" w:rsidRPr="00F109E4" w14:paraId="1A0F8CD6" w14:textId="77777777" w:rsidTr="0027342A">
        <w:trPr>
          <w:trHeight w:val="255"/>
        </w:trPr>
        <w:tc>
          <w:tcPr>
            <w:tcW w:w="3823" w:type="dxa"/>
            <w:tcBorders>
              <w:top w:val="nil"/>
              <w:left w:val="single" w:sz="4" w:space="0" w:color="auto"/>
              <w:bottom w:val="nil"/>
              <w:right w:val="single" w:sz="4" w:space="0" w:color="auto"/>
            </w:tcBorders>
            <w:shd w:val="clear" w:color="auto" w:fill="auto"/>
            <w:vAlign w:val="bottom"/>
            <w:hideMark/>
          </w:tcPr>
          <w:p w14:paraId="54948588" w14:textId="77777777" w:rsidR="00CE1D61" w:rsidRPr="00F109E4" w:rsidRDefault="00CE1D61" w:rsidP="00B66D9C">
            <w:pPr>
              <w:ind w:firstLineChars="100" w:firstLine="200"/>
              <w:rPr>
                <w:rFonts w:ascii="Arial" w:hAnsi="Arial" w:cs="Arial"/>
                <w:sz w:val="20"/>
                <w:szCs w:val="20"/>
              </w:rPr>
            </w:pPr>
            <w:r w:rsidRPr="00F109E4">
              <w:rPr>
                <w:rFonts w:ascii="Arial" w:hAnsi="Arial" w:cs="Arial"/>
                <w:sz w:val="20"/>
                <w:szCs w:val="20"/>
              </w:rPr>
              <w:t>Additional provisions made in year</w:t>
            </w:r>
          </w:p>
        </w:tc>
        <w:tc>
          <w:tcPr>
            <w:tcW w:w="1161" w:type="dxa"/>
            <w:tcBorders>
              <w:top w:val="nil"/>
              <w:left w:val="nil"/>
              <w:bottom w:val="nil"/>
              <w:right w:val="nil"/>
            </w:tcBorders>
            <w:shd w:val="clear" w:color="auto" w:fill="auto"/>
            <w:vAlign w:val="bottom"/>
            <w:hideMark/>
          </w:tcPr>
          <w:p w14:paraId="60D38E6B"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2F0B7ACF"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526</w:t>
            </w:r>
          </w:p>
        </w:tc>
        <w:tc>
          <w:tcPr>
            <w:tcW w:w="1239" w:type="dxa"/>
            <w:tcBorders>
              <w:top w:val="nil"/>
              <w:left w:val="single" w:sz="4" w:space="0" w:color="auto"/>
              <w:bottom w:val="nil"/>
              <w:right w:val="single" w:sz="4" w:space="0" w:color="auto"/>
            </w:tcBorders>
            <w:shd w:val="clear" w:color="auto" w:fill="auto"/>
            <w:vAlign w:val="bottom"/>
            <w:hideMark/>
          </w:tcPr>
          <w:p w14:paraId="66732C2A"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526</w:t>
            </w:r>
          </w:p>
        </w:tc>
        <w:tc>
          <w:tcPr>
            <w:tcW w:w="1424" w:type="dxa"/>
            <w:tcBorders>
              <w:top w:val="nil"/>
              <w:left w:val="nil"/>
              <w:bottom w:val="nil"/>
              <w:right w:val="single" w:sz="4" w:space="0" w:color="auto"/>
            </w:tcBorders>
            <w:shd w:val="clear" w:color="auto" w:fill="auto"/>
            <w:vAlign w:val="bottom"/>
            <w:hideMark/>
          </w:tcPr>
          <w:p w14:paraId="6B7246B5"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1,579</w:t>
            </w:r>
          </w:p>
        </w:tc>
      </w:tr>
      <w:tr w:rsidR="00F109E4" w:rsidRPr="00F109E4" w14:paraId="20C0B2EF" w14:textId="77777777" w:rsidTr="0027342A">
        <w:trPr>
          <w:trHeight w:val="282"/>
        </w:trPr>
        <w:tc>
          <w:tcPr>
            <w:tcW w:w="3823" w:type="dxa"/>
            <w:tcBorders>
              <w:top w:val="nil"/>
              <w:left w:val="single" w:sz="4" w:space="0" w:color="auto"/>
              <w:bottom w:val="nil"/>
              <w:right w:val="single" w:sz="4" w:space="0" w:color="auto"/>
            </w:tcBorders>
            <w:shd w:val="clear" w:color="auto" w:fill="auto"/>
            <w:vAlign w:val="bottom"/>
            <w:hideMark/>
          </w:tcPr>
          <w:p w14:paraId="619AA39D" w14:textId="77777777" w:rsidR="00CE1D61" w:rsidRPr="00F109E4" w:rsidRDefault="00CE1D61" w:rsidP="00B66D9C">
            <w:pPr>
              <w:ind w:firstLineChars="100" w:firstLine="200"/>
              <w:rPr>
                <w:rFonts w:ascii="Arial" w:hAnsi="Arial" w:cs="Arial"/>
                <w:sz w:val="20"/>
                <w:szCs w:val="20"/>
              </w:rPr>
            </w:pPr>
            <w:r w:rsidRPr="00F109E4">
              <w:rPr>
                <w:rFonts w:ascii="Arial" w:hAnsi="Arial" w:cs="Arial"/>
                <w:sz w:val="20"/>
                <w:szCs w:val="20"/>
              </w:rPr>
              <w:t>Amount used in year</w:t>
            </w:r>
          </w:p>
        </w:tc>
        <w:tc>
          <w:tcPr>
            <w:tcW w:w="1161" w:type="dxa"/>
            <w:tcBorders>
              <w:top w:val="nil"/>
              <w:left w:val="nil"/>
              <w:bottom w:val="nil"/>
              <w:right w:val="nil"/>
            </w:tcBorders>
            <w:shd w:val="clear" w:color="auto" w:fill="auto"/>
            <w:vAlign w:val="bottom"/>
            <w:hideMark/>
          </w:tcPr>
          <w:p w14:paraId="0483AEE2"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4AD8B658"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(368)</w:t>
            </w:r>
          </w:p>
        </w:tc>
        <w:tc>
          <w:tcPr>
            <w:tcW w:w="1239" w:type="dxa"/>
            <w:tcBorders>
              <w:top w:val="nil"/>
              <w:left w:val="single" w:sz="4" w:space="0" w:color="auto"/>
              <w:bottom w:val="nil"/>
              <w:right w:val="single" w:sz="4" w:space="0" w:color="auto"/>
            </w:tcBorders>
            <w:shd w:val="clear" w:color="auto" w:fill="auto"/>
            <w:vAlign w:val="bottom"/>
            <w:hideMark/>
          </w:tcPr>
          <w:p w14:paraId="76D8282E"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(368)</w:t>
            </w:r>
          </w:p>
        </w:tc>
        <w:tc>
          <w:tcPr>
            <w:tcW w:w="1424" w:type="dxa"/>
            <w:tcBorders>
              <w:top w:val="nil"/>
              <w:left w:val="nil"/>
              <w:bottom w:val="nil"/>
              <w:right w:val="single" w:sz="4" w:space="0" w:color="auto"/>
            </w:tcBorders>
            <w:shd w:val="clear" w:color="auto" w:fill="auto"/>
            <w:vAlign w:val="bottom"/>
            <w:hideMark/>
          </w:tcPr>
          <w:p w14:paraId="5D8A6139"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(1,108)</w:t>
            </w:r>
          </w:p>
        </w:tc>
      </w:tr>
      <w:tr w:rsidR="00F109E4" w:rsidRPr="00F109E4" w14:paraId="6A6EB2E6" w14:textId="77777777" w:rsidTr="0027342A">
        <w:trPr>
          <w:trHeight w:val="270"/>
        </w:trPr>
        <w:tc>
          <w:tcPr>
            <w:tcW w:w="3823" w:type="dxa"/>
            <w:tcBorders>
              <w:top w:val="nil"/>
              <w:left w:val="single" w:sz="4" w:space="0" w:color="auto"/>
              <w:bottom w:val="nil"/>
              <w:right w:val="single" w:sz="4" w:space="0" w:color="auto"/>
            </w:tcBorders>
            <w:shd w:val="clear" w:color="auto" w:fill="auto"/>
            <w:vAlign w:val="bottom"/>
            <w:hideMark/>
          </w:tcPr>
          <w:p w14:paraId="1B9D2B88" w14:textId="77777777" w:rsidR="00CE1D61" w:rsidRPr="00F109E4" w:rsidRDefault="00CE1D61" w:rsidP="00B66D9C">
            <w:pPr>
              <w:ind w:firstLineChars="100" w:firstLine="200"/>
              <w:rPr>
                <w:rFonts w:ascii="Arial" w:hAnsi="Arial" w:cs="Arial"/>
                <w:sz w:val="20"/>
                <w:szCs w:val="20"/>
              </w:rPr>
            </w:pPr>
            <w:r w:rsidRPr="00F109E4">
              <w:rPr>
                <w:rFonts w:ascii="Arial" w:hAnsi="Arial" w:cs="Arial"/>
                <w:sz w:val="20"/>
                <w:szCs w:val="20"/>
              </w:rPr>
              <w:t>Unused amounts reversed in year</w:t>
            </w:r>
          </w:p>
        </w:tc>
        <w:tc>
          <w:tcPr>
            <w:tcW w:w="1161" w:type="dxa"/>
            <w:tcBorders>
              <w:top w:val="nil"/>
              <w:left w:val="nil"/>
              <w:bottom w:val="nil"/>
              <w:right w:val="nil"/>
            </w:tcBorders>
            <w:shd w:val="clear" w:color="auto" w:fill="auto"/>
            <w:vAlign w:val="bottom"/>
            <w:hideMark/>
          </w:tcPr>
          <w:p w14:paraId="779BB66D"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w:t>
            </w:r>
          </w:p>
        </w:tc>
        <w:tc>
          <w:tcPr>
            <w:tcW w:w="1420" w:type="dxa"/>
            <w:tcBorders>
              <w:top w:val="nil"/>
              <w:left w:val="nil"/>
              <w:bottom w:val="nil"/>
              <w:right w:val="nil"/>
            </w:tcBorders>
            <w:shd w:val="clear" w:color="auto" w:fill="auto"/>
            <w:vAlign w:val="bottom"/>
            <w:hideMark/>
          </w:tcPr>
          <w:p w14:paraId="2BB27261"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(7)</w:t>
            </w:r>
          </w:p>
        </w:tc>
        <w:tc>
          <w:tcPr>
            <w:tcW w:w="1239" w:type="dxa"/>
            <w:tcBorders>
              <w:top w:val="nil"/>
              <w:left w:val="single" w:sz="4" w:space="0" w:color="auto"/>
              <w:bottom w:val="nil"/>
              <w:right w:val="single" w:sz="4" w:space="0" w:color="auto"/>
            </w:tcBorders>
            <w:shd w:val="clear" w:color="auto" w:fill="auto"/>
            <w:vAlign w:val="bottom"/>
            <w:hideMark/>
          </w:tcPr>
          <w:p w14:paraId="77DAB399"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(7)</w:t>
            </w:r>
          </w:p>
        </w:tc>
        <w:tc>
          <w:tcPr>
            <w:tcW w:w="1424" w:type="dxa"/>
            <w:tcBorders>
              <w:top w:val="nil"/>
              <w:left w:val="nil"/>
              <w:bottom w:val="nil"/>
              <w:right w:val="single" w:sz="4" w:space="0" w:color="auto"/>
            </w:tcBorders>
            <w:shd w:val="clear" w:color="auto" w:fill="auto"/>
            <w:vAlign w:val="bottom"/>
            <w:hideMark/>
          </w:tcPr>
          <w:p w14:paraId="1C28F5E9" w14:textId="77777777" w:rsidR="00CE1D61" w:rsidRPr="00F109E4" w:rsidRDefault="00CE1D61" w:rsidP="00B66D9C">
            <w:pPr>
              <w:jc w:val="right"/>
              <w:rPr>
                <w:rFonts w:ascii="Arial" w:hAnsi="Arial" w:cs="Arial"/>
                <w:sz w:val="20"/>
                <w:szCs w:val="20"/>
              </w:rPr>
            </w:pPr>
            <w:r w:rsidRPr="00F109E4">
              <w:rPr>
                <w:rFonts w:ascii="Arial" w:hAnsi="Arial" w:cs="Arial"/>
                <w:sz w:val="20"/>
                <w:szCs w:val="20"/>
              </w:rPr>
              <w:t>(21)</w:t>
            </w:r>
          </w:p>
        </w:tc>
      </w:tr>
      <w:tr w:rsidR="00F109E4" w:rsidRPr="00F109E4" w14:paraId="3E6AEB0D" w14:textId="77777777" w:rsidTr="0027342A">
        <w:trPr>
          <w:trHeight w:val="270"/>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33D217CB"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161" w:type="dxa"/>
            <w:tcBorders>
              <w:top w:val="nil"/>
              <w:left w:val="nil"/>
              <w:bottom w:val="single" w:sz="8" w:space="0" w:color="auto"/>
              <w:right w:val="nil"/>
            </w:tcBorders>
            <w:shd w:val="clear" w:color="auto" w:fill="auto"/>
            <w:noWrap/>
            <w:vAlign w:val="bottom"/>
            <w:hideMark/>
          </w:tcPr>
          <w:p w14:paraId="1DE7925A"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420" w:type="dxa"/>
            <w:tcBorders>
              <w:top w:val="nil"/>
              <w:left w:val="nil"/>
              <w:bottom w:val="single" w:sz="8" w:space="0" w:color="auto"/>
              <w:right w:val="nil"/>
            </w:tcBorders>
            <w:shd w:val="clear" w:color="auto" w:fill="auto"/>
            <w:noWrap/>
            <w:vAlign w:val="bottom"/>
            <w:hideMark/>
          </w:tcPr>
          <w:p w14:paraId="57E644BC"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239" w:type="dxa"/>
            <w:tcBorders>
              <w:top w:val="nil"/>
              <w:left w:val="single" w:sz="4" w:space="0" w:color="auto"/>
              <w:bottom w:val="single" w:sz="8" w:space="0" w:color="auto"/>
              <w:right w:val="single" w:sz="4" w:space="0" w:color="auto"/>
            </w:tcBorders>
            <w:shd w:val="clear" w:color="auto" w:fill="auto"/>
            <w:noWrap/>
            <w:vAlign w:val="bottom"/>
            <w:hideMark/>
          </w:tcPr>
          <w:p w14:paraId="37E7C96C"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c>
          <w:tcPr>
            <w:tcW w:w="1424" w:type="dxa"/>
            <w:tcBorders>
              <w:top w:val="nil"/>
              <w:left w:val="nil"/>
              <w:bottom w:val="single" w:sz="8" w:space="0" w:color="auto"/>
              <w:right w:val="single" w:sz="4" w:space="0" w:color="auto"/>
            </w:tcBorders>
            <w:shd w:val="clear" w:color="auto" w:fill="auto"/>
            <w:noWrap/>
            <w:vAlign w:val="bottom"/>
            <w:hideMark/>
          </w:tcPr>
          <w:p w14:paraId="52270801" w14:textId="77777777" w:rsidR="00CE1D61" w:rsidRPr="00F109E4" w:rsidRDefault="00CE1D61" w:rsidP="00B66D9C">
            <w:pPr>
              <w:rPr>
                <w:rFonts w:ascii="Arial" w:hAnsi="Arial" w:cs="Arial"/>
                <w:sz w:val="20"/>
                <w:szCs w:val="20"/>
              </w:rPr>
            </w:pPr>
            <w:r w:rsidRPr="00F109E4">
              <w:rPr>
                <w:rFonts w:ascii="Arial" w:hAnsi="Arial" w:cs="Arial"/>
                <w:sz w:val="20"/>
                <w:szCs w:val="20"/>
              </w:rPr>
              <w:t> </w:t>
            </w:r>
          </w:p>
        </w:tc>
      </w:tr>
      <w:tr w:rsidR="00F109E4" w:rsidRPr="00F109E4" w14:paraId="79067B31" w14:textId="77777777" w:rsidTr="0027342A">
        <w:trPr>
          <w:trHeight w:val="462"/>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26C81FA6" w14:textId="77777777" w:rsidR="00CE1D61" w:rsidRPr="00F109E4" w:rsidRDefault="00CE1D61" w:rsidP="00B66D9C">
            <w:pPr>
              <w:rPr>
                <w:rFonts w:ascii="Arial" w:hAnsi="Arial" w:cs="Arial"/>
                <w:b/>
                <w:bCs/>
                <w:sz w:val="20"/>
                <w:szCs w:val="20"/>
              </w:rPr>
            </w:pPr>
            <w:r w:rsidRPr="00F109E4">
              <w:rPr>
                <w:rFonts w:ascii="Arial" w:hAnsi="Arial" w:cs="Arial"/>
                <w:b/>
                <w:bCs/>
                <w:sz w:val="20"/>
                <w:szCs w:val="20"/>
              </w:rPr>
              <w:t>Balance at 31st March 2024</w:t>
            </w:r>
          </w:p>
        </w:tc>
        <w:tc>
          <w:tcPr>
            <w:tcW w:w="1161" w:type="dxa"/>
            <w:tcBorders>
              <w:top w:val="nil"/>
              <w:left w:val="nil"/>
              <w:bottom w:val="single" w:sz="4" w:space="0" w:color="auto"/>
              <w:right w:val="nil"/>
            </w:tcBorders>
            <w:shd w:val="clear" w:color="auto" w:fill="auto"/>
            <w:noWrap/>
            <w:vAlign w:val="bottom"/>
            <w:hideMark/>
          </w:tcPr>
          <w:p w14:paraId="6672F98C"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8</w:t>
            </w:r>
          </w:p>
        </w:tc>
        <w:tc>
          <w:tcPr>
            <w:tcW w:w="1420" w:type="dxa"/>
            <w:tcBorders>
              <w:top w:val="nil"/>
              <w:left w:val="nil"/>
              <w:bottom w:val="single" w:sz="4" w:space="0" w:color="auto"/>
              <w:right w:val="nil"/>
            </w:tcBorders>
            <w:shd w:val="clear" w:color="auto" w:fill="auto"/>
            <w:noWrap/>
            <w:vAlign w:val="bottom"/>
            <w:hideMark/>
          </w:tcPr>
          <w:p w14:paraId="63DC4C52"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670</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14:paraId="1568C52D"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678</w:t>
            </w:r>
          </w:p>
        </w:tc>
        <w:tc>
          <w:tcPr>
            <w:tcW w:w="1424" w:type="dxa"/>
            <w:tcBorders>
              <w:top w:val="nil"/>
              <w:left w:val="nil"/>
              <w:bottom w:val="single" w:sz="4" w:space="0" w:color="auto"/>
              <w:right w:val="single" w:sz="4" w:space="0" w:color="auto"/>
            </w:tcBorders>
            <w:shd w:val="clear" w:color="auto" w:fill="auto"/>
            <w:noWrap/>
            <w:vAlign w:val="bottom"/>
            <w:hideMark/>
          </w:tcPr>
          <w:p w14:paraId="6F610B96" w14:textId="77777777" w:rsidR="00CE1D61" w:rsidRPr="00F109E4" w:rsidRDefault="00CE1D61" w:rsidP="00B66D9C">
            <w:pPr>
              <w:jc w:val="right"/>
              <w:rPr>
                <w:rFonts w:ascii="Arial" w:hAnsi="Arial" w:cs="Arial"/>
                <w:b/>
                <w:bCs/>
                <w:sz w:val="20"/>
                <w:szCs w:val="20"/>
              </w:rPr>
            </w:pPr>
            <w:r w:rsidRPr="00F109E4">
              <w:rPr>
                <w:rFonts w:ascii="Arial" w:hAnsi="Arial" w:cs="Arial"/>
                <w:b/>
                <w:bCs/>
                <w:sz w:val="20"/>
                <w:szCs w:val="20"/>
              </w:rPr>
              <w:t>1,748</w:t>
            </w:r>
          </w:p>
        </w:tc>
      </w:tr>
    </w:tbl>
    <w:p w14:paraId="723E85EB" w14:textId="77777777" w:rsidR="00CE1D61" w:rsidRPr="00F109E4" w:rsidRDefault="00CE1D61" w:rsidP="00B66D9C">
      <w:pPr>
        <w:jc w:val="both"/>
        <w:rPr>
          <w:rFonts w:ascii="Arial" w:hAnsi="Arial" w:cs="Arial"/>
        </w:rPr>
      </w:pPr>
    </w:p>
    <w:p w14:paraId="177FFA32" w14:textId="77777777" w:rsidR="00CE1D61" w:rsidRPr="00F109E4" w:rsidRDefault="00CE1D61" w:rsidP="00B66D9C">
      <w:pPr>
        <w:jc w:val="both"/>
        <w:rPr>
          <w:rFonts w:ascii="Arial" w:hAnsi="Arial" w:cs="Arial"/>
        </w:rPr>
      </w:pPr>
    </w:p>
    <w:p w14:paraId="0B9303B1" w14:textId="77777777" w:rsidR="00614CEC" w:rsidRPr="00F109E4" w:rsidRDefault="00614CEC" w:rsidP="00B66D9C">
      <w:pPr>
        <w:jc w:val="both"/>
        <w:rPr>
          <w:rFonts w:ascii="Arial" w:hAnsi="Arial" w:cs="Arial"/>
        </w:rPr>
      </w:pPr>
    </w:p>
    <w:p w14:paraId="7C38213E" w14:textId="77777777" w:rsidR="00F53BFC" w:rsidRPr="00F109E4" w:rsidRDefault="00F53BFC" w:rsidP="00B66D9C">
      <w:pPr>
        <w:jc w:val="both"/>
        <w:rPr>
          <w:rFonts w:ascii="Arial" w:hAnsi="Arial" w:cs="Arial"/>
        </w:rPr>
      </w:pPr>
    </w:p>
    <w:p w14:paraId="7A70A4A9" w14:textId="77777777" w:rsidR="003631FF" w:rsidRPr="00F109E4" w:rsidRDefault="003631FF" w:rsidP="00B66D9C">
      <w:pPr>
        <w:rPr>
          <w:rFonts w:ascii="Arial" w:hAnsi="Arial" w:cs="Arial"/>
          <w:b/>
          <w:bCs/>
          <w:sz w:val="28"/>
          <w:szCs w:val="28"/>
        </w:rPr>
      </w:pPr>
      <w:bookmarkStart w:id="41" w:name="_Ref452718704"/>
      <w:r w:rsidRPr="00F109E4">
        <w:rPr>
          <w:rFonts w:ascii="Arial" w:hAnsi="Arial" w:cs="Arial"/>
          <w:b/>
          <w:bCs/>
          <w:sz w:val="28"/>
          <w:szCs w:val="28"/>
        </w:rPr>
        <w:br w:type="page"/>
      </w:r>
    </w:p>
    <w:p w14:paraId="19854290" w14:textId="444732B2" w:rsidR="006107AC" w:rsidRPr="00F109E4" w:rsidRDefault="003E0DCD" w:rsidP="00B66D9C">
      <w:pPr>
        <w:widowControl w:val="0"/>
        <w:numPr>
          <w:ilvl w:val="0"/>
          <w:numId w:val="1"/>
        </w:numPr>
        <w:tabs>
          <w:tab w:val="clear" w:pos="720"/>
          <w:tab w:val="num" w:pos="175"/>
          <w:tab w:val="left" w:pos="9630"/>
        </w:tabs>
        <w:overflowPunct w:val="0"/>
        <w:autoSpaceDE w:val="0"/>
        <w:autoSpaceDN w:val="0"/>
        <w:adjustRightInd w:val="0"/>
        <w:spacing w:line="236" w:lineRule="auto"/>
        <w:ind w:left="0" w:right="800"/>
        <w:rPr>
          <w:rFonts w:ascii="Arial" w:hAnsi="Arial" w:cs="Arial"/>
          <w:b/>
          <w:sz w:val="28"/>
          <w:szCs w:val="28"/>
        </w:rPr>
      </w:pPr>
      <w:bookmarkStart w:id="42" w:name="_Ref170801396"/>
      <w:r w:rsidRPr="00F109E4">
        <w:rPr>
          <w:rFonts w:ascii="Arial" w:hAnsi="Arial" w:cs="Arial"/>
          <w:b/>
          <w:bCs/>
          <w:sz w:val="28"/>
          <w:szCs w:val="28"/>
        </w:rPr>
        <w:t>Unusable Reserves</w:t>
      </w:r>
      <w:bookmarkEnd w:id="41"/>
      <w:bookmarkEnd w:id="42"/>
    </w:p>
    <w:p w14:paraId="5068046F" w14:textId="77777777" w:rsidR="003631FF" w:rsidRPr="00F109E4" w:rsidRDefault="003631FF"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tbl>
      <w:tblPr>
        <w:tblW w:w="9280" w:type="dxa"/>
        <w:tblLook w:val="04A0" w:firstRow="1" w:lastRow="0" w:firstColumn="1" w:lastColumn="0" w:noHBand="0" w:noVBand="1"/>
      </w:tblPr>
      <w:tblGrid>
        <w:gridCol w:w="1660"/>
        <w:gridCol w:w="5960"/>
        <w:gridCol w:w="1660"/>
      </w:tblGrid>
      <w:tr w:rsidR="00F109E4" w:rsidRPr="00F109E4" w14:paraId="1DCC9DCF" w14:textId="77777777" w:rsidTr="0027342A">
        <w:trPr>
          <w:trHeight w:val="255"/>
        </w:trPr>
        <w:tc>
          <w:tcPr>
            <w:tcW w:w="1660" w:type="dxa"/>
            <w:tcBorders>
              <w:top w:val="single" w:sz="4" w:space="0" w:color="auto"/>
              <w:left w:val="single" w:sz="4" w:space="0" w:color="auto"/>
              <w:bottom w:val="nil"/>
              <w:right w:val="nil"/>
            </w:tcBorders>
            <w:shd w:val="clear" w:color="auto" w:fill="auto"/>
            <w:vAlign w:val="bottom"/>
            <w:hideMark/>
          </w:tcPr>
          <w:p w14:paraId="1837BB30"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31st March 2023</w:t>
            </w:r>
          </w:p>
        </w:tc>
        <w:tc>
          <w:tcPr>
            <w:tcW w:w="5960" w:type="dxa"/>
            <w:tcBorders>
              <w:top w:val="single" w:sz="4" w:space="0" w:color="auto"/>
              <w:left w:val="single" w:sz="4" w:space="0" w:color="auto"/>
              <w:bottom w:val="nil"/>
              <w:right w:val="nil"/>
            </w:tcBorders>
            <w:shd w:val="clear" w:color="auto" w:fill="auto"/>
            <w:vAlign w:val="bottom"/>
            <w:hideMark/>
          </w:tcPr>
          <w:p w14:paraId="2D14D7E3"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Unusable Reserves</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13AAE2D4"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0AE7A249" w14:textId="77777777" w:rsidTr="0027342A">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4DCEC9EB"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single" w:sz="4" w:space="0" w:color="auto"/>
              <w:bottom w:val="single" w:sz="4" w:space="0" w:color="auto"/>
              <w:right w:val="nil"/>
            </w:tcBorders>
            <w:shd w:val="clear" w:color="auto" w:fill="auto"/>
            <w:vAlign w:val="bottom"/>
            <w:hideMark/>
          </w:tcPr>
          <w:p w14:paraId="11250D4C"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57BD6AE"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5E6C123" w14:textId="77777777" w:rsidTr="0027342A">
        <w:trPr>
          <w:trHeight w:val="255"/>
        </w:trPr>
        <w:tc>
          <w:tcPr>
            <w:tcW w:w="1660" w:type="dxa"/>
            <w:tcBorders>
              <w:top w:val="nil"/>
              <w:left w:val="single" w:sz="4" w:space="0" w:color="auto"/>
              <w:bottom w:val="nil"/>
              <w:right w:val="nil"/>
            </w:tcBorders>
            <w:shd w:val="clear" w:color="auto" w:fill="auto"/>
            <w:noWrap/>
            <w:vAlign w:val="bottom"/>
            <w:hideMark/>
          </w:tcPr>
          <w:p w14:paraId="73499286"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68870DDF"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202C132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2A204955" w14:textId="77777777" w:rsidTr="0027342A">
        <w:trPr>
          <w:trHeight w:val="308"/>
        </w:trPr>
        <w:tc>
          <w:tcPr>
            <w:tcW w:w="1660" w:type="dxa"/>
            <w:tcBorders>
              <w:top w:val="nil"/>
              <w:left w:val="single" w:sz="4" w:space="0" w:color="auto"/>
              <w:bottom w:val="nil"/>
              <w:right w:val="nil"/>
            </w:tcBorders>
            <w:shd w:val="clear" w:color="auto" w:fill="auto"/>
            <w:vAlign w:val="bottom"/>
            <w:hideMark/>
          </w:tcPr>
          <w:p w14:paraId="108C47FD"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114,035</w:t>
            </w:r>
          </w:p>
        </w:tc>
        <w:tc>
          <w:tcPr>
            <w:tcW w:w="5960" w:type="dxa"/>
            <w:tcBorders>
              <w:top w:val="nil"/>
              <w:left w:val="single" w:sz="4" w:space="0" w:color="auto"/>
              <w:bottom w:val="nil"/>
              <w:right w:val="nil"/>
            </w:tcBorders>
            <w:shd w:val="clear" w:color="auto" w:fill="auto"/>
            <w:vAlign w:val="bottom"/>
            <w:hideMark/>
          </w:tcPr>
          <w:p w14:paraId="70B27A71" w14:textId="77777777" w:rsidR="007B2865" w:rsidRPr="00F109E4" w:rsidRDefault="007B2865" w:rsidP="00B66D9C">
            <w:pPr>
              <w:rPr>
                <w:rFonts w:ascii="Arial" w:hAnsi="Arial" w:cs="Arial"/>
                <w:sz w:val="20"/>
                <w:szCs w:val="20"/>
              </w:rPr>
            </w:pPr>
            <w:r w:rsidRPr="00F109E4">
              <w:rPr>
                <w:rFonts w:ascii="Arial" w:hAnsi="Arial" w:cs="Arial"/>
                <w:sz w:val="20"/>
                <w:szCs w:val="20"/>
              </w:rPr>
              <w:t>Revaluation Reserve</w:t>
            </w:r>
          </w:p>
        </w:tc>
        <w:tc>
          <w:tcPr>
            <w:tcW w:w="1660" w:type="dxa"/>
            <w:tcBorders>
              <w:top w:val="nil"/>
              <w:left w:val="single" w:sz="4" w:space="0" w:color="auto"/>
              <w:bottom w:val="nil"/>
              <w:right w:val="single" w:sz="4" w:space="0" w:color="auto"/>
            </w:tcBorders>
            <w:shd w:val="clear" w:color="auto" w:fill="auto"/>
            <w:vAlign w:val="bottom"/>
            <w:hideMark/>
          </w:tcPr>
          <w:p w14:paraId="0A103079"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118,792</w:t>
            </w:r>
          </w:p>
        </w:tc>
      </w:tr>
      <w:tr w:rsidR="00F109E4" w:rsidRPr="00F109E4" w14:paraId="26A86682" w14:textId="77777777" w:rsidTr="0027342A">
        <w:trPr>
          <w:trHeight w:val="308"/>
        </w:trPr>
        <w:tc>
          <w:tcPr>
            <w:tcW w:w="1660" w:type="dxa"/>
            <w:tcBorders>
              <w:top w:val="nil"/>
              <w:left w:val="single" w:sz="4" w:space="0" w:color="auto"/>
              <w:bottom w:val="nil"/>
              <w:right w:val="nil"/>
            </w:tcBorders>
            <w:shd w:val="clear" w:color="auto" w:fill="auto"/>
            <w:vAlign w:val="bottom"/>
            <w:hideMark/>
          </w:tcPr>
          <w:p w14:paraId="33A9FE46"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(314)</w:t>
            </w:r>
          </w:p>
        </w:tc>
        <w:tc>
          <w:tcPr>
            <w:tcW w:w="5960" w:type="dxa"/>
            <w:tcBorders>
              <w:top w:val="nil"/>
              <w:left w:val="single" w:sz="4" w:space="0" w:color="auto"/>
              <w:bottom w:val="nil"/>
              <w:right w:val="nil"/>
            </w:tcBorders>
            <w:shd w:val="clear" w:color="auto" w:fill="auto"/>
            <w:vAlign w:val="bottom"/>
            <w:hideMark/>
          </w:tcPr>
          <w:p w14:paraId="1B8C8658" w14:textId="77777777" w:rsidR="007B2865" w:rsidRPr="00F109E4" w:rsidRDefault="007B2865" w:rsidP="00B66D9C">
            <w:pPr>
              <w:rPr>
                <w:rFonts w:ascii="Arial" w:hAnsi="Arial" w:cs="Arial"/>
                <w:sz w:val="20"/>
                <w:szCs w:val="20"/>
              </w:rPr>
            </w:pPr>
            <w:r w:rsidRPr="00F109E4">
              <w:rPr>
                <w:rFonts w:ascii="Arial" w:hAnsi="Arial" w:cs="Arial"/>
                <w:sz w:val="20"/>
                <w:szCs w:val="20"/>
              </w:rPr>
              <w:t xml:space="preserve">Available for Sale Financial Instruments Reserve </w:t>
            </w:r>
          </w:p>
        </w:tc>
        <w:tc>
          <w:tcPr>
            <w:tcW w:w="1660" w:type="dxa"/>
            <w:tcBorders>
              <w:top w:val="nil"/>
              <w:left w:val="single" w:sz="4" w:space="0" w:color="auto"/>
              <w:bottom w:val="nil"/>
              <w:right w:val="single" w:sz="4" w:space="0" w:color="auto"/>
            </w:tcBorders>
            <w:shd w:val="clear" w:color="auto" w:fill="auto"/>
            <w:vAlign w:val="bottom"/>
            <w:hideMark/>
          </w:tcPr>
          <w:p w14:paraId="790A994F"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(594)</w:t>
            </w:r>
          </w:p>
        </w:tc>
      </w:tr>
      <w:tr w:rsidR="00F109E4" w:rsidRPr="00F109E4" w14:paraId="31AE14ED" w14:textId="77777777" w:rsidTr="0027342A">
        <w:trPr>
          <w:trHeight w:val="308"/>
        </w:trPr>
        <w:tc>
          <w:tcPr>
            <w:tcW w:w="1660" w:type="dxa"/>
            <w:tcBorders>
              <w:top w:val="nil"/>
              <w:left w:val="single" w:sz="4" w:space="0" w:color="auto"/>
              <w:bottom w:val="nil"/>
              <w:right w:val="nil"/>
            </w:tcBorders>
            <w:shd w:val="clear" w:color="auto" w:fill="auto"/>
            <w:vAlign w:val="bottom"/>
            <w:hideMark/>
          </w:tcPr>
          <w:p w14:paraId="257157FA"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119,642</w:t>
            </w:r>
          </w:p>
        </w:tc>
        <w:tc>
          <w:tcPr>
            <w:tcW w:w="5960" w:type="dxa"/>
            <w:tcBorders>
              <w:top w:val="nil"/>
              <w:left w:val="single" w:sz="4" w:space="0" w:color="auto"/>
              <w:bottom w:val="nil"/>
              <w:right w:val="nil"/>
            </w:tcBorders>
            <w:shd w:val="clear" w:color="auto" w:fill="auto"/>
            <w:vAlign w:val="bottom"/>
            <w:hideMark/>
          </w:tcPr>
          <w:p w14:paraId="0848E7FE" w14:textId="77777777" w:rsidR="007B2865" w:rsidRPr="00F109E4" w:rsidRDefault="007B2865" w:rsidP="00B66D9C">
            <w:pPr>
              <w:rPr>
                <w:rFonts w:ascii="Arial" w:hAnsi="Arial" w:cs="Arial"/>
                <w:sz w:val="20"/>
                <w:szCs w:val="20"/>
              </w:rPr>
            </w:pPr>
            <w:r w:rsidRPr="00F109E4">
              <w:rPr>
                <w:rFonts w:ascii="Arial" w:hAnsi="Arial" w:cs="Arial"/>
                <w:sz w:val="20"/>
                <w:szCs w:val="20"/>
              </w:rPr>
              <w:t>Capital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6FF8AA67" w14:textId="2D32EF74" w:rsidR="007B2865" w:rsidRPr="00F109E4" w:rsidRDefault="007B2865" w:rsidP="00B66D9C">
            <w:pPr>
              <w:jc w:val="right"/>
              <w:rPr>
                <w:rFonts w:ascii="Arial" w:hAnsi="Arial" w:cs="Arial"/>
                <w:sz w:val="20"/>
                <w:szCs w:val="20"/>
              </w:rPr>
            </w:pPr>
            <w:r w:rsidRPr="00F109E4">
              <w:rPr>
                <w:rFonts w:ascii="Arial" w:hAnsi="Arial" w:cs="Arial"/>
                <w:sz w:val="20"/>
                <w:szCs w:val="20"/>
              </w:rPr>
              <w:t>116,99</w:t>
            </w:r>
            <w:r w:rsidR="00582B88" w:rsidRPr="00F109E4">
              <w:rPr>
                <w:rFonts w:ascii="Arial" w:hAnsi="Arial" w:cs="Arial"/>
                <w:sz w:val="20"/>
                <w:szCs w:val="20"/>
              </w:rPr>
              <w:t>6</w:t>
            </w:r>
          </w:p>
        </w:tc>
      </w:tr>
      <w:tr w:rsidR="00F109E4" w:rsidRPr="00F109E4" w14:paraId="458DDABD" w14:textId="77777777" w:rsidTr="0027342A">
        <w:trPr>
          <w:trHeight w:val="308"/>
        </w:trPr>
        <w:tc>
          <w:tcPr>
            <w:tcW w:w="1660" w:type="dxa"/>
            <w:tcBorders>
              <w:top w:val="nil"/>
              <w:left w:val="single" w:sz="4" w:space="0" w:color="auto"/>
              <w:bottom w:val="nil"/>
              <w:right w:val="nil"/>
            </w:tcBorders>
            <w:shd w:val="clear" w:color="auto" w:fill="auto"/>
            <w:vAlign w:val="bottom"/>
            <w:hideMark/>
          </w:tcPr>
          <w:p w14:paraId="6CB163D1"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(6,841)</w:t>
            </w:r>
          </w:p>
        </w:tc>
        <w:tc>
          <w:tcPr>
            <w:tcW w:w="5960" w:type="dxa"/>
            <w:tcBorders>
              <w:top w:val="nil"/>
              <w:left w:val="single" w:sz="4" w:space="0" w:color="auto"/>
              <w:bottom w:val="nil"/>
              <w:right w:val="nil"/>
            </w:tcBorders>
            <w:shd w:val="clear" w:color="auto" w:fill="auto"/>
            <w:vAlign w:val="bottom"/>
            <w:hideMark/>
          </w:tcPr>
          <w:p w14:paraId="6C4F3605" w14:textId="77777777" w:rsidR="007B2865" w:rsidRPr="00F109E4" w:rsidRDefault="007B2865" w:rsidP="00B66D9C">
            <w:pPr>
              <w:rPr>
                <w:rFonts w:ascii="Arial" w:hAnsi="Arial" w:cs="Arial"/>
                <w:sz w:val="20"/>
                <w:szCs w:val="20"/>
              </w:rPr>
            </w:pPr>
            <w:r w:rsidRPr="00F109E4">
              <w:rPr>
                <w:rFonts w:ascii="Arial" w:hAnsi="Arial" w:cs="Arial"/>
                <w:sz w:val="20"/>
                <w:szCs w:val="20"/>
              </w:rPr>
              <w:t>Pensions Reserve</w:t>
            </w:r>
          </w:p>
        </w:tc>
        <w:tc>
          <w:tcPr>
            <w:tcW w:w="1660" w:type="dxa"/>
            <w:tcBorders>
              <w:top w:val="nil"/>
              <w:left w:val="single" w:sz="4" w:space="0" w:color="auto"/>
              <w:bottom w:val="nil"/>
              <w:right w:val="single" w:sz="4" w:space="0" w:color="auto"/>
            </w:tcBorders>
            <w:shd w:val="clear" w:color="auto" w:fill="auto"/>
            <w:vAlign w:val="bottom"/>
            <w:hideMark/>
          </w:tcPr>
          <w:p w14:paraId="35D849A4" w14:textId="6B704389" w:rsidR="007B2865" w:rsidRPr="00F109E4" w:rsidRDefault="004B50F7" w:rsidP="00B66D9C">
            <w:pPr>
              <w:jc w:val="right"/>
              <w:rPr>
                <w:rFonts w:ascii="Arial" w:hAnsi="Arial" w:cs="Arial"/>
                <w:sz w:val="20"/>
                <w:szCs w:val="20"/>
              </w:rPr>
            </w:pPr>
            <w:r w:rsidRPr="00F109E4">
              <w:rPr>
                <w:rFonts w:ascii="Arial" w:hAnsi="Arial" w:cs="Arial"/>
                <w:sz w:val="20"/>
                <w:szCs w:val="20"/>
              </w:rPr>
              <w:t>(</w:t>
            </w:r>
            <w:r w:rsidR="00CA2C5E">
              <w:rPr>
                <w:rFonts w:ascii="Arial" w:hAnsi="Arial" w:cs="Arial"/>
                <w:sz w:val="20"/>
                <w:szCs w:val="20"/>
              </w:rPr>
              <w:t>9,306</w:t>
            </w:r>
            <w:r w:rsidRPr="00F109E4">
              <w:rPr>
                <w:rFonts w:ascii="Arial" w:hAnsi="Arial" w:cs="Arial"/>
                <w:sz w:val="20"/>
                <w:szCs w:val="20"/>
              </w:rPr>
              <w:t>)</w:t>
            </w:r>
          </w:p>
        </w:tc>
      </w:tr>
      <w:tr w:rsidR="00F109E4" w:rsidRPr="00F109E4" w14:paraId="62194C52" w14:textId="77777777" w:rsidTr="0027342A">
        <w:trPr>
          <w:trHeight w:val="308"/>
        </w:trPr>
        <w:tc>
          <w:tcPr>
            <w:tcW w:w="1660" w:type="dxa"/>
            <w:tcBorders>
              <w:top w:val="nil"/>
              <w:left w:val="single" w:sz="4" w:space="0" w:color="auto"/>
              <w:bottom w:val="nil"/>
              <w:right w:val="nil"/>
            </w:tcBorders>
            <w:shd w:val="clear" w:color="auto" w:fill="auto"/>
            <w:vAlign w:val="bottom"/>
            <w:hideMark/>
          </w:tcPr>
          <w:p w14:paraId="6E0D6D68"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12,650</w:t>
            </w:r>
          </w:p>
        </w:tc>
        <w:tc>
          <w:tcPr>
            <w:tcW w:w="5960" w:type="dxa"/>
            <w:tcBorders>
              <w:top w:val="nil"/>
              <w:left w:val="single" w:sz="4" w:space="0" w:color="auto"/>
              <w:bottom w:val="nil"/>
              <w:right w:val="nil"/>
            </w:tcBorders>
            <w:shd w:val="clear" w:color="auto" w:fill="auto"/>
            <w:vAlign w:val="bottom"/>
            <w:hideMark/>
          </w:tcPr>
          <w:p w14:paraId="142B2C70" w14:textId="77777777" w:rsidR="007B2865" w:rsidRPr="00F109E4" w:rsidRDefault="007B2865" w:rsidP="00B66D9C">
            <w:pPr>
              <w:rPr>
                <w:rFonts w:ascii="Arial" w:hAnsi="Arial" w:cs="Arial"/>
                <w:sz w:val="20"/>
                <w:szCs w:val="20"/>
              </w:rPr>
            </w:pPr>
            <w:r w:rsidRPr="00F109E4">
              <w:rPr>
                <w:rFonts w:ascii="Arial" w:hAnsi="Arial" w:cs="Arial"/>
                <w:sz w:val="20"/>
                <w:szCs w:val="20"/>
              </w:rPr>
              <w:t>Deferred Capital Receipts Reserve</w:t>
            </w:r>
          </w:p>
        </w:tc>
        <w:tc>
          <w:tcPr>
            <w:tcW w:w="1660" w:type="dxa"/>
            <w:tcBorders>
              <w:top w:val="nil"/>
              <w:left w:val="single" w:sz="4" w:space="0" w:color="auto"/>
              <w:bottom w:val="nil"/>
              <w:right w:val="single" w:sz="4" w:space="0" w:color="auto"/>
            </w:tcBorders>
            <w:shd w:val="clear" w:color="auto" w:fill="auto"/>
            <w:vAlign w:val="bottom"/>
            <w:hideMark/>
          </w:tcPr>
          <w:p w14:paraId="57548FB1"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12,637</w:t>
            </w:r>
          </w:p>
        </w:tc>
      </w:tr>
      <w:tr w:rsidR="00F109E4" w:rsidRPr="00F109E4" w14:paraId="62CDDC40" w14:textId="77777777" w:rsidTr="0027342A">
        <w:trPr>
          <w:trHeight w:val="308"/>
        </w:trPr>
        <w:tc>
          <w:tcPr>
            <w:tcW w:w="1660" w:type="dxa"/>
            <w:tcBorders>
              <w:top w:val="nil"/>
              <w:left w:val="single" w:sz="4" w:space="0" w:color="auto"/>
              <w:bottom w:val="nil"/>
              <w:right w:val="nil"/>
            </w:tcBorders>
            <w:shd w:val="clear" w:color="auto" w:fill="auto"/>
            <w:vAlign w:val="bottom"/>
            <w:hideMark/>
          </w:tcPr>
          <w:p w14:paraId="7F91C984"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(276)</w:t>
            </w:r>
          </w:p>
        </w:tc>
        <w:tc>
          <w:tcPr>
            <w:tcW w:w="5960" w:type="dxa"/>
            <w:tcBorders>
              <w:top w:val="nil"/>
              <w:left w:val="single" w:sz="4" w:space="0" w:color="auto"/>
              <w:bottom w:val="nil"/>
              <w:right w:val="nil"/>
            </w:tcBorders>
            <w:shd w:val="clear" w:color="auto" w:fill="auto"/>
            <w:vAlign w:val="bottom"/>
            <w:hideMark/>
          </w:tcPr>
          <w:p w14:paraId="16ECC418" w14:textId="77777777" w:rsidR="007B2865" w:rsidRPr="00F109E4" w:rsidRDefault="007B2865" w:rsidP="00B66D9C">
            <w:pPr>
              <w:rPr>
                <w:rFonts w:ascii="Arial" w:hAnsi="Arial" w:cs="Arial"/>
                <w:sz w:val="20"/>
                <w:szCs w:val="20"/>
              </w:rPr>
            </w:pPr>
            <w:r w:rsidRPr="00F109E4">
              <w:rPr>
                <w:rFonts w:ascii="Arial" w:hAnsi="Arial" w:cs="Arial"/>
                <w:sz w:val="20"/>
                <w:szCs w:val="20"/>
              </w:rPr>
              <w:t>Accumulated Absences Account</w:t>
            </w:r>
          </w:p>
        </w:tc>
        <w:tc>
          <w:tcPr>
            <w:tcW w:w="1660" w:type="dxa"/>
            <w:tcBorders>
              <w:top w:val="nil"/>
              <w:left w:val="single" w:sz="4" w:space="0" w:color="auto"/>
              <w:bottom w:val="nil"/>
              <w:right w:val="single" w:sz="4" w:space="0" w:color="auto"/>
            </w:tcBorders>
            <w:shd w:val="clear" w:color="auto" w:fill="auto"/>
            <w:vAlign w:val="bottom"/>
            <w:hideMark/>
          </w:tcPr>
          <w:p w14:paraId="142B7901"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(316)</w:t>
            </w:r>
          </w:p>
        </w:tc>
      </w:tr>
      <w:tr w:rsidR="00F109E4" w:rsidRPr="00F109E4" w14:paraId="2969445A" w14:textId="77777777" w:rsidTr="0027342A">
        <w:trPr>
          <w:trHeight w:val="308"/>
        </w:trPr>
        <w:tc>
          <w:tcPr>
            <w:tcW w:w="1660" w:type="dxa"/>
            <w:tcBorders>
              <w:top w:val="nil"/>
              <w:left w:val="single" w:sz="4" w:space="0" w:color="auto"/>
              <w:bottom w:val="nil"/>
              <w:right w:val="nil"/>
            </w:tcBorders>
            <w:shd w:val="clear" w:color="auto" w:fill="auto"/>
            <w:vAlign w:val="bottom"/>
            <w:hideMark/>
          </w:tcPr>
          <w:p w14:paraId="0E8768A2"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(708)</w:t>
            </w:r>
          </w:p>
        </w:tc>
        <w:tc>
          <w:tcPr>
            <w:tcW w:w="5960" w:type="dxa"/>
            <w:tcBorders>
              <w:top w:val="nil"/>
              <w:left w:val="single" w:sz="4" w:space="0" w:color="auto"/>
              <w:bottom w:val="nil"/>
              <w:right w:val="nil"/>
            </w:tcBorders>
            <w:shd w:val="clear" w:color="auto" w:fill="auto"/>
            <w:vAlign w:val="bottom"/>
            <w:hideMark/>
          </w:tcPr>
          <w:p w14:paraId="7BC5B91C" w14:textId="77777777" w:rsidR="007B2865" w:rsidRPr="00F109E4" w:rsidRDefault="007B2865" w:rsidP="00B66D9C">
            <w:pPr>
              <w:rPr>
                <w:rFonts w:ascii="Arial" w:hAnsi="Arial" w:cs="Arial"/>
                <w:sz w:val="20"/>
                <w:szCs w:val="20"/>
              </w:rPr>
            </w:pPr>
            <w:r w:rsidRPr="00F109E4">
              <w:rPr>
                <w:rFonts w:ascii="Arial" w:hAnsi="Arial" w:cs="Arial"/>
                <w:sz w:val="20"/>
                <w:szCs w:val="20"/>
              </w:rPr>
              <w:t>Collection Fund Adjustment Account</w:t>
            </w:r>
          </w:p>
        </w:tc>
        <w:tc>
          <w:tcPr>
            <w:tcW w:w="1660" w:type="dxa"/>
            <w:tcBorders>
              <w:top w:val="nil"/>
              <w:left w:val="single" w:sz="4" w:space="0" w:color="auto"/>
              <w:bottom w:val="nil"/>
              <w:right w:val="single" w:sz="4" w:space="0" w:color="auto"/>
            </w:tcBorders>
            <w:shd w:val="clear" w:color="auto" w:fill="auto"/>
            <w:vAlign w:val="bottom"/>
            <w:hideMark/>
          </w:tcPr>
          <w:p w14:paraId="6B5B5218"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(1,846)</w:t>
            </w:r>
          </w:p>
        </w:tc>
      </w:tr>
      <w:tr w:rsidR="00F109E4" w:rsidRPr="00F109E4" w14:paraId="3CA01706" w14:textId="77777777" w:rsidTr="0027342A">
        <w:trPr>
          <w:trHeight w:val="270"/>
        </w:trPr>
        <w:tc>
          <w:tcPr>
            <w:tcW w:w="1660" w:type="dxa"/>
            <w:tcBorders>
              <w:top w:val="nil"/>
              <w:left w:val="single" w:sz="4" w:space="0" w:color="auto"/>
              <w:bottom w:val="single" w:sz="8" w:space="0" w:color="auto"/>
              <w:right w:val="nil"/>
            </w:tcBorders>
            <w:shd w:val="clear" w:color="auto" w:fill="auto"/>
            <w:noWrap/>
            <w:vAlign w:val="bottom"/>
            <w:hideMark/>
          </w:tcPr>
          <w:p w14:paraId="466FFE3F"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nil"/>
            </w:tcBorders>
            <w:shd w:val="clear" w:color="auto" w:fill="auto"/>
            <w:vAlign w:val="bottom"/>
            <w:hideMark/>
          </w:tcPr>
          <w:p w14:paraId="517990A6"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3FAF215F"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53D68A54" w14:textId="77777777" w:rsidTr="0027342A">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64A00F07"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238,188</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B6D752E"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Total Unusable Reserves</w:t>
            </w:r>
          </w:p>
        </w:tc>
        <w:tc>
          <w:tcPr>
            <w:tcW w:w="1660" w:type="dxa"/>
            <w:tcBorders>
              <w:top w:val="nil"/>
              <w:left w:val="nil"/>
              <w:bottom w:val="single" w:sz="4" w:space="0" w:color="auto"/>
              <w:right w:val="single" w:sz="4" w:space="0" w:color="auto"/>
            </w:tcBorders>
            <w:shd w:val="clear" w:color="auto" w:fill="auto"/>
            <w:noWrap/>
            <w:vAlign w:val="bottom"/>
            <w:hideMark/>
          </w:tcPr>
          <w:p w14:paraId="6135464B" w14:textId="2DC8EF4F" w:rsidR="00CA2C5E" w:rsidRPr="00F109E4" w:rsidRDefault="004B50F7" w:rsidP="00CA2C5E">
            <w:pPr>
              <w:jc w:val="right"/>
              <w:rPr>
                <w:rFonts w:ascii="Arial" w:hAnsi="Arial" w:cs="Arial"/>
                <w:b/>
                <w:bCs/>
                <w:sz w:val="20"/>
                <w:szCs w:val="20"/>
              </w:rPr>
            </w:pPr>
            <w:r w:rsidRPr="00F109E4">
              <w:rPr>
                <w:rFonts w:ascii="Arial" w:hAnsi="Arial" w:cs="Arial"/>
                <w:b/>
                <w:bCs/>
                <w:sz w:val="20"/>
                <w:szCs w:val="20"/>
              </w:rPr>
              <w:t>23</w:t>
            </w:r>
            <w:r w:rsidR="00CA2C5E">
              <w:rPr>
                <w:rFonts w:ascii="Arial" w:hAnsi="Arial" w:cs="Arial"/>
                <w:b/>
                <w:bCs/>
                <w:sz w:val="20"/>
                <w:szCs w:val="20"/>
              </w:rPr>
              <w:t>6</w:t>
            </w:r>
            <w:r w:rsidRPr="00F109E4">
              <w:rPr>
                <w:rFonts w:ascii="Arial" w:hAnsi="Arial" w:cs="Arial"/>
                <w:b/>
                <w:bCs/>
                <w:sz w:val="20"/>
                <w:szCs w:val="20"/>
              </w:rPr>
              <w:t>,</w:t>
            </w:r>
            <w:r w:rsidR="00CA2C5E">
              <w:rPr>
                <w:rFonts w:ascii="Arial" w:hAnsi="Arial" w:cs="Arial"/>
                <w:b/>
                <w:bCs/>
                <w:sz w:val="20"/>
                <w:szCs w:val="20"/>
              </w:rPr>
              <w:t>363</w:t>
            </w:r>
          </w:p>
        </w:tc>
      </w:tr>
    </w:tbl>
    <w:p w14:paraId="2D93C4F2" w14:textId="77777777" w:rsidR="007B2865" w:rsidRPr="00F109E4" w:rsidRDefault="007B2865" w:rsidP="00B66D9C">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2AF78F78" w14:textId="77777777" w:rsidR="007A1AA5" w:rsidRPr="00F109E4" w:rsidRDefault="007A1AA5" w:rsidP="00B66D9C">
      <w:pPr>
        <w:widowControl w:val="0"/>
        <w:tabs>
          <w:tab w:val="left" w:pos="9630"/>
        </w:tabs>
        <w:overflowPunct w:val="0"/>
        <w:autoSpaceDE w:val="0"/>
        <w:autoSpaceDN w:val="0"/>
        <w:adjustRightInd w:val="0"/>
        <w:spacing w:line="236" w:lineRule="auto"/>
        <w:ind w:right="800"/>
        <w:rPr>
          <w:rFonts w:ascii="Arial" w:hAnsi="Arial" w:cs="Arial"/>
          <w:bCs/>
          <w:i/>
          <w:szCs w:val="32"/>
        </w:rPr>
      </w:pPr>
    </w:p>
    <w:p w14:paraId="09D69D29" w14:textId="77777777" w:rsidR="006107AC" w:rsidRPr="00F109E4" w:rsidRDefault="003E0DCD" w:rsidP="00B66D9C">
      <w:pPr>
        <w:widowControl w:val="0"/>
        <w:tabs>
          <w:tab w:val="left" w:pos="9630"/>
        </w:tabs>
        <w:overflowPunct w:val="0"/>
        <w:autoSpaceDE w:val="0"/>
        <w:autoSpaceDN w:val="0"/>
        <w:adjustRightInd w:val="0"/>
        <w:spacing w:line="235" w:lineRule="auto"/>
        <w:rPr>
          <w:rFonts w:ascii="Arial" w:hAnsi="Arial" w:cs="Arial"/>
          <w:b/>
        </w:rPr>
      </w:pPr>
      <w:r w:rsidRPr="00F109E4">
        <w:rPr>
          <w:rFonts w:ascii="Arial" w:hAnsi="Arial" w:cs="Arial"/>
          <w:b/>
        </w:rPr>
        <w:t xml:space="preserve">a) </w:t>
      </w:r>
      <w:bookmarkStart w:id="43" w:name="Note_23a"/>
      <w:r w:rsidRPr="00F109E4">
        <w:rPr>
          <w:rFonts w:ascii="Arial" w:hAnsi="Arial" w:cs="Arial"/>
          <w:b/>
        </w:rPr>
        <w:t xml:space="preserve">Revaluation </w:t>
      </w:r>
      <w:bookmarkEnd w:id="43"/>
      <w:r w:rsidRPr="00F109E4">
        <w:rPr>
          <w:rFonts w:ascii="Arial" w:hAnsi="Arial" w:cs="Arial"/>
          <w:b/>
        </w:rPr>
        <w:t>Reserve</w:t>
      </w:r>
    </w:p>
    <w:p w14:paraId="0957EEC9" w14:textId="77777777" w:rsidR="00FC7065" w:rsidRPr="00F109E4" w:rsidRDefault="00FC7065" w:rsidP="00B66D9C">
      <w:pPr>
        <w:widowControl w:val="0"/>
        <w:overflowPunct w:val="0"/>
        <w:autoSpaceDE w:val="0"/>
        <w:autoSpaceDN w:val="0"/>
        <w:adjustRightInd w:val="0"/>
        <w:spacing w:line="240" w:lineRule="atLeast"/>
        <w:ind w:right="460"/>
        <w:jc w:val="both"/>
        <w:rPr>
          <w:rFonts w:ascii="Arial" w:hAnsi="Arial" w:cs="Arial"/>
          <w:sz w:val="12"/>
          <w:szCs w:val="12"/>
        </w:rPr>
      </w:pPr>
    </w:p>
    <w:p w14:paraId="0D70540A" w14:textId="77777777" w:rsidR="006107AC" w:rsidRPr="00F109E4" w:rsidRDefault="003E0DCD" w:rsidP="00B66D9C">
      <w:pPr>
        <w:widowControl w:val="0"/>
        <w:overflowPunct w:val="0"/>
        <w:autoSpaceDE w:val="0"/>
        <w:autoSpaceDN w:val="0"/>
        <w:adjustRightInd w:val="0"/>
        <w:spacing w:line="240" w:lineRule="atLeast"/>
        <w:ind w:right="460"/>
        <w:jc w:val="both"/>
        <w:rPr>
          <w:rFonts w:ascii="Arial" w:hAnsi="Arial" w:cs="Arial"/>
        </w:rPr>
      </w:pPr>
      <w:r w:rsidRPr="00F109E4">
        <w:rPr>
          <w:rFonts w:ascii="Arial" w:hAnsi="Arial" w:cs="Arial"/>
          <w:szCs w:val="23"/>
        </w:rPr>
        <w:t>The Revaluation Reserve contains the gains made by the Authority arising from increases in the value of its Property, Plant and Equipment. The balance is reduced when assets with accumulated gains are:</w:t>
      </w:r>
    </w:p>
    <w:p w14:paraId="2954ADE5" w14:textId="77777777" w:rsidR="006107AC" w:rsidRPr="00F109E4" w:rsidRDefault="006107AC" w:rsidP="00B66D9C">
      <w:pPr>
        <w:widowControl w:val="0"/>
        <w:autoSpaceDE w:val="0"/>
        <w:autoSpaceDN w:val="0"/>
        <w:adjustRightInd w:val="0"/>
        <w:jc w:val="both"/>
        <w:rPr>
          <w:rFonts w:ascii="Arial" w:hAnsi="Arial" w:cs="Arial"/>
          <w:sz w:val="12"/>
          <w:szCs w:val="12"/>
        </w:rPr>
      </w:pPr>
    </w:p>
    <w:p w14:paraId="309FEEC1" w14:textId="77777777" w:rsidR="006107AC" w:rsidRPr="00F109E4" w:rsidRDefault="003E0DCD" w:rsidP="00B66D9C">
      <w:pPr>
        <w:pStyle w:val="ListParagraph"/>
        <w:widowControl w:val="0"/>
        <w:numPr>
          <w:ilvl w:val="0"/>
          <w:numId w:val="46"/>
        </w:numPr>
        <w:autoSpaceDE w:val="0"/>
        <w:autoSpaceDN w:val="0"/>
        <w:adjustRightInd w:val="0"/>
        <w:jc w:val="both"/>
        <w:rPr>
          <w:rFonts w:ascii="Arial" w:hAnsi="Arial" w:cs="Arial"/>
        </w:rPr>
      </w:pPr>
      <w:r w:rsidRPr="00F109E4">
        <w:rPr>
          <w:rFonts w:ascii="Arial" w:hAnsi="Arial" w:cs="Arial"/>
          <w:szCs w:val="23"/>
        </w:rPr>
        <w:t>revalued downwards or impaired and the gains are lost</w:t>
      </w:r>
      <w:r w:rsidR="006C66A3" w:rsidRPr="00F109E4">
        <w:rPr>
          <w:rFonts w:ascii="Arial" w:hAnsi="Arial" w:cs="Arial"/>
          <w:szCs w:val="23"/>
        </w:rPr>
        <w:t>;</w:t>
      </w:r>
    </w:p>
    <w:p w14:paraId="02971D50" w14:textId="77777777" w:rsidR="006107AC" w:rsidRPr="00F109E4" w:rsidRDefault="006107AC" w:rsidP="00B66D9C">
      <w:pPr>
        <w:widowControl w:val="0"/>
        <w:autoSpaceDE w:val="0"/>
        <w:autoSpaceDN w:val="0"/>
        <w:adjustRightInd w:val="0"/>
        <w:jc w:val="both"/>
        <w:rPr>
          <w:rFonts w:ascii="Arial" w:hAnsi="Arial" w:cs="Arial"/>
          <w:sz w:val="12"/>
          <w:szCs w:val="12"/>
        </w:rPr>
      </w:pPr>
    </w:p>
    <w:p w14:paraId="7A4C2634" w14:textId="77777777" w:rsidR="006107AC" w:rsidRPr="00F109E4" w:rsidRDefault="003E0DCD" w:rsidP="00B66D9C">
      <w:pPr>
        <w:pStyle w:val="ListParagraph"/>
        <w:widowControl w:val="0"/>
        <w:numPr>
          <w:ilvl w:val="0"/>
          <w:numId w:val="46"/>
        </w:numPr>
        <w:overflowPunct w:val="0"/>
        <w:autoSpaceDE w:val="0"/>
        <w:autoSpaceDN w:val="0"/>
        <w:adjustRightInd w:val="0"/>
        <w:ind w:right="560"/>
        <w:jc w:val="both"/>
        <w:rPr>
          <w:rFonts w:ascii="Arial" w:hAnsi="Arial" w:cs="Arial"/>
        </w:rPr>
      </w:pPr>
      <w:r w:rsidRPr="00F109E4">
        <w:rPr>
          <w:rFonts w:ascii="Arial" w:hAnsi="Arial" w:cs="Arial"/>
          <w:szCs w:val="23"/>
        </w:rPr>
        <w:t>used in the provision of services and the gains are consumed through depreciation</w:t>
      </w:r>
      <w:r w:rsidR="006C66A3" w:rsidRPr="00F109E4">
        <w:rPr>
          <w:rFonts w:ascii="Arial" w:hAnsi="Arial" w:cs="Arial"/>
          <w:szCs w:val="23"/>
        </w:rPr>
        <w:t>;</w:t>
      </w:r>
      <w:r w:rsidRPr="00F109E4">
        <w:rPr>
          <w:rFonts w:ascii="Arial" w:hAnsi="Arial" w:cs="Arial"/>
          <w:szCs w:val="23"/>
        </w:rPr>
        <w:t xml:space="preserve"> or</w:t>
      </w:r>
    </w:p>
    <w:p w14:paraId="5662962C" w14:textId="77777777" w:rsidR="006107AC" w:rsidRPr="00F109E4" w:rsidRDefault="006107AC" w:rsidP="00B66D9C">
      <w:pPr>
        <w:widowControl w:val="0"/>
        <w:overflowPunct w:val="0"/>
        <w:autoSpaceDE w:val="0"/>
        <w:autoSpaceDN w:val="0"/>
        <w:adjustRightInd w:val="0"/>
        <w:ind w:right="560"/>
        <w:jc w:val="both"/>
        <w:rPr>
          <w:rFonts w:ascii="Arial" w:hAnsi="Arial" w:cs="Arial"/>
          <w:sz w:val="12"/>
          <w:szCs w:val="12"/>
        </w:rPr>
      </w:pPr>
    </w:p>
    <w:p w14:paraId="1F27FB84" w14:textId="77777777" w:rsidR="006107AC" w:rsidRPr="00F109E4" w:rsidRDefault="003E0DCD" w:rsidP="00B66D9C">
      <w:pPr>
        <w:pStyle w:val="ListParagraph"/>
        <w:widowControl w:val="0"/>
        <w:numPr>
          <w:ilvl w:val="0"/>
          <w:numId w:val="46"/>
        </w:numPr>
        <w:overflowPunct w:val="0"/>
        <w:autoSpaceDE w:val="0"/>
        <w:autoSpaceDN w:val="0"/>
        <w:adjustRightInd w:val="0"/>
        <w:ind w:right="560"/>
        <w:jc w:val="both"/>
        <w:rPr>
          <w:rFonts w:ascii="Arial" w:hAnsi="Arial" w:cs="Arial"/>
        </w:rPr>
      </w:pPr>
      <w:r w:rsidRPr="00F109E4">
        <w:rPr>
          <w:rFonts w:ascii="Arial" w:hAnsi="Arial" w:cs="Arial"/>
          <w:szCs w:val="23"/>
        </w:rPr>
        <w:t>disposed of and the gains are realised.</w:t>
      </w:r>
    </w:p>
    <w:p w14:paraId="5BE8AF26" w14:textId="77777777" w:rsidR="006107AC" w:rsidRPr="00F109E4" w:rsidRDefault="006107AC" w:rsidP="00B66D9C">
      <w:pPr>
        <w:widowControl w:val="0"/>
        <w:overflowPunct w:val="0"/>
        <w:autoSpaceDE w:val="0"/>
        <w:autoSpaceDN w:val="0"/>
        <w:adjustRightInd w:val="0"/>
        <w:ind w:right="560" w:hanging="567"/>
        <w:jc w:val="both"/>
        <w:rPr>
          <w:rFonts w:ascii="Arial" w:hAnsi="Arial" w:cs="Arial"/>
          <w:sz w:val="12"/>
          <w:szCs w:val="12"/>
        </w:rPr>
      </w:pPr>
    </w:p>
    <w:p w14:paraId="0894277D" w14:textId="77777777" w:rsidR="006107AC" w:rsidRPr="00F109E4" w:rsidRDefault="003E0DCD" w:rsidP="00B66D9C">
      <w:pPr>
        <w:widowControl w:val="0"/>
        <w:overflowPunct w:val="0"/>
        <w:autoSpaceDE w:val="0"/>
        <w:autoSpaceDN w:val="0"/>
        <w:adjustRightInd w:val="0"/>
        <w:ind w:right="340"/>
        <w:jc w:val="both"/>
        <w:rPr>
          <w:rFonts w:ascii="Arial" w:hAnsi="Arial" w:cs="Arial"/>
          <w:szCs w:val="23"/>
        </w:rPr>
      </w:pPr>
      <w:r w:rsidRPr="00F109E4">
        <w:rPr>
          <w:rFonts w:ascii="Arial" w:hAnsi="Arial" w:cs="Arial"/>
          <w:szCs w:val="23"/>
        </w:rPr>
        <w:t>The Reserve contains only revaluation gains accumulated since 1</w:t>
      </w:r>
      <w:r w:rsidRPr="00F109E4">
        <w:rPr>
          <w:rFonts w:ascii="Arial" w:hAnsi="Arial" w:cs="Arial"/>
          <w:szCs w:val="23"/>
          <w:vertAlign w:val="superscript"/>
        </w:rPr>
        <w:t>st</w:t>
      </w:r>
      <w:r w:rsidRPr="00F109E4">
        <w:rPr>
          <w:rFonts w:ascii="Arial" w:hAnsi="Arial" w:cs="Arial"/>
          <w:szCs w:val="23"/>
        </w:rPr>
        <w:t xml:space="preserve"> April 2007, the date that the Reserve was created. Accumulated gains arising before that date are consolidated into the balance on the Capital Adjustment Account. </w:t>
      </w:r>
    </w:p>
    <w:p w14:paraId="411F367F" w14:textId="77777777" w:rsidR="007B2865" w:rsidRPr="00F109E4" w:rsidRDefault="007B2865" w:rsidP="00B66D9C">
      <w:pPr>
        <w:widowControl w:val="0"/>
        <w:overflowPunct w:val="0"/>
        <w:autoSpaceDE w:val="0"/>
        <w:autoSpaceDN w:val="0"/>
        <w:adjustRightInd w:val="0"/>
        <w:ind w:right="340"/>
        <w:jc w:val="both"/>
        <w:rPr>
          <w:rFonts w:ascii="Arial" w:hAnsi="Arial" w:cs="Arial"/>
          <w:szCs w:val="23"/>
        </w:rPr>
      </w:pPr>
    </w:p>
    <w:tbl>
      <w:tblPr>
        <w:tblW w:w="9351" w:type="dxa"/>
        <w:tblLook w:val="04A0" w:firstRow="1" w:lastRow="0" w:firstColumn="1" w:lastColumn="0" w:noHBand="0" w:noVBand="1"/>
      </w:tblPr>
      <w:tblGrid>
        <w:gridCol w:w="939"/>
        <w:gridCol w:w="850"/>
        <w:gridCol w:w="5861"/>
        <w:gridCol w:w="850"/>
        <w:gridCol w:w="939"/>
      </w:tblGrid>
      <w:tr w:rsidR="00F109E4" w:rsidRPr="00F109E4" w14:paraId="468BF58E" w14:textId="77777777" w:rsidTr="0027342A">
        <w:trPr>
          <w:trHeight w:val="255"/>
        </w:trPr>
        <w:tc>
          <w:tcPr>
            <w:tcW w:w="178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B0D64AF"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2022/23</w:t>
            </w:r>
          </w:p>
        </w:tc>
        <w:tc>
          <w:tcPr>
            <w:tcW w:w="5861" w:type="dxa"/>
            <w:tcBorders>
              <w:top w:val="single" w:sz="4" w:space="0" w:color="auto"/>
              <w:left w:val="nil"/>
              <w:bottom w:val="nil"/>
              <w:right w:val="single" w:sz="4" w:space="0" w:color="auto"/>
            </w:tcBorders>
            <w:shd w:val="clear" w:color="auto" w:fill="auto"/>
            <w:noWrap/>
            <w:vAlign w:val="bottom"/>
            <w:hideMark/>
          </w:tcPr>
          <w:p w14:paraId="1BDC4BB1"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Revaluation Reserve</w:t>
            </w:r>
          </w:p>
        </w:tc>
        <w:tc>
          <w:tcPr>
            <w:tcW w:w="1701" w:type="dxa"/>
            <w:gridSpan w:val="2"/>
            <w:tcBorders>
              <w:top w:val="single" w:sz="4" w:space="0" w:color="auto"/>
              <w:left w:val="nil"/>
              <w:bottom w:val="nil"/>
              <w:right w:val="single" w:sz="4" w:space="0" w:color="000000"/>
            </w:tcBorders>
            <w:shd w:val="clear" w:color="auto" w:fill="auto"/>
            <w:noWrap/>
            <w:vAlign w:val="bottom"/>
            <w:hideMark/>
          </w:tcPr>
          <w:p w14:paraId="6D508F07"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49BFEFA5" w14:textId="77777777" w:rsidTr="0027342A">
        <w:trPr>
          <w:trHeight w:val="255"/>
        </w:trPr>
        <w:tc>
          <w:tcPr>
            <w:tcW w:w="1789"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025825BA"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£000</w:t>
            </w:r>
          </w:p>
        </w:tc>
        <w:tc>
          <w:tcPr>
            <w:tcW w:w="5861" w:type="dxa"/>
            <w:tcBorders>
              <w:top w:val="nil"/>
              <w:left w:val="nil"/>
              <w:bottom w:val="single" w:sz="4" w:space="0" w:color="auto"/>
              <w:right w:val="single" w:sz="4" w:space="0" w:color="auto"/>
            </w:tcBorders>
            <w:shd w:val="clear" w:color="auto" w:fill="auto"/>
            <w:vAlign w:val="bottom"/>
            <w:hideMark/>
          </w:tcPr>
          <w:p w14:paraId="0AABFB95" w14:textId="77777777" w:rsidR="007B2865" w:rsidRPr="00F109E4" w:rsidRDefault="007B2865" w:rsidP="00B66D9C">
            <w:pPr>
              <w:jc w:val="center"/>
              <w:rPr>
                <w:rFonts w:ascii="Arial" w:hAnsi="Arial" w:cs="Arial"/>
                <w:sz w:val="20"/>
                <w:szCs w:val="20"/>
              </w:rPr>
            </w:pPr>
            <w:r w:rsidRPr="00F109E4">
              <w:rPr>
                <w:rFonts w:ascii="Arial" w:hAnsi="Arial" w:cs="Arial"/>
                <w:sz w:val="20"/>
                <w:szCs w:val="20"/>
              </w:rPr>
              <w:t> </w:t>
            </w:r>
          </w:p>
        </w:tc>
        <w:tc>
          <w:tcPr>
            <w:tcW w:w="1701" w:type="dxa"/>
            <w:gridSpan w:val="2"/>
            <w:tcBorders>
              <w:top w:val="nil"/>
              <w:left w:val="nil"/>
              <w:bottom w:val="single" w:sz="4" w:space="0" w:color="auto"/>
              <w:right w:val="single" w:sz="4" w:space="0" w:color="000000"/>
            </w:tcBorders>
            <w:shd w:val="clear" w:color="auto" w:fill="auto"/>
            <w:noWrap/>
            <w:vAlign w:val="bottom"/>
            <w:hideMark/>
          </w:tcPr>
          <w:p w14:paraId="02DF40A7"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D910D33" w14:textId="77777777" w:rsidTr="0027342A">
        <w:trPr>
          <w:trHeight w:val="255"/>
        </w:trPr>
        <w:tc>
          <w:tcPr>
            <w:tcW w:w="939" w:type="dxa"/>
            <w:tcBorders>
              <w:top w:val="nil"/>
              <w:left w:val="single" w:sz="4" w:space="0" w:color="auto"/>
              <w:bottom w:val="nil"/>
              <w:right w:val="nil"/>
            </w:tcBorders>
            <w:shd w:val="clear" w:color="auto" w:fill="auto"/>
            <w:vAlign w:val="bottom"/>
            <w:hideMark/>
          </w:tcPr>
          <w:p w14:paraId="6359653C"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nil"/>
              <w:right w:val="single" w:sz="4" w:space="0" w:color="auto"/>
            </w:tcBorders>
            <w:shd w:val="clear" w:color="auto" w:fill="auto"/>
            <w:vAlign w:val="bottom"/>
            <w:hideMark/>
          </w:tcPr>
          <w:p w14:paraId="778DA601"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861" w:type="dxa"/>
            <w:tcBorders>
              <w:top w:val="nil"/>
              <w:left w:val="nil"/>
              <w:bottom w:val="nil"/>
              <w:right w:val="single" w:sz="4" w:space="0" w:color="auto"/>
            </w:tcBorders>
            <w:shd w:val="clear" w:color="auto" w:fill="auto"/>
            <w:vAlign w:val="bottom"/>
            <w:hideMark/>
          </w:tcPr>
          <w:p w14:paraId="1026743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2E445125" w14:textId="77777777" w:rsidR="007B2865" w:rsidRPr="00F109E4" w:rsidRDefault="007B2865" w:rsidP="00B66D9C">
            <w:pPr>
              <w:rPr>
                <w:rFonts w:ascii="Arial" w:hAnsi="Arial" w:cs="Arial"/>
                <w:sz w:val="20"/>
                <w:szCs w:val="20"/>
              </w:rPr>
            </w:pPr>
          </w:p>
        </w:tc>
        <w:tc>
          <w:tcPr>
            <w:tcW w:w="851" w:type="dxa"/>
            <w:tcBorders>
              <w:top w:val="nil"/>
              <w:left w:val="nil"/>
              <w:bottom w:val="nil"/>
              <w:right w:val="single" w:sz="4" w:space="0" w:color="auto"/>
            </w:tcBorders>
            <w:shd w:val="clear" w:color="auto" w:fill="auto"/>
            <w:noWrap/>
            <w:vAlign w:val="bottom"/>
            <w:hideMark/>
          </w:tcPr>
          <w:p w14:paraId="0DE9CE03"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1B8524B3" w14:textId="77777777" w:rsidTr="0027342A">
        <w:trPr>
          <w:trHeight w:val="255"/>
        </w:trPr>
        <w:tc>
          <w:tcPr>
            <w:tcW w:w="939" w:type="dxa"/>
            <w:tcBorders>
              <w:top w:val="nil"/>
              <w:left w:val="single" w:sz="4" w:space="0" w:color="auto"/>
              <w:bottom w:val="nil"/>
              <w:right w:val="nil"/>
            </w:tcBorders>
            <w:shd w:val="clear" w:color="auto" w:fill="auto"/>
            <w:vAlign w:val="bottom"/>
            <w:hideMark/>
          </w:tcPr>
          <w:p w14:paraId="20B43BA4"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110,363</w:t>
            </w:r>
          </w:p>
        </w:tc>
        <w:tc>
          <w:tcPr>
            <w:tcW w:w="850" w:type="dxa"/>
            <w:tcBorders>
              <w:top w:val="nil"/>
              <w:left w:val="nil"/>
              <w:bottom w:val="nil"/>
              <w:right w:val="single" w:sz="4" w:space="0" w:color="auto"/>
            </w:tcBorders>
            <w:shd w:val="clear" w:color="auto" w:fill="auto"/>
            <w:vAlign w:val="bottom"/>
            <w:hideMark/>
          </w:tcPr>
          <w:p w14:paraId="3D60BB73"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 </w:t>
            </w:r>
          </w:p>
        </w:tc>
        <w:tc>
          <w:tcPr>
            <w:tcW w:w="5861" w:type="dxa"/>
            <w:tcBorders>
              <w:top w:val="nil"/>
              <w:left w:val="nil"/>
              <w:bottom w:val="nil"/>
              <w:right w:val="single" w:sz="4" w:space="0" w:color="auto"/>
            </w:tcBorders>
            <w:shd w:val="clear" w:color="auto" w:fill="auto"/>
            <w:vAlign w:val="bottom"/>
            <w:hideMark/>
          </w:tcPr>
          <w:p w14:paraId="4303FF72"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Balance at 1st April 2023</w:t>
            </w:r>
          </w:p>
        </w:tc>
        <w:tc>
          <w:tcPr>
            <w:tcW w:w="850" w:type="dxa"/>
            <w:tcBorders>
              <w:top w:val="nil"/>
              <w:left w:val="nil"/>
              <w:bottom w:val="nil"/>
              <w:right w:val="nil"/>
            </w:tcBorders>
            <w:shd w:val="clear" w:color="auto" w:fill="auto"/>
            <w:noWrap/>
            <w:vAlign w:val="bottom"/>
            <w:hideMark/>
          </w:tcPr>
          <w:p w14:paraId="0B6B9BFF" w14:textId="77777777" w:rsidR="007B2865" w:rsidRPr="00F109E4" w:rsidRDefault="007B2865" w:rsidP="00B66D9C">
            <w:pPr>
              <w:rPr>
                <w:rFonts w:ascii="Arial" w:hAnsi="Arial" w:cs="Arial"/>
                <w:b/>
                <w:bCs/>
                <w:sz w:val="20"/>
                <w:szCs w:val="20"/>
              </w:rPr>
            </w:pPr>
          </w:p>
        </w:tc>
        <w:tc>
          <w:tcPr>
            <w:tcW w:w="851" w:type="dxa"/>
            <w:tcBorders>
              <w:top w:val="nil"/>
              <w:left w:val="nil"/>
              <w:bottom w:val="nil"/>
              <w:right w:val="single" w:sz="4" w:space="0" w:color="auto"/>
            </w:tcBorders>
            <w:shd w:val="clear" w:color="auto" w:fill="auto"/>
            <w:vAlign w:val="bottom"/>
            <w:hideMark/>
          </w:tcPr>
          <w:p w14:paraId="3A4C4879"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114,035</w:t>
            </w:r>
          </w:p>
        </w:tc>
      </w:tr>
      <w:tr w:rsidR="00F109E4" w:rsidRPr="00F109E4" w14:paraId="76DE492B" w14:textId="77777777" w:rsidTr="0027342A">
        <w:trPr>
          <w:trHeight w:val="525"/>
        </w:trPr>
        <w:tc>
          <w:tcPr>
            <w:tcW w:w="939" w:type="dxa"/>
            <w:tcBorders>
              <w:top w:val="nil"/>
              <w:left w:val="single" w:sz="4" w:space="0" w:color="auto"/>
              <w:bottom w:val="nil"/>
              <w:right w:val="nil"/>
            </w:tcBorders>
            <w:shd w:val="clear" w:color="auto" w:fill="auto"/>
            <w:vAlign w:val="bottom"/>
            <w:hideMark/>
          </w:tcPr>
          <w:p w14:paraId="5DDD993A"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194C3ABD"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6,827</w:t>
            </w:r>
          </w:p>
        </w:tc>
        <w:tc>
          <w:tcPr>
            <w:tcW w:w="5861" w:type="dxa"/>
            <w:tcBorders>
              <w:top w:val="nil"/>
              <w:left w:val="nil"/>
              <w:bottom w:val="nil"/>
              <w:right w:val="single" w:sz="4" w:space="0" w:color="auto"/>
            </w:tcBorders>
            <w:shd w:val="clear" w:color="auto" w:fill="auto"/>
            <w:vAlign w:val="bottom"/>
            <w:hideMark/>
          </w:tcPr>
          <w:p w14:paraId="1C761105" w14:textId="77777777" w:rsidR="007B2865" w:rsidRPr="00F109E4" w:rsidRDefault="007B2865" w:rsidP="00B66D9C">
            <w:pPr>
              <w:rPr>
                <w:rFonts w:ascii="Arial" w:hAnsi="Arial" w:cs="Arial"/>
                <w:sz w:val="20"/>
                <w:szCs w:val="20"/>
              </w:rPr>
            </w:pPr>
            <w:r w:rsidRPr="00F109E4">
              <w:rPr>
                <w:rFonts w:ascii="Arial" w:hAnsi="Arial" w:cs="Arial"/>
                <w:sz w:val="20"/>
                <w:szCs w:val="20"/>
              </w:rPr>
              <w:t>Revaluation of assets and impairment losses not charged to the (Surplus) or Deficit  on the Provision of Services</w:t>
            </w:r>
          </w:p>
        </w:tc>
        <w:tc>
          <w:tcPr>
            <w:tcW w:w="850" w:type="dxa"/>
            <w:tcBorders>
              <w:top w:val="nil"/>
              <w:left w:val="nil"/>
              <w:bottom w:val="single" w:sz="8" w:space="0" w:color="auto"/>
              <w:right w:val="nil"/>
            </w:tcBorders>
            <w:shd w:val="clear" w:color="auto" w:fill="auto"/>
            <w:vAlign w:val="bottom"/>
            <w:hideMark/>
          </w:tcPr>
          <w:p w14:paraId="7877B4AB"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7,646</w:t>
            </w:r>
          </w:p>
        </w:tc>
        <w:tc>
          <w:tcPr>
            <w:tcW w:w="851" w:type="dxa"/>
            <w:tcBorders>
              <w:top w:val="nil"/>
              <w:left w:val="nil"/>
              <w:bottom w:val="nil"/>
              <w:right w:val="single" w:sz="4" w:space="0" w:color="auto"/>
            </w:tcBorders>
            <w:shd w:val="clear" w:color="auto" w:fill="auto"/>
            <w:noWrap/>
            <w:vAlign w:val="bottom"/>
            <w:hideMark/>
          </w:tcPr>
          <w:p w14:paraId="235B0BBE"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55B833A6" w14:textId="77777777" w:rsidTr="0027342A">
        <w:trPr>
          <w:trHeight w:val="510"/>
        </w:trPr>
        <w:tc>
          <w:tcPr>
            <w:tcW w:w="939" w:type="dxa"/>
            <w:tcBorders>
              <w:top w:val="nil"/>
              <w:left w:val="single" w:sz="4" w:space="0" w:color="auto"/>
              <w:bottom w:val="nil"/>
              <w:right w:val="nil"/>
            </w:tcBorders>
            <w:shd w:val="clear" w:color="auto" w:fill="auto"/>
            <w:vAlign w:val="bottom"/>
            <w:hideMark/>
          </w:tcPr>
          <w:p w14:paraId="48A9EBF5"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6,827</w:t>
            </w:r>
          </w:p>
        </w:tc>
        <w:tc>
          <w:tcPr>
            <w:tcW w:w="850" w:type="dxa"/>
            <w:tcBorders>
              <w:top w:val="nil"/>
              <w:left w:val="nil"/>
              <w:bottom w:val="nil"/>
              <w:right w:val="single" w:sz="4" w:space="0" w:color="auto"/>
            </w:tcBorders>
            <w:shd w:val="clear" w:color="auto" w:fill="auto"/>
            <w:vAlign w:val="bottom"/>
            <w:hideMark/>
          </w:tcPr>
          <w:p w14:paraId="39CE013A"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 </w:t>
            </w:r>
          </w:p>
        </w:tc>
        <w:tc>
          <w:tcPr>
            <w:tcW w:w="5861" w:type="dxa"/>
            <w:tcBorders>
              <w:top w:val="nil"/>
              <w:left w:val="nil"/>
              <w:bottom w:val="nil"/>
              <w:right w:val="single" w:sz="4" w:space="0" w:color="auto"/>
            </w:tcBorders>
            <w:shd w:val="clear" w:color="auto" w:fill="auto"/>
            <w:vAlign w:val="bottom"/>
            <w:hideMark/>
          </w:tcPr>
          <w:p w14:paraId="2F11E523" w14:textId="77777777" w:rsidR="007B2865" w:rsidRPr="00F109E4" w:rsidRDefault="007B2865" w:rsidP="00B66D9C">
            <w:pPr>
              <w:rPr>
                <w:rFonts w:ascii="Arial" w:hAnsi="Arial" w:cs="Arial"/>
                <w:sz w:val="20"/>
                <w:szCs w:val="20"/>
              </w:rPr>
            </w:pPr>
            <w:r w:rsidRPr="00F109E4">
              <w:rPr>
                <w:rFonts w:ascii="Arial" w:hAnsi="Arial" w:cs="Arial"/>
                <w:sz w:val="20"/>
                <w:szCs w:val="20"/>
              </w:rPr>
              <w:t>Surplus or deficit on the revaluation of non-current assets not posted to the (Surplus) or Deficit on the Provision of Services</w:t>
            </w:r>
          </w:p>
        </w:tc>
        <w:tc>
          <w:tcPr>
            <w:tcW w:w="850" w:type="dxa"/>
            <w:tcBorders>
              <w:top w:val="nil"/>
              <w:left w:val="nil"/>
              <w:bottom w:val="nil"/>
              <w:right w:val="nil"/>
            </w:tcBorders>
            <w:shd w:val="clear" w:color="auto" w:fill="auto"/>
            <w:vAlign w:val="bottom"/>
            <w:hideMark/>
          </w:tcPr>
          <w:p w14:paraId="5C904C1A" w14:textId="77777777" w:rsidR="007B2865" w:rsidRPr="00F109E4" w:rsidRDefault="007B2865" w:rsidP="00B66D9C">
            <w:pPr>
              <w:rPr>
                <w:rFonts w:ascii="Arial" w:hAnsi="Arial" w:cs="Arial"/>
                <w:sz w:val="20"/>
                <w:szCs w:val="20"/>
              </w:rPr>
            </w:pPr>
          </w:p>
        </w:tc>
        <w:tc>
          <w:tcPr>
            <w:tcW w:w="851" w:type="dxa"/>
            <w:tcBorders>
              <w:top w:val="nil"/>
              <w:left w:val="nil"/>
              <w:bottom w:val="nil"/>
              <w:right w:val="single" w:sz="4" w:space="0" w:color="auto"/>
            </w:tcBorders>
            <w:shd w:val="clear" w:color="auto" w:fill="auto"/>
            <w:noWrap/>
            <w:vAlign w:val="bottom"/>
            <w:hideMark/>
          </w:tcPr>
          <w:p w14:paraId="26C459DD"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7,646</w:t>
            </w:r>
          </w:p>
        </w:tc>
      </w:tr>
      <w:tr w:rsidR="00F109E4" w:rsidRPr="00F109E4" w14:paraId="638D5BDA" w14:textId="77777777" w:rsidTr="0027342A">
        <w:trPr>
          <w:trHeight w:val="255"/>
        </w:trPr>
        <w:tc>
          <w:tcPr>
            <w:tcW w:w="939" w:type="dxa"/>
            <w:tcBorders>
              <w:top w:val="nil"/>
              <w:left w:val="single" w:sz="4" w:space="0" w:color="auto"/>
              <w:bottom w:val="nil"/>
              <w:right w:val="nil"/>
            </w:tcBorders>
            <w:shd w:val="clear" w:color="auto" w:fill="auto"/>
            <w:vAlign w:val="bottom"/>
            <w:hideMark/>
          </w:tcPr>
          <w:p w14:paraId="16A24245"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nil"/>
              <w:right w:val="single" w:sz="4" w:space="0" w:color="auto"/>
            </w:tcBorders>
            <w:shd w:val="clear" w:color="auto" w:fill="auto"/>
            <w:vAlign w:val="bottom"/>
            <w:hideMark/>
          </w:tcPr>
          <w:p w14:paraId="69D5182C"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861" w:type="dxa"/>
            <w:tcBorders>
              <w:top w:val="nil"/>
              <w:left w:val="nil"/>
              <w:bottom w:val="nil"/>
              <w:right w:val="single" w:sz="4" w:space="0" w:color="auto"/>
            </w:tcBorders>
            <w:shd w:val="clear" w:color="auto" w:fill="auto"/>
            <w:vAlign w:val="bottom"/>
            <w:hideMark/>
          </w:tcPr>
          <w:p w14:paraId="2F0D3849"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29351C5E" w14:textId="77777777" w:rsidR="007B2865" w:rsidRPr="00F109E4" w:rsidRDefault="007B2865" w:rsidP="00B66D9C">
            <w:pPr>
              <w:rPr>
                <w:rFonts w:ascii="Arial" w:hAnsi="Arial" w:cs="Arial"/>
                <w:sz w:val="20"/>
                <w:szCs w:val="20"/>
              </w:rPr>
            </w:pPr>
          </w:p>
        </w:tc>
        <w:tc>
          <w:tcPr>
            <w:tcW w:w="851" w:type="dxa"/>
            <w:tcBorders>
              <w:top w:val="nil"/>
              <w:left w:val="nil"/>
              <w:bottom w:val="nil"/>
              <w:right w:val="single" w:sz="4" w:space="0" w:color="auto"/>
            </w:tcBorders>
            <w:shd w:val="clear" w:color="auto" w:fill="auto"/>
            <w:noWrap/>
            <w:vAlign w:val="bottom"/>
            <w:hideMark/>
          </w:tcPr>
          <w:p w14:paraId="758DFF7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6ECD735C" w14:textId="77777777" w:rsidTr="0027342A">
        <w:trPr>
          <w:trHeight w:val="525"/>
        </w:trPr>
        <w:tc>
          <w:tcPr>
            <w:tcW w:w="939" w:type="dxa"/>
            <w:tcBorders>
              <w:top w:val="nil"/>
              <w:left w:val="single" w:sz="4" w:space="0" w:color="auto"/>
              <w:bottom w:val="nil"/>
              <w:right w:val="nil"/>
            </w:tcBorders>
            <w:shd w:val="clear" w:color="auto" w:fill="auto"/>
            <w:vAlign w:val="bottom"/>
            <w:hideMark/>
          </w:tcPr>
          <w:p w14:paraId="4109B74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14:paraId="2CC7F229"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(3,155)</w:t>
            </w:r>
          </w:p>
        </w:tc>
        <w:tc>
          <w:tcPr>
            <w:tcW w:w="5861" w:type="dxa"/>
            <w:tcBorders>
              <w:top w:val="nil"/>
              <w:left w:val="nil"/>
              <w:bottom w:val="nil"/>
              <w:right w:val="single" w:sz="4" w:space="0" w:color="auto"/>
            </w:tcBorders>
            <w:shd w:val="clear" w:color="auto" w:fill="auto"/>
            <w:vAlign w:val="bottom"/>
            <w:hideMark/>
          </w:tcPr>
          <w:p w14:paraId="0DA1D58E" w14:textId="77777777" w:rsidR="007B2865" w:rsidRPr="00F109E4" w:rsidRDefault="007B2865" w:rsidP="00B66D9C">
            <w:pPr>
              <w:rPr>
                <w:rFonts w:ascii="Arial" w:hAnsi="Arial" w:cs="Arial"/>
                <w:sz w:val="20"/>
                <w:szCs w:val="20"/>
              </w:rPr>
            </w:pPr>
            <w:r w:rsidRPr="00F109E4">
              <w:rPr>
                <w:rFonts w:ascii="Arial" w:hAnsi="Arial" w:cs="Arial"/>
                <w:sz w:val="20"/>
                <w:szCs w:val="20"/>
              </w:rPr>
              <w:t>Difference between fair value depreciation and historical cost depreciation</w:t>
            </w:r>
          </w:p>
        </w:tc>
        <w:tc>
          <w:tcPr>
            <w:tcW w:w="850" w:type="dxa"/>
            <w:tcBorders>
              <w:top w:val="nil"/>
              <w:left w:val="nil"/>
              <w:bottom w:val="nil"/>
              <w:right w:val="nil"/>
            </w:tcBorders>
            <w:shd w:val="clear" w:color="auto" w:fill="auto"/>
            <w:vAlign w:val="bottom"/>
            <w:hideMark/>
          </w:tcPr>
          <w:p w14:paraId="148A6714"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(2,889)</w:t>
            </w:r>
          </w:p>
        </w:tc>
        <w:tc>
          <w:tcPr>
            <w:tcW w:w="851" w:type="dxa"/>
            <w:tcBorders>
              <w:top w:val="nil"/>
              <w:left w:val="nil"/>
              <w:bottom w:val="nil"/>
              <w:right w:val="single" w:sz="4" w:space="0" w:color="auto"/>
            </w:tcBorders>
            <w:shd w:val="clear" w:color="auto" w:fill="auto"/>
            <w:noWrap/>
            <w:vAlign w:val="bottom"/>
            <w:hideMark/>
          </w:tcPr>
          <w:p w14:paraId="1CA1307A"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0C44F624" w14:textId="77777777" w:rsidTr="0027342A">
        <w:trPr>
          <w:trHeight w:val="349"/>
        </w:trPr>
        <w:tc>
          <w:tcPr>
            <w:tcW w:w="939" w:type="dxa"/>
            <w:tcBorders>
              <w:top w:val="nil"/>
              <w:left w:val="single" w:sz="4" w:space="0" w:color="auto"/>
              <w:bottom w:val="nil"/>
              <w:right w:val="nil"/>
            </w:tcBorders>
            <w:shd w:val="clear" w:color="auto" w:fill="auto"/>
            <w:vAlign w:val="bottom"/>
            <w:hideMark/>
          </w:tcPr>
          <w:p w14:paraId="5ACF95B8"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(3,155)</w:t>
            </w:r>
          </w:p>
        </w:tc>
        <w:tc>
          <w:tcPr>
            <w:tcW w:w="850" w:type="dxa"/>
            <w:tcBorders>
              <w:top w:val="nil"/>
              <w:left w:val="nil"/>
              <w:bottom w:val="nil"/>
              <w:right w:val="single" w:sz="4" w:space="0" w:color="auto"/>
            </w:tcBorders>
            <w:shd w:val="clear" w:color="auto" w:fill="auto"/>
            <w:vAlign w:val="bottom"/>
            <w:hideMark/>
          </w:tcPr>
          <w:p w14:paraId="68AF9313"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 </w:t>
            </w:r>
          </w:p>
        </w:tc>
        <w:tc>
          <w:tcPr>
            <w:tcW w:w="5861" w:type="dxa"/>
            <w:tcBorders>
              <w:top w:val="nil"/>
              <w:left w:val="nil"/>
              <w:bottom w:val="nil"/>
              <w:right w:val="single" w:sz="4" w:space="0" w:color="auto"/>
            </w:tcBorders>
            <w:shd w:val="clear" w:color="auto" w:fill="auto"/>
            <w:vAlign w:val="bottom"/>
            <w:hideMark/>
          </w:tcPr>
          <w:p w14:paraId="32AA3AF0" w14:textId="77777777" w:rsidR="007B2865" w:rsidRPr="00F109E4" w:rsidRDefault="007B2865" w:rsidP="00B66D9C">
            <w:pPr>
              <w:rPr>
                <w:rFonts w:ascii="Arial" w:hAnsi="Arial" w:cs="Arial"/>
                <w:sz w:val="20"/>
                <w:szCs w:val="20"/>
              </w:rPr>
            </w:pPr>
            <w:r w:rsidRPr="00F109E4">
              <w:rPr>
                <w:rFonts w:ascii="Arial" w:hAnsi="Arial" w:cs="Arial"/>
                <w:sz w:val="20"/>
                <w:szCs w:val="20"/>
              </w:rPr>
              <w:t>Amount written off to the Capital Adjustment Account</w:t>
            </w:r>
          </w:p>
        </w:tc>
        <w:tc>
          <w:tcPr>
            <w:tcW w:w="850" w:type="dxa"/>
            <w:tcBorders>
              <w:top w:val="single" w:sz="8" w:space="0" w:color="auto"/>
              <w:left w:val="nil"/>
              <w:bottom w:val="nil"/>
              <w:right w:val="nil"/>
            </w:tcBorders>
            <w:shd w:val="clear" w:color="auto" w:fill="auto"/>
            <w:vAlign w:val="bottom"/>
            <w:hideMark/>
          </w:tcPr>
          <w:p w14:paraId="47A3C667"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 </w:t>
            </w:r>
          </w:p>
        </w:tc>
        <w:tc>
          <w:tcPr>
            <w:tcW w:w="851" w:type="dxa"/>
            <w:tcBorders>
              <w:top w:val="nil"/>
              <w:left w:val="nil"/>
              <w:bottom w:val="nil"/>
              <w:right w:val="single" w:sz="4" w:space="0" w:color="auto"/>
            </w:tcBorders>
            <w:shd w:val="clear" w:color="auto" w:fill="auto"/>
            <w:noWrap/>
            <w:vAlign w:val="bottom"/>
            <w:hideMark/>
          </w:tcPr>
          <w:p w14:paraId="70FF469D"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(2,889)</w:t>
            </w:r>
          </w:p>
        </w:tc>
      </w:tr>
      <w:tr w:rsidR="00F109E4" w:rsidRPr="00F109E4" w14:paraId="77E0CFF6" w14:textId="77777777" w:rsidTr="0027342A">
        <w:trPr>
          <w:trHeight w:val="270"/>
        </w:trPr>
        <w:tc>
          <w:tcPr>
            <w:tcW w:w="939" w:type="dxa"/>
            <w:tcBorders>
              <w:top w:val="nil"/>
              <w:left w:val="single" w:sz="4" w:space="0" w:color="auto"/>
              <w:bottom w:val="single" w:sz="8" w:space="0" w:color="auto"/>
              <w:right w:val="nil"/>
            </w:tcBorders>
            <w:shd w:val="clear" w:color="auto" w:fill="auto"/>
            <w:vAlign w:val="bottom"/>
            <w:hideMark/>
          </w:tcPr>
          <w:p w14:paraId="4CA3755B"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nil"/>
              <w:right w:val="single" w:sz="4" w:space="0" w:color="auto"/>
            </w:tcBorders>
            <w:shd w:val="clear" w:color="auto" w:fill="auto"/>
            <w:vAlign w:val="bottom"/>
            <w:hideMark/>
          </w:tcPr>
          <w:p w14:paraId="35D9F954"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861" w:type="dxa"/>
            <w:tcBorders>
              <w:top w:val="nil"/>
              <w:left w:val="nil"/>
              <w:bottom w:val="nil"/>
              <w:right w:val="single" w:sz="4" w:space="0" w:color="auto"/>
            </w:tcBorders>
            <w:shd w:val="clear" w:color="auto" w:fill="auto"/>
            <w:vAlign w:val="bottom"/>
            <w:hideMark/>
          </w:tcPr>
          <w:p w14:paraId="063EDA1F"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nil"/>
              <w:right w:val="nil"/>
            </w:tcBorders>
            <w:shd w:val="clear" w:color="auto" w:fill="auto"/>
            <w:vAlign w:val="bottom"/>
            <w:hideMark/>
          </w:tcPr>
          <w:p w14:paraId="34427921" w14:textId="77777777" w:rsidR="007B2865" w:rsidRPr="00F109E4" w:rsidRDefault="007B2865" w:rsidP="00B66D9C">
            <w:pPr>
              <w:rPr>
                <w:rFonts w:ascii="Arial" w:hAnsi="Arial" w:cs="Arial"/>
                <w:sz w:val="20"/>
                <w:szCs w:val="20"/>
              </w:rPr>
            </w:pPr>
          </w:p>
        </w:tc>
        <w:tc>
          <w:tcPr>
            <w:tcW w:w="851" w:type="dxa"/>
            <w:tcBorders>
              <w:top w:val="nil"/>
              <w:left w:val="nil"/>
              <w:bottom w:val="single" w:sz="8" w:space="0" w:color="auto"/>
              <w:right w:val="single" w:sz="4" w:space="0" w:color="auto"/>
            </w:tcBorders>
            <w:shd w:val="clear" w:color="auto" w:fill="auto"/>
            <w:noWrap/>
            <w:vAlign w:val="bottom"/>
            <w:hideMark/>
          </w:tcPr>
          <w:p w14:paraId="752DC4B8"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49CEE7FB" w14:textId="77777777" w:rsidTr="0027342A">
        <w:trPr>
          <w:trHeight w:val="405"/>
        </w:trPr>
        <w:tc>
          <w:tcPr>
            <w:tcW w:w="939" w:type="dxa"/>
            <w:tcBorders>
              <w:top w:val="nil"/>
              <w:left w:val="single" w:sz="4" w:space="0" w:color="auto"/>
              <w:bottom w:val="single" w:sz="4" w:space="0" w:color="auto"/>
              <w:right w:val="nil"/>
            </w:tcBorders>
            <w:shd w:val="clear" w:color="auto" w:fill="auto"/>
            <w:vAlign w:val="bottom"/>
            <w:hideMark/>
          </w:tcPr>
          <w:p w14:paraId="0696F9CC"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114,035</w:t>
            </w:r>
          </w:p>
        </w:tc>
        <w:tc>
          <w:tcPr>
            <w:tcW w:w="850" w:type="dxa"/>
            <w:tcBorders>
              <w:top w:val="single" w:sz="8" w:space="0" w:color="auto"/>
              <w:left w:val="nil"/>
              <w:bottom w:val="single" w:sz="4" w:space="0" w:color="auto"/>
              <w:right w:val="single" w:sz="4" w:space="0" w:color="auto"/>
            </w:tcBorders>
            <w:shd w:val="clear" w:color="auto" w:fill="auto"/>
            <w:vAlign w:val="bottom"/>
            <w:hideMark/>
          </w:tcPr>
          <w:p w14:paraId="68F9AA19"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 </w:t>
            </w:r>
          </w:p>
        </w:tc>
        <w:tc>
          <w:tcPr>
            <w:tcW w:w="5861" w:type="dxa"/>
            <w:tcBorders>
              <w:top w:val="single" w:sz="8" w:space="0" w:color="auto"/>
              <w:left w:val="nil"/>
              <w:bottom w:val="single" w:sz="4" w:space="0" w:color="auto"/>
              <w:right w:val="single" w:sz="4" w:space="0" w:color="auto"/>
            </w:tcBorders>
            <w:shd w:val="clear" w:color="auto" w:fill="auto"/>
            <w:vAlign w:val="bottom"/>
            <w:hideMark/>
          </w:tcPr>
          <w:p w14:paraId="4CFF7A9E"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Balance at 31st March 2024</w:t>
            </w:r>
          </w:p>
        </w:tc>
        <w:tc>
          <w:tcPr>
            <w:tcW w:w="850" w:type="dxa"/>
            <w:tcBorders>
              <w:top w:val="single" w:sz="8" w:space="0" w:color="auto"/>
              <w:left w:val="nil"/>
              <w:bottom w:val="single" w:sz="4" w:space="0" w:color="auto"/>
              <w:right w:val="nil"/>
            </w:tcBorders>
            <w:shd w:val="clear" w:color="auto" w:fill="auto"/>
            <w:vAlign w:val="bottom"/>
            <w:hideMark/>
          </w:tcPr>
          <w:p w14:paraId="000FCAB5"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14:paraId="78E023EB"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118,792</w:t>
            </w:r>
          </w:p>
        </w:tc>
      </w:tr>
    </w:tbl>
    <w:p w14:paraId="2866E1AA" w14:textId="77777777" w:rsidR="007B2865" w:rsidRPr="00F109E4" w:rsidRDefault="007B2865" w:rsidP="00B66D9C">
      <w:pPr>
        <w:widowControl w:val="0"/>
        <w:overflowPunct w:val="0"/>
        <w:autoSpaceDE w:val="0"/>
        <w:autoSpaceDN w:val="0"/>
        <w:adjustRightInd w:val="0"/>
        <w:ind w:right="340"/>
        <w:jc w:val="both"/>
        <w:rPr>
          <w:rFonts w:ascii="Arial" w:hAnsi="Arial" w:cs="Arial"/>
          <w:szCs w:val="23"/>
        </w:rPr>
      </w:pPr>
    </w:p>
    <w:p w14:paraId="36BBA25B" w14:textId="77777777" w:rsidR="001E0264" w:rsidRPr="00F109E4" w:rsidRDefault="001E0264" w:rsidP="00B66D9C">
      <w:pPr>
        <w:widowControl w:val="0"/>
        <w:overflowPunct w:val="0"/>
        <w:autoSpaceDE w:val="0"/>
        <w:autoSpaceDN w:val="0"/>
        <w:adjustRightInd w:val="0"/>
        <w:ind w:right="340"/>
        <w:jc w:val="both"/>
        <w:rPr>
          <w:rFonts w:ascii="Arial" w:hAnsi="Arial" w:cs="Arial"/>
          <w:szCs w:val="23"/>
        </w:rPr>
      </w:pPr>
    </w:p>
    <w:p w14:paraId="5A676E8F" w14:textId="77777777" w:rsidR="009C2968" w:rsidRPr="00F109E4" w:rsidRDefault="009C2968" w:rsidP="00B66D9C">
      <w:pPr>
        <w:widowControl w:val="0"/>
        <w:overflowPunct w:val="0"/>
        <w:autoSpaceDE w:val="0"/>
        <w:autoSpaceDN w:val="0"/>
        <w:adjustRightInd w:val="0"/>
        <w:ind w:right="340"/>
        <w:jc w:val="both"/>
        <w:rPr>
          <w:rFonts w:ascii="Arial" w:hAnsi="Arial" w:cs="Arial"/>
          <w:szCs w:val="23"/>
        </w:rPr>
      </w:pPr>
    </w:p>
    <w:p w14:paraId="18C87959" w14:textId="2ED7D03B" w:rsidR="00D93744" w:rsidRPr="00F109E4" w:rsidRDefault="00D93744" w:rsidP="00B66D9C">
      <w:pPr>
        <w:pStyle w:val="ListParagraph"/>
        <w:widowControl w:val="0"/>
        <w:numPr>
          <w:ilvl w:val="0"/>
          <w:numId w:val="101"/>
        </w:numPr>
        <w:autoSpaceDE w:val="0"/>
        <w:autoSpaceDN w:val="0"/>
        <w:adjustRightInd w:val="0"/>
        <w:spacing w:line="323" w:lineRule="exact"/>
        <w:rPr>
          <w:rFonts w:ascii="Arial" w:hAnsi="Arial" w:cs="Arial"/>
          <w:b/>
        </w:rPr>
      </w:pPr>
      <w:r w:rsidRPr="00F109E4">
        <w:rPr>
          <w:rFonts w:ascii="Arial" w:hAnsi="Arial" w:cs="Arial"/>
          <w:b/>
        </w:rPr>
        <w:t>Financial Instruments Revaluation Reserve</w:t>
      </w:r>
    </w:p>
    <w:p w14:paraId="5D331E6F" w14:textId="77777777" w:rsidR="00D93744" w:rsidRPr="00F109E4" w:rsidRDefault="00D93744" w:rsidP="00B66D9C">
      <w:pPr>
        <w:widowControl w:val="0"/>
        <w:autoSpaceDE w:val="0"/>
        <w:autoSpaceDN w:val="0"/>
        <w:adjustRightInd w:val="0"/>
        <w:spacing w:line="323" w:lineRule="exact"/>
        <w:rPr>
          <w:rFonts w:ascii="Arial" w:hAnsi="Arial" w:cs="Arial"/>
          <w:b/>
        </w:rPr>
      </w:pPr>
    </w:p>
    <w:p w14:paraId="0FAA51C1" w14:textId="01B5CBB4" w:rsidR="00D93744" w:rsidRPr="00F109E4" w:rsidRDefault="00D93744" w:rsidP="00B66D9C">
      <w:pPr>
        <w:widowControl w:val="0"/>
        <w:autoSpaceDE w:val="0"/>
        <w:autoSpaceDN w:val="0"/>
        <w:adjustRightInd w:val="0"/>
        <w:spacing w:line="323" w:lineRule="exact"/>
        <w:rPr>
          <w:rFonts w:ascii="Arial" w:hAnsi="Arial" w:cs="Arial"/>
          <w:bCs/>
        </w:rPr>
      </w:pPr>
      <w:r w:rsidRPr="00F109E4">
        <w:rPr>
          <w:rFonts w:ascii="Arial" w:hAnsi="Arial" w:cs="Arial"/>
          <w:bCs/>
        </w:rPr>
        <w:t>The Financial Instruments Revaluation Reserve contains the gains made by the Authority arising from increases in the value of its investments that are measured at fair value through Other Comprehensive Income. The balance is reduced when investments with accumulated gains are:</w:t>
      </w:r>
    </w:p>
    <w:p w14:paraId="31EE2E59" w14:textId="77777777" w:rsidR="00D93744" w:rsidRPr="00F109E4" w:rsidRDefault="00D93744" w:rsidP="00B66D9C">
      <w:pPr>
        <w:widowControl w:val="0"/>
        <w:autoSpaceDE w:val="0"/>
        <w:autoSpaceDN w:val="0"/>
        <w:adjustRightInd w:val="0"/>
        <w:spacing w:line="323" w:lineRule="exact"/>
        <w:rPr>
          <w:rFonts w:ascii="Arial" w:hAnsi="Arial" w:cs="Arial"/>
          <w:bCs/>
        </w:rPr>
      </w:pPr>
    </w:p>
    <w:p w14:paraId="43ED397C" w14:textId="38B8D801" w:rsidR="00D93744" w:rsidRPr="00F109E4" w:rsidRDefault="00D93744" w:rsidP="00B66D9C">
      <w:pPr>
        <w:pStyle w:val="ListParagraph"/>
        <w:widowControl w:val="0"/>
        <w:numPr>
          <w:ilvl w:val="0"/>
          <w:numId w:val="97"/>
        </w:numPr>
        <w:autoSpaceDE w:val="0"/>
        <w:autoSpaceDN w:val="0"/>
        <w:adjustRightInd w:val="0"/>
        <w:spacing w:line="323" w:lineRule="exact"/>
        <w:rPr>
          <w:rFonts w:ascii="Arial" w:hAnsi="Arial" w:cs="Arial"/>
          <w:bCs/>
        </w:rPr>
      </w:pPr>
      <w:r w:rsidRPr="00F109E4">
        <w:rPr>
          <w:rFonts w:ascii="Arial" w:hAnsi="Arial" w:cs="Arial"/>
          <w:bCs/>
        </w:rPr>
        <w:t>revalued downwards or impaired and the gains are lost</w:t>
      </w:r>
    </w:p>
    <w:p w14:paraId="6C28AF0F" w14:textId="4E4B2F93" w:rsidR="00D93744" w:rsidRPr="00F109E4" w:rsidRDefault="00D93744" w:rsidP="00B66D9C">
      <w:pPr>
        <w:pStyle w:val="ListParagraph"/>
        <w:widowControl w:val="0"/>
        <w:numPr>
          <w:ilvl w:val="0"/>
          <w:numId w:val="97"/>
        </w:numPr>
        <w:autoSpaceDE w:val="0"/>
        <w:autoSpaceDN w:val="0"/>
        <w:adjustRightInd w:val="0"/>
        <w:spacing w:line="323" w:lineRule="exact"/>
        <w:rPr>
          <w:rFonts w:ascii="Arial" w:hAnsi="Arial" w:cs="Arial"/>
          <w:b/>
        </w:rPr>
      </w:pPr>
      <w:r w:rsidRPr="00F109E4">
        <w:rPr>
          <w:rFonts w:ascii="Arial" w:hAnsi="Arial" w:cs="Arial"/>
          <w:bCs/>
        </w:rPr>
        <w:t>disposed of and gains are realised</w:t>
      </w:r>
      <w:r w:rsidRPr="00F109E4">
        <w:rPr>
          <w:rFonts w:ascii="Arial" w:hAnsi="Arial" w:cs="Arial"/>
          <w:b/>
        </w:rPr>
        <w:t>.</w:t>
      </w:r>
    </w:p>
    <w:p w14:paraId="129F9BA3" w14:textId="77777777" w:rsidR="00D93744" w:rsidRPr="00F109E4" w:rsidRDefault="00D93744" w:rsidP="00B66D9C">
      <w:pPr>
        <w:widowControl w:val="0"/>
        <w:autoSpaceDE w:val="0"/>
        <w:autoSpaceDN w:val="0"/>
        <w:adjustRightInd w:val="0"/>
        <w:spacing w:line="323" w:lineRule="exact"/>
        <w:rPr>
          <w:rFonts w:ascii="Arial" w:hAnsi="Arial" w:cs="Arial"/>
          <w:b/>
        </w:rPr>
      </w:pPr>
    </w:p>
    <w:tbl>
      <w:tblPr>
        <w:tblW w:w="8000" w:type="dxa"/>
        <w:tblLook w:val="04A0" w:firstRow="1" w:lastRow="0" w:firstColumn="1" w:lastColumn="0" w:noHBand="0" w:noVBand="1"/>
      </w:tblPr>
      <w:tblGrid>
        <w:gridCol w:w="1020"/>
        <w:gridCol w:w="5960"/>
        <w:gridCol w:w="1020"/>
      </w:tblGrid>
      <w:tr w:rsidR="00F109E4" w:rsidRPr="00F109E4" w14:paraId="2060A1CF" w14:textId="77777777" w:rsidTr="0027342A">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1E86F8C1" w14:textId="77777777" w:rsidR="003F70A4" w:rsidRPr="00F109E4" w:rsidRDefault="003F70A4"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3B01B498" w14:textId="77777777" w:rsidR="003F70A4" w:rsidRPr="00F109E4" w:rsidRDefault="003F70A4" w:rsidP="00B66D9C">
            <w:pPr>
              <w:jc w:val="center"/>
              <w:rPr>
                <w:rFonts w:ascii="Arial" w:hAnsi="Arial" w:cs="Arial"/>
                <w:b/>
                <w:bCs/>
                <w:sz w:val="20"/>
                <w:szCs w:val="20"/>
              </w:rPr>
            </w:pPr>
            <w:r w:rsidRPr="00F109E4">
              <w:rPr>
                <w:rFonts w:ascii="Arial" w:hAnsi="Arial" w:cs="Arial"/>
                <w:b/>
                <w:bCs/>
                <w:sz w:val="20"/>
                <w:szCs w:val="20"/>
              </w:rPr>
              <w:t>Available for Sale Financial Instruments Reserve</w:t>
            </w:r>
          </w:p>
        </w:tc>
        <w:tc>
          <w:tcPr>
            <w:tcW w:w="1020" w:type="dxa"/>
            <w:tcBorders>
              <w:top w:val="single" w:sz="4" w:space="0" w:color="auto"/>
              <w:left w:val="nil"/>
              <w:bottom w:val="nil"/>
              <w:right w:val="single" w:sz="4" w:space="0" w:color="auto"/>
            </w:tcBorders>
            <w:shd w:val="clear" w:color="auto" w:fill="auto"/>
            <w:noWrap/>
            <w:vAlign w:val="bottom"/>
            <w:hideMark/>
          </w:tcPr>
          <w:p w14:paraId="4B79F2B3" w14:textId="77777777" w:rsidR="003F70A4" w:rsidRPr="00F109E4" w:rsidRDefault="003F70A4"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4E5D9FD0" w14:textId="77777777" w:rsidTr="0027342A">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362C4171" w14:textId="77777777" w:rsidR="003F70A4" w:rsidRPr="00F109E4" w:rsidRDefault="003F70A4"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vAlign w:val="bottom"/>
            <w:hideMark/>
          </w:tcPr>
          <w:p w14:paraId="5AD74B37" w14:textId="77777777" w:rsidR="003F70A4" w:rsidRPr="00F109E4" w:rsidRDefault="003F70A4" w:rsidP="00B66D9C">
            <w:pPr>
              <w:jc w:val="center"/>
              <w:rPr>
                <w:rFonts w:ascii="Arial" w:hAnsi="Arial" w:cs="Arial"/>
                <w:sz w:val="20"/>
                <w:szCs w:val="20"/>
              </w:rPr>
            </w:pPr>
            <w:r w:rsidRPr="00F109E4">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106D5B8B" w14:textId="77777777" w:rsidR="003F70A4" w:rsidRPr="00F109E4" w:rsidRDefault="003F70A4"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0440E466" w14:textId="77777777" w:rsidTr="0027342A">
        <w:trPr>
          <w:trHeight w:val="255"/>
        </w:trPr>
        <w:tc>
          <w:tcPr>
            <w:tcW w:w="1020" w:type="dxa"/>
            <w:tcBorders>
              <w:top w:val="nil"/>
              <w:left w:val="single" w:sz="4" w:space="0" w:color="auto"/>
              <w:bottom w:val="nil"/>
              <w:right w:val="single" w:sz="4" w:space="0" w:color="auto"/>
            </w:tcBorders>
            <w:shd w:val="clear" w:color="auto" w:fill="auto"/>
            <w:vAlign w:val="bottom"/>
            <w:hideMark/>
          </w:tcPr>
          <w:p w14:paraId="78C8D0DE" w14:textId="77777777" w:rsidR="003F70A4" w:rsidRPr="00F109E4" w:rsidRDefault="003F70A4"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B01BA7A" w14:textId="77777777" w:rsidR="003F70A4" w:rsidRPr="00F109E4" w:rsidRDefault="003F70A4"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1C5BAE78" w14:textId="77777777" w:rsidR="003F70A4" w:rsidRPr="00F109E4" w:rsidRDefault="003F70A4" w:rsidP="00B66D9C">
            <w:pPr>
              <w:rPr>
                <w:rFonts w:ascii="Arial" w:hAnsi="Arial" w:cs="Arial"/>
                <w:sz w:val="20"/>
                <w:szCs w:val="20"/>
              </w:rPr>
            </w:pPr>
            <w:r w:rsidRPr="00F109E4">
              <w:rPr>
                <w:rFonts w:ascii="Arial" w:hAnsi="Arial" w:cs="Arial"/>
                <w:sz w:val="20"/>
                <w:szCs w:val="20"/>
              </w:rPr>
              <w:t> </w:t>
            </w:r>
          </w:p>
        </w:tc>
      </w:tr>
      <w:tr w:rsidR="00F109E4" w:rsidRPr="00F109E4" w14:paraId="5511FE25" w14:textId="77777777" w:rsidTr="0027342A">
        <w:trPr>
          <w:trHeight w:val="330"/>
        </w:trPr>
        <w:tc>
          <w:tcPr>
            <w:tcW w:w="1020" w:type="dxa"/>
            <w:tcBorders>
              <w:top w:val="nil"/>
              <w:left w:val="single" w:sz="4" w:space="0" w:color="auto"/>
              <w:bottom w:val="nil"/>
              <w:right w:val="nil"/>
            </w:tcBorders>
            <w:shd w:val="clear" w:color="auto" w:fill="auto"/>
            <w:vAlign w:val="bottom"/>
            <w:hideMark/>
          </w:tcPr>
          <w:p w14:paraId="4886D660" w14:textId="77777777" w:rsidR="003F70A4" w:rsidRPr="00F109E4" w:rsidRDefault="003F70A4" w:rsidP="00B66D9C">
            <w:pPr>
              <w:jc w:val="right"/>
              <w:rPr>
                <w:rFonts w:ascii="Arial" w:hAnsi="Arial" w:cs="Arial"/>
                <w:b/>
                <w:bCs/>
                <w:sz w:val="20"/>
                <w:szCs w:val="20"/>
              </w:rPr>
            </w:pPr>
            <w:r w:rsidRPr="00F109E4">
              <w:rPr>
                <w:rFonts w:ascii="Arial" w:hAnsi="Arial" w:cs="Arial"/>
                <w:b/>
                <w:bCs/>
                <w:sz w:val="20"/>
                <w:szCs w:val="20"/>
              </w:rPr>
              <w:t>394</w:t>
            </w:r>
          </w:p>
        </w:tc>
        <w:tc>
          <w:tcPr>
            <w:tcW w:w="5960" w:type="dxa"/>
            <w:tcBorders>
              <w:top w:val="nil"/>
              <w:left w:val="single" w:sz="4" w:space="0" w:color="auto"/>
              <w:bottom w:val="nil"/>
              <w:right w:val="single" w:sz="4" w:space="0" w:color="auto"/>
            </w:tcBorders>
            <w:shd w:val="clear" w:color="auto" w:fill="auto"/>
            <w:vAlign w:val="bottom"/>
            <w:hideMark/>
          </w:tcPr>
          <w:p w14:paraId="77DAF8FD" w14:textId="77777777" w:rsidR="003F70A4" w:rsidRPr="00F109E4" w:rsidRDefault="003F70A4" w:rsidP="00B66D9C">
            <w:pPr>
              <w:rPr>
                <w:rFonts w:ascii="Arial" w:hAnsi="Arial" w:cs="Arial"/>
                <w:b/>
                <w:bCs/>
                <w:sz w:val="20"/>
                <w:szCs w:val="20"/>
              </w:rPr>
            </w:pPr>
            <w:r w:rsidRPr="00F109E4">
              <w:rPr>
                <w:rFonts w:ascii="Arial" w:hAnsi="Arial" w:cs="Arial"/>
                <w:b/>
                <w:bCs/>
                <w:sz w:val="20"/>
                <w:szCs w:val="20"/>
              </w:rPr>
              <w:t>Balance at 1st April 2023</w:t>
            </w:r>
          </w:p>
        </w:tc>
        <w:tc>
          <w:tcPr>
            <w:tcW w:w="1020" w:type="dxa"/>
            <w:tcBorders>
              <w:top w:val="nil"/>
              <w:left w:val="nil"/>
              <w:bottom w:val="nil"/>
              <w:right w:val="single" w:sz="4" w:space="0" w:color="auto"/>
            </w:tcBorders>
            <w:shd w:val="clear" w:color="auto" w:fill="auto"/>
            <w:vAlign w:val="bottom"/>
            <w:hideMark/>
          </w:tcPr>
          <w:p w14:paraId="268EF321" w14:textId="77777777" w:rsidR="003F70A4" w:rsidRPr="00F109E4" w:rsidRDefault="003F70A4" w:rsidP="00B66D9C">
            <w:pPr>
              <w:jc w:val="right"/>
              <w:rPr>
                <w:rFonts w:ascii="Arial" w:hAnsi="Arial" w:cs="Arial"/>
                <w:b/>
                <w:bCs/>
                <w:sz w:val="20"/>
                <w:szCs w:val="20"/>
              </w:rPr>
            </w:pPr>
            <w:r w:rsidRPr="00F109E4">
              <w:rPr>
                <w:rFonts w:ascii="Arial" w:hAnsi="Arial" w:cs="Arial"/>
                <w:b/>
                <w:bCs/>
                <w:sz w:val="20"/>
                <w:szCs w:val="20"/>
              </w:rPr>
              <w:t>(314)</w:t>
            </w:r>
          </w:p>
        </w:tc>
      </w:tr>
      <w:tr w:rsidR="00F109E4" w:rsidRPr="00F109E4" w14:paraId="58C0C7EF" w14:textId="77777777" w:rsidTr="0027342A">
        <w:trPr>
          <w:trHeight w:val="330"/>
        </w:trPr>
        <w:tc>
          <w:tcPr>
            <w:tcW w:w="1020" w:type="dxa"/>
            <w:tcBorders>
              <w:top w:val="nil"/>
              <w:left w:val="single" w:sz="4" w:space="0" w:color="auto"/>
              <w:bottom w:val="nil"/>
              <w:right w:val="single" w:sz="4" w:space="0" w:color="auto"/>
            </w:tcBorders>
            <w:shd w:val="clear" w:color="auto" w:fill="auto"/>
            <w:vAlign w:val="bottom"/>
            <w:hideMark/>
          </w:tcPr>
          <w:p w14:paraId="2E4FC462" w14:textId="77777777" w:rsidR="003F70A4" w:rsidRPr="00F109E4" w:rsidRDefault="003F70A4" w:rsidP="00B66D9C">
            <w:pPr>
              <w:jc w:val="right"/>
              <w:rPr>
                <w:rFonts w:ascii="Arial" w:hAnsi="Arial" w:cs="Arial"/>
                <w:sz w:val="20"/>
                <w:szCs w:val="20"/>
              </w:rPr>
            </w:pPr>
            <w:r w:rsidRPr="00F109E4">
              <w:rPr>
                <w:rFonts w:ascii="Arial" w:hAnsi="Arial" w:cs="Arial"/>
                <w:sz w:val="20"/>
                <w:szCs w:val="20"/>
              </w:rPr>
              <w:t>(708)</w:t>
            </w:r>
          </w:p>
        </w:tc>
        <w:tc>
          <w:tcPr>
            <w:tcW w:w="5960" w:type="dxa"/>
            <w:tcBorders>
              <w:top w:val="nil"/>
              <w:left w:val="nil"/>
              <w:bottom w:val="nil"/>
              <w:right w:val="single" w:sz="4" w:space="0" w:color="auto"/>
            </w:tcBorders>
            <w:shd w:val="clear" w:color="auto" w:fill="auto"/>
            <w:vAlign w:val="bottom"/>
            <w:hideMark/>
          </w:tcPr>
          <w:p w14:paraId="452DAF81" w14:textId="77777777" w:rsidR="003F70A4" w:rsidRPr="00F109E4" w:rsidRDefault="003F70A4" w:rsidP="00B66D9C">
            <w:pPr>
              <w:rPr>
                <w:rFonts w:ascii="Arial" w:hAnsi="Arial" w:cs="Arial"/>
                <w:sz w:val="20"/>
                <w:szCs w:val="20"/>
              </w:rPr>
            </w:pPr>
            <w:r w:rsidRPr="00F109E4">
              <w:rPr>
                <w:rFonts w:ascii="Arial" w:hAnsi="Arial" w:cs="Arial"/>
                <w:sz w:val="20"/>
                <w:szCs w:val="20"/>
              </w:rPr>
              <w:t>Upward revaluation of investments</w:t>
            </w:r>
          </w:p>
        </w:tc>
        <w:tc>
          <w:tcPr>
            <w:tcW w:w="1020" w:type="dxa"/>
            <w:tcBorders>
              <w:top w:val="nil"/>
              <w:left w:val="nil"/>
              <w:bottom w:val="nil"/>
              <w:right w:val="single" w:sz="4" w:space="0" w:color="auto"/>
            </w:tcBorders>
            <w:shd w:val="clear" w:color="auto" w:fill="auto"/>
            <w:vAlign w:val="bottom"/>
            <w:hideMark/>
          </w:tcPr>
          <w:p w14:paraId="04B2C1C8" w14:textId="77777777" w:rsidR="003F70A4" w:rsidRPr="00F109E4" w:rsidRDefault="003F70A4" w:rsidP="00B66D9C">
            <w:pPr>
              <w:jc w:val="right"/>
              <w:rPr>
                <w:rFonts w:ascii="Arial" w:hAnsi="Arial" w:cs="Arial"/>
                <w:sz w:val="20"/>
                <w:szCs w:val="20"/>
              </w:rPr>
            </w:pPr>
            <w:r w:rsidRPr="00F109E4">
              <w:rPr>
                <w:rFonts w:ascii="Arial" w:hAnsi="Arial" w:cs="Arial"/>
                <w:sz w:val="20"/>
                <w:szCs w:val="20"/>
              </w:rPr>
              <w:t>(280)</w:t>
            </w:r>
          </w:p>
        </w:tc>
      </w:tr>
      <w:tr w:rsidR="00F109E4" w:rsidRPr="00F109E4" w14:paraId="3B6993B3" w14:textId="77777777" w:rsidTr="0027342A">
        <w:trPr>
          <w:trHeight w:val="270"/>
        </w:trPr>
        <w:tc>
          <w:tcPr>
            <w:tcW w:w="1020" w:type="dxa"/>
            <w:tcBorders>
              <w:top w:val="nil"/>
              <w:left w:val="single" w:sz="4" w:space="0" w:color="auto"/>
              <w:bottom w:val="nil"/>
              <w:right w:val="single" w:sz="4" w:space="0" w:color="auto"/>
            </w:tcBorders>
            <w:shd w:val="clear" w:color="auto" w:fill="auto"/>
            <w:vAlign w:val="bottom"/>
            <w:hideMark/>
          </w:tcPr>
          <w:p w14:paraId="438FA36F" w14:textId="77777777" w:rsidR="003F70A4" w:rsidRPr="00F109E4" w:rsidRDefault="003F70A4"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87DBC61" w14:textId="77777777" w:rsidR="003F70A4" w:rsidRPr="00F109E4" w:rsidRDefault="003F70A4"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0AB0CB07" w14:textId="77777777" w:rsidR="003F70A4" w:rsidRPr="00F109E4" w:rsidRDefault="003F70A4" w:rsidP="00B66D9C">
            <w:pPr>
              <w:rPr>
                <w:rFonts w:ascii="Arial" w:hAnsi="Arial" w:cs="Arial"/>
                <w:sz w:val="20"/>
                <w:szCs w:val="20"/>
              </w:rPr>
            </w:pPr>
            <w:r w:rsidRPr="00F109E4">
              <w:rPr>
                <w:rFonts w:ascii="Arial" w:hAnsi="Arial" w:cs="Arial"/>
                <w:sz w:val="20"/>
                <w:szCs w:val="20"/>
              </w:rPr>
              <w:t> </w:t>
            </w:r>
          </w:p>
        </w:tc>
      </w:tr>
      <w:tr w:rsidR="00F109E4" w:rsidRPr="00F109E4" w14:paraId="141836A0" w14:textId="77777777" w:rsidTr="0027342A">
        <w:trPr>
          <w:trHeight w:val="424"/>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5C5410CB" w14:textId="77777777" w:rsidR="003F70A4" w:rsidRPr="00F109E4" w:rsidRDefault="003F70A4" w:rsidP="00B66D9C">
            <w:pPr>
              <w:jc w:val="right"/>
              <w:rPr>
                <w:rFonts w:ascii="Arial" w:hAnsi="Arial" w:cs="Arial"/>
                <w:b/>
                <w:bCs/>
                <w:sz w:val="20"/>
                <w:szCs w:val="20"/>
              </w:rPr>
            </w:pPr>
            <w:r w:rsidRPr="00F109E4">
              <w:rPr>
                <w:rFonts w:ascii="Arial" w:hAnsi="Arial" w:cs="Arial"/>
                <w:b/>
                <w:bCs/>
                <w:sz w:val="20"/>
                <w:szCs w:val="20"/>
              </w:rPr>
              <w:t>(314)</w:t>
            </w:r>
          </w:p>
        </w:tc>
        <w:tc>
          <w:tcPr>
            <w:tcW w:w="596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201522A0" w14:textId="77777777" w:rsidR="003F70A4" w:rsidRPr="00F109E4" w:rsidRDefault="003F70A4" w:rsidP="00B66D9C">
            <w:pPr>
              <w:rPr>
                <w:rFonts w:ascii="Arial" w:hAnsi="Arial" w:cs="Arial"/>
                <w:b/>
                <w:bCs/>
                <w:sz w:val="20"/>
                <w:szCs w:val="20"/>
              </w:rPr>
            </w:pPr>
            <w:r w:rsidRPr="00F109E4">
              <w:rPr>
                <w:rFonts w:ascii="Arial" w:hAnsi="Arial" w:cs="Arial"/>
                <w:b/>
                <w:bCs/>
                <w:sz w:val="20"/>
                <w:szCs w:val="20"/>
              </w:rPr>
              <w:t>Balance at 31st March 2024</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65DE16A9" w14:textId="77777777" w:rsidR="003F70A4" w:rsidRPr="00F109E4" w:rsidRDefault="003F70A4" w:rsidP="00B66D9C">
            <w:pPr>
              <w:jc w:val="right"/>
              <w:rPr>
                <w:rFonts w:ascii="Arial" w:hAnsi="Arial" w:cs="Arial"/>
                <w:b/>
                <w:bCs/>
                <w:sz w:val="20"/>
                <w:szCs w:val="20"/>
              </w:rPr>
            </w:pPr>
            <w:r w:rsidRPr="00F109E4">
              <w:rPr>
                <w:rFonts w:ascii="Arial" w:hAnsi="Arial" w:cs="Arial"/>
                <w:b/>
                <w:bCs/>
                <w:sz w:val="20"/>
                <w:szCs w:val="20"/>
              </w:rPr>
              <w:t>(594)</w:t>
            </w:r>
          </w:p>
        </w:tc>
      </w:tr>
    </w:tbl>
    <w:p w14:paraId="0C3178D6" w14:textId="77777777" w:rsidR="00D93744" w:rsidRPr="00F109E4" w:rsidRDefault="00D93744" w:rsidP="00B66D9C">
      <w:pPr>
        <w:widowControl w:val="0"/>
        <w:autoSpaceDE w:val="0"/>
        <w:autoSpaceDN w:val="0"/>
        <w:adjustRightInd w:val="0"/>
        <w:spacing w:line="323" w:lineRule="exact"/>
        <w:rPr>
          <w:rFonts w:ascii="Arial" w:hAnsi="Arial" w:cs="Arial"/>
          <w:b/>
        </w:rPr>
      </w:pPr>
    </w:p>
    <w:p w14:paraId="4261A3DB" w14:textId="77777777" w:rsidR="00D93744" w:rsidRPr="00F109E4" w:rsidRDefault="00D93744" w:rsidP="00B66D9C">
      <w:pPr>
        <w:widowControl w:val="0"/>
        <w:autoSpaceDE w:val="0"/>
        <w:autoSpaceDN w:val="0"/>
        <w:adjustRightInd w:val="0"/>
        <w:spacing w:line="323" w:lineRule="exact"/>
        <w:rPr>
          <w:rFonts w:ascii="Arial" w:hAnsi="Arial" w:cs="Arial"/>
          <w:b/>
        </w:rPr>
      </w:pPr>
    </w:p>
    <w:p w14:paraId="5D5C01DE" w14:textId="558E0C82" w:rsidR="008164BB" w:rsidRPr="00F109E4" w:rsidRDefault="003E0DCD" w:rsidP="00B66D9C">
      <w:pPr>
        <w:pStyle w:val="ListParagraph"/>
        <w:widowControl w:val="0"/>
        <w:numPr>
          <w:ilvl w:val="0"/>
          <w:numId w:val="101"/>
        </w:numPr>
        <w:autoSpaceDE w:val="0"/>
        <w:autoSpaceDN w:val="0"/>
        <w:adjustRightInd w:val="0"/>
        <w:spacing w:line="323" w:lineRule="exact"/>
        <w:rPr>
          <w:rFonts w:ascii="Arial" w:hAnsi="Arial" w:cs="Arial"/>
          <w:b/>
        </w:rPr>
      </w:pPr>
      <w:r w:rsidRPr="00F109E4">
        <w:rPr>
          <w:rFonts w:ascii="Arial" w:hAnsi="Arial" w:cs="Arial"/>
          <w:b/>
        </w:rPr>
        <w:t>Capital Adjustment Account</w:t>
      </w:r>
    </w:p>
    <w:p w14:paraId="3AD5E33D" w14:textId="77777777" w:rsidR="006107AC" w:rsidRPr="00F109E4" w:rsidRDefault="006107AC" w:rsidP="00B66D9C">
      <w:pPr>
        <w:widowControl w:val="0"/>
        <w:autoSpaceDE w:val="0"/>
        <w:autoSpaceDN w:val="0"/>
        <w:adjustRightInd w:val="0"/>
        <w:spacing w:line="182" w:lineRule="exact"/>
        <w:rPr>
          <w:rFonts w:ascii="Arial" w:hAnsi="Arial" w:cs="Arial"/>
        </w:rPr>
      </w:pPr>
    </w:p>
    <w:p w14:paraId="3A7B8017" w14:textId="52956E2E" w:rsidR="006107AC" w:rsidRPr="00F109E4" w:rsidRDefault="003E0DCD" w:rsidP="00B66D9C">
      <w:pPr>
        <w:widowControl w:val="0"/>
        <w:overflowPunct w:val="0"/>
        <w:autoSpaceDE w:val="0"/>
        <w:autoSpaceDN w:val="0"/>
        <w:adjustRightInd w:val="0"/>
        <w:ind w:right="40"/>
        <w:jc w:val="both"/>
        <w:rPr>
          <w:rFonts w:ascii="Arial" w:hAnsi="Arial" w:cs="Arial"/>
        </w:rPr>
      </w:pPr>
      <w:r w:rsidRPr="00F109E4">
        <w:rPr>
          <w:rFonts w:ascii="Arial" w:hAnsi="Arial" w:cs="Arial"/>
        </w:rPr>
        <w:t xml:space="preserve">The Capital Adjustment Account absorbs the timing differences arising from the different arrangements for accounting for the consumption of </w:t>
      </w:r>
      <w:proofErr w:type="spellStart"/>
      <w:r w:rsidRPr="00F109E4">
        <w:rPr>
          <w:rFonts w:ascii="Arial" w:hAnsi="Arial" w:cs="Arial"/>
        </w:rPr>
        <w:t>Non</w:t>
      </w:r>
      <w:r w:rsidR="0027342A">
        <w:rPr>
          <w:rFonts w:ascii="Arial" w:hAnsi="Arial" w:cs="Arial"/>
        </w:rPr>
        <w:t xml:space="preserve"> </w:t>
      </w:r>
      <w:r w:rsidRPr="00F109E4">
        <w:rPr>
          <w:rFonts w:ascii="Arial" w:hAnsi="Arial" w:cs="Arial"/>
        </w:rPr>
        <w:t>Current</w:t>
      </w:r>
      <w:proofErr w:type="spellEnd"/>
      <w:r w:rsidRPr="00F109E4">
        <w:rPr>
          <w:rFonts w:ascii="Arial" w:hAnsi="Arial" w:cs="Arial"/>
        </w:rPr>
        <w:t xml:space="preserve"> Assets and for financing the acquisition, construction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Authority as finance for the costs of acquisition, construction and enhancement.</w:t>
      </w:r>
    </w:p>
    <w:p w14:paraId="2EEDBF88" w14:textId="77777777" w:rsidR="006107AC" w:rsidRPr="00F109E4" w:rsidRDefault="006107AC" w:rsidP="00B66D9C">
      <w:pPr>
        <w:widowControl w:val="0"/>
        <w:overflowPunct w:val="0"/>
        <w:autoSpaceDE w:val="0"/>
        <w:autoSpaceDN w:val="0"/>
        <w:adjustRightInd w:val="0"/>
        <w:ind w:right="40"/>
        <w:jc w:val="both"/>
        <w:rPr>
          <w:rFonts w:ascii="Arial" w:hAnsi="Arial" w:cs="Arial"/>
        </w:rPr>
      </w:pPr>
    </w:p>
    <w:p w14:paraId="71D9A1B0" w14:textId="77777777" w:rsidR="006107AC" w:rsidRPr="00F109E4" w:rsidRDefault="003E0DCD" w:rsidP="00B66D9C">
      <w:pPr>
        <w:widowControl w:val="0"/>
        <w:overflowPunct w:val="0"/>
        <w:autoSpaceDE w:val="0"/>
        <w:autoSpaceDN w:val="0"/>
        <w:adjustRightInd w:val="0"/>
        <w:ind w:right="41"/>
        <w:jc w:val="both"/>
        <w:rPr>
          <w:rFonts w:ascii="Arial" w:hAnsi="Arial" w:cs="Arial"/>
        </w:rPr>
      </w:pPr>
      <w:r w:rsidRPr="00F109E4">
        <w:rPr>
          <w:rFonts w:ascii="Arial" w:hAnsi="Arial" w:cs="Arial"/>
        </w:rPr>
        <w:t>The Account contains accumulated gains and losses on Investment Properties and gains recognised on donated assets that have yet t</w:t>
      </w:r>
      <w:r w:rsidR="00D44BCE" w:rsidRPr="00F109E4">
        <w:rPr>
          <w:rFonts w:ascii="Arial" w:hAnsi="Arial" w:cs="Arial"/>
        </w:rPr>
        <w:t xml:space="preserve">o be consumed by the Authority. </w:t>
      </w:r>
      <w:r w:rsidRPr="00F109E4">
        <w:rPr>
          <w:rFonts w:ascii="Arial" w:hAnsi="Arial" w:cs="Arial"/>
        </w:rPr>
        <w:t>The Account</w:t>
      </w:r>
      <w:r w:rsidRPr="00F109E4">
        <w:rPr>
          <w:rFonts w:ascii="Arial" w:hAnsi="Arial" w:cs="Arial"/>
          <w:szCs w:val="23"/>
        </w:rPr>
        <w:t xml:space="preserve"> also contains revaluation gains accumulated on Property, Plant and Equipment before </w:t>
      </w:r>
      <w:r w:rsidRPr="00F109E4">
        <w:rPr>
          <w:rFonts w:ascii="Arial" w:hAnsi="Arial" w:cs="Arial"/>
        </w:rPr>
        <w:t>1</w:t>
      </w:r>
      <w:r w:rsidRPr="00F109E4">
        <w:rPr>
          <w:rFonts w:ascii="Arial" w:hAnsi="Arial" w:cs="Arial"/>
          <w:vertAlign w:val="superscript"/>
        </w:rPr>
        <w:t>st</w:t>
      </w:r>
      <w:r w:rsidRPr="00F109E4">
        <w:rPr>
          <w:rFonts w:ascii="Arial" w:hAnsi="Arial" w:cs="Arial"/>
        </w:rPr>
        <w:t xml:space="preserve"> April 2007</w:t>
      </w:r>
      <w:r w:rsidRPr="00F109E4">
        <w:rPr>
          <w:rFonts w:ascii="Arial" w:hAnsi="Arial" w:cs="Arial"/>
          <w:szCs w:val="23"/>
        </w:rPr>
        <w:t>, the date that the Revaluation Reserve was created to hold such gains.</w:t>
      </w:r>
    </w:p>
    <w:p w14:paraId="451CE29C" w14:textId="77777777" w:rsidR="006E29B4" w:rsidRPr="00F109E4" w:rsidRDefault="006E29B4" w:rsidP="00B66D9C">
      <w:pPr>
        <w:widowControl w:val="0"/>
        <w:overflowPunct w:val="0"/>
        <w:autoSpaceDE w:val="0"/>
        <w:autoSpaceDN w:val="0"/>
        <w:adjustRightInd w:val="0"/>
        <w:ind w:right="560"/>
        <w:jc w:val="both"/>
        <w:rPr>
          <w:rFonts w:ascii="Arial" w:hAnsi="Arial" w:cs="Arial"/>
          <w:szCs w:val="23"/>
        </w:rPr>
      </w:pPr>
    </w:p>
    <w:p w14:paraId="002E5650" w14:textId="77777777" w:rsidR="001B3666" w:rsidRPr="00F109E4" w:rsidRDefault="003E0DCD" w:rsidP="00B66D9C">
      <w:pPr>
        <w:widowControl w:val="0"/>
        <w:overflowPunct w:val="0"/>
        <w:autoSpaceDE w:val="0"/>
        <w:autoSpaceDN w:val="0"/>
        <w:adjustRightInd w:val="0"/>
        <w:ind w:right="41"/>
        <w:jc w:val="both"/>
        <w:rPr>
          <w:rFonts w:ascii="Arial" w:hAnsi="Arial" w:cs="Arial"/>
        </w:rPr>
      </w:pPr>
      <w:r w:rsidRPr="00F109E4">
        <w:rPr>
          <w:rFonts w:ascii="Arial" w:hAnsi="Arial" w:cs="Arial"/>
        </w:rPr>
        <w:br w:type="page"/>
      </w:r>
    </w:p>
    <w:p w14:paraId="0CB1F429" w14:textId="7B018537" w:rsidR="006107AC" w:rsidRPr="00F109E4" w:rsidRDefault="003E0DCD" w:rsidP="00B66D9C">
      <w:pPr>
        <w:widowControl w:val="0"/>
        <w:overflowPunct w:val="0"/>
        <w:autoSpaceDE w:val="0"/>
        <w:autoSpaceDN w:val="0"/>
        <w:adjustRightInd w:val="0"/>
        <w:ind w:right="41"/>
        <w:jc w:val="both"/>
        <w:rPr>
          <w:rFonts w:ascii="Arial" w:hAnsi="Arial" w:cs="Arial"/>
          <w:szCs w:val="23"/>
        </w:rPr>
      </w:pPr>
      <w:r w:rsidRPr="00F109E4">
        <w:rPr>
          <w:rFonts w:ascii="Arial" w:hAnsi="Arial" w:cs="Arial"/>
        </w:rPr>
        <w:t xml:space="preserve">Note </w:t>
      </w:r>
      <w:r w:rsidR="00131113" w:rsidRPr="00F109E4">
        <w:rPr>
          <w:rFonts w:ascii="Arial" w:hAnsi="Arial" w:cs="Arial"/>
        </w:rPr>
        <w:fldChar w:fldCharType="begin"/>
      </w:r>
      <w:r w:rsidR="00131113" w:rsidRPr="00F109E4">
        <w:rPr>
          <w:rFonts w:ascii="Arial" w:hAnsi="Arial" w:cs="Arial"/>
        </w:rPr>
        <w:instrText xml:space="preserve"> REF _Ref482885295 \r \h  \* MERGEFORMAT </w:instrText>
      </w:r>
      <w:r w:rsidR="00131113" w:rsidRPr="00F109E4">
        <w:rPr>
          <w:rFonts w:ascii="Arial" w:hAnsi="Arial" w:cs="Arial"/>
        </w:rPr>
      </w:r>
      <w:r w:rsidR="00131113" w:rsidRPr="00F109E4">
        <w:rPr>
          <w:rFonts w:ascii="Arial" w:hAnsi="Arial" w:cs="Arial"/>
        </w:rPr>
        <w:fldChar w:fldCharType="separate"/>
      </w:r>
      <w:r w:rsidR="00697DCB">
        <w:rPr>
          <w:rFonts w:ascii="Arial" w:hAnsi="Arial" w:cs="Arial"/>
        </w:rPr>
        <w:t>9</w:t>
      </w:r>
      <w:r w:rsidR="00131113" w:rsidRPr="00F109E4">
        <w:rPr>
          <w:rFonts w:ascii="Arial" w:hAnsi="Arial" w:cs="Arial"/>
        </w:rPr>
        <w:fldChar w:fldCharType="end"/>
      </w:r>
      <w:r w:rsidRPr="00F109E4">
        <w:rPr>
          <w:rFonts w:ascii="Arial" w:hAnsi="Arial" w:cs="Arial"/>
          <w:szCs w:val="23"/>
        </w:rPr>
        <w:t xml:space="preserve"> provides details of the source of all the transactions posted to the Account, apart from those involving the Revaluation Reserve.</w:t>
      </w:r>
    </w:p>
    <w:p w14:paraId="51DF242B" w14:textId="77777777" w:rsidR="007B2865" w:rsidRPr="00F109E4" w:rsidRDefault="007B2865" w:rsidP="00B66D9C">
      <w:pPr>
        <w:widowControl w:val="0"/>
        <w:overflowPunct w:val="0"/>
        <w:autoSpaceDE w:val="0"/>
        <w:autoSpaceDN w:val="0"/>
        <w:adjustRightInd w:val="0"/>
        <w:ind w:right="41"/>
        <w:jc w:val="both"/>
        <w:rPr>
          <w:rFonts w:ascii="Arial" w:hAnsi="Arial" w:cs="Arial"/>
          <w:szCs w:val="23"/>
        </w:rPr>
      </w:pPr>
    </w:p>
    <w:tbl>
      <w:tblPr>
        <w:tblW w:w="9804" w:type="dxa"/>
        <w:tblLook w:val="04A0" w:firstRow="1" w:lastRow="0" w:firstColumn="1" w:lastColumn="0" w:noHBand="0" w:noVBand="1"/>
      </w:tblPr>
      <w:tblGrid>
        <w:gridCol w:w="961"/>
        <w:gridCol w:w="961"/>
        <w:gridCol w:w="5960"/>
        <w:gridCol w:w="961"/>
        <w:gridCol w:w="961"/>
      </w:tblGrid>
      <w:tr w:rsidR="00F109E4" w:rsidRPr="00F109E4" w14:paraId="33736879" w14:textId="77777777" w:rsidTr="0027342A">
        <w:trPr>
          <w:trHeight w:val="255"/>
        </w:trPr>
        <w:tc>
          <w:tcPr>
            <w:tcW w:w="1922"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8B45D25"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nil"/>
              <w:bottom w:val="nil"/>
              <w:right w:val="single" w:sz="4" w:space="0" w:color="auto"/>
            </w:tcBorders>
            <w:shd w:val="clear" w:color="auto" w:fill="auto"/>
            <w:noWrap/>
            <w:vAlign w:val="bottom"/>
            <w:hideMark/>
          </w:tcPr>
          <w:p w14:paraId="4A6635C6"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Capital Adjustment Account</w:t>
            </w:r>
          </w:p>
        </w:tc>
        <w:tc>
          <w:tcPr>
            <w:tcW w:w="1922" w:type="dxa"/>
            <w:gridSpan w:val="2"/>
            <w:tcBorders>
              <w:top w:val="single" w:sz="4" w:space="0" w:color="auto"/>
              <w:left w:val="nil"/>
              <w:bottom w:val="nil"/>
              <w:right w:val="single" w:sz="4" w:space="0" w:color="000000"/>
            </w:tcBorders>
            <w:shd w:val="clear" w:color="auto" w:fill="auto"/>
            <w:noWrap/>
            <w:vAlign w:val="bottom"/>
            <w:hideMark/>
          </w:tcPr>
          <w:p w14:paraId="4E29C4E5"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74EDFC97" w14:textId="77777777" w:rsidTr="0027342A">
        <w:trPr>
          <w:trHeight w:val="255"/>
        </w:trPr>
        <w:tc>
          <w:tcPr>
            <w:tcW w:w="1922"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6D7BB748"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vAlign w:val="bottom"/>
            <w:hideMark/>
          </w:tcPr>
          <w:p w14:paraId="3E333061"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 </w:t>
            </w:r>
          </w:p>
        </w:tc>
        <w:tc>
          <w:tcPr>
            <w:tcW w:w="1922" w:type="dxa"/>
            <w:gridSpan w:val="2"/>
            <w:tcBorders>
              <w:top w:val="nil"/>
              <w:left w:val="nil"/>
              <w:bottom w:val="single" w:sz="4" w:space="0" w:color="auto"/>
              <w:right w:val="single" w:sz="4" w:space="0" w:color="000000"/>
            </w:tcBorders>
            <w:shd w:val="clear" w:color="auto" w:fill="auto"/>
            <w:noWrap/>
            <w:vAlign w:val="bottom"/>
            <w:hideMark/>
          </w:tcPr>
          <w:p w14:paraId="4CD3D061"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BE3100E" w14:textId="77777777" w:rsidTr="0027342A">
        <w:trPr>
          <w:trHeight w:val="255"/>
        </w:trPr>
        <w:tc>
          <w:tcPr>
            <w:tcW w:w="961" w:type="dxa"/>
            <w:tcBorders>
              <w:top w:val="nil"/>
              <w:left w:val="single" w:sz="4" w:space="0" w:color="auto"/>
              <w:bottom w:val="nil"/>
              <w:right w:val="nil"/>
            </w:tcBorders>
            <w:shd w:val="clear" w:color="auto" w:fill="auto"/>
            <w:vAlign w:val="bottom"/>
            <w:hideMark/>
          </w:tcPr>
          <w:p w14:paraId="69002783"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45F8B3C4"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7115449C"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57F60FC7"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15C82FEB"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15AD87F9" w14:textId="77777777" w:rsidTr="0027342A">
        <w:trPr>
          <w:trHeight w:val="255"/>
        </w:trPr>
        <w:tc>
          <w:tcPr>
            <w:tcW w:w="961" w:type="dxa"/>
            <w:tcBorders>
              <w:top w:val="nil"/>
              <w:left w:val="single" w:sz="4" w:space="0" w:color="auto"/>
              <w:bottom w:val="nil"/>
              <w:right w:val="nil"/>
            </w:tcBorders>
            <w:shd w:val="clear" w:color="auto" w:fill="auto"/>
            <w:vAlign w:val="bottom"/>
            <w:hideMark/>
          </w:tcPr>
          <w:p w14:paraId="10EBC015"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126,313</w:t>
            </w:r>
          </w:p>
        </w:tc>
        <w:tc>
          <w:tcPr>
            <w:tcW w:w="961" w:type="dxa"/>
            <w:tcBorders>
              <w:top w:val="nil"/>
              <w:left w:val="nil"/>
              <w:bottom w:val="nil"/>
              <w:right w:val="single" w:sz="4" w:space="0" w:color="auto"/>
            </w:tcBorders>
            <w:shd w:val="clear" w:color="auto" w:fill="auto"/>
            <w:vAlign w:val="bottom"/>
            <w:hideMark/>
          </w:tcPr>
          <w:p w14:paraId="3F3494AF"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 </w:t>
            </w:r>
          </w:p>
        </w:tc>
        <w:tc>
          <w:tcPr>
            <w:tcW w:w="5960" w:type="dxa"/>
            <w:tcBorders>
              <w:top w:val="nil"/>
              <w:left w:val="nil"/>
              <w:bottom w:val="nil"/>
              <w:right w:val="single" w:sz="4" w:space="0" w:color="auto"/>
            </w:tcBorders>
            <w:shd w:val="clear" w:color="auto" w:fill="auto"/>
            <w:vAlign w:val="bottom"/>
            <w:hideMark/>
          </w:tcPr>
          <w:p w14:paraId="5F38DA1C"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Balance at 1st April 2023</w:t>
            </w:r>
          </w:p>
        </w:tc>
        <w:tc>
          <w:tcPr>
            <w:tcW w:w="961" w:type="dxa"/>
            <w:tcBorders>
              <w:top w:val="nil"/>
              <w:left w:val="nil"/>
              <w:bottom w:val="nil"/>
              <w:right w:val="nil"/>
            </w:tcBorders>
            <w:shd w:val="clear" w:color="auto" w:fill="auto"/>
            <w:vAlign w:val="bottom"/>
            <w:hideMark/>
          </w:tcPr>
          <w:p w14:paraId="23144A87" w14:textId="77777777" w:rsidR="007B2865" w:rsidRPr="00F109E4" w:rsidRDefault="007B2865" w:rsidP="00B66D9C">
            <w:pPr>
              <w:rPr>
                <w:rFonts w:ascii="Arial" w:hAnsi="Arial" w:cs="Arial"/>
                <w:b/>
                <w:bCs/>
                <w:sz w:val="20"/>
                <w:szCs w:val="20"/>
              </w:rPr>
            </w:pPr>
          </w:p>
        </w:tc>
        <w:tc>
          <w:tcPr>
            <w:tcW w:w="961" w:type="dxa"/>
            <w:tcBorders>
              <w:top w:val="nil"/>
              <w:left w:val="nil"/>
              <w:bottom w:val="nil"/>
              <w:right w:val="single" w:sz="4" w:space="0" w:color="auto"/>
            </w:tcBorders>
            <w:shd w:val="clear" w:color="auto" w:fill="auto"/>
            <w:noWrap/>
            <w:vAlign w:val="bottom"/>
            <w:hideMark/>
          </w:tcPr>
          <w:p w14:paraId="5C7BD52A"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119,642</w:t>
            </w:r>
          </w:p>
        </w:tc>
      </w:tr>
      <w:tr w:rsidR="00F109E4" w:rsidRPr="00F109E4" w14:paraId="62BD349F" w14:textId="77777777" w:rsidTr="0027342A">
        <w:trPr>
          <w:trHeight w:val="765"/>
        </w:trPr>
        <w:tc>
          <w:tcPr>
            <w:tcW w:w="961" w:type="dxa"/>
            <w:tcBorders>
              <w:top w:val="nil"/>
              <w:left w:val="single" w:sz="4" w:space="0" w:color="auto"/>
              <w:bottom w:val="nil"/>
              <w:right w:val="nil"/>
            </w:tcBorders>
            <w:shd w:val="clear" w:color="auto" w:fill="auto"/>
            <w:vAlign w:val="bottom"/>
            <w:hideMark/>
          </w:tcPr>
          <w:p w14:paraId="3D461B85"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459AA2C5"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8633728" w14:textId="77777777" w:rsidR="007B2865" w:rsidRPr="00F109E4" w:rsidRDefault="007B2865" w:rsidP="00B66D9C">
            <w:pPr>
              <w:rPr>
                <w:rFonts w:ascii="Arial" w:hAnsi="Arial" w:cs="Arial"/>
                <w:sz w:val="20"/>
                <w:szCs w:val="20"/>
              </w:rPr>
            </w:pPr>
            <w:r w:rsidRPr="00F109E4">
              <w:rPr>
                <w:rFonts w:ascii="Arial" w:hAnsi="Arial" w:cs="Arial"/>
                <w:sz w:val="20"/>
                <w:szCs w:val="20"/>
              </w:rPr>
              <w:t>Reversal of items relating to capital expenditure debited or credited to the Comprehensive Income and Expenditure Statement:</w:t>
            </w:r>
          </w:p>
        </w:tc>
        <w:tc>
          <w:tcPr>
            <w:tcW w:w="961" w:type="dxa"/>
            <w:tcBorders>
              <w:top w:val="nil"/>
              <w:left w:val="nil"/>
              <w:bottom w:val="nil"/>
              <w:right w:val="nil"/>
            </w:tcBorders>
            <w:shd w:val="clear" w:color="auto" w:fill="auto"/>
            <w:vAlign w:val="bottom"/>
            <w:hideMark/>
          </w:tcPr>
          <w:p w14:paraId="7147E055"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6D75FECF"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6C1E9325" w14:textId="77777777" w:rsidTr="0027342A">
        <w:trPr>
          <w:trHeight w:val="390"/>
        </w:trPr>
        <w:tc>
          <w:tcPr>
            <w:tcW w:w="961" w:type="dxa"/>
            <w:tcBorders>
              <w:top w:val="nil"/>
              <w:left w:val="single" w:sz="4" w:space="0" w:color="auto"/>
              <w:bottom w:val="nil"/>
              <w:right w:val="nil"/>
            </w:tcBorders>
            <w:shd w:val="clear" w:color="auto" w:fill="auto"/>
            <w:noWrap/>
            <w:vAlign w:val="bottom"/>
            <w:hideMark/>
          </w:tcPr>
          <w:p w14:paraId="0F98A77C"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6E5DECDA"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(19,524)</w:t>
            </w:r>
          </w:p>
        </w:tc>
        <w:tc>
          <w:tcPr>
            <w:tcW w:w="5960" w:type="dxa"/>
            <w:tcBorders>
              <w:top w:val="nil"/>
              <w:left w:val="nil"/>
              <w:bottom w:val="nil"/>
              <w:right w:val="single" w:sz="4" w:space="0" w:color="auto"/>
            </w:tcBorders>
            <w:shd w:val="clear" w:color="auto" w:fill="auto"/>
            <w:vAlign w:val="bottom"/>
            <w:hideMark/>
          </w:tcPr>
          <w:p w14:paraId="245458DD" w14:textId="77777777" w:rsidR="007B2865" w:rsidRPr="00F109E4" w:rsidRDefault="007B2865" w:rsidP="00B66D9C">
            <w:pPr>
              <w:rPr>
                <w:rFonts w:ascii="Arial" w:hAnsi="Arial" w:cs="Arial"/>
                <w:sz w:val="20"/>
                <w:szCs w:val="20"/>
              </w:rPr>
            </w:pPr>
            <w:r w:rsidRPr="00F109E4">
              <w:rPr>
                <w:rFonts w:ascii="Arial" w:hAnsi="Arial" w:cs="Arial"/>
                <w:sz w:val="20"/>
                <w:szCs w:val="20"/>
              </w:rPr>
              <w:t xml:space="preserve">Charges for depreciation and impairment of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w:t>
            </w:r>
          </w:p>
        </w:tc>
        <w:tc>
          <w:tcPr>
            <w:tcW w:w="961" w:type="dxa"/>
            <w:tcBorders>
              <w:top w:val="nil"/>
              <w:left w:val="nil"/>
              <w:bottom w:val="nil"/>
              <w:right w:val="nil"/>
            </w:tcBorders>
            <w:shd w:val="clear" w:color="auto" w:fill="auto"/>
            <w:vAlign w:val="bottom"/>
            <w:hideMark/>
          </w:tcPr>
          <w:p w14:paraId="52E1DEE4"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(13,059)</w:t>
            </w:r>
          </w:p>
        </w:tc>
        <w:tc>
          <w:tcPr>
            <w:tcW w:w="961" w:type="dxa"/>
            <w:tcBorders>
              <w:top w:val="nil"/>
              <w:left w:val="nil"/>
              <w:bottom w:val="nil"/>
              <w:right w:val="single" w:sz="4" w:space="0" w:color="auto"/>
            </w:tcBorders>
            <w:shd w:val="clear" w:color="auto" w:fill="auto"/>
            <w:noWrap/>
            <w:vAlign w:val="bottom"/>
            <w:hideMark/>
          </w:tcPr>
          <w:p w14:paraId="3E30AB0B"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38F551FD" w14:textId="77777777" w:rsidTr="0027342A">
        <w:trPr>
          <w:trHeight w:val="360"/>
        </w:trPr>
        <w:tc>
          <w:tcPr>
            <w:tcW w:w="961" w:type="dxa"/>
            <w:tcBorders>
              <w:top w:val="nil"/>
              <w:left w:val="single" w:sz="4" w:space="0" w:color="auto"/>
              <w:bottom w:val="nil"/>
              <w:right w:val="nil"/>
            </w:tcBorders>
            <w:shd w:val="clear" w:color="auto" w:fill="auto"/>
            <w:noWrap/>
            <w:vAlign w:val="bottom"/>
            <w:hideMark/>
          </w:tcPr>
          <w:p w14:paraId="6BFFDD96"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51E4BA1A"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(527)</w:t>
            </w:r>
          </w:p>
        </w:tc>
        <w:tc>
          <w:tcPr>
            <w:tcW w:w="5960" w:type="dxa"/>
            <w:tcBorders>
              <w:top w:val="nil"/>
              <w:left w:val="nil"/>
              <w:bottom w:val="nil"/>
              <w:right w:val="single" w:sz="4" w:space="0" w:color="auto"/>
            </w:tcBorders>
            <w:shd w:val="clear" w:color="auto" w:fill="auto"/>
            <w:vAlign w:val="bottom"/>
            <w:hideMark/>
          </w:tcPr>
          <w:p w14:paraId="4EC465F7" w14:textId="77777777" w:rsidR="007B2865" w:rsidRPr="00F109E4" w:rsidRDefault="007B2865" w:rsidP="00B66D9C">
            <w:pPr>
              <w:rPr>
                <w:rFonts w:ascii="Arial" w:hAnsi="Arial" w:cs="Arial"/>
                <w:sz w:val="20"/>
                <w:szCs w:val="20"/>
              </w:rPr>
            </w:pPr>
            <w:r w:rsidRPr="00F109E4">
              <w:rPr>
                <w:rFonts w:ascii="Arial" w:hAnsi="Arial" w:cs="Arial"/>
                <w:sz w:val="20"/>
                <w:szCs w:val="20"/>
              </w:rPr>
              <w:t>Revaluation losses on Property, Plant and Equipment;</w:t>
            </w:r>
          </w:p>
        </w:tc>
        <w:tc>
          <w:tcPr>
            <w:tcW w:w="961" w:type="dxa"/>
            <w:tcBorders>
              <w:top w:val="nil"/>
              <w:left w:val="nil"/>
              <w:bottom w:val="nil"/>
              <w:right w:val="nil"/>
            </w:tcBorders>
            <w:shd w:val="clear" w:color="auto" w:fill="auto"/>
            <w:vAlign w:val="bottom"/>
            <w:hideMark/>
          </w:tcPr>
          <w:p w14:paraId="5F888B7F"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(2,173)</w:t>
            </w:r>
          </w:p>
        </w:tc>
        <w:tc>
          <w:tcPr>
            <w:tcW w:w="961" w:type="dxa"/>
            <w:tcBorders>
              <w:top w:val="nil"/>
              <w:left w:val="nil"/>
              <w:bottom w:val="nil"/>
              <w:right w:val="single" w:sz="4" w:space="0" w:color="auto"/>
            </w:tcBorders>
            <w:shd w:val="clear" w:color="auto" w:fill="auto"/>
            <w:noWrap/>
            <w:vAlign w:val="bottom"/>
            <w:hideMark/>
          </w:tcPr>
          <w:p w14:paraId="145C6E04"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1318D089" w14:textId="77777777" w:rsidTr="0027342A">
        <w:trPr>
          <w:trHeight w:val="360"/>
        </w:trPr>
        <w:tc>
          <w:tcPr>
            <w:tcW w:w="961" w:type="dxa"/>
            <w:tcBorders>
              <w:top w:val="nil"/>
              <w:left w:val="single" w:sz="4" w:space="0" w:color="auto"/>
              <w:bottom w:val="nil"/>
              <w:right w:val="nil"/>
            </w:tcBorders>
            <w:shd w:val="clear" w:color="auto" w:fill="auto"/>
            <w:noWrap/>
            <w:vAlign w:val="bottom"/>
            <w:hideMark/>
          </w:tcPr>
          <w:p w14:paraId="36573C24"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4BAAF3C4"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(1,545)</w:t>
            </w:r>
          </w:p>
        </w:tc>
        <w:tc>
          <w:tcPr>
            <w:tcW w:w="5960" w:type="dxa"/>
            <w:tcBorders>
              <w:top w:val="nil"/>
              <w:left w:val="nil"/>
              <w:bottom w:val="nil"/>
              <w:right w:val="nil"/>
            </w:tcBorders>
            <w:shd w:val="clear" w:color="auto" w:fill="auto"/>
            <w:vAlign w:val="bottom"/>
            <w:hideMark/>
          </w:tcPr>
          <w:p w14:paraId="78567300" w14:textId="77777777" w:rsidR="007B2865" w:rsidRPr="00F109E4" w:rsidRDefault="007B2865" w:rsidP="00B66D9C">
            <w:pPr>
              <w:rPr>
                <w:rFonts w:ascii="Arial" w:hAnsi="Arial" w:cs="Arial"/>
                <w:sz w:val="20"/>
                <w:szCs w:val="20"/>
              </w:rPr>
            </w:pPr>
            <w:r w:rsidRPr="00F109E4">
              <w:rPr>
                <w:rFonts w:ascii="Arial" w:hAnsi="Arial" w:cs="Arial"/>
                <w:sz w:val="20"/>
                <w:szCs w:val="20"/>
              </w:rPr>
              <w:t>Movement in Fair Value of Capital Property Fund Investments</w:t>
            </w:r>
          </w:p>
        </w:tc>
        <w:tc>
          <w:tcPr>
            <w:tcW w:w="961" w:type="dxa"/>
            <w:tcBorders>
              <w:top w:val="nil"/>
              <w:left w:val="single" w:sz="4" w:space="0" w:color="auto"/>
              <w:bottom w:val="nil"/>
              <w:right w:val="nil"/>
            </w:tcBorders>
            <w:shd w:val="clear" w:color="auto" w:fill="auto"/>
            <w:vAlign w:val="bottom"/>
            <w:hideMark/>
          </w:tcPr>
          <w:p w14:paraId="2786CE2C"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(420)</w:t>
            </w:r>
          </w:p>
        </w:tc>
        <w:tc>
          <w:tcPr>
            <w:tcW w:w="961" w:type="dxa"/>
            <w:tcBorders>
              <w:top w:val="nil"/>
              <w:left w:val="nil"/>
              <w:bottom w:val="nil"/>
              <w:right w:val="single" w:sz="4" w:space="0" w:color="auto"/>
            </w:tcBorders>
            <w:shd w:val="clear" w:color="auto" w:fill="auto"/>
            <w:noWrap/>
            <w:vAlign w:val="bottom"/>
            <w:hideMark/>
          </w:tcPr>
          <w:p w14:paraId="79A03B88"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7981ED23" w14:textId="77777777" w:rsidTr="0027342A">
        <w:trPr>
          <w:trHeight w:val="349"/>
        </w:trPr>
        <w:tc>
          <w:tcPr>
            <w:tcW w:w="961" w:type="dxa"/>
            <w:tcBorders>
              <w:top w:val="nil"/>
              <w:left w:val="single" w:sz="4" w:space="0" w:color="auto"/>
              <w:bottom w:val="nil"/>
              <w:right w:val="nil"/>
            </w:tcBorders>
            <w:shd w:val="clear" w:color="auto" w:fill="auto"/>
            <w:noWrap/>
            <w:vAlign w:val="bottom"/>
            <w:hideMark/>
          </w:tcPr>
          <w:p w14:paraId="3A04E2A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6876D935"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(178)</w:t>
            </w:r>
          </w:p>
        </w:tc>
        <w:tc>
          <w:tcPr>
            <w:tcW w:w="5960" w:type="dxa"/>
            <w:tcBorders>
              <w:top w:val="nil"/>
              <w:left w:val="nil"/>
              <w:bottom w:val="nil"/>
              <w:right w:val="single" w:sz="4" w:space="0" w:color="auto"/>
            </w:tcBorders>
            <w:shd w:val="clear" w:color="auto" w:fill="auto"/>
            <w:vAlign w:val="bottom"/>
            <w:hideMark/>
          </w:tcPr>
          <w:p w14:paraId="3277B23A" w14:textId="77777777" w:rsidR="007B2865" w:rsidRPr="00F109E4" w:rsidRDefault="007B2865" w:rsidP="00B66D9C">
            <w:pPr>
              <w:ind w:leftChars="-1" w:left="-1" w:hanging="1"/>
              <w:rPr>
                <w:rFonts w:ascii="Arial" w:hAnsi="Arial" w:cs="Arial"/>
                <w:sz w:val="20"/>
                <w:szCs w:val="20"/>
              </w:rPr>
            </w:pPr>
            <w:r w:rsidRPr="00F109E4">
              <w:rPr>
                <w:rFonts w:ascii="Arial" w:hAnsi="Arial" w:cs="Arial"/>
                <w:sz w:val="20"/>
                <w:szCs w:val="20"/>
              </w:rPr>
              <w:t>Amortisation of Intangible Assets;</w:t>
            </w:r>
          </w:p>
        </w:tc>
        <w:tc>
          <w:tcPr>
            <w:tcW w:w="961" w:type="dxa"/>
            <w:tcBorders>
              <w:top w:val="nil"/>
              <w:left w:val="nil"/>
              <w:bottom w:val="nil"/>
              <w:right w:val="nil"/>
            </w:tcBorders>
            <w:shd w:val="clear" w:color="auto" w:fill="auto"/>
            <w:vAlign w:val="bottom"/>
            <w:hideMark/>
          </w:tcPr>
          <w:p w14:paraId="34FD2B18"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(199)</w:t>
            </w:r>
          </w:p>
        </w:tc>
        <w:tc>
          <w:tcPr>
            <w:tcW w:w="961" w:type="dxa"/>
            <w:tcBorders>
              <w:top w:val="nil"/>
              <w:left w:val="nil"/>
              <w:bottom w:val="nil"/>
              <w:right w:val="single" w:sz="4" w:space="0" w:color="auto"/>
            </w:tcBorders>
            <w:shd w:val="clear" w:color="auto" w:fill="auto"/>
            <w:noWrap/>
            <w:vAlign w:val="bottom"/>
            <w:hideMark/>
          </w:tcPr>
          <w:p w14:paraId="6F6B1141"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21D268A1" w14:textId="77777777" w:rsidTr="0027342A">
        <w:trPr>
          <w:trHeight w:val="435"/>
        </w:trPr>
        <w:tc>
          <w:tcPr>
            <w:tcW w:w="961" w:type="dxa"/>
            <w:tcBorders>
              <w:top w:val="nil"/>
              <w:left w:val="single" w:sz="4" w:space="0" w:color="auto"/>
              <w:bottom w:val="nil"/>
              <w:right w:val="nil"/>
            </w:tcBorders>
            <w:shd w:val="clear" w:color="auto" w:fill="auto"/>
            <w:noWrap/>
            <w:vAlign w:val="bottom"/>
            <w:hideMark/>
          </w:tcPr>
          <w:p w14:paraId="087341BE"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48ADCA66"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(1,379)</w:t>
            </w:r>
          </w:p>
        </w:tc>
        <w:tc>
          <w:tcPr>
            <w:tcW w:w="5960" w:type="dxa"/>
            <w:tcBorders>
              <w:top w:val="nil"/>
              <w:left w:val="nil"/>
              <w:bottom w:val="nil"/>
              <w:right w:val="single" w:sz="4" w:space="0" w:color="auto"/>
            </w:tcBorders>
            <w:shd w:val="clear" w:color="auto" w:fill="auto"/>
            <w:vAlign w:val="bottom"/>
            <w:hideMark/>
          </w:tcPr>
          <w:p w14:paraId="4E3A839F" w14:textId="77777777" w:rsidR="007B2865" w:rsidRPr="00F109E4" w:rsidRDefault="007B2865" w:rsidP="00B66D9C">
            <w:pPr>
              <w:rPr>
                <w:rFonts w:ascii="Arial" w:hAnsi="Arial" w:cs="Arial"/>
                <w:sz w:val="20"/>
                <w:szCs w:val="20"/>
              </w:rPr>
            </w:pPr>
            <w:r w:rsidRPr="00F109E4">
              <w:rPr>
                <w:rFonts w:ascii="Arial" w:hAnsi="Arial" w:cs="Arial"/>
                <w:sz w:val="20"/>
                <w:szCs w:val="20"/>
              </w:rPr>
              <w:t>Revenue Expenditure Funded from Capital Under Statute;</w:t>
            </w:r>
          </w:p>
        </w:tc>
        <w:tc>
          <w:tcPr>
            <w:tcW w:w="961" w:type="dxa"/>
            <w:tcBorders>
              <w:top w:val="nil"/>
              <w:left w:val="nil"/>
              <w:bottom w:val="nil"/>
              <w:right w:val="nil"/>
            </w:tcBorders>
            <w:shd w:val="clear" w:color="auto" w:fill="auto"/>
            <w:vAlign w:val="bottom"/>
            <w:hideMark/>
          </w:tcPr>
          <w:p w14:paraId="35D83910"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(8,596)</w:t>
            </w:r>
          </w:p>
        </w:tc>
        <w:tc>
          <w:tcPr>
            <w:tcW w:w="961" w:type="dxa"/>
            <w:tcBorders>
              <w:top w:val="nil"/>
              <w:left w:val="nil"/>
              <w:bottom w:val="nil"/>
              <w:right w:val="single" w:sz="4" w:space="0" w:color="auto"/>
            </w:tcBorders>
            <w:shd w:val="clear" w:color="auto" w:fill="auto"/>
            <w:noWrap/>
            <w:vAlign w:val="bottom"/>
            <w:hideMark/>
          </w:tcPr>
          <w:p w14:paraId="4311ED89"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1C979C90" w14:textId="77777777" w:rsidTr="0027342A">
        <w:trPr>
          <w:trHeight w:val="900"/>
        </w:trPr>
        <w:tc>
          <w:tcPr>
            <w:tcW w:w="961" w:type="dxa"/>
            <w:tcBorders>
              <w:top w:val="nil"/>
              <w:left w:val="single" w:sz="4" w:space="0" w:color="auto"/>
              <w:bottom w:val="nil"/>
              <w:right w:val="nil"/>
            </w:tcBorders>
            <w:shd w:val="clear" w:color="auto" w:fill="auto"/>
            <w:noWrap/>
            <w:vAlign w:val="bottom"/>
            <w:hideMark/>
          </w:tcPr>
          <w:p w14:paraId="2004A36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6CFCB799"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(2,410)</w:t>
            </w:r>
          </w:p>
        </w:tc>
        <w:tc>
          <w:tcPr>
            <w:tcW w:w="5960" w:type="dxa"/>
            <w:tcBorders>
              <w:top w:val="nil"/>
              <w:left w:val="nil"/>
              <w:bottom w:val="nil"/>
              <w:right w:val="single" w:sz="4" w:space="0" w:color="auto"/>
            </w:tcBorders>
            <w:shd w:val="clear" w:color="auto" w:fill="auto"/>
            <w:vAlign w:val="bottom"/>
            <w:hideMark/>
          </w:tcPr>
          <w:p w14:paraId="361C4FFC" w14:textId="77777777" w:rsidR="007B2865" w:rsidRPr="00F109E4" w:rsidRDefault="007B2865" w:rsidP="00B66D9C">
            <w:pPr>
              <w:rPr>
                <w:rFonts w:ascii="Arial" w:hAnsi="Arial" w:cs="Arial"/>
                <w:sz w:val="20"/>
                <w:szCs w:val="20"/>
              </w:rPr>
            </w:pPr>
            <w:r w:rsidRPr="00F109E4">
              <w:rPr>
                <w:rFonts w:ascii="Arial" w:hAnsi="Arial" w:cs="Arial"/>
                <w:sz w:val="20"/>
                <w:szCs w:val="20"/>
              </w:rPr>
              <w:t xml:space="preserve">Amounts of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 written off on disposal or sale </w:t>
            </w:r>
            <w:r w:rsidRPr="00F109E4">
              <w:rPr>
                <w:rFonts w:ascii="Arial" w:hAnsi="Arial" w:cs="Arial"/>
                <w:sz w:val="20"/>
                <w:szCs w:val="20"/>
              </w:rPr>
              <w:br/>
              <w:t>as part of the gains / loss on disposal to the Comprehensive</w:t>
            </w:r>
            <w:r w:rsidRPr="00F109E4">
              <w:rPr>
                <w:rFonts w:ascii="Arial" w:hAnsi="Arial" w:cs="Arial"/>
                <w:sz w:val="20"/>
                <w:szCs w:val="20"/>
              </w:rPr>
              <w:br/>
              <w:t>Income and Expenditure Statement;</w:t>
            </w:r>
          </w:p>
        </w:tc>
        <w:tc>
          <w:tcPr>
            <w:tcW w:w="961" w:type="dxa"/>
            <w:tcBorders>
              <w:top w:val="nil"/>
              <w:left w:val="nil"/>
              <w:bottom w:val="single" w:sz="8" w:space="0" w:color="auto"/>
              <w:right w:val="nil"/>
            </w:tcBorders>
            <w:shd w:val="clear" w:color="auto" w:fill="auto"/>
            <w:vAlign w:val="bottom"/>
            <w:hideMark/>
          </w:tcPr>
          <w:p w14:paraId="7735437F"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(1,400)</w:t>
            </w:r>
          </w:p>
        </w:tc>
        <w:tc>
          <w:tcPr>
            <w:tcW w:w="961" w:type="dxa"/>
            <w:tcBorders>
              <w:top w:val="nil"/>
              <w:left w:val="nil"/>
              <w:bottom w:val="nil"/>
              <w:right w:val="single" w:sz="4" w:space="0" w:color="auto"/>
            </w:tcBorders>
            <w:shd w:val="clear" w:color="auto" w:fill="auto"/>
            <w:noWrap/>
            <w:vAlign w:val="bottom"/>
            <w:hideMark/>
          </w:tcPr>
          <w:p w14:paraId="516B4DE1"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6CDC45F8" w14:textId="77777777" w:rsidTr="0027342A">
        <w:trPr>
          <w:trHeight w:val="255"/>
        </w:trPr>
        <w:tc>
          <w:tcPr>
            <w:tcW w:w="961" w:type="dxa"/>
            <w:tcBorders>
              <w:top w:val="nil"/>
              <w:left w:val="single" w:sz="4" w:space="0" w:color="auto"/>
              <w:bottom w:val="nil"/>
              <w:right w:val="nil"/>
            </w:tcBorders>
            <w:shd w:val="clear" w:color="auto" w:fill="auto"/>
            <w:vAlign w:val="bottom"/>
            <w:hideMark/>
          </w:tcPr>
          <w:p w14:paraId="7F5E0265"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(25,563)</w:t>
            </w:r>
          </w:p>
        </w:tc>
        <w:tc>
          <w:tcPr>
            <w:tcW w:w="961" w:type="dxa"/>
            <w:tcBorders>
              <w:top w:val="single" w:sz="4" w:space="0" w:color="auto"/>
              <w:left w:val="nil"/>
              <w:bottom w:val="nil"/>
              <w:right w:val="single" w:sz="4" w:space="0" w:color="auto"/>
            </w:tcBorders>
            <w:shd w:val="clear" w:color="auto" w:fill="auto"/>
            <w:vAlign w:val="bottom"/>
            <w:hideMark/>
          </w:tcPr>
          <w:p w14:paraId="548EE4D6"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8EDC13C"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241AC5F5"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32291375"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(25,847)</w:t>
            </w:r>
          </w:p>
        </w:tc>
      </w:tr>
      <w:tr w:rsidR="00F109E4" w:rsidRPr="00F109E4" w14:paraId="67A0C268" w14:textId="77777777" w:rsidTr="0027342A">
        <w:trPr>
          <w:trHeight w:val="255"/>
        </w:trPr>
        <w:tc>
          <w:tcPr>
            <w:tcW w:w="961" w:type="dxa"/>
            <w:tcBorders>
              <w:top w:val="nil"/>
              <w:left w:val="single" w:sz="4" w:space="0" w:color="auto"/>
              <w:bottom w:val="nil"/>
              <w:right w:val="nil"/>
            </w:tcBorders>
            <w:shd w:val="clear" w:color="auto" w:fill="auto"/>
            <w:vAlign w:val="bottom"/>
            <w:hideMark/>
          </w:tcPr>
          <w:p w14:paraId="59752C76"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7F377DF6"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0EE8311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7CAF25D3"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664B08E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19F4BDD5" w14:textId="77777777" w:rsidTr="0027342A">
        <w:trPr>
          <w:trHeight w:val="255"/>
        </w:trPr>
        <w:tc>
          <w:tcPr>
            <w:tcW w:w="961" w:type="dxa"/>
            <w:tcBorders>
              <w:top w:val="nil"/>
              <w:left w:val="single" w:sz="4" w:space="0" w:color="auto"/>
              <w:bottom w:val="nil"/>
              <w:right w:val="nil"/>
            </w:tcBorders>
            <w:shd w:val="clear" w:color="auto" w:fill="auto"/>
            <w:vAlign w:val="bottom"/>
            <w:hideMark/>
          </w:tcPr>
          <w:p w14:paraId="1D4EF6BC"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3,155</w:t>
            </w:r>
          </w:p>
        </w:tc>
        <w:tc>
          <w:tcPr>
            <w:tcW w:w="961" w:type="dxa"/>
            <w:tcBorders>
              <w:top w:val="nil"/>
              <w:left w:val="nil"/>
              <w:bottom w:val="nil"/>
              <w:right w:val="single" w:sz="4" w:space="0" w:color="auto"/>
            </w:tcBorders>
            <w:shd w:val="clear" w:color="auto" w:fill="auto"/>
            <w:vAlign w:val="bottom"/>
            <w:hideMark/>
          </w:tcPr>
          <w:p w14:paraId="795C53CC"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6607C094" w14:textId="77777777" w:rsidR="007B2865" w:rsidRPr="00F109E4" w:rsidRDefault="007B2865" w:rsidP="00B66D9C">
            <w:pPr>
              <w:rPr>
                <w:rFonts w:ascii="Arial" w:hAnsi="Arial" w:cs="Arial"/>
                <w:sz w:val="20"/>
                <w:szCs w:val="20"/>
              </w:rPr>
            </w:pPr>
            <w:r w:rsidRPr="00F109E4">
              <w:rPr>
                <w:rFonts w:ascii="Arial" w:hAnsi="Arial" w:cs="Arial"/>
                <w:sz w:val="20"/>
                <w:szCs w:val="20"/>
              </w:rPr>
              <w:t>Adjusting amounts written out of the Revaluation Reserve</w:t>
            </w:r>
          </w:p>
        </w:tc>
        <w:tc>
          <w:tcPr>
            <w:tcW w:w="961" w:type="dxa"/>
            <w:tcBorders>
              <w:top w:val="nil"/>
              <w:left w:val="nil"/>
              <w:bottom w:val="nil"/>
              <w:right w:val="nil"/>
            </w:tcBorders>
            <w:shd w:val="clear" w:color="auto" w:fill="auto"/>
            <w:vAlign w:val="bottom"/>
            <w:hideMark/>
          </w:tcPr>
          <w:p w14:paraId="5273D730"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41133C15"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2,889</w:t>
            </w:r>
          </w:p>
        </w:tc>
      </w:tr>
      <w:tr w:rsidR="00F109E4" w:rsidRPr="00F109E4" w14:paraId="6EA3CADA" w14:textId="77777777" w:rsidTr="0027342A">
        <w:trPr>
          <w:trHeight w:val="270"/>
        </w:trPr>
        <w:tc>
          <w:tcPr>
            <w:tcW w:w="961" w:type="dxa"/>
            <w:tcBorders>
              <w:top w:val="nil"/>
              <w:left w:val="single" w:sz="4" w:space="0" w:color="auto"/>
              <w:bottom w:val="nil"/>
              <w:right w:val="nil"/>
            </w:tcBorders>
            <w:shd w:val="clear" w:color="auto" w:fill="auto"/>
            <w:vAlign w:val="bottom"/>
            <w:hideMark/>
          </w:tcPr>
          <w:p w14:paraId="5D2363CD"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31B89DFE"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291F00B"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03B29683" w14:textId="77777777" w:rsidR="007B2865" w:rsidRPr="00F109E4" w:rsidRDefault="007B2865" w:rsidP="00B66D9C">
            <w:pPr>
              <w:rPr>
                <w:rFonts w:ascii="Arial" w:hAnsi="Arial" w:cs="Arial"/>
                <w:sz w:val="20"/>
                <w:szCs w:val="20"/>
              </w:rPr>
            </w:pPr>
          </w:p>
        </w:tc>
        <w:tc>
          <w:tcPr>
            <w:tcW w:w="961" w:type="dxa"/>
            <w:tcBorders>
              <w:top w:val="nil"/>
              <w:left w:val="nil"/>
              <w:bottom w:val="single" w:sz="8" w:space="0" w:color="auto"/>
              <w:right w:val="single" w:sz="4" w:space="0" w:color="auto"/>
            </w:tcBorders>
            <w:shd w:val="clear" w:color="auto" w:fill="auto"/>
            <w:noWrap/>
            <w:vAlign w:val="bottom"/>
            <w:hideMark/>
          </w:tcPr>
          <w:p w14:paraId="7544E22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358D9C9F" w14:textId="77777777" w:rsidTr="0027342A">
        <w:trPr>
          <w:trHeight w:val="510"/>
        </w:trPr>
        <w:tc>
          <w:tcPr>
            <w:tcW w:w="961" w:type="dxa"/>
            <w:tcBorders>
              <w:top w:val="single" w:sz="8" w:space="0" w:color="auto"/>
              <w:left w:val="single" w:sz="4" w:space="0" w:color="auto"/>
              <w:bottom w:val="nil"/>
              <w:right w:val="nil"/>
            </w:tcBorders>
            <w:shd w:val="clear" w:color="auto" w:fill="auto"/>
            <w:noWrap/>
            <w:vAlign w:val="bottom"/>
            <w:hideMark/>
          </w:tcPr>
          <w:p w14:paraId="1CA9F652"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(22,408)</w:t>
            </w:r>
          </w:p>
        </w:tc>
        <w:tc>
          <w:tcPr>
            <w:tcW w:w="961" w:type="dxa"/>
            <w:tcBorders>
              <w:top w:val="nil"/>
              <w:left w:val="nil"/>
              <w:bottom w:val="nil"/>
              <w:right w:val="single" w:sz="4" w:space="0" w:color="auto"/>
            </w:tcBorders>
            <w:shd w:val="clear" w:color="auto" w:fill="auto"/>
            <w:vAlign w:val="bottom"/>
            <w:hideMark/>
          </w:tcPr>
          <w:p w14:paraId="3F5B7BA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3A2D982" w14:textId="77777777" w:rsidR="007B2865" w:rsidRPr="00F109E4" w:rsidRDefault="007B2865" w:rsidP="00B66D9C">
            <w:pPr>
              <w:rPr>
                <w:rFonts w:ascii="Arial" w:hAnsi="Arial" w:cs="Arial"/>
                <w:sz w:val="20"/>
                <w:szCs w:val="20"/>
              </w:rPr>
            </w:pPr>
            <w:r w:rsidRPr="00F109E4">
              <w:rPr>
                <w:rFonts w:ascii="Arial" w:hAnsi="Arial" w:cs="Arial"/>
                <w:sz w:val="20"/>
                <w:szCs w:val="20"/>
              </w:rPr>
              <w:t xml:space="preserve">Net written out amount of the cost of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 consumed in the year</w:t>
            </w:r>
          </w:p>
        </w:tc>
        <w:tc>
          <w:tcPr>
            <w:tcW w:w="961" w:type="dxa"/>
            <w:tcBorders>
              <w:top w:val="nil"/>
              <w:left w:val="nil"/>
              <w:bottom w:val="nil"/>
              <w:right w:val="nil"/>
            </w:tcBorders>
            <w:shd w:val="clear" w:color="auto" w:fill="auto"/>
            <w:vAlign w:val="bottom"/>
            <w:hideMark/>
          </w:tcPr>
          <w:p w14:paraId="097F1A09"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6C167B85"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(22,958)</w:t>
            </w:r>
          </w:p>
        </w:tc>
      </w:tr>
      <w:tr w:rsidR="00F109E4" w:rsidRPr="00F109E4" w14:paraId="4C29BB5C" w14:textId="77777777" w:rsidTr="0027342A">
        <w:trPr>
          <w:trHeight w:val="255"/>
        </w:trPr>
        <w:tc>
          <w:tcPr>
            <w:tcW w:w="961" w:type="dxa"/>
            <w:tcBorders>
              <w:top w:val="nil"/>
              <w:left w:val="single" w:sz="4" w:space="0" w:color="auto"/>
              <w:bottom w:val="nil"/>
              <w:right w:val="nil"/>
            </w:tcBorders>
            <w:shd w:val="clear" w:color="auto" w:fill="auto"/>
            <w:vAlign w:val="bottom"/>
            <w:hideMark/>
          </w:tcPr>
          <w:p w14:paraId="14BE4A9E"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6341547B"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C52DEA7"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7234A30D"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686029A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54661D83" w14:textId="77777777" w:rsidTr="0027342A">
        <w:trPr>
          <w:trHeight w:val="255"/>
        </w:trPr>
        <w:tc>
          <w:tcPr>
            <w:tcW w:w="961" w:type="dxa"/>
            <w:tcBorders>
              <w:top w:val="nil"/>
              <w:left w:val="single" w:sz="4" w:space="0" w:color="auto"/>
              <w:bottom w:val="nil"/>
              <w:right w:val="nil"/>
            </w:tcBorders>
            <w:shd w:val="clear" w:color="auto" w:fill="auto"/>
            <w:noWrap/>
            <w:vAlign w:val="bottom"/>
            <w:hideMark/>
          </w:tcPr>
          <w:p w14:paraId="7805A943"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0C3B5E5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C9DD6FD" w14:textId="77777777" w:rsidR="007B2865" w:rsidRPr="00F109E4" w:rsidRDefault="007B2865" w:rsidP="00B66D9C">
            <w:pPr>
              <w:rPr>
                <w:rFonts w:ascii="Arial" w:hAnsi="Arial" w:cs="Arial"/>
                <w:sz w:val="20"/>
                <w:szCs w:val="20"/>
              </w:rPr>
            </w:pPr>
            <w:r w:rsidRPr="00F109E4">
              <w:rPr>
                <w:rFonts w:ascii="Arial" w:hAnsi="Arial" w:cs="Arial"/>
                <w:sz w:val="20"/>
                <w:szCs w:val="20"/>
              </w:rPr>
              <w:t xml:space="preserve">Capital financing applied in the year: </w:t>
            </w:r>
          </w:p>
        </w:tc>
        <w:tc>
          <w:tcPr>
            <w:tcW w:w="961" w:type="dxa"/>
            <w:tcBorders>
              <w:top w:val="nil"/>
              <w:left w:val="nil"/>
              <w:bottom w:val="nil"/>
              <w:right w:val="nil"/>
            </w:tcBorders>
            <w:shd w:val="clear" w:color="auto" w:fill="auto"/>
            <w:noWrap/>
            <w:vAlign w:val="bottom"/>
            <w:hideMark/>
          </w:tcPr>
          <w:p w14:paraId="2E4D7D08"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6DC25C91"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668BF721" w14:textId="77777777" w:rsidTr="0027342A">
        <w:trPr>
          <w:trHeight w:val="510"/>
        </w:trPr>
        <w:tc>
          <w:tcPr>
            <w:tcW w:w="961" w:type="dxa"/>
            <w:tcBorders>
              <w:top w:val="nil"/>
              <w:left w:val="single" w:sz="4" w:space="0" w:color="auto"/>
              <w:bottom w:val="nil"/>
              <w:right w:val="nil"/>
            </w:tcBorders>
            <w:shd w:val="clear" w:color="auto" w:fill="auto"/>
            <w:noWrap/>
            <w:vAlign w:val="bottom"/>
            <w:hideMark/>
          </w:tcPr>
          <w:p w14:paraId="6C8707B9"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13403BF2"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2,528</w:t>
            </w:r>
          </w:p>
        </w:tc>
        <w:tc>
          <w:tcPr>
            <w:tcW w:w="5960" w:type="dxa"/>
            <w:tcBorders>
              <w:top w:val="nil"/>
              <w:left w:val="nil"/>
              <w:bottom w:val="nil"/>
              <w:right w:val="single" w:sz="4" w:space="0" w:color="auto"/>
            </w:tcBorders>
            <w:shd w:val="clear" w:color="auto" w:fill="auto"/>
            <w:vAlign w:val="bottom"/>
            <w:hideMark/>
          </w:tcPr>
          <w:p w14:paraId="22487095" w14:textId="77777777" w:rsidR="007B2865" w:rsidRPr="00F109E4" w:rsidRDefault="007B2865" w:rsidP="00B66D9C">
            <w:pPr>
              <w:rPr>
                <w:rFonts w:ascii="Arial" w:hAnsi="Arial" w:cs="Arial"/>
                <w:sz w:val="20"/>
                <w:szCs w:val="20"/>
              </w:rPr>
            </w:pPr>
            <w:r w:rsidRPr="00F109E4">
              <w:rPr>
                <w:rFonts w:ascii="Arial" w:hAnsi="Arial" w:cs="Arial"/>
                <w:sz w:val="20"/>
                <w:szCs w:val="20"/>
              </w:rPr>
              <w:t xml:space="preserve">Use of Capital Receipts Reserve to finance new capital </w:t>
            </w:r>
            <w:r w:rsidRPr="00F109E4">
              <w:rPr>
                <w:rFonts w:ascii="Arial" w:hAnsi="Arial" w:cs="Arial"/>
                <w:sz w:val="20"/>
                <w:szCs w:val="20"/>
              </w:rPr>
              <w:br/>
              <w:t>expenditure;</w:t>
            </w:r>
          </w:p>
        </w:tc>
        <w:tc>
          <w:tcPr>
            <w:tcW w:w="961" w:type="dxa"/>
            <w:tcBorders>
              <w:top w:val="nil"/>
              <w:left w:val="nil"/>
              <w:bottom w:val="nil"/>
              <w:right w:val="nil"/>
            </w:tcBorders>
            <w:shd w:val="clear" w:color="auto" w:fill="auto"/>
            <w:noWrap/>
            <w:vAlign w:val="bottom"/>
            <w:hideMark/>
          </w:tcPr>
          <w:p w14:paraId="5013CA69"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2,076</w:t>
            </w:r>
          </w:p>
        </w:tc>
        <w:tc>
          <w:tcPr>
            <w:tcW w:w="961" w:type="dxa"/>
            <w:tcBorders>
              <w:top w:val="nil"/>
              <w:left w:val="nil"/>
              <w:bottom w:val="nil"/>
              <w:right w:val="single" w:sz="4" w:space="0" w:color="auto"/>
            </w:tcBorders>
            <w:shd w:val="clear" w:color="auto" w:fill="auto"/>
            <w:noWrap/>
            <w:vAlign w:val="bottom"/>
            <w:hideMark/>
          </w:tcPr>
          <w:p w14:paraId="22490686"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6A545428" w14:textId="77777777" w:rsidTr="0027342A">
        <w:trPr>
          <w:trHeight w:val="510"/>
        </w:trPr>
        <w:tc>
          <w:tcPr>
            <w:tcW w:w="961" w:type="dxa"/>
            <w:tcBorders>
              <w:top w:val="nil"/>
              <w:left w:val="single" w:sz="4" w:space="0" w:color="auto"/>
              <w:bottom w:val="nil"/>
              <w:right w:val="nil"/>
            </w:tcBorders>
            <w:shd w:val="clear" w:color="auto" w:fill="auto"/>
            <w:noWrap/>
            <w:vAlign w:val="bottom"/>
            <w:hideMark/>
          </w:tcPr>
          <w:p w14:paraId="22948C86"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37DFBADC"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4,423</w:t>
            </w:r>
          </w:p>
        </w:tc>
        <w:tc>
          <w:tcPr>
            <w:tcW w:w="5960" w:type="dxa"/>
            <w:tcBorders>
              <w:top w:val="nil"/>
              <w:left w:val="nil"/>
              <w:bottom w:val="nil"/>
              <w:right w:val="single" w:sz="4" w:space="0" w:color="auto"/>
            </w:tcBorders>
            <w:shd w:val="clear" w:color="auto" w:fill="auto"/>
            <w:vAlign w:val="bottom"/>
            <w:hideMark/>
          </w:tcPr>
          <w:p w14:paraId="1D105D05" w14:textId="77777777" w:rsidR="007B2865" w:rsidRPr="00F109E4" w:rsidRDefault="007B2865" w:rsidP="00B66D9C">
            <w:pPr>
              <w:ind w:leftChars="-1" w:left="-1" w:hanging="1"/>
              <w:rPr>
                <w:rFonts w:ascii="Arial" w:hAnsi="Arial" w:cs="Arial"/>
                <w:sz w:val="20"/>
                <w:szCs w:val="20"/>
              </w:rPr>
            </w:pPr>
            <w:r w:rsidRPr="00F109E4">
              <w:rPr>
                <w:rFonts w:ascii="Arial" w:hAnsi="Arial" w:cs="Arial"/>
                <w:sz w:val="20"/>
                <w:szCs w:val="20"/>
              </w:rPr>
              <w:t xml:space="preserve">Use of Major Repairs Reserve to finance new capital </w:t>
            </w:r>
            <w:r w:rsidRPr="00F109E4">
              <w:rPr>
                <w:rFonts w:ascii="Arial" w:hAnsi="Arial" w:cs="Arial"/>
                <w:sz w:val="20"/>
                <w:szCs w:val="20"/>
              </w:rPr>
              <w:br/>
              <w:t>expenditure;</w:t>
            </w:r>
          </w:p>
        </w:tc>
        <w:tc>
          <w:tcPr>
            <w:tcW w:w="961" w:type="dxa"/>
            <w:tcBorders>
              <w:top w:val="nil"/>
              <w:left w:val="nil"/>
              <w:bottom w:val="nil"/>
              <w:right w:val="nil"/>
            </w:tcBorders>
            <w:shd w:val="clear" w:color="auto" w:fill="auto"/>
            <w:noWrap/>
            <w:vAlign w:val="bottom"/>
            <w:hideMark/>
          </w:tcPr>
          <w:p w14:paraId="17CD4D27"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3,789</w:t>
            </w:r>
          </w:p>
        </w:tc>
        <w:tc>
          <w:tcPr>
            <w:tcW w:w="961" w:type="dxa"/>
            <w:tcBorders>
              <w:top w:val="nil"/>
              <w:left w:val="nil"/>
              <w:bottom w:val="nil"/>
              <w:right w:val="single" w:sz="4" w:space="0" w:color="auto"/>
            </w:tcBorders>
            <w:shd w:val="clear" w:color="auto" w:fill="auto"/>
            <w:noWrap/>
            <w:vAlign w:val="bottom"/>
            <w:hideMark/>
          </w:tcPr>
          <w:p w14:paraId="3A159DD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05B5F01C" w14:textId="77777777" w:rsidTr="0027342A">
        <w:trPr>
          <w:trHeight w:val="765"/>
        </w:trPr>
        <w:tc>
          <w:tcPr>
            <w:tcW w:w="961" w:type="dxa"/>
            <w:tcBorders>
              <w:top w:val="nil"/>
              <w:left w:val="single" w:sz="4" w:space="0" w:color="auto"/>
              <w:bottom w:val="nil"/>
              <w:right w:val="nil"/>
            </w:tcBorders>
            <w:shd w:val="clear" w:color="auto" w:fill="auto"/>
            <w:noWrap/>
            <w:vAlign w:val="bottom"/>
            <w:hideMark/>
          </w:tcPr>
          <w:p w14:paraId="402D7EB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2C61FEF4"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4,813</w:t>
            </w:r>
          </w:p>
        </w:tc>
        <w:tc>
          <w:tcPr>
            <w:tcW w:w="5960" w:type="dxa"/>
            <w:tcBorders>
              <w:top w:val="nil"/>
              <w:left w:val="nil"/>
              <w:bottom w:val="nil"/>
              <w:right w:val="single" w:sz="4" w:space="0" w:color="auto"/>
            </w:tcBorders>
            <w:shd w:val="clear" w:color="auto" w:fill="auto"/>
            <w:vAlign w:val="bottom"/>
            <w:hideMark/>
          </w:tcPr>
          <w:p w14:paraId="467EA863" w14:textId="77777777" w:rsidR="007B2865" w:rsidRPr="00F109E4" w:rsidRDefault="007B2865" w:rsidP="00B66D9C">
            <w:pPr>
              <w:rPr>
                <w:rFonts w:ascii="Arial" w:hAnsi="Arial" w:cs="Arial"/>
                <w:sz w:val="20"/>
                <w:szCs w:val="20"/>
              </w:rPr>
            </w:pPr>
            <w:r w:rsidRPr="00F109E4">
              <w:rPr>
                <w:rFonts w:ascii="Arial" w:hAnsi="Arial" w:cs="Arial"/>
                <w:sz w:val="20"/>
                <w:szCs w:val="20"/>
              </w:rPr>
              <w:t xml:space="preserve">Capital grants and contributions credited to the </w:t>
            </w:r>
            <w:r w:rsidRPr="00F109E4">
              <w:rPr>
                <w:rFonts w:ascii="Arial" w:hAnsi="Arial" w:cs="Arial"/>
                <w:sz w:val="20"/>
                <w:szCs w:val="20"/>
              </w:rPr>
              <w:br/>
              <w:t xml:space="preserve">Comprehensive Income and Expenditure Statement that have </w:t>
            </w:r>
            <w:r w:rsidRPr="00F109E4">
              <w:rPr>
                <w:rFonts w:ascii="Arial" w:hAnsi="Arial" w:cs="Arial"/>
                <w:sz w:val="20"/>
                <w:szCs w:val="20"/>
              </w:rPr>
              <w:br/>
              <w:t>been applied to capital financing;</w:t>
            </w:r>
          </w:p>
        </w:tc>
        <w:tc>
          <w:tcPr>
            <w:tcW w:w="961" w:type="dxa"/>
            <w:tcBorders>
              <w:top w:val="nil"/>
              <w:left w:val="nil"/>
              <w:bottom w:val="nil"/>
              <w:right w:val="nil"/>
            </w:tcBorders>
            <w:shd w:val="clear" w:color="auto" w:fill="auto"/>
            <w:noWrap/>
            <w:vAlign w:val="bottom"/>
            <w:hideMark/>
          </w:tcPr>
          <w:p w14:paraId="040EBE54"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10,572</w:t>
            </w:r>
          </w:p>
        </w:tc>
        <w:tc>
          <w:tcPr>
            <w:tcW w:w="961" w:type="dxa"/>
            <w:tcBorders>
              <w:top w:val="nil"/>
              <w:left w:val="nil"/>
              <w:bottom w:val="nil"/>
              <w:right w:val="single" w:sz="4" w:space="0" w:color="auto"/>
            </w:tcBorders>
            <w:shd w:val="clear" w:color="auto" w:fill="auto"/>
            <w:noWrap/>
            <w:vAlign w:val="bottom"/>
            <w:hideMark/>
          </w:tcPr>
          <w:p w14:paraId="44A8404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06924565" w14:textId="77777777" w:rsidTr="0027342A">
        <w:trPr>
          <w:trHeight w:val="765"/>
        </w:trPr>
        <w:tc>
          <w:tcPr>
            <w:tcW w:w="961" w:type="dxa"/>
            <w:tcBorders>
              <w:top w:val="nil"/>
              <w:left w:val="single" w:sz="4" w:space="0" w:color="auto"/>
              <w:bottom w:val="nil"/>
              <w:right w:val="nil"/>
            </w:tcBorders>
            <w:shd w:val="clear" w:color="auto" w:fill="auto"/>
            <w:noWrap/>
            <w:vAlign w:val="bottom"/>
            <w:hideMark/>
          </w:tcPr>
          <w:p w14:paraId="2FC90444"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4DB570FB"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204</w:t>
            </w:r>
          </w:p>
        </w:tc>
        <w:tc>
          <w:tcPr>
            <w:tcW w:w="5960" w:type="dxa"/>
            <w:tcBorders>
              <w:top w:val="nil"/>
              <w:left w:val="nil"/>
              <w:bottom w:val="nil"/>
              <w:right w:val="single" w:sz="4" w:space="0" w:color="auto"/>
            </w:tcBorders>
            <w:shd w:val="clear" w:color="auto" w:fill="auto"/>
            <w:vAlign w:val="bottom"/>
            <w:hideMark/>
          </w:tcPr>
          <w:p w14:paraId="44BC2393" w14:textId="77777777" w:rsidR="007B2865" w:rsidRPr="00F109E4" w:rsidRDefault="007B2865" w:rsidP="00B66D9C">
            <w:pPr>
              <w:rPr>
                <w:rFonts w:ascii="Arial" w:hAnsi="Arial" w:cs="Arial"/>
                <w:sz w:val="20"/>
                <w:szCs w:val="20"/>
              </w:rPr>
            </w:pPr>
            <w:r w:rsidRPr="00F109E4">
              <w:rPr>
                <w:rFonts w:ascii="Arial" w:hAnsi="Arial" w:cs="Arial"/>
                <w:sz w:val="20"/>
                <w:szCs w:val="20"/>
              </w:rPr>
              <w:t xml:space="preserve">Statutory provision for the financing of capital investment </w:t>
            </w:r>
            <w:r w:rsidRPr="00F109E4">
              <w:rPr>
                <w:rFonts w:ascii="Arial" w:hAnsi="Arial" w:cs="Arial"/>
                <w:sz w:val="20"/>
                <w:szCs w:val="20"/>
              </w:rPr>
              <w:br/>
              <w:t>charged against the General Fund and HRA balances - Minimum Revenue Provision;</w:t>
            </w:r>
          </w:p>
        </w:tc>
        <w:tc>
          <w:tcPr>
            <w:tcW w:w="961" w:type="dxa"/>
            <w:tcBorders>
              <w:top w:val="nil"/>
              <w:left w:val="nil"/>
              <w:bottom w:val="nil"/>
              <w:right w:val="nil"/>
            </w:tcBorders>
            <w:shd w:val="clear" w:color="auto" w:fill="auto"/>
            <w:noWrap/>
            <w:vAlign w:val="bottom"/>
            <w:hideMark/>
          </w:tcPr>
          <w:p w14:paraId="00ADA8CE"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214</w:t>
            </w:r>
          </w:p>
        </w:tc>
        <w:tc>
          <w:tcPr>
            <w:tcW w:w="961" w:type="dxa"/>
            <w:tcBorders>
              <w:top w:val="nil"/>
              <w:left w:val="nil"/>
              <w:bottom w:val="nil"/>
              <w:right w:val="single" w:sz="4" w:space="0" w:color="auto"/>
            </w:tcBorders>
            <w:shd w:val="clear" w:color="auto" w:fill="auto"/>
            <w:noWrap/>
            <w:vAlign w:val="bottom"/>
            <w:hideMark/>
          </w:tcPr>
          <w:p w14:paraId="2131979E"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6BE087D1" w14:textId="77777777" w:rsidTr="0027342A">
        <w:trPr>
          <w:trHeight w:val="525"/>
        </w:trPr>
        <w:tc>
          <w:tcPr>
            <w:tcW w:w="961" w:type="dxa"/>
            <w:tcBorders>
              <w:top w:val="nil"/>
              <w:left w:val="single" w:sz="4" w:space="0" w:color="auto"/>
              <w:bottom w:val="nil"/>
              <w:right w:val="nil"/>
            </w:tcBorders>
            <w:shd w:val="clear" w:color="auto" w:fill="auto"/>
            <w:noWrap/>
            <w:vAlign w:val="bottom"/>
            <w:hideMark/>
          </w:tcPr>
          <w:p w14:paraId="347CED2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37A1B403"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6,861</w:t>
            </w:r>
          </w:p>
        </w:tc>
        <w:tc>
          <w:tcPr>
            <w:tcW w:w="5960" w:type="dxa"/>
            <w:tcBorders>
              <w:top w:val="nil"/>
              <w:left w:val="nil"/>
              <w:bottom w:val="nil"/>
              <w:right w:val="single" w:sz="4" w:space="0" w:color="auto"/>
            </w:tcBorders>
            <w:shd w:val="clear" w:color="auto" w:fill="auto"/>
            <w:vAlign w:val="bottom"/>
            <w:hideMark/>
          </w:tcPr>
          <w:p w14:paraId="5183AEF1" w14:textId="77777777" w:rsidR="007B2865" w:rsidRPr="00F109E4" w:rsidRDefault="007B2865" w:rsidP="00B66D9C">
            <w:pPr>
              <w:rPr>
                <w:rFonts w:ascii="Arial" w:hAnsi="Arial" w:cs="Arial"/>
                <w:sz w:val="20"/>
                <w:szCs w:val="20"/>
              </w:rPr>
            </w:pPr>
            <w:r w:rsidRPr="00F109E4">
              <w:rPr>
                <w:rFonts w:ascii="Arial" w:hAnsi="Arial" w:cs="Arial"/>
                <w:sz w:val="20"/>
                <w:szCs w:val="20"/>
              </w:rPr>
              <w:t xml:space="preserve">Capital expenditure charged against the General Fund and </w:t>
            </w:r>
            <w:r w:rsidRPr="00F109E4">
              <w:rPr>
                <w:rFonts w:ascii="Arial" w:hAnsi="Arial" w:cs="Arial"/>
                <w:sz w:val="20"/>
                <w:szCs w:val="20"/>
              </w:rPr>
              <w:br/>
              <w:t>HRA Balances.</w:t>
            </w:r>
          </w:p>
        </w:tc>
        <w:tc>
          <w:tcPr>
            <w:tcW w:w="961" w:type="dxa"/>
            <w:tcBorders>
              <w:top w:val="nil"/>
              <w:left w:val="nil"/>
              <w:bottom w:val="nil"/>
              <w:right w:val="nil"/>
            </w:tcBorders>
            <w:shd w:val="clear" w:color="auto" w:fill="auto"/>
            <w:noWrap/>
            <w:vAlign w:val="bottom"/>
            <w:hideMark/>
          </w:tcPr>
          <w:p w14:paraId="43DB3F99" w14:textId="3193EB63" w:rsidR="007B2865" w:rsidRPr="00F109E4" w:rsidRDefault="007B2865" w:rsidP="00B66D9C">
            <w:pPr>
              <w:jc w:val="right"/>
              <w:rPr>
                <w:rFonts w:ascii="Arial" w:hAnsi="Arial" w:cs="Arial"/>
                <w:sz w:val="20"/>
                <w:szCs w:val="20"/>
              </w:rPr>
            </w:pPr>
            <w:r w:rsidRPr="00F109E4">
              <w:rPr>
                <w:rFonts w:ascii="Arial" w:hAnsi="Arial" w:cs="Arial"/>
                <w:sz w:val="20"/>
                <w:szCs w:val="20"/>
              </w:rPr>
              <w:t>6,38</w:t>
            </w:r>
            <w:r w:rsidR="00582B88" w:rsidRPr="00F109E4">
              <w:rPr>
                <w:rFonts w:ascii="Arial" w:hAnsi="Arial" w:cs="Arial"/>
                <w:sz w:val="20"/>
                <w:szCs w:val="20"/>
              </w:rPr>
              <w:t>3</w:t>
            </w:r>
          </w:p>
        </w:tc>
        <w:tc>
          <w:tcPr>
            <w:tcW w:w="961" w:type="dxa"/>
            <w:tcBorders>
              <w:top w:val="nil"/>
              <w:left w:val="nil"/>
              <w:bottom w:val="nil"/>
              <w:right w:val="single" w:sz="4" w:space="0" w:color="auto"/>
            </w:tcBorders>
            <w:shd w:val="clear" w:color="auto" w:fill="auto"/>
            <w:noWrap/>
            <w:vAlign w:val="bottom"/>
            <w:hideMark/>
          </w:tcPr>
          <w:p w14:paraId="4D23A793"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13C1A88F" w14:textId="77777777" w:rsidTr="0027342A">
        <w:trPr>
          <w:trHeight w:val="255"/>
        </w:trPr>
        <w:tc>
          <w:tcPr>
            <w:tcW w:w="961" w:type="dxa"/>
            <w:tcBorders>
              <w:top w:val="nil"/>
              <w:left w:val="single" w:sz="4" w:space="0" w:color="auto"/>
              <w:bottom w:val="nil"/>
              <w:right w:val="nil"/>
            </w:tcBorders>
            <w:shd w:val="clear" w:color="auto" w:fill="auto"/>
            <w:noWrap/>
            <w:vAlign w:val="bottom"/>
            <w:hideMark/>
          </w:tcPr>
          <w:p w14:paraId="1FC75FD4"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18,829</w:t>
            </w:r>
          </w:p>
        </w:tc>
        <w:tc>
          <w:tcPr>
            <w:tcW w:w="961" w:type="dxa"/>
            <w:tcBorders>
              <w:top w:val="single" w:sz="8" w:space="0" w:color="auto"/>
              <w:left w:val="nil"/>
              <w:bottom w:val="nil"/>
              <w:right w:val="single" w:sz="4" w:space="0" w:color="auto"/>
            </w:tcBorders>
            <w:shd w:val="clear" w:color="auto" w:fill="auto"/>
            <w:noWrap/>
            <w:vAlign w:val="bottom"/>
            <w:hideMark/>
          </w:tcPr>
          <w:p w14:paraId="3EB40814"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1BA6CCB9"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single" w:sz="8" w:space="0" w:color="auto"/>
              <w:left w:val="nil"/>
              <w:bottom w:val="nil"/>
              <w:right w:val="nil"/>
            </w:tcBorders>
            <w:shd w:val="clear" w:color="auto" w:fill="auto"/>
            <w:noWrap/>
            <w:vAlign w:val="bottom"/>
            <w:hideMark/>
          </w:tcPr>
          <w:p w14:paraId="6908866F"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071A3721" w14:textId="06F0A559"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23,03</w:t>
            </w:r>
            <w:r w:rsidR="00582B88" w:rsidRPr="00F109E4">
              <w:rPr>
                <w:rFonts w:ascii="Arial" w:hAnsi="Arial" w:cs="Arial"/>
                <w:b/>
                <w:bCs/>
                <w:sz w:val="20"/>
                <w:szCs w:val="20"/>
              </w:rPr>
              <w:t>4</w:t>
            </w:r>
          </w:p>
        </w:tc>
      </w:tr>
      <w:tr w:rsidR="00F109E4" w:rsidRPr="00F109E4" w14:paraId="0AB0748D" w14:textId="77777777" w:rsidTr="0027342A">
        <w:trPr>
          <w:trHeight w:val="255"/>
        </w:trPr>
        <w:tc>
          <w:tcPr>
            <w:tcW w:w="961" w:type="dxa"/>
            <w:tcBorders>
              <w:top w:val="nil"/>
              <w:left w:val="single" w:sz="4" w:space="0" w:color="auto"/>
              <w:bottom w:val="nil"/>
              <w:right w:val="nil"/>
            </w:tcBorders>
            <w:shd w:val="clear" w:color="auto" w:fill="auto"/>
            <w:noWrap/>
            <w:vAlign w:val="bottom"/>
            <w:hideMark/>
          </w:tcPr>
          <w:p w14:paraId="076C38F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5DD1117F"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8992BD3"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noWrap/>
            <w:vAlign w:val="bottom"/>
            <w:hideMark/>
          </w:tcPr>
          <w:p w14:paraId="67330CB3"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2C7B211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298B97C8" w14:textId="77777777" w:rsidTr="0027342A">
        <w:trPr>
          <w:trHeight w:val="510"/>
        </w:trPr>
        <w:tc>
          <w:tcPr>
            <w:tcW w:w="961" w:type="dxa"/>
            <w:tcBorders>
              <w:top w:val="nil"/>
              <w:left w:val="single" w:sz="4" w:space="0" w:color="auto"/>
              <w:bottom w:val="nil"/>
              <w:right w:val="nil"/>
            </w:tcBorders>
            <w:shd w:val="clear" w:color="auto" w:fill="auto"/>
            <w:noWrap/>
            <w:vAlign w:val="bottom"/>
            <w:hideMark/>
          </w:tcPr>
          <w:p w14:paraId="2E7403DD"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(3,092)</w:t>
            </w:r>
          </w:p>
        </w:tc>
        <w:tc>
          <w:tcPr>
            <w:tcW w:w="961" w:type="dxa"/>
            <w:tcBorders>
              <w:top w:val="nil"/>
              <w:left w:val="nil"/>
              <w:bottom w:val="nil"/>
              <w:right w:val="single" w:sz="4" w:space="0" w:color="auto"/>
            </w:tcBorders>
            <w:shd w:val="clear" w:color="auto" w:fill="auto"/>
            <w:noWrap/>
            <w:vAlign w:val="bottom"/>
            <w:hideMark/>
          </w:tcPr>
          <w:p w14:paraId="33C5096E"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29079A21" w14:textId="77777777" w:rsidR="007B2865" w:rsidRPr="00F109E4" w:rsidRDefault="007B2865" w:rsidP="00B66D9C">
            <w:pPr>
              <w:rPr>
                <w:rFonts w:ascii="Arial" w:hAnsi="Arial" w:cs="Arial"/>
                <w:sz w:val="20"/>
                <w:szCs w:val="20"/>
              </w:rPr>
            </w:pPr>
            <w:r w:rsidRPr="00F109E4">
              <w:rPr>
                <w:rFonts w:ascii="Arial" w:hAnsi="Arial" w:cs="Arial"/>
                <w:sz w:val="20"/>
                <w:szCs w:val="20"/>
              </w:rPr>
              <w:t>Movements in the market value of Investment Properties debited or credited to the Comprehensive Income and Expenditure Statement.</w:t>
            </w:r>
          </w:p>
        </w:tc>
        <w:tc>
          <w:tcPr>
            <w:tcW w:w="961" w:type="dxa"/>
            <w:tcBorders>
              <w:top w:val="nil"/>
              <w:left w:val="nil"/>
              <w:bottom w:val="nil"/>
              <w:right w:val="nil"/>
            </w:tcBorders>
            <w:shd w:val="clear" w:color="auto" w:fill="auto"/>
            <w:noWrap/>
            <w:vAlign w:val="bottom"/>
            <w:hideMark/>
          </w:tcPr>
          <w:p w14:paraId="23B09D4F" w14:textId="77777777" w:rsidR="007B2865" w:rsidRPr="00F109E4" w:rsidRDefault="007B2865" w:rsidP="00B66D9C">
            <w:pPr>
              <w:rPr>
                <w:rFonts w:ascii="Arial" w:hAnsi="Arial" w:cs="Arial"/>
                <w:sz w:val="20"/>
                <w:szCs w:val="20"/>
              </w:rPr>
            </w:pPr>
          </w:p>
        </w:tc>
        <w:tc>
          <w:tcPr>
            <w:tcW w:w="961" w:type="dxa"/>
            <w:tcBorders>
              <w:top w:val="nil"/>
              <w:left w:val="nil"/>
              <w:bottom w:val="nil"/>
              <w:right w:val="single" w:sz="4" w:space="0" w:color="auto"/>
            </w:tcBorders>
            <w:shd w:val="clear" w:color="auto" w:fill="auto"/>
            <w:noWrap/>
            <w:vAlign w:val="bottom"/>
            <w:hideMark/>
          </w:tcPr>
          <w:p w14:paraId="498FB7D1"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(2,722)</w:t>
            </w:r>
          </w:p>
        </w:tc>
      </w:tr>
      <w:tr w:rsidR="00F109E4" w:rsidRPr="00F109E4" w14:paraId="60DFC2B2" w14:textId="77777777" w:rsidTr="0027342A">
        <w:trPr>
          <w:trHeight w:val="270"/>
        </w:trPr>
        <w:tc>
          <w:tcPr>
            <w:tcW w:w="961" w:type="dxa"/>
            <w:tcBorders>
              <w:top w:val="nil"/>
              <w:left w:val="single" w:sz="4" w:space="0" w:color="auto"/>
              <w:bottom w:val="single" w:sz="8" w:space="0" w:color="auto"/>
              <w:right w:val="nil"/>
            </w:tcBorders>
            <w:shd w:val="clear" w:color="auto" w:fill="auto"/>
            <w:noWrap/>
            <w:vAlign w:val="bottom"/>
            <w:hideMark/>
          </w:tcPr>
          <w:p w14:paraId="6B4A98BD"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27D276A2"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501DF4F3"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noWrap/>
            <w:vAlign w:val="bottom"/>
            <w:hideMark/>
          </w:tcPr>
          <w:p w14:paraId="284AEEC9" w14:textId="77777777" w:rsidR="007B2865" w:rsidRPr="00F109E4" w:rsidRDefault="007B2865" w:rsidP="00B66D9C">
            <w:pPr>
              <w:rPr>
                <w:rFonts w:ascii="Arial" w:hAnsi="Arial" w:cs="Arial"/>
                <w:sz w:val="20"/>
                <w:szCs w:val="20"/>
              </w:rPr>
            </w:pPr>
          </w:p>
        </w:tc>
        <w:tc>
          <w:tcPr>
            <w:tcW w:w="961" w:type="dxa"/>
            <w:tcBorders>
              <w:top w:val="nil"/>
              <w:left w:val="nil"/>
              <w:bottom w:val="single" w:sz="8" w:space="0" w:color="auto"/>
              <w:right w:val="single" w:sz="4" w:space="0" w:color="auto"/>
            </w:tcBorders>
            <w:shd w:val="clear" w:color="auto" w:fill="auto"/>
            <w:noWrap/>
            <w:vAlign w:val="bottom"/>
            <w:hideMark/>
          </w:tcPr>
          <w:p w14:paraId="5DB76D0F"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042AEFBC" w14:textId="77777777" w:rsidTr="0027342A">
        <w:trPr>
          <w:trHeight w:val="405"/>
        </w:trPr>
        <w:tc>
          <w:tcPr>
            <w:tcW w:w="961" w:type="dxa"/>
            <w:tcBorders>
              <w:top w:val="nil"/>
              <w:left w:val="single" w:sz="4" w:space="0" w:color="auto"/>
              <w:bottom w:val="single" w:sz="4" w:space="0" w:color="auto"/>
              <w:right w:val="nil"/>
            </w:tcBorders>
            <w:shd w:val="clear" w:color="auto" w:fill="auto"/>
            <w:noWrap/>
            <w:vAlign w:val="bottom"/>
            <w:hideMark/>
          </w:tcPr>
          <w:p w14:paraId="033D163C"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119,642</w:t>
            </w:r>
          </w:p>
        </w:tc>
        <w:tc>
          <w:tcPr>
            <w:tcW w:w="961" w:type="dxa"/>
            <w:tcBorders>
              <w:top w:val="single" w:sz="8" w:space="0" w:color="auto"/>
              <w:left w:val="nil"/>
              <w:bottom w:val="single" w:sz="4" w:space="0" w:color="auto"/>
              <w:right w:val="single" w:sz="4" w:space="0" w:color="auto"/>
            </w:tcBorders>
            <w:shd w:val="clear" w:color="auto" w:fill="auto"/>
            <w:noWrap/>
            <w:vAlign w:val="bottom"/>
            <w:hideMark/>
          </w:tcPr>
          <w:p w14:paraId="598AC108"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 </w:t>
            </w:r>
          </w:p>
        </w:tc>
        <w:tc>
          <w:tcPr>
            <w:tcW w:w="5960" w:type="dxa"/>
            <w:tcBorders>
              <w:top w:val="single" w:sz="8" w:space="0" w:color="auto"/>
              <w:left w:val="nil"/>
              <w:bottom w:val="single" w:sz="4" w:space="0" w:color="auto"/>
              <w:right w:val="single" w:sz="4" w:space="0" w:color="auto"/>
            </w:tcBorders>
            <w:shd w:val="clear" w:color="auto" w:fill="auto"/>
            <w:vAlign w:val="bottom"/>
            <w:hideMark/>
          </w:tcPr>
          <w:p w14:paraId="3B1C2374"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Balance at 31st March 2024</w:t>
            </w:r>
          </w:p>
        </w:tc>
        <w:tc>
          <w:tcPr>
            <w:tcW w:w="961" w:type="dxa"/>
            <w:tcBorders>
              <w:top w:val="single" w:sz="8" w:space="0" w:color="auto"/>
              <w:left w:val="nil"/>
              <w:bottom w:val="single" w:sz="4" w:space="0" w:color="auto"/>
              <w:right w:val="nil"/>
            </w:tcBorders>
            <w:shd w:val="clear" w:color="auto" w:fill="auto"/>
            <w:noWrap/>
            <w:vAlign w:val="bottom"/>
            <w:hideMark/>
          </w:tcPr>
          <w:p w14:paraId="4188F7ED"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14:paraId="3E9C1052" w14:textId="08D94774"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116,99</w:t>
            </w:r>
            <w:r w:rsidR="00582B88" w:rsidRPr="00F109E4">
              <w:rPr>
                <w:rFonts w:ascii="Arial" w:hAnsi="Arial" w:cs="Arial"/>
                <w:b/>
                <w:bCs/>
                <w:sz w:val="20"/>
                <w:szCs w:val="20"/>
              </w:rPr>
              <w:t>6</w:t>
            </w:r>
          </w:p>
        </w:tc>
      </w:tr>
    </w:tbl>
    <w:p w14:paraId="32ECC24E" w14:textId="77777777" w:rsidR="007B2865" w:rsidRPr="00F109E4" w:rsidRDefault="007B2865" w:rsidP="00B66D9C">
      <w:pPr>
        <w:widowControl w:val="0"/>
        <w:overflowPunct w:val="0"/>
        <w:autoSpaceDE w:val="0"/>
        <w:autoSpaceDN w:val="0"/>
        <w:adjustRightInd w:val="0"/>
        <w:ind w:right="41"/>
        <w:jc w:val="both"/>
        <w:rPr>
          <w:rFonts w:ascii="Arial" w:hAnsi="Arial" w:cs="Arial"/>
          <w:szCs w:val="23"/>
        </w:rPr>
      </w:pPr>
    </w:p>
    <w:p w14:paraId="21F08C1C" w14:textId="77777777" w:rsidR="00324A8E" w:rsidRPr="00F109E4" w:rsidRDefault="00324A8E" w:rsidP="00B66D9C">
      <w:pPr>
        <w:widowControl w:val="0"/>
        <w:overflowPunct w:val="0"/>
        <w:autoSpaceDE w:val="0"/>
        <w:autoSpaceDN w:val="0"/>
        <w:adjustRightInd w:val="0"/>
        <w:ind w:right="41"/>
        <w:jc w:val="both"/>
        <w:rPr>
          <w:rFonts w:ascii="Arial" w:hAnsi="Arial" w:cs="Arial"/>
          <w:szCs w:val="23"/>
        </w:rPr>
      </w:pPr>
    </w:p>
    <w:p w14:paraId="0C5E0E71" w14:textId="77777777" w:rsidR="009C2968" w:rsidRPr="00F109E4" w:rsidRDefault="009C2968" w:rsidP="00B66D9C">
      <w:pPr>
        <w:widowControl w:val="0"/>
        <w:overflowPunct w:val="0"/>
        <w:autoSpaceDE w:val="0"/>
        <w:autoSpaceDN w:val="0"/>
        <w:adjustRightInd w:val="0"/>
        <w:ind w:right="41"/>
        <w:jc w:val="both"/>
        <w:rPr>
          <w:rFonts w:ascii="Arial" w:hAnsi="Arial" w:cs="Arial"/>
          <w:szCs w:val="23"/>
        </w:rPr>
      </w:pPr>
    </w:p>
    <w:p w14:paraId="0730A1CA" w14:textId="77777777" w:rsidR="00324A8E" w:rsidRPr="00F109E4" w:rsidRDefault="00324A8E" w:rsidP="00B66D9C">
      <w:pPr>
        <w:widowControl w:val="0"/>
        <w:overflowPunct w:val="0"/>
        <w:autoSpaceDE w:val="0"/>
        <w:autoSpaceDN w:val="0"/>
        <w:adjustRightInd w:val="0"/>
        <w:ind w:right="41"/>
        <w:jc w:val="both"/>
        <w:rPr>
          <w:rFonts w:ascii="Arial" w:hAnsi="Arial" w:cs="Arial"/>
          <w:szCs w:val="23"/>
        </w:rPr>
      </w:pPr>
    </w:p>
    <w:p w14:paraId="6FBB7DCC" w14:textId="77777777" w:rsidR="00A11347" w:rsidRPr="00F109E4" w:rsidRDefault="003E0DCD" w:rsidP="00B66D9C">
      <w:pPr>
        <w:widowControl w:val="0"/>
        <w:overflowPunct w:val="0"/>
        <w:autoSpaceDE w:val="0"/>
        <w:autoSpaceDN w:val="0"/>
        <w:adjustRightInd w:val="0"/>
        <w:ind w:right="41"/>
        <w:jc w:val="both"/>
        <w:rPr>
          <w:rFonts w:ascii="Arial" w:hAnsi="Arial" w:cs="Arial"/>
          <w:szCs w:val="23"/>
        </w:rPr>
      </w:pPr>
      <w:r w:rsidRPr="00F109E4">
        <w:rPr>
          <w:rFonts w:ascii="Arial" w:hAnsi="Arial" w:cs="Arial"/>
          <w:szCs w:val="23"/>
        </w:rPr>
        <w:br w:type="page"/>
      </w:r>
    </w:p>
    <w:p w14:paraId="12F752D4" w14:textId="09ADEC0E" w:rsidR="008164BB" w:rsidRPr="00F109E4" w:rsidRDefault="008164BB" w:rsidP="00B66D9C">
      <w:pPr>
        <w:pStyle w:val="ListParagraph"/>
        <w:widowControl w:val="0"/>
        <w:numPr>
          <w:ilvl w:val="0"/>
          <w:numId w:val="101"/>
        </w:numPr>
        <w:autoSpaceDE w:val="0"/>
        <w:autoSpaceDN w:val="0"/>
        <w:adjustRightInd w:val="0"/>
        <w:spacing w:line="323" w:lineRule="exact"/>
        <w:rPr>
          <w:rFonts w:ascii="Arial" w:hAnsi="Arial" w:cs="Arial"/>
          <w:b/>
        </w:rPr>
      </w:pPr>
      <w:r w:rsidRPr="00F109E4">
        <w:rPr>
          <w:rFonts w:ascii="Arial" w:hAnsi="Arial" w:cs="Arial"/>
          <w:b/>
        </w:rPr>
        <w:t>Pension Reserve</w:t>
      </w:r>
    </w:p>
    <w:p w14:paraId="35313C93" w14:textId="77777777" w:rsidR="008164BB" w:rsidRPr="00F109E4" w:rsidRDefault="008164BB" w:rsidP="00B66D9C">
      <w:pPr>
        <w:widowControl w:val="0"/>
        <w:autoSpaceDE w:val="0"/>
        <w:autoSpaceDN w:val="0"/>
        <w:adjustRightInd w:val="0"/>
        <w:spacing w:line="182" w:lineRule="exact"/>
        <w:rPr>
          <w:rFonts w:ascii="Arial" w:hAnsi="Arial" w:cs="Arial"/>
        </w:rPr>
      </w:pPr>
    </w:p>
    <w:p w14:paraId="4AD79E64" w14:textId="77777777" w:rsidR="006107AC" w:rsidRPr="00F109E4" w:rsidRDefault="006107AC" w:rsidP="00B66D9C">
      <w:pPr>
        <w:widowControl w:val="0"/>
        <w:autoSpaceDE w:val="0"/>
        <w:autoSpaceDN w:val="0"/>
        <w:adjustRightInd w:val="0"/>
        <w:spacing w:line="290" w:lineRule="auto"/>
        <w:rPr>
          <w:rFonts w:ascii="Arial" w:hAnsi="Arial" w:cs="Arial"/>
          <w:sz w:val="12"/>
          <w:szCs w:val="12"/>
        </w:rPr>
      </w:pPr>
    </w:p>
    <w:p w14:paraId="4CE4386C" w14:textId="77777777" w:rsidR="006107AC" w:rsidRPr="00F109E4" w:rsidRDefault="003E0DCD" w:rsidP="00B66D9C">
      <w:pPr>
        <w:widowControl w:val="0"/>
        <w:overflowPunct w:val="0"/>
        <w:autoSpaceDE w:val="0"/>
        <w:autoSpaceDN w:val="0"/>
        <w:adjustRightInd w:val="0"/>
        <w:ind w:right="142"/>
        <w:jc w:val="both"/>
        <w:rPr>
          <w:rFonts w:ascii="Arial" w:hAnsi="Arial" w:cs="Arial"/>
          <w:szCs w:val="23"/>
        </w:rPr>
      </w:pPr>
      <w:r w:rsidRPr="00F109E4">
        <w:rPr>
          <w:rFonts w:ascii="Arial" w:hAnsi="Arial" w:cs="Arial"/>
          <w:szCs w:val="23"/>
        </w:rPr>
        <w:t xml:space="preserve">The Pensions Reserve absorbs the timing differences arising from the different arrangements for accounting for </w:t>
      </w:r>
      <w:proofErr w:type="spellStart"/>
      <w:r w:rsidRPr="00F109E4">
        <w:rPr>
          <w:rFonts w:ascii="Arial" w:hAnsi="Arial" w:cs="Arial"/>
          <w:szCs w:val="23"/>
        </w:rPr>
        <w:t>post employment</w:t>
      </w:r>
      <w:proofErr w:type="spellEnd"/>
      <w:r w:rsidRPr="00F109E4">
        <w:rPr>
          <w:rFonts w:ascii="Arial" w:hAnsi="Arial" w:cs="Arial"/>
          <w:szCs w:val="23"/>
        </w:rPr>
        <w:t xml:space="preserve"> benefits and for funding benefits in accordance with statutory provisions. The Authority accounts for </w:t>
      </w:r>
      <w:proofErr w:type="spellStart"/>
      <w:r w:rsidRPr="00F109E4">
        <w:rPr>
          <w:rFonts w:ascii="Arial" w:hAnsi="Arial" w:cs="Arial"/>
          <w:szCs w:val="23"/>
        </w:rPr>
        <w:t>post employment</w:t>
      </w:r>
      <w:proofErr w:type="spellEnd"/>
      <w:r w:rsidRPr="00F109E4">
        <w:rPr>
          <w:rFonts w:ascii="Arial" w:hAnsi="Arial" w:cs="Arial"/>
          <w:szCs w:val="23"/>
        </w:rPr>
        <w:t xml:space="preserve">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pays any pensions for which it is directly responsible. </w:t>
      </w:r>
    </w:p>
    <w:p w14:paraId="6A5555C2" w14:textId="77777777" w:rsidR="00F15AC4" w:rsidRPr="00F109E4" w:rsidRDefault="00F15AC4" w:rsidP="00B66D9C">
      <w:pPr>
        <w:widowControl w:val="0"/>
        <w:overflowPunct w:val="0"/>
        <w:autoSpaceDE w:val="0"/>
        <w:autoSpaceDN w:val="0"/>
        <w:adjustRightInd w:val="0"/>
        <w:spacing w:line="240" w:lineRule="atLeast"/>
        <w:ind w:right="142"/>
        <w:jc w:val="both"/>
        <w:rPr>
          <w:rFonts w:ascii="Arial" w:hAnsi="Arial" w:cs="Arial"/>
          <w:szCs w:val="23"/>
        </w:rPr>
      </w:pPr>
    </w:p>
    <w:p w14:paraId="66C7DB1A" w14:textId="77777777" w:rsidR="006107AC" w:rsidRPr="00F109E4" w:rsidRDefault="003E0DCD" w:rsidP="00B66D9C">
      <w:pPr>
        <w:widowControl w:val="0"/>
        <w:overflowPunct w:val="0"/>
        <w:autoSpaceDE w:val="0"/>
        <w:autoSpaceDN w:val="0"/>
        <w:adjustRightInd w:val="0"/>
        <w:spacing w:line="240" w:lineRule="atLeast"/>
        <w:ind w:right="142"/>
        <w:jc w:val="both"/>
        <w:rPr>
          <w:rFonts w:ascii="Arial" w:hAnsi="Arial" w:cs="Arial"/>
          <w:szCs w:val="23"/>
        </w:rPr>
      </w:pPr>
      <w:r w:rsidRPr="00F109E4">
        <w:rPr>
          <w:rFonts w:ascii="Arial" w:hAnsi="Arial" w:cs="Arial"/>
          <w:szCs w:val="23"/>
        </w:rPr>
        <w:t>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w:t>
      </w:r>
    </w:p>
    <w:p w14:paraId="1C2D564E" w14:textId="77777777" w:rsidR="00BF6EAD" w:rsidRPr="00F109E4" w:rsidRDefault="00BF6EAD" w:rsidP="00B66D9C">
      <w:pPr>
        <w:widowControl w:val="0"/>
        <w:overflowPunct w:val="0"/>
        <w:autoSpaceDE w:val="0"/>
        <w:autoSpaceDN w:val="0"/>
        <w:adjustRightInd w:val="0"/>
        <w:spacing w:line="240" w:lineRule="atLeast"/>
        <w:ind w:right="142"/>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F109E4" w:rsidRPr="00F109E4" w14:paraId="328280DB" w14:textId="77777777" w:rsidTr="0027342A">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1D8E10C9"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2022/23</w:t>
            </w:r>
          </w:p>
        </w:tc>
        <w:tc>
          <w:tcPr>
            <w:tcW w:w="5968" w:type="dxa"/>
            <w:tcBorders>
              <w:top w:val="single" w:sz="4" w:space="0" w:color="auto"/>
              <w:left w:val="single" w:sz="4" w:space="0" w:color="auto"/>
              <w:bottom w:val="nil"/>
              <w:right w:val="nil"/>
            </w:tcBorders>
            <w:shd w:val="clear" w:color="auto" w:fill="auto"/>
            <w:noWrap/>
            <w:vAlign w:val="bottom"/>
            <w:hideMark/>
          </w:tcPr>
          <w:p w14:paraId="6E26C064"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Pensions Reserve</w:t>
            </w:r>
          </w:p>
        </w:tc>
        <w:tc>
          <w:tcPr>
            <w:tcW w:w="1028" w:type="dxa"/>
            <w:tcBorders>
              <w:top w:val="single" w:sz="4" w:space="0" w:color="auto"/>
              <w:left w:val="nil"/>
              <w:bottom w:val="nil"/>
              <w:right w:val="single" w:sz="4" w:space="0" w:color="auto"/>
            </w:tcBorders>
            <w:shd w:val="clear" w:color="auto" w:fill="auto"/>
            <w:noWrap/>
            <w:vAlign w:val="bottom"/>
            <w:hideMark/>
          </w:tcPr>
          <w:p w14:paraId="5FAFA035"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noWrap/>
            <w:vAlign w:val="bottom"/>
            <w:hideMark/>
          </w:tcPr>
          <w:p w14:paraId="6FA1F009"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207807C9" w14:textId="77777777" w:rsidTr="0027342A">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53962780"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42764074"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14:paraId="4D936BA5"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2B957A0D" w14:textId="77777777" w:rsidR="007B2865" w:rsidRPr="00F109E4" w:rsidRDefault="007B2865"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F728CC1" w14:textId="77777777" w:rsidTr="0027342A">
        <w:trPr>
          <w:trHeight w:val="255"/>
        </w:trPr>
        <w:tc>
          <w:tcPr>
            <w:tcW w:w="1020" w:type="dxa"/>
            <w:tcBorders>
              <w:top w:val="nil"/>
              <w:left w:val="single" w:sz="4" w:space="0" w:color="auto"/>
              <w:bottom w:val="nil"/>
              <w:right w:val="nil"/>
            </w:tcBorders>
            <w:shd w:val="clear" w:color="auto" w:fill="auto"/>
            <w:vAlign w:val="bottom"/>
            <w:hideMark/>
          </w:tcPr>
          <w:p w14:paraId="37CF734D"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2C871D2D"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567716C5"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31B17216"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3EBD223C" w14:textId="77777777" w:rsidTr="0027342A">
        <w:trPr>
          <w:trHeight w:val="255"/>
        </w:trPr>
        <w:tc>
          <w:tcPr>
            <w:tcW w:w="1020" w:type="dxa"/>
            <w:tcBorders>
              <w:top w:val="nil"/>
              <w:left w:val="single" w:sz="4" w:space="0" w:color="auto"/>
              <w:bottom w:val="nil"/>
              <w:right w:val="nil"/>
            </w:tcBorders>
            <w:shd w:val="clear" w:color="auto" w:fill="auto"/>
            <w:vAlign w:val="bottom"/>
            <w:hideMark/>
          </w:tcPr>
          <w:p w14:paraId="688ED55A"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(33,340)</w:t>
            </w:r>
          </w:p>
        </w:tc>
        <w:tc>
          <w:tcPr>
            <w:tcW w:w="5968" w:type="dxa"/>
            <w:tcBorders>
              <w:top w:val="nil"/>
              <w:left w:val="single" w:sz="4" w:space="0" w:color="auto"/>
              <w:bottom w:val="nil"/>
              <w:right w:val="nil"/>
            </w:tcBorders>
            <w:shd w:val="clear" w:color="auto" w:fill="auto"/>
            <w:vAlign w:val="bottom"/>
            <w:hideMark/>
          </w:tcPr>
          <w:p w14:paraId="4A9BC6AB"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Balance at 1st April 2023</w:t>
            </w:r>
          </w:p>
        </w:tc>
        <w:tc>
          <w:tcPr>
            <w:tcW w:w="1028" w:type="dxa"/>
            <w:tcBorders>
              <w:top w:val="nil"/>
              <w:left w:val="nil"/>
              <w:bottom w:val="nil"/>
              <w:right w:val="single" w:sz="4" w:space="0" w:color="auto"/>
            </w:tcBorders>
            <w:shd w:val="clear" w:color="auto" w:fill="auto"/>
            <w:vAlign w:val="bottom"/>
            <w:hideMark/>
          </w:tcPr>
          <w:p w14:paraId="55217A51"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005E5A5C"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(6,841)</w:t>
            </w:r>
          </w:p>
        </w:tc>
      </w:tr>
      <w:tr w:rsidR="00F109E4" w:rsidRPr="00F109E4" w14:paraId="5502238C" w14:textId="77777777" w:rsidTr="0027342A">
        <w:trPr>
          <w:trHeight w:val="360"/>
        </w:trPr>
        <w:tc>
          <w:tcPr>
            <w:tcW w:w="1020" w:type="dxa"/>
            <w:tcBorders>
              <w:top w:val="nil"/>
              <w:left w:val="single" w:sz="4" w:space="0" w:color="auto"/>
              <w:bottom w:val="nil"/>
              <w:right w:val="single" w:sz="4" w:space="0" w:color="auto"/>
            </w:tcBorders>
            <w:shd w:val="clear" w:color="auto" w:fill="auto"/>
            <w:vAlign w:val="bottom"/>
            <w:hideMark/>
          </w:tcPr>
          <w:p w14:paraId="78D73515"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29,102</w:t>
            </w:r>
          </w:p>
        </w:tc>
        <w:tc>
          <w:tcPr>
            <w:tcW w:w="5968" w:type="dxa"/>
            <w:tcBorders>
              <w:top w:val="nil"/>
              <w:left w:val="nil"/>
              <w:bottom w:val="nil"/>
              <w:right w:val="nil"/>
            </w:tcBorders>
            <w:shd w:val="clear" w:color="auto" w:fill="auto"/>
            <w:vAlign w:val="bottom"/>
            <w:hideMark/>
          </w:tcPr>
          <w:p w14:paraId="731C5452" w14:textId="77777777" w:rsidR="007B2865" w:rsidRPr="00F109E4" w:rsidRDefault="007B2865" w:rsidP="00B66D9C">
            <w:pPr>
              <w:rPr>
                <w:rFonts w:ascii="Arial" w:hAnsi="Arial" w:cs="Arial"/>
                <w:sz w:val="20"/>
                <w:szCs w:val="20"/>
              </w:rPr>
            </w:pPr>
            <w:r w:rsidRPr="00F109E4">
              <w:rPr>
                <w:rFonts w:ascii="Arial" w:hAnsi="Arial" w:cs="Arial"/>
                <w:sz w:val="20"/>
                <w:szCs w:val="20"/>
              </w:rPr>
              <w:t>Remeasurement of the Net Defined Benefit Liability / (asset)</w:t>
            </w:r>
          </w:p>
        </w:tc>
        <w:tc>
          <w:tcPr>
            <w:tcW w:w="1028" w:type="dxa"/>
            <w:tcBorders>
              <w:top w:val="nil"/>
              <w:left w:val="nil"/>
              <w:bottom w:val="nil"/>
              <w:right w:val="single" w:sz="4" w:space="0" w:color="auto"/>
            </w:tcBorders>
            <w:shd w:val="clear" w:color="auto" w:fill="auto"/>
            <w:vAlign w:val="bottom"/>
            <w:hideMark/>
          </w:tcPr>
          <w:p w14:paraId="20DBCAFF"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2B076032" w14:textId="5C3BC295" w:rsidR="007B2865" w:rsidRPr="00F109E4" w:rsidRDefault="006A30B9" w:rsidP="00B66D9C">
            <w:pPr>
              <w:jc w:val="right"/>
              <w:rPr>
                <w:rFonts w:ascii="Arial" w:hAnsi="Arial" w:cs="Arial"/>
                <w:sz w:val="20"/>
                <w:szCs w:val="20"/>
              </w:rPr>
            </w:pPr>
            <w:r w:rsidRPr="00F109E4">
              <w:rPr>
                <w:rFonts w:ascii="Arial" w:hAnsi="Arial" w:cs="Arial"/>
                <w:sz w:val="20"/>
                <w:szCs w:val="20"/>
              </w:rPr>
              <w:t>(</w:t>
            </w:r>
            <w:r w:rsidR="003432F6">
              <w:rPr>
                <w:rFonts w:ascii="Arial" w:hAnsi="Arial" w:cs="Arial"/>
                <w:sz w:val="20"/>
                <w:szCs w:val="20"/>
              </w:rPr>
              <w:t>2,836</w:t>
            </w:r>
            <w:r w:rsidRPr="00F109E4">
              <w:rPr>
                <w:rFonts w:ascii="Arial" w:hAnsi="Arial" w:cs="Arial"/>
                <w:sz w:val="20"/>
                <w:szCs w:val="20"/>
              </w:rPr>
              <w:t>)</w:t>
            </w:r>
          </w:p>
        </w:tc>
      </w:tr>
      <w:tr w:rsidR="00F109E4" w:rsidRPr="00F109E4" w14:paraId="72C6C2DA" w14:textId="77777777" w:rsidTr="0027342A">
        <w:trPr>
          <w:trHeight w:val="833"/>
        </w:trPr>
        <w:tc>
          <w:tcPr>
            <w:tcW w:w="1020" w:type="dxa"/>
            <w:tcBorders>
              <w:top w:val="nil"/>
              <w:left w:val="single" w:sz="4" w:space="0" w:color="auto"/>
              <w:bottom w:val="nil"/>
              <w:right w:val="nil"/>
            </w:tcBorders>
            <w:shd w:val="clear" w:color="auto" w:fill="auto"/>
            <w:vAlign w:val="bottom"/>
            <w:hideMark/>
          </w:tcPr>
          <w:p w14:paraId="4E1A9357"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(5,153)</w:t>
            </w:r>
          </w:p>
        </w:tc>
        <w:tc>
          <w:tcPr>
            <w:tcW w:w="6996" w:type="dxa"/>
            <w:gridSpan w:val="2"/>
            <w:tcBorders>
              <w:top w:val="nil"/>
              <w:left w:val="single" w:sz="4" w:space="0" w:color="auto"/>
              <w:bottom w:val="nil"/>
              <w:right w:val="single" w:sz="4" w:space="0" w:color="000000"/>
            </w:tcBorders>
            <w:shd w:val="clear" w:color="auto" w:fill="auto"/>
            <w:vAlign w:val="bottom"/>
            <w:hideMark/>
          </w:tcPr>
          <w:p w14:paraId="6C935681" w14:textId="77777777" w:rsidR="007B2865" w:rsidRPr="00F109E4" w:rsidRDefault="007B2865" w:rsidP="00B66D9C">
            <w:pPr>
              <w:rPr>
                <w:rFonts w:ascii="Arial" w:hAnsi="Arial" w:cs="Arial"/>
                <w:sz w:val="20"/>
                <w:szCs w:val="20"/>
              </w:rPr>
            </w:pPr>
            <w:r w:rsidRPr="00F109E4">
              <w:rPr>
                <w:rFonts w:ascii="Arial" w:hAnsi="Arial" w:cs="Arial"/>
                <w:sz w:val="20"/>
                <w:szCs w:val="20"/>
              </w:rPr>
              <w:t>Reversal of items relating to retirement benefits debited or credited to the (Surplus) or Deficit on the Provision of Services in the Comprehensive Income and Expenditure Statement</w:t>
            </w:r>
          </w:p>
        </w:tc>
        <w:tc>
          <w:tcPr>
            <w:tcW w:w="1020" w:type="dxa"/>
            <w:tcBorders>
              <w:top w:val="nil"/>
              <w:left w:val="nil"/>
              <w:bottom w:val="nil"/>
              <w:right w:val="single" w:sz="4" w:space="0" w:color="auto"/>
            </w:tcBorders>
            <w:shd w:val="clear" w:color="auto" w:fill="auto"/>
            <w:noWrap/>
            <w:vAlign w:val="bottom"/>
            <w:hideMark/>
          </w:tcPr>
          <w:p w14:paraId="6B6A9443" w14:textId="21C92D39" w:rsidR="007B2865" w:rsidRPr="00F109E4" w:rsidRDefault="007B2865" w:rsidP="00B66D9C">
            <w:pPr>
              <w:jc w:val="right"/>
              <w:rPr>
                <w:rFonts w:ascii="Arial" w:hAnsi="Arial" w:cs="Arial"/>
                <w:sz w:val="20"/>
                <w:szCs w:val="20"/>
              </w:rPr>
            </w:pPr>
            <w:r w:rsidRPr="00F109E4">
              <w:rPr>
                <w:rFonts w:ascii="Arial" w:hAnsi="Arial" w:cs="Arial"/>
                <w:sz w:val="20"/>
                <w:szCs w:val="20"/>
              </w:rPr>
              <w:t>(2,</w:t>
            </w:r>
            <w:r w:rsidR="006A30B9" w:rsidRPr="00F109E4">
              <w:rPr>
                <w:rFonts w:ascii="Arial" w:hAnsi="Arial" w:cs="Arial"/>
                <w:sz w:val="20"/>
                <w:szCs w:val="20"/>
              </w:rPr>
              <w:t>528</w:t>
            </w:r>
            <w:r w:rsidRPr="00F109E4">
              <w:rPr>
                <w:rFonts w:ascii="Arial" w:hAnsi="Arial" w:cs="Arial"/>
                <w:sz w:val="20"/>
                <w:szCs w:val="20"/>
              </w:rPr>
              <w:t>)</w:t>
            </w:r>
          </w:p>
        </w:tc>
      </w:tr>
      <w:tr w:rsidR="00F109E4" w:rsidRPr="00F109E4" w14:paraId="582C57B5" w14:textId="77777777" w:rsidTr="0027342A">
        <w:trPr>
          <w:trHeight w:val="255"/>
        </w:trPr>
        <w:tc>
          <w:tcPr>
            <w:tcW w:w="1020" w:type="dxa"/>
            <w:tcBorders>
              <w:top w:val="nil"/>
              <w:left w:val="single" w:sz="4" w:space="0" w:color="auto"/>
              <w:bottom w:val="nil"/>
              <w:right w:val="nil"/>
            </w:tcBorders>
            <w:shd w:val="clear" w:color="auto" w:fill="auto"/>
            <w:vAlign w:val="bottom"/>
            <w:hideMark/>
          </w:tcPr>
          <w:p w14:paraId="4E2E106B" w14:textId="77777777" w:rsidR="007B2865" w:rsidRPr="00F109E4" w:rsidRDefault="007B2865" w:rsidP="00B66D9C">
            <w:pPr>
              <w:jc w:val="right"/>
              <w:rPr>
                <w:rFonts w:ascii="Arial" w:hAnsi="Arial" w:cs="Arial"/>
                <w:sz w:val="20"/>
                <w:szCs w:val="20"/>
              </w:rPr>
            </w:pPr>
            <w:r w:rsidRPr="00F109E4">
              <w:rPr>
                <w:rFonts w:ascii="Arial" w:hAnsi="Arial" w:cs="Arial"/>
                <w:sz w:val="20"/>
                <w:szCs w:val="20"/>
              </w:rPr>
              <w:t>2,550</w:t>
            </w:r>
          </w:p>
        </w:tc>
        <w:tc>
          <w:tcPr>
            <w:tcW w:w="6996" w:type="dxa"/>
            <w:gridSpan w:val="2"/>
            <w:tcBorders>
              <w:top w:val="nil"/>
              <w:left w:val="single" w:sz="4" w:space="0" w:color="auto"/>
              <w:bottom w:val="nil"/>
              <w:right w:val="single" w:sz="4" w:space="0" w:color="000000"/>
            </w:tcBorders>
            <w:shd w:val="clear" w:color="auto" w:fill="auto"/>
            <w:vAlign w:val="bottom"/>
            <w:hideMark/>
          </w:tcPr>
          <w:p w14:paraId="5838B003" w14:textId="77777777" w:rsidR="007B2865" w:rsidRPr="00F109E4" w:rsidRDefault="007B2865" w:rsidP="00B66D9C">
            <w:pPr>
              <w:rPr>
                <w:rFonts w:ascii="Arial" w:hAnsi="Arial" w:cs="Arial"/>
                <w:sz w:val="20"/>
                <w:szCs w:val="20"/>
              </w:rPr>
            </w:pPr>
            <w:r w:rsidRPr="00F109E4">
              <w:rPr>
                <w:rFonts w:ascii="Arial" w:hAnsi="Arial" w:cs="Arial"/>
                <w:sz w:val="20"/>
                <w:szCs w:val="20"/>
              </w:rPr>
              <w:t>Employer's contributions and direct payments to pensioners payable in the year</w:t>
            </w:r>
          </w:p>
        </w:tc>
        <w:tc>
          <w:tcPr>
            <w:tcW w:w="1020" w:type="dxa"/>
            <w:tcBorders>
              <w:top w:val="nil"/>
              <w:left w:val="nil"/>
              <w:bottom w:val="nil"/>
              <w:right w:val="single" w:sz="4" w:space="0" w:color="auto"/>
            </w:tcBorders>
            <w:shd w:val="clear" w:color="auto" w:fill="auto"/>
            <w:noWrap/>
            <w:vAlign w:val="bottom"/>
            <w:hideMark/>
          </w:tcPr>
          <w:p w14:paraId="11C54673" w14:textId="7E90799D" w:rsidR="007B2865" w:rsidRPr="00F109E4" w:rsidRDefault="006A30B9" w:rsidP="00B66D9C">
            <w:pPr>
              <w:jc w:val="right"/>
              <w:rPr>
                <w:rFonts w:ascii="Arial" w:hAnsi="Arial" w:cs="Arial"/>
                <w:sz w:val="20"/>
                <w:szCs w:val="20"/>
              </w:rPr>
            </w:pPr>
            <w:r w:rsidRPr="00F109E4">
              <w:rPr>
                <w:rFonts w:ascii="Arial" w:hAnsi="Arial" w:cs="Arial"/>
                <w:sz w:val="20"/>
                <w:szCs w:val="20"/>
              </w:rPr>
              <w:t>2,899</w:t>
            </w:r>
          </w:p>
        </w:tc>
      </w:tr>
      <w:tr w:rsidR="00F109E4" w:rsidRPr="00F109E4" w14:paraId="0888AF1C" w14:textId="77777777" w:rsidTr="0027342A">
        <w:trPr>
          <w:trHeight w:val="270"/>
        </w:trPr>
        <w:tc>
          <w:tcPr>
            <w:tcW w:w="1020" w:type="dxa"/>
            <w:tcBorders>
              <w:top w:val="nil"/>
              <w:left w:val="single" w:sz="4" w:space="0" w:color="auto"/>
              <w:bottom w:val="nil"/>
              <w:right w:val="nil"/>
            </w:tcBorders>
            <w:shd w:val="clear" w:color="auto" w:fill="auto"/>
            <w:vAlign w:val="bottom"/>
            <w:hideMark/>
          </w:tcPr>
          <w:p w14:paraId="382DA1DB"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49A72600"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1028" w:type="dxa"/>
            <w:tcBorders>
              <w:top w:val="nil"/>
              <w:left w:val="nil"/>
              <w:bottom w:val="nil"/>
              <w:right w:val="single" w:sz="4" w:space="0" w:color="auto"/>
            </w:tcBorders>
            <w:shd w:val="clear" w:color="auto" w:fill="auto"/>
            <w:vAlign w:val="bottom"/>
            <w:hideMark/>
          </w:tcPr>
          <w:p w14:paraId="2C69A6DE"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single" w:sz="4" w:space="0" w:color="auto"/>
            </w:tcBorders>
            <w:shd w:val="clear" w:color="auto" w:fill="auto"/>
            <w:noWrap/>
            <w:vAlign w:val="bottom"/>
            <w:hideMark/>
          </w:tcPr>
          <w:p w14:paraId="6C335675"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r>
      <w:tr w:rsidR="00F109E4" w:rsidRPr="00F109E4" w14:paraId="00A756D4" w14:textId="77777777" w:rsidTr="0027342A">
        <w:trPr>
          <w:trHeight w:val="488"/>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7EB26829" w14:textId="77777777" w:rsidR="007B2865" w:rsidRPr="00F109E4" w:rsidRDefault="007B2865" w:rsidP="00B66D9C">
            <w:pPr>
              <w:jc w:val="right"/>
              <w:rPr>
                <w:rFonts w:ascii="Arial" w:hAnsi="Arial" w:cs="Arial"/>
                <w:b/>
                <w:bCs/>
                <w:sz w:val="20"/>
                <w:szCs w:val="20"/>
              </w:rPr>
            </w:pPr>
            <w:r w:rsidRPr="00F109E4">
              <w:rPr>
                <w:rFonts w:ascii="Arial" w:hAnsi="Arial" w:cs="Arial"/>
                <w:b/>
                <w:bCs/>
                <w:sz w:val="20"/>
                <w:szCs w:val="20"/>
              </w:rPr>
              <w:t>(6,841)</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1D52E66E" w14:textId="77777777" w:rsidR="007B2865" w:rsidRPr="00F109E4" w:rsidRDefault="007B2865" w:rsidP="00B66D9C">
            <w:pPr>
              <w:rPr>
                <w:rFonts w:ascii="Arial" w:hAnsi="Arial" w:cs="Arial"/>
                <w:b/>
                <w:bCs/>
                <w:sz w:val="20"/>
                <w:szCs w:val="20"/>
              </w:rPr>
            </w:pPr>
            <w:r w:rsidRPr="00F109E4">
              <w:rPr>
                <w:rFonts w:ascii="Arial" w:hAnsi="Arial" w:cs="Arial"/>
                <w:b/>
                <w:bCs/>
                <w:sz w:val="20"/>
                <w:szCs w:val="20"/>
              </w:rPr>
              <w:t>Balance at 31st March 2024</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105ED56B" w14:textId="77777777" w:rsidR="007B2865" w:rsidRPr="00F109E4" w:rsidRDefault="007B2865" w:rsidP="00B66D9C">
            <w:pPr>
              <w:rPr>
                <w:rFonts w:ascii="Arial" w:hAnsi="Arial" w:cs="Arial"/>
                <w:sz w:val="20"/>
                <w:szCs w:val="20"/>
              </w:rPr>
            </w:pPr>
            <w:r w:rsidRPr="00F109E4">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212E19FA" w14:textId="7E9052CD" w:rsidR="007B2865" w:rsidRPr="00F109E4" w:rsidRDefault="006A30B9" w:rsidP="00B66D9C">
            <w:pPr>
              <w:jc w:val="right"/>
              <w:rPr>
                <w:rFonts w:ascii="Arial" w:hAnsi="Arial" w:cs="Arial"/>
                <w:b/>
                <w:bCs/>
                <w:sz w:val="20"/>
                <w:szCs w:val="20"/>
              </w:rPr>
            </w:pPr>
            <w:r w:rsidRPr="00F109E4">
              <w:rPr>
                <w:rFonts w:ascii="Arial" w:hAnsi="Arial" w:cs="Arial"/>
                <w:b/>
                <w:bCs/>
                <w:sz w:val="20"/>
                <w:szCs w:val="20"/>
              </w:rPr>
              <w:t>(</w:t>
            </w:r>
            <w:r w:rsidR="003432F6">
              <w:rPr>
                <w:rFonts w:ascii="Arial" w:hAnsi="Arial" w:cs="Arial"/>
                <w:b/>
                <w:bCs/>
                <w:sz w:val="20"/>
                <w:szCs w:val="20"/>
              </w:rPr>
              <w:t>9,306</w:t>
            </w:r>
            <w:r w:rsidRPr="00F109E4">
              <w:rPr>
                <w:rFonts w:ascii="Arial" w:hAnsi="Arial" w:cs="Arial"/>
                <w:b/>
                <w:bCs/>
                <w:sz w:val="20"/>
                <w:szCs w:val="20"/>
              </w:rPr>
              <w:t>)</w:t>
            </w:r>
          </w:p>
        </w:tc>
      </w:tr>
    </w:tbl>
    <w:p w14:paraId="388A60C7" w14:textId="77777777" w:rsidR="007B2865" w:rsidRPr="00F109E4" w:rsidRDefault="007B2865" w:rsidP="00B66D9C">
      <w:pPr>
        <w:widowControl w:val="0"/>
        <w:overflowPunct w:val="0"/>
        <w:autoSpaceDE w:val="0"/>
        <w:autoSpaceDN w:val="0"/>
        <w:adjustRightInd w:val="0"/>
        <w:spacing w:line="240" w:lineRule="atLeast"/>
        <w:ind w:right="142"/>
        <w:jc w:val="both"/>
        <w:rPr>
          <w:rFonts w:ascii="Arial" w:hAnsi="Arial" w:cs="Arial"/>
          <w:szCs w:val="23"/>
        </w:rPr>
      </w:pPr>
    </w:p>
    <w:p w14:paraId="1D58D58D" w14:textId="0009EAE2" w:rsidR="006107AC" w:rsidRPr="00F109E4" w:rsidRDefault="006107AC" w:rsidP="00B66D9C">
      <w:pPr>
        <w:widowControl w:val="0"/>
        <w:autoSpaceDE w:val="0"/>
        <w:autoSpaceDN w:val="0"/>
        <w:adjustRightInd w:val="0"/>
        <w:jc w:val="both"/>
        <w:rPr>
          <w:rFonts w:ascii="Arial" w:hAnsi="Arial" w:cs="Arial"/>
          <w:b/>
          <w:bCs/>
          <w:szCs w:val="23"/>
        </w:rPr>
      </w:pPr>
    </w:p>
    <w:p w14:paraId="1692D4AD" w14:textId="7665B9E9" w:rsidR="008164BB" w:rsidRPr="00F109E4" w:rsidRDefault="003E0DCD" w:rsidP="00B66D9C">
      <w:pPr>
        <w:pStyle w:val="ListParagraph"/>
        <w:widowControl w:val="0"/>
        <w:numPr>
          <w:ilvl w:val="0"/>
          <w:numId w:val="102"/>
        </w:numPr>
        <w:autoSpaceDE w:val="0"/>
        <w:autoSpaceDN w:val="0"/>
        <w:adjustRightInd w:val="0"/>
        <w:jc w:val="both"/>
        <w:rPr>
          <w:rFonts w:ascii="Arial" w:hAnsi="Arial" w:cs="Arial"/>
          <w:b/>
        </w:rPr>
      </w:pPr>
      <w:r w:rsidRPr="00F109E4">
        <w:rPr>
          <w:rFonts w:ascii="Arial" w:hAnsi="Arial" w:cs="Arial"/>
          <w:b/>
          <w:bCs/>
          <w:szCs w:val="23"/>
        </w:rPr>
        <w:t>Deferred Capital Receipts Reserve</w:t>
      </w:r>
    </w:p>
    <w:p w14:paraId="0A11A15D" w14:textId="77777777" w:rsidR="006107AC" w:rsidRPr="00F109E4" w:rsidRDefault="006107AC" w:rsidP="00B66D9C">
      <w:pPr>
        <w:widowControl w:val="0"/>
        <w:autoSpaceDE w:val="0"/>
        <w:autoSpaceDN w:val="0"/>
        <w:adjustRightInd w:val="0"/>
        <w:spacing w:line="182" w:lineRule="exact"/>
        <w:jc w:val="both"/>
        <w:rPr>
          <w:rFonts w:ascii="Arial" w:hAnsi="Arial" w:cs="Arial"/>
        </w:rPr>
      </w:pPr>
    </w:p>
    <w:p w14:paraId="616818C4" w14:textId="77777777" w:rsidR="006107AC" w:rsidRPr="00F109E4" w:rsidRDefault="003E0DCD" w:rsidP="00B66D9C">
      <w:pPr>
        <w:widowControl w:val="0"/>
        <w:overflowPunct w:val="0"/>
        <w:autoSpaceDE w:val="0"/>
        <w:autoSpaceDN w:val="0"/>
        <w:adjustRightInd w:val="0"/>
        <w:spacing w:line="240" w:lineRule="atLeast"/>
        <w:ind w:right="380"/>
        <w:jc w:val="both"/>
        <w:rPr>
          <w:rFonts w:ascii="Arial" w:hAnsi="Arial" w:cs="Arial"/>
          <w:szCs w:val="23"/>
        </w:rPr>
      </w:pPr>
      <w:r w:rsidRPr="00F109E4">
        <w:rPr>
          <w:rFonts w:ascii="Arial" w:hAnsi="Arial" w:cs="Arial"/>
          <w:szCs w:val="23"/>
        </w:rPr>
        <w:t xml:space="preserve">The Deferred Capital Receipts Reserve holds the gains recognised on the disposal of </w:t>
      </w:r>
      <w:proofErr w:type="spellStart"/>
      <w:r w:rsidRPr="00F109E4">
        <w:rPr>
          <w:rFonts w:ascii="Arial" w:hAnsi="Arial" w:cs="Arial"/>
          <w:szCs w:val="23"/>
        </w:rPr>
        <w:t>Non Current</w:t>
      </w:r>
      <w:proofErr w:type="spellEnd"/>
      <w:r w:rsidRPr="00F109E4">
        <w:rPr>
          <w:rFonts w:ascii="Arial" w:hAnsi="Arial" w:cs="Arial"/>
          <w:szCs w:val="23"/>
        </w:rPr>
        <w:t xml:space="preserve"> Assets but for which cash settlement has yet to take place. Under statutory arrangements, the Authority does not treat these gains as usable for financing new capital expenditure until they are backed by cash receipts. When the deferred cash settlement eventually takes place, amounts are transferred to the Capital Receipts Reserve. The majority of the current balance relates to the accounting arrangements for finance leases under IFRS.</w:t>
      </w:r>
    </w:p>
    <w:p w14:paraId="72248D1F" w14:textId="77777777" w:rsidR="003631FF" w:rsidRPr="00F109E4" w:rsidRDefault="003631FF" w:rsidP="00B66D9C">
      <w:pPr>
        <w:widowControl w:val="0"/>
        <w:overflowPunct w:val="0"/>
        <w:autoSpaceDE w:val="0"/>
        <w:autoSpaceDN w:val="0"/>
        <w:adjustRightInd w:val="0"/>
        <w:spacing w:line="240" w:lineRule="atLeast"/>
        <w:ind w:right="380"/>
        <w:jc w:val="both"/>
        <w:rPr>
          <w:rFonts w:ascii="Arial" w:hAnsi="Arial" w:cs="Arial"/>
          <w:szCs w:val="23"/>
        </w:rPr>
      </w:pPr>
    </w:p>
    <w:p w14:paraId="33F678E1" w14:textId="77777777" w:rsidR="00174524" w:rsidRPr="00F109E4" w:rsidRDefault="00174524" w:rsidP="00B66D9C">
      <w:pPr>
        <w:widowControl w:val="0"/>
        <w:overflowPunct w:val="0"/>
        <w:autoSpaceDE w:val="0"/>
        <w:autoSpaceDN w:val="0"/>
        <w:adjustRightInd w:val="0"/>
        <w:spacing w:line="240" w:lineRule="atLeast"/>
        <w:ind w:right="380"/>
        <w:jc w:val="both"/>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F109E4" w:rsidRPr="00F109E4" w14:paraId="16631EFE" w14:textId="77777777" w:rsidTr="00D7675B">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737F60E8"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2022/23</w:t>
            </w:r>
          </w:p>
        </w:tc>
        <w:tc>
          <w:tcPr>
            <w:tcW w:w="5968" w:type="dxa"/>
            <w:tcBorders>
              <w:top w:val="single" w:sz="4" w:space="0" w:color="auto"/>
              <w:left w:val="single" w:sz="4" w:space="0" w:color="auto"/>
              <w:bottom w:val="nil"/>
              <w:right w:val="nil"/>
            </w:tcBorders>
            <w:shd w:val="clear" w:color="auto" w:fill="auto"/>
            <w:noWrap/>
            <w:vAlign w:val="bottom"/>
            <w:hideMark/>
          </w:tcPr>
          <w:p w14:paraId="78B599D7"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Deferred Capital Receipts Reserve</w:t>
            </w:r>
          </w:p>
        </w:tc>
        <w:tc>
          <w:tcPr>
            <w:tcW w:w="1028" w:type="dxa"/>
            <w:tcBorders>
              <w:top w:val="single" w:sz="4" w:space="0" w:color="auto"/>
              <w:left w:val="nil"/>
              <w:bottom w:val="nil"/>
              <w:right w:val="nil"/>
            </w:tcBorders>
            <w:shd w:val="clear" w:color="auto" w:fill="auto"/>
            <w:noWrap/>
            <w:vAlign w:val="bottom"/>
            <w:hideMark/>
          </w:tcPr>
          <w:p w14:paraId="69DBCD28"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14:paraId="305A61B5"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6D559FF9" w14:textId="77777777" w:rsidTr="00D7675B">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73A8BFA0"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2BCC56A9"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 </w:t>
            </w:r>
          </w:p>
        </w:tc>
        <w:tc>
          <w:tcPr>
            <w:tcW w:w="1028" w:type="dxa"/>
            <w:tcBorders>
              <w:top w:val="nil"/>
              <w:left w:val="nil"/>
              <w:bottom w:val="single" w:sz="4" w:space="0" w:color="auto"/>
              <w:right w:val="nil"/>
            </w:tcBorders>
            <w:shd w:val="clear" w:color="auto" w:fill="auto"/>
            <w:noWrap/>
            <w:vAlign w:val="bottom"/>
            <w:hideMark/>
          </w:tcPr>
          <w:p w14:paraId="59255CD9"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67C74E"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457CC18" w14:textId="77777777" w:rsidTr="00D7675B">
        <w:trPr>
          <w:trHeight w:val="255"/>
        </w:trPr>
        <w:tc>
          <w:tcPr>
            <w:tcW w:w="1020" w:type="dxa"/>
            <w:tcBorders>
              <w:top w:val="nil"/>
              <w:left w:val="single" w:sz="4" w:space="0" w:color="auto"/>
              <w:bottom w:val="nil"/>
              <w:right w:val="nil"/>
            </w:tcBorders>
            <w:shd w:val="clear" w:color="auto" w:fill="auto"/>
            <w:vAlign w:val="bottom"/>
            <w:hideMark/>
          </w:tcPr>
          <w:p w14:paraId="08E70CD8"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22E477D6"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31D61D84" w14:textId="77777777" w:rsidR="00174524" w:rsidRPr="00F109E4" w:rsidRDefault="00174524" w:rsidP="00B66D9C">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7E372372"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338376CE" w14:textId="77777777" w:rsidTr="00D7675B">
        <w:trPr>
          <w:trHeight w:val="255"/>
        </w:trPr>
        <w:tc>
          <w:tcPr>
            <w:tcW w:w="1020" w:type="dxa"/>
            <w:tcBorders>
              <w:top w:val="nil"/>
              <w:left w:val="single" w:sz="4" w:space="0" w:color="auto"/>
              <w:bottom w:val="nil"/>
              <w:right w:val="nil"/>
            </w:tcBorders>
            <w:shd w:val="clear" w:color="auto" w:fill="auto"/>
            <w:vAlign w:val="bottom"/>
            <w:hideMark/>
          </w:tcPr>
          <w:p w14:paraId="573D7BF9"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12,662</w:t>
            </w:r>
          </w:p>
        </w:tc>
        <w:tc>
          <w:tcPr>
            <w:tcW w:w="5968" w:type="dxa"/>
            <w:tcBorders>
              <w:top w:val="nil"/>
              <w:left w:val="single" w:sz="4" w:space="0" w:color="auto"/>
              <w:bottom w:val="nil"/>
              <w:right w:val="nil"/>
            </w:tcBorders>
            <w:shd w:val="clear" w:color="auto" w:fill="auto"/>
            <w:vAlign w:val="bottom"/>
            <w:hideMark/>
          </w:tcPr>
          <w:p w14:paraId="6CC9F5B1" w14:textId="77777777" w:rsidR="00174524" w:rsidRPr="00F109E4" w:rsidRDefault="00174524" w:rsidP="00B66D9C">
            <w:pPr>
              <w:rPr>
                <w:rFonts w:ascii="Arial" w:hAnsi="Arial" w:cs="Arial"/>
                <w:b/>
                <w:bCs/>
                <w:sz w:val="20"/>
                <w:szCs w:val="20"/>
              </w:rPr>
            </w:pPr>
            <w:r w:rsidRPr="00F109E4">
              <w:rPr>
                <w:rFonts w:ascii="Arial" w:hAnsi="Arial" w:cs="Arial"/>
                <w:b/>
                <w:bCs/>
                <w:sz w:val="20"/>
                <w:szCs w:val="20"/>
              </w:rPr>
              <w:t>Balance at 1st April 2023</w:t>
            </w:r>
          </w:p>
        </w:tc>
        <w:tc>
          <w:tcPr>
            <w:tcW w:w="1028" w:type="dxa"/>
            <w:tcBorders>
              <w:top w:val="nil"/>
              <w:left w:val="nil"/>
              <w:bottom w:val="nil"/>
              <w:right w:val="nil"/>
            </w:tcBorders>
            <w:shd w:val="clear" w:color="auto" w:fill="auto"/>
            <w:noWrap/>
            <w:vAlign w:val="bottom"/>
            <w:hideMark/>
          </w:tcPr>
          <w:p w14:paraId="1AE37945" w14:textId="77777777" w:rsidR="00174524" w:rsidRPr="00F109E4" w:rsidRDefault="00174524" w:rsidP="00B66D9C">
            <w:pPr>
              <w:rPr>
                <w:rFonts w:ascii="Arial" w:hAnsi="Arial" w:cs="Arial"/>
                <w:b/>
                <w:bCs/>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23B00A2F"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12,650</w:t>
            </w:r>
          </w:p>
        </w:tc>
      </w:tr>
      <w:tr w:rsidR="00F109E4" w:rsidRPr="00F109E4" w14:paraId="0E2EF5BB" w14:textId="77777777" w:rsidTr="00D7675B">
        <w:trPr>
          <w:trHeight w:val="308"/>
        </w:trPr>
        <w:tc>
          <w:tcPr>
            <w:tcW w:w="1020" w:type="dxa"/>
            <w:tcBorders>
              <w:top w:val="nil"/>
              <w:left w:val="single" w:sz="4" w:space="0" w:color="auto"/>
              <w:bottom w:val="nil"/>
              <w:right w:val="nil"/>
            </w:tcBorders>
            <w:shd w:val="clear" w:color="auto" w:fill="auto"/>
            <w:vAlign w:val="bottom"/>
            <w:hideMark/>
          </w:tcPr>
          <w:p w14:paraId="745D9123"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(12)</w:t>
            </w:r>
          </w:p>
        </w:tc>
        <w:tc>
          <w:tcPr>
            <w:tcW w:w="6996" w:type="dxa"/>
            <w:gridSpan w:val="2"/>
            <w:tcBorders>
              <w:top w:val="nil"/>
              <w:left w:val="single" w:sz="4" w:space="0" w:color="auto"/>
              <w:bottom w:val="nil"/>
              <w:right w:val="single" w:sz="4" w:space="0" w:color="000000"/>
            </w:tcBorders>
            <w:shd w:val="clear" w:color="auto" w:fill="auto"/>
            <w:vAlign w:val="bottom"/>
            <w:hideMark/>
          </w:tcPr>
          <w:p w14:paraId="4495DB0F" w14:textId="77777777" w:rsidR="00174524" w:rsidRPr="00F109E4" w:rsidRDefault="00174524" w:rsidP="00B66D9C">
            <w:pPr>
              <w:rPr>
                <w:rFonts w:ascii="Arial" w:hAnsi="Arial" w:cs="Arial"/>
                <w:sz w:val="20"/>
                <w:szCs w:val="20"/>
              </w:rPr>
            </w:pPr>
            <w:r w:rsidRPr="00F109E4">
              <w:rPr>
                <w:rFonts w:ascii="Arial" w:hAnsi="Arial" w:cs="Arial"/>
                <w:sz w:val="20"/>
                <w:szCs w:val="20"/>
              </w:rPr>
              <w:t>Transfer to Capital Receipts Reserve upon receipt of cash</w:t>
            </w:r>
          </w:p>
        </w:tc>
        <w:tc>
          <w:tcPr>
            <w:tcW w:w="1020" w:type="dxa"/>
            <w:tcBorders>
              <w:top w:val="nil"/>
              <w:left w:val="nil"/>
              <w:bottom w:val="nil"/>
              <w:right w:val="single" w:sz="4" w:space="0" w:color="auto"/>
            </w:tcBorders>
            <w:shd w:val="clear" w:color="auto" w:fill="auto"/>
            <w:vAlign w:val="bottom"/>
            <w:hideMark/>
          </w:tcPr>
          <w:p w14:paraId="4401A54B"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(13)</w:t>
            </w:r>
          </w:p>
        </w:tc>
      </w:tr>
      <w:tr w:rsidR="00F109E4" w:rsidRPr="00F109E4" w14:paraId="53EC914B" w14:textId="77777777" w:rsidTr="00D7675B">
        <w:trPr>
          <w:trHeight w:val="270"/>
        </w:trPr>
        <w:tc>
          <w:tcPr>
            <w:tcW w:w="1020" w:type="dxa"/>
            <w:tcBorders>
              <w:top w:val="nil"/>
              <w:left w:val="single" w:sz="4" w:space="0" w:color="auto"/>
              <w:bottom w:val="nil"/>
              <w:right w:val="nil"/>
            </w:tcBorders>
            <w:shd w:val="clear" w:color="auto" w:fill="auto"/>
            <w:vAlign w:val="bottom"/>
            <w:hideMark/>
          </w:tcPr>
          <w:p w14:paraId="3A95C559"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1EC0CCF0"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028" w:type="dxa"/>
            <w:tcBorders>
              <w:top w:val="nil"/>
              <w:left w:val="nil"/>
              <w:bottom w:val="nil"/>
              <w:right w:val="nil"/>
            </w:tcBorders>
            <w:shd w:val="clear" w:color="auto" w:fill="auto"/>
            <w:noWrap/>
            <w:vAlign w:val="bottom"/>
            <w:hideMark/>
          </w:tcPr>
          <w:p w14:paraId="6582D25A" w14:textId="77777777" w:rsidR="00174524" w:rsidRPr="00F109E4" w:rsidRDefault="00174524" w:rsidP="00B66D9C">
            <w:pPr>
              <w:rPr>
                <w:rFonts w:ascii="Arial" w:hAnsi="Arial" w:cs="Arial"/>
                <w:sz w:val="20"/>
                <w:szCs w:val="20"/>
              </w:rPr>
            </w:pPr>
          </w:p>
        </w:tc>
        <w:tc>
          <w:tcPr>
            <w:tcW w:w="1020" w:type="dxa"/>
            <w:tcBorders>
              <w:top w:val="nil"/>
              <w:left w:val="single" w:sz="4" w:space="0" w:color="auto"/>
              <w:bottom w:val="nil"/>
              <w:right w:val="single" w:sz="4" w:space="0" w:color="auto"/>
            </w:tcBorders>
            <w:shd w:val="clear" w:color="auto" w:fill="auto"/>
            <w:vAlign w:val="bottom"/>
            <w:hideMark/>
          </w:tcPr>
          <w:p w14:paraId="66CCA541"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55864F5B" w14:textId="77777777" w:rsidTr="00D7675B">
        <w:trPr>
          <w:trHeight w:val="37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358ECC8E"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12,650</w:t>
            </w:r>
          </w:p>
        </w:tc>
        <w:tc>
          <w:tcPr>
            <w:tcW w:w="5968" w:type="dxa"/>
            <w:tcBorders>
              <w:top w:val="single" w:sz="4" w:space="0" w:color="auto"/>
              <w:left w:val="single" w:sz="4" w:space="0" w:color="auto"/>
              <w:bottom w:val="single" w:sz="4" w:space="0" w:color="auto"/>
              <w:right w:val="nil"/>
            </w:tcBorders>
            <w:shd w:val="clear" w:color="auto" w:fill="auto"/>
            <w:vAlign w:val="bottom"/>
            <w:hideMark/>
          </w:tcPr>
          <w:p w14:paraId="424A230D" w14:textId="77777777" w:rsidR="00174524" w:rsidRPr="00F109E4" w:rsidRDefault="00174524" w:rsidP="00B66D9C">
            <w:pPr>
              <w:rPr>
                <w:rFonts w:ascii="Arial" w:hAnsi="Arial" w:cs="Arial"/>
                <w:b/>
                <w:bCs/>
                <w:sz w:val="20"/>
                <w:szCs w:val="20"/>
              </w:rPr>
            </w:pPr>
            <w:r w:rsidRPr="00F109E4">
              <w:rPr>
                <w:rFonts w:ascii="Arial" w:hAnsi="Arial" w:cs="Arial"/>
                <w:b/>
                <w:bCs/>
                <w:sz w:val="20"/>
                <w:szCs w:val="20"/>
              </w:rPr>
              <w:t>Balance at 31st March 2024</w:t>
            </w:r>
          </w:p>
        </w:tc>
        <w:tc>
          <w:tcPr>
            <w:tcW w:w="1028" w:type="dxa"/>
            <w:tcBorders>
              <w:top w:val="single" w:sz="4" w:space="0" w:color="auto"/>
              <w:left w:val="nil"/>
              <w:bottom w:val="single" w:sz="4" w:space="0" w:color="auto"/>
              <w:right w:val="nil"/>
            </w:tcBorders>
            <w:shd w:val="clear" w:color="auto" w:fill="auto"/>
            <w:noWrap/>
            <w:vAlign w:val="bottom"/>
            <w:hideMark/>
          </w:tcPr>
          <w:p w14:paraId="312F7DCB"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020"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05F9A6F2"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12,637</w:t>
            </w:r>
          </w:p>
        </w:tc>
      </w:tr>
    </w:tbl>
    <w:p w14:paraId="63F57507" w14:textId="34DAE1C0" w:rsidR="001D5B43" w:rsidRPr="00F109E4" w:rsidRDefault="001D5B43" w:rsidP="00B66D9C">
      <w:pPr>
        <w:pStyle w:val="ListParagraph"/>
        <w:widowControl w:val="0"/>
        <w:numPr>
          <w:ilvl w:val="0"/>
          <w:numId w:val="103"/>
        </w:numPr>
        <w:autoSpaceDE w:val="0"/>
        <w:autoSpaceDN w:val="0"/>
        <w:adjustRightInd w:val="0"/>
        <w:jc w:val="both"/>
        <w:rPr>
          <w:rFonts w:ascii="Arial" w:hAnsi="Arial" w:cs="Arial"/>
          <w:b/>
        </w:rPr>
      </w:pPr>
      <w:r w:rsidRPr="00F109E4">
        <w:rPr>
          <w:rFonts w:ascii="Arial" w:hAnsi="Arial" w:cs="Arial"/>
          <w:b/>
          <w:bCs/>
          <w:szCs w:val="23"/>
        </w:rPr>
        <w:t>Accumulated Absences Account</w:t>
      </w:r>
    </w:p>
    <w:p w14:paraId="4423A8FF" w14:textId="77777777" w:rsidR="00CB5629" w:rsidRPr="00F109E4" w:rsidRDefault="00CB5629" w:rsidP="00B66D9C">
      <w:pPr>
        <w:widowControl w:val="0"/>
        <w:autoSpaceDE w:val="0"/>
        <w:autoSpaceDN w:val="0"/>
        <w:adjustRightInd w:val="0"/>
        <w:jc w:val="both"/>
        <w:rPr>
          <w:rFonts w:ascii="Arial" w:hAnsi="Arial" w:cs="Arial"/>
          <w:b/>
        </w:rPr>
      </w:pPr>
    </w:p>
    <w:p w14:paraId="20AA13D1" w14:textId="6DEC95A2" w:rsidR="006107AC" w:rsidRPr="00F109E4" w:rsidRDefault="003E0DCD" w:rsidP="00B66D9C">
      <w:pPr>
        <w:widowControl w:val="0"/>
        <w:overflowPunct w:val="0"/>
        <w:autoSpaceDE w:val="0"/>
        <w:autoSpaceDN w:val="0"/>
        <w:adjustRightInd w:val="0"/>
        <w:spacing w:line="240" w:lineRule="atLeast"/>
        <w:ind w:right="102"/>
        <w:jc w:val="both"/>
        <w:rPr>
          <w:rFonts w:ascii="Arial" w:hAnsi="Arial" w:cs="Arial"/>
          <w:szCs w:val="23"/>
        </w:rPr>
      </w:pPr>
      <w:r w:rsidRPr="00F109E4">
        <w:rPr>
          <w:rFonts w:ascii="Arial" w:hAnsi="Arial" w:cs="Arial"/>
          <w:szCs w:val="23"/>
        </w:rPr>
        <w:t xml:space="preserve">The Accumulated Absences Account absorbs the differences that would otherwise arise on the General Fund Balance from accruing for compensated absences earned but not taken in the year, e.g. annual leave entitlement carried forward at </w:t>
      </w:r>
      <w:r w:rsidR="006E29B4" w:rsidRPr="00F109E4">
        <w:rPr>
          <w:rFonts w:ascii="Arial" w:hAnsi="Arial" w:cs="Arial"/>
        </w:rPr>
        <w:t>31</w:t>
      </w:r>
      <w:r w:rsidR="006E29B4" w:rsidRPr="00F109E4">
        <w:rPr>
          <w:rFonts w:ascii="Arial" w:hAnsi="Arial" w:cs="Arial"/>
          <w:vertAlign w:val="superscript"/>
        </w:rPr>
        <w:t>st</w:t>
      </w:r>
      <w:r w:rsidR="006E29B4" w:rsidRPr="00F109E4">
        <w:rPr>
          <w:rFonts w:ascii="Arial" w:hAnsi="Arial" w:cs="Arial"/>
        </w:rPr>
        <w:t xml:space="preserve"> March</w:t>
      </w:r>
      <w:r w:rsidR="00473066" w:rsidRPr="00F109E4">
        <w:rPr>
          <w:rFonts w:ascii="Arial" w:hAnsi="Arial" w:cs="Arial"/>
        </w:rPr>
        <w:t xml:space="preserve"> </w:t>
      </w:r>
      <w:r w:rsidR="008F640C" w:rsidRPr="00F109E4">
        <w:rPr>
          <w:rFonts w:ascii="Arial" w:hAnsi="Arial" w:cs="Arial"/>
        </w:rPr>
        <w:t>202</w:t>
      </w:r>
      <w:r w:rsidR="00905C02" w:rsidRPr="00F109E4">
        <w:rPr>
          <w:rFonts w:ascii="Arial" w:hAnsi="Arial" w:cs="Arial"/>
        </w:rPr>
        <w:t>4</w:t>
      </w:r>
      <w:r w:rsidRPr="00F109E4">
        <w:rPr>
          <w:rFonts w:ascii="Arial" w:hAnsi="Arial" w:cs="Arial"/>
          <w:szCs w:val="23"/>
        </w:rPr>
        <w:t>. Statutory arrangements require that the impact on the General Fund Balance is neutralised by transfers to or from the Account.</w:t>
      </w:r>
    </w:p>
    <w:p w14:paraId="6E7770E0" w14:textId="77777777" w:rsidR="00174524" w:rsidRPr="00F109E4" w:rsidRDefault="00174524" w:rsidP="00B66D9C">
      <w:pPr>
        <w:widowControl w:val="0"/>
        <w:overflowPunct w:val="0"/>
        <w:autoSpaceDE w:val="0"/>
        <w:autoSpaceDN w:val="0"/>
        <w:adjustRightInd w:val="0"/>
        <w:spacing w:line="240" w:lineRule="atLeast"/>
        <w:ind w:right="102"/>
        <w:jc w:val="both"/>
        <w:rPr>
          <w:rFonts w:ascii="Arial" w:hAnsi="Arial" w:cs="Arial"/>
          <w:szCs w:val="23"/>
        </w:rPr>
      </w:pPr>
    </w:p>
    <w:tbl>
      <w:tblPr>
        <w:tblW w:w="9067" w:type="dxa"/>
        <w:tblLook w:val="04A0" w:firstRow="1" w:lastRow="0" w:firstColumn="1" w:lastColumn="0" w:noHBand="0" w:noVBand="1"/>
      </w:tblPr>
      <w:tblGrid>
        <w:gridCol w:w="846"/>
        <w:gridCol w:w="850"/>
        <w:gridCol w:w="5779"/>
        <w:gridCol w:w="734"/>
        <w:gridCol w:w="858"/>
      </w:tblGrid>
      <w:tr w:rsidR="00F109E4" w:rsidRPr="00F109E4" w14:paraId="0ADD7BA0" w14:textId="77777777" w:rsidTr="00D7675B">
        <w:trPr>
          <w:trHeight w:val="255"/>
        </w:trPr>
        <w:tc>
          <w:tcPr>
            <w:tcW w:w="1696"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98B1284"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2022/23</w:t>
            </w:r>
          </w:p>
        </w:tc>
        <w:tc>
          <w:tcPr>
            <w:tcW w:w="5779" w:type="dxa"/>
            <w:tcBorders>
              <w:top w:val="single" w:sz="4" w:space="0" w:color="auto"/>
              <w:left w:val="nil"/>
              <w:bottom w:val="nil"/>
              <w:right w:val="single" w:sz="4" w:space="0" w:color="auto"/>
            </w:tcBorders>
            <w:shd w:val="clear" w:color="auto" w:fill="auto"/>
            <w:noWrap/>
            <w:vAlign w:val="bottom"/>
            <w:hideMark/>
          </w:tcPr>
          <w:p w14:paraId="275231B7"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Accumulated Absences Account</w:t>
            </w:r>
          </w:p>
        </w:tc>
        <w:tc>
          <w:tcPr>
            <w:tcW w:w="1592" w:type="dxa"/>
            <w:gridSpan w:val="2"/>
            <w:tcBorders>
              <w:top w:val="single" w:sz="4" w:space="0" w:color="auto"/>
              <w:left w:val="nil"/>
              <w:bottom w:val="nil"/>
              <w:right w:val="single" w:sz="4" w:space="0" w:color="000000"/>
            </w:tcBorders>
            <w:shd w:val="clear" w:color="auto" w:fill="auto"/>
            <w:noWrap/>
            <w:vAlign w:val="bottom"/>
            <w:hideMark/>
          </w:tcPr>
          <w:p w14:paraId="1749F234"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46524B03" w14:textId="77777777" w:rsidTr="00D7675B">
        <w:trPr>
          <w:trHeight w:val="255"/>
        </w:trPr>
        <w:tc>
          <w:tcPr>
            <w:tcW w:w="1696"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6DDC6E95"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£000</w:t>
            </w:r>
          </w:p>
        </w:tc>
        <w:tc>
          <w:tcPr>
            <w:tcW w:w="5779" w:type="dxa"/>
            <w:tcBorders>
              <w:top w:val="nil"/>
              <w:left w:val="nil"/>
              <w:bottom w:val="single" w:sz="4" w:space="0" w:color="auto"/>
              <w:right w:val="single" w:sz="4" w:space="0" w:color="auto"/>
            </w:tcBorders>
            <w:shd w:val="clear" w:color="auto" w:fill="auto"/>
            <w:vAlign w:val="bottom"/>
            <w:hideMark/>
          </w:tcPr>
          <w:p w14:paraId="3C8B3294"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 </w:t>
            </w:r>
          </w:p>
        </w:tc>
        <w:tc>
          <w:tcPr>
            <w:tcW w:w="1592" w:type="dxa"/>
            <w:gridSpan w:val="2"/>
            <w:tcBorders>
              <w:top w:val="nil"/>
              <w:left w:val="nil"/>
              <w:bottom w:val="single" w:sz="4" w:space="0" w:color="auto"/>
              <w:right w:val="single" w:sz="4" w:space="0" w:color="000000"/>
            </w:tcBorders>
            <w:shd w:val="clear" w:color="auto" w:fill="auto"/>
            <w:noWrap/>
            <w:vAlign w:val="bottom"/>
            <w:hideMark/>
          </w:tcPr>
          <w:p w14:paraId="432039B2"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60007D2" w14:textId="77777777" w:rsidTr="00D7675B">
        <w:trPr>
          <w:trHeight w:val="255"/>
        </w:trPr>
        <w:tc>
          <w:tcPr>
            <w:tcW w:w="846" w:type="dxa"/>
            <w:tcBorders>
              <w:top w:val="nil"/>
              <w:left w:val="single" w:sz="4" w:space="0" w:color="auto"/>
              <w:bottom w:val="nil"/>
              <w:right w:val="nil"/>
            </w:tcBorders>
            <w:shd w:val="clear" w:color="auto" w:fill="auto"/>
            <w:vAlign w:val="bottom"/>
            <w:hideMark/>
          </w:tcPr>
          <w:p w14:paraId="5E149AC3"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nil"/>
              <w:right w:val="single" w:sz="4" w:space="0" w:color="auto"/>
            </w:tcBorders>
            <w:shd w:val="clear" w:color="auto" w:fill="auto"/>
            <w:noWrap/>
            <w:vAlign w:val="bottom"/>
            <w:hideMark/>
          </w:tcPr>
          <w:p w14:paraId="57822186" w14:textId="77777777" w:rsidR="00174524" w:rsidRPr="00F109E4" w:rsidRDefault="00174524" w:rsidP="00B66D9C">
            <w:pPr>
              <w:ind w:left="-431" w:right="-25" w:firstLine="431"/>
              <w:rPr>
                <w:rFonts w:ascii="Arial" w:hAnsi="Arial" w:cs="Arial"/>
                <w:sz w:val="20"/>
                <w:szCs w:val="20"/>
              </w:rPr>
            </w:pPr>
            <w:r w:rsidRPr="00F109E4">
              <w:rPr>
                <w:rFonts w:ascii="Arial" w:hAnsi="Arial" w:cs="Arial"/>
                <w:sz w:val="20"/>
                <w:szCs w:val="20"/>
              </w:rPr>
              <w:t> </w:t>
            </w:r>
          </w:p>
        </w:tc>
        <w:tc>
          <w:tcPr>
            <w:tcW w:w="5779" w:type="dxa"/>
            <w:tcBorders>
              <w:top w:val="nil"/>
              <w:left w:val="nil"/>
              <w:bottom w:val="nil"/>
              <w:right w:val="single" w:sz="4" w:space="0" w:color="auto"/>
            </w:tcBorders>
            <w:shd w:val="clear" w:color="auto" w:fill="auto"/>
            <w:vAlign w:val="bottom"/>
            <w:hideMark/>
          </w:tcPr>
          <w:p w14:paraId="364D0718"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734" w:type="dxa"/>
            <w:tcBorders>
              <w:top w:val="nil"/>
              <w:left w:val="nil"/>
              <w:bottom w:val="nil"/>
              <w:right w:val="nil"/>
            </w:tcBorders>
            <w:shd w:val="clear" w:color="auto" w:fill="auto"/>
            <w:vAlign w:val="bottom"/>
            <w:hideMark/>
          </w:tcPr>
          <w:p w14:paraId="4415EF65" w14:textId="77777777" w:rsidR="00174524" w:rsidRPr="00F109E4" w:rsidRDefault="00174524" w:rsidP="00B66D9C">
            <w:pPr>
              <w:rPr>
                <w:rFonts w:ascii="Arial" w:hAnsi="Arial" w:cs="Arial"/>
                <w:sz w:val="20"/>
                <w:szCs w:val="20"/>
              </w:rPr>
            </w:pPr>
          </w:p>
        </w:tc>
        <w:tc>
          <w:tcPr>
            <w:tcW w:w="858" w:type="dxa"/>
            <w:tcBorders>
              <w:top w:val="nil"/>
              <w:left w:val="nil"/>
              <w:bottom w:val="nil"/>
              <w:right w:val="single" w:sz="4" w:space="0" w:color="auto"/>
            </w:tcBorders>
            <w:shd w:val="clear" w:color="auto" w:fill="auto"/>
            <w:noWrap/>
            <w:vAlign w:val="bottom"/>
            <w:hideMark/>
          </w:tcPr>
          <w:p w14:paraId="188DE111"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48F13B92" w14:textId="77777777" w:rsidTr="00D7675B">
        <w:trPr>
          <w:trHeight w:val="255"/>
        </w:trPr>
        <w:tc>
          <w:tcPr>
            <w:tcW w:w="846" w:type="dxa"/>
            <w:tcBorders>
              <w:top w:val="nil"/>
              <w:left w:val="single" w:sz="4" w:space="0" w:color="auto"/>
              <w:bottom w:val="nil"/>
              <w:right w:val="nil"/>
            </w:tcBorders>
            <w:shd w:val="clear" w:color="auto" w:fill="auto"/>
            <w:vAlign w:val="bottom"/>
            <w:hideMark/>
          </w:tcPr>
          <w:p w14:paraId="1A38B113"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(293)</w:t>
            </w:r>
          </w:p>
        </w:tc>
        <w:tc>
          <w:tcPr>
            <w:tcW w:w="850" w:type="dxa"/>
            <w:tcBorders>
              <w:top w:val="nil"/>
              <w:left w:val="nil"/>
              <w:bottom w:val="nil"/>
              <w:right w:val="single" w:sz="4" w:space="0" w:color="auto"/>
            </w:tcBorders>
            <w:shd w:val="clear" w:color="auto" w:fill="auto"/>
            <w:noWrap/>
            <w:vAlign w:val="bottom"/>
            <w:hideMark/>
          </w:tcPr>
          <w:p w14:paraId="0BEDD8B5"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5779" w:type="dxa"/>
            <w:tcBorders>
              <w:top w:val="nil"/>
              <w:left w:val="nil"/>
              <w:bottom w:val="nil"/>
              <w:right w:val="single" w:sz="4" w:space="0" w:color="auto"/>
            </w:tcBorders>
            <w:shd w:val="clear" w:color="auto" w:fill="auto"/>
            <w:vAlign w:val="bottom"/>
            <w:hideMark/>
          </w:tcPr>
          <w:p w14:paraId="3E9F5113" w14:textId="77777777" w:rsidR="00174524" w:rsidRPr="00F109E4" w:rsidRDefault="00174524" w:rsidP="00B66D9C">
            <w:pPr>
              <w:rPr>
                <w:rFonts w:ascii="Arial" w:hAnsi="Arial" w:cs="Arial"/>
                <w:b/>
                <w:bCs/>
                <w:sz w:val="20"/>
                <w:szCs w:val="20"/>
              </w:rPr>
            </w:pPr>
            <w:r w:rsidRPr="00F109E4">
              <w:rPr>
                <w:rFonts w:ascii="Arial" w:hAnsi="Arial" w:cs="Arial"/>
                <w:b/>
                <w:bCs/>
                <w:sz w:val="20"/>
                <w:szCs w:val="20"/>
              </w:rPr>
              <w:t>Balance at 1st April 2023</w:t>
            </w:r>
          </w:p>
        </w:tc>
        <w:tc>
          <w:tcPr>
            <w:tcW w:w="734" w:type="dxa"/>
            <w:tcBorders>
              <w:top w:val="nil"/>
              <w:left w:val="nil"/>
              <w:bottom w:val="nil"/>
              <w:right w:val="nil"/>
            </w:tcBorders>
            <w:shd w:val="clear" w:color="auto" w:fill="auto"/>
            <w:vAlign w:val="bottom"/>
            <w:hideMark/>
          </w:tcPr>
          <w:p w14:paraId="00F61E06" w14:textId="77777777" w:rsidR="00174524" w:rsidRPr="00F109E4" w:rsidRDefault="00174524" w:rsidP="00B66D9C">
            <w:pPr>
              <w:rPr>
                <w:rFonts w:ascii="Arial" w:hAnsi="Arial" w:cs="Arial"/>
                <w:b/>
                <w:bCs/>
                <w:sz w:val="20"/>
                <w:szCs w:val="20"/>
              </w:rPr>
            </w:pPr>
          </w:p>
        </w:tc>
        <w:tc>
          <w:tcPr>
            <w:tcW w:w="858" w:type="dxa"/>
            <w:tcBorders>
              <w:top w:val="nil"/>
              <w:left w:val="nil"/>
              <w:bottom w:val="nil"/>
              <w:right w:val="single" w:sz="4" w:space="0" w:color="auto"/>
            </w:tcBorders>
            <w:shd w:val="clear" w:color="auto" w:fill="auto"/>
            <w:noWrap/>
            <w:vAlign w:val="bottom"/>
            <w:hideMark/>
          </w:tcPr>
          <w:p w14:paraId="7CEA70AB"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(276)</w:t>
            </w:r>
          </w:p>
        </w:tc>
      </w:tr>
      <w:tr w:rsidR="00F109E4" w:rsidRPr="00F109E4" w14:paraId="1DE1CDA0" w14:textId="77777777" w:rsidTr="00D7675B">
        <w:trPr>
          <w:trHeight w:val="540"/>
        </w:trPr>
        <w:tc>
          <w:tcPr>
            <w:tcW w:w="846" w:type="dxa"/>
            <w:tcBorders>
              <w:top w:val="nil"/>
              <w:left w:val="single" w:sz="4" w:space="0" w:color="auto"/>
              <w:bottom w:val="nil"/>
              <w:right w:val="nil"/>
            </w:tcBorders>
            <w:shd w:val="clear" w:color="auto" w:fill="auto"/>
            <w:noWrap/>
            <w:vAlign w:val="bottom"/>
            <w:hideMark/>
          </w:tcPr>
          <w:p w14:paraId="6987212F"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nil"/>
              <w:right w:val="single" w:sz="4" w:space="0" w:color="auto"/>
            </w:tcBorders>
            <w:shd w:val="clear" w:color="auto" w:fill="auto"/>
            <w:vAlign w:val="bottom"/>
            <w:hideMark/>
          </w:tcPr>
          <w:p w14:paraId="0010FD6B"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293</w:t>
            </w:r>
          </w:p>
        </w:tc>
        <w:tc>
          <w:tcPr>
            <w:tcW w:w="5779" w:type="dxa"/>
            <w:tcBorders>
              <w:top w:val="nil"/>
              <w:left w:val="nil"/>
              <w:bottom w:val="nil"/>
              <w:right w:val="single" w:sz="4" w:space="0" w:color="auto"/>
            </w:tcBorders>
            <w:shd w:val="clear" w:color="auto" w:fill="auto"/>
            <w:vAlign w:val="bottom"/>
            <w:hideMark/>
          </w:tcPr>
          <w:p w14:paraId="26D69038" w14:textId="77777777" w:rsidR="00174524" w:rsidRPr="00F109E4" w:rsidRDefault="00174524" w:rsidP="00B66D9C">
            <w:pPr>
              <w:rPr>
                <w:rFonts w:ascii="Arial" w:hAnsi="Arial" w:cs="Arial"/>
                <w:sz w:val="20"/>
                <w:szCs w:val="20"/>
              </w:rPr>
            </w:pPr>
            <w:r w:rsidRPr="00F109E4">
              <w:rPr>
                <w:rFonts w:ascii="Arial" w:hAnsi="Arial" w:cs="Arial"/>
                <w:sz w:val="20"/>
                <w:szCs w:val="20"/>
              </w:rPr>
              <w:t>Settlement or cancellation of accrual made at the end of the preceding year</w:t>
            </w:r>
          </w:p>
        </w:tc>
        <w:tc>
          <w:tcPr>
            <w:tcW w:w="734" w:type="dxa"/>
            <w:tcBorders>
              <w:top w:val="nil"/>
              <w:left w:val="nil"/>
              <w:bottom w:val="nil"/>
              <w:right w:val="nil"/>
            </w:tcBorders>
            <w:shd w:val="clear" w:color="auto" w:fill="auto"/>
            <w:vAlign w:val="bottom"/>
            <w:hideMark/>
          </w:tcPr>
          <w:p w14:paraId="10677D7A"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276</w:t>
            </w:r>
          </w:p>
        </w:tc>
        <w:tc>
          <w:tcPr>
            <w:tcW w:w="858" w:type="dxa"/>
            <w:tcBorders>
              <w:top w:val="nil"/>
              <w:left w:val="nil"/>
              <w:bottom w:val="nil"/>
              <w:right w:val="single" w:sz="4" w:space="0" w:color="auto"/>
            </w:tcBorders>
            <w:shd w:val="clear" w:color="auto" w:fill="auto"/>
            <w:noWrap/>
            <w:vAlign w:val="bottom"/>
            <w:hideMark/>
          </w:tcPr>
          <w:p w14:paraId="6D457D38"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694B3B8D" w14:textId="77777777" w:rsidTr="00D7675B">
        <w:trPr>
          <w:trHeight w:val="270"/>
        </w:trPr>
        <w:tc>
          <w:tcPr>
            <w:tcW w:w="846" w:type="dxa"/>
            <w:tcBorders>
              <w:top w:val="nil"/>
              <w:left w:val="single" w:sz="4" w:space="0" w:color="auto"/>
              <w:bottom w:val="nil"/>
              <w:right w:val="nil"/>
            </w:tcBorders>
            <w:shd w:val="clear" w:color="auto" w:fill="auto"/>
            <w:noWrap/>
            <w:vAlign w:val="bottom"/>
            <w:hideMark/>
          </w:tcPr>
          <w:p w14:paraId="7A9A2566"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850" w:type="dxa"/>
            <w:tcBorders>
              <w:top w:val="nil"/>
              <w:left w:val="nil"/>
              <w:bottom w:val="nil"/>
              <w:right w:val="single" w:sz="4" w:space="0" w:color="auto"/>
            </w:tcBorders>
            <w:shd w:val="clear" w:color="auto" w:fill="auto"/>
            <w:vAlign w:val="bottom"/>
            <w:hideMark/>
          </w:tcPr>
          <w:p w14:paraId="0699B5B1"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(276)</w:t>
            </w:r>
          </w:p>
        </w:tc>
        <w:tc>
          <w:tcPr>
            <w:tcW w:w="5779" w:type="dxa"/>
            <w:tcBorders>
              <w:top w:val="nil"/>
              <w:left w:val="nil"/>
              <w:bottom w:val="nil"/>
              <w:right w:val="single" w:sz="4" w:space="0" w:color="auto"/>
            </w:tcBorders>
            <w:shd w:val="clear" w:color="auto" w:fill="auto"/>
            <w:vAlign w:val="bottom"/>
            <w:hideMark/>
          </w:tcPr>
          <w:p w14:paraId="51DBEFB0" w14:textId="77777777" w:rsidR="00174524" w:rsidRPr="00F109E4" w:rsidRDefault="00174524" w:rsidP="00B66D9C">
            <w:pPr>
              <w:rPr>
                <w:rFonts w:ascii="Arial" w:hAnsi="Arial" w:cs="Arial"/>
                <w:sz w:val="20"/>
                <w:szCs w:val="20"/>
              </w:rPr>
            </w:pPr>
            <w:r w:rsidRPr="00F109E4">
              <w:rPr>
                <w:rFonts w:ascii="Arial" w:hAnsi="Arial" w:cs="Arial"/>
                <w:sz w:val="20"/>
                <w:szCs w:val="20"/>
              </w:rPr>
              <w:t>Amounts accrued at the end of the current year</w:t>
            </w:r>
          </w:p>
        </w:tc>
        <w:tc>
          <w:tcPr>
            <w:tcW w:w="734" w:type="dxa"/>
            <w:tcBorders>
              <w:top w:val="nil"/>
              <w:left w:val="nil"/>
              <w:bottom w:val="nil"/>
              <w:right w:val="nil"/>
            </w:tcBorders>
            <w:shd w:val="clear" w:color="auto" w:fill="auto"/>
            <w:vAlign w:val="bottom"/>
            <w:hideMark/>
          </w:tcPr>
          <w:p w14:paraId="7D87091A"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(316)</w:t>
            </w:r>
          </w:p>
        </w:tc>
        <w:tc>
          <w:tcPr>
            <w:tcW w:w="858" w:type="dxa"/>
            <w:tcBorders>
              <w:top w:val="nil"/>
              <w:left w:val="nil"/>
              <w:bottom w:val="nil"/>
              <w:right w:val="single" w:sz="4" w:space="0" w:color="auto"/>
            </w:tcBorders>
            <w:shd w:val="clear" w:color="auto" w:fill="auto"/>
            <w:noWrap/>
            <w:vAlign w:val="bottom"/>
            <w:hideMark/>
          </w:tcPr>
          <w:p w14:paraId="4075264D"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2E3D79A4" w14:textId="77777777" w:rsidTr="00D7675B">
        <w:trPr>
          <w:trHeight w:val="1020"/>
        </w:trPr>
        <w:tc>
          <w:tcPr>
            <w:tcW w:w="846" w:type="dxa"/>
            <w:tcBorders>
              <w:top w:val="nil"/>
              <w:left w:val="single" w:sz="4" w:space="0" w:color="auto"/>
              <w:bottom w:val="nil"/>
              <w:right w:val="nil"/>
            </w:tcBorders>
            <w:shd w:val="clear" w:color="auto" w:fill="auto"/>
            <w:vAlign w:val="bottom"/>
            <w:hideMark/>
          </w:tcPr>
          <w:p w14:paraId="0638796D"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17</w:t>
            </w:r>
          </w:p>
        </w:tc>
        <w:tc>
          <w:tcPr>
            <w:tcW w:w="850" w:type="dxa"/>
            <w:tcBorders>
              <w:top w:val="single" w:sz="4" w:space="0" w:color="auto"/>
              <w:left w:val="nil"/>
              <w:bottom w:val="nil"/>
              <w:right w:val="single" w:sz="4" w:space="0" w:color="auto"/>
            </w:tcBorders>
            <w:shd w:val="clear" w:color="auto" w:fill="auto"/>
            <w:noWrap/>
            <w:vAlign w:val="bottom"/>
            <w:hideMark/>
          </w:tcPr>
          <w:p w14:paraId="3F96FEF9"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5779" w:type="dxa"/>
            <w:tcBorders>
              <w:top w:val="nil"/>
              <w:left w:val="nil"/>
              <w:bottom w:val="nil"/>
              <w:right w:val="single" w:sz="4" w:space="0" w:color="auto"/>
            </w:tcBorders>
            <w:shd w:val="clear" w:color="auto" w:fill="auto"/>
            <w:vAlign w:val="bottom"/>
            <w:hideMark/>
          </w:tcPr>
          <w:p w14:paraId="1EC06F06" w14:textId="77777777" w:rsidR="00174524" w:rsidRPr="00F109E4" w:rsidRDefault="00174524" w:rsidP="00B66D9C">
            <w:pPr>
              <w:rPr>
                <w:rFonts w:ascii="Arial" w:hAnsi="Arial" w:cs="Arial"/>
                <w:sz w:val="20"/>
                <w:szCs w:val="20"/>
              </w:rPr>
            </w:pPr>
            <w:r w:rsidRPr="00F109E4">
              <w:rPr>
                <w:rFonts w:ascii="Arial" w:hAnsi="Arial" w:cs="Arial"/>
                <w:sz w:val="20"/>
                <w:szCs w:val="20"/>
              </w:rPr>
              <w:t>Amount by which officer remuneration charged to the Comprehensive Income and Expenditure Statement on an accruals basis is different from remuneration chargeable in the year in accordance with statutory requirements</w:t>
            </w:r>
          </w:p>
        </w:tc>
        <w:tc>
          <w:tcPr>
            <w:tcW w:w="734" w:type="dxa"/>
            <w:tcBorders>
              <w:top w:val="single" w:sz="8" w:space="0" w:color="auto"/>
              <w:left w:val="nil"/>
              <w:bottom w:val="nil"/>
              <w:right w:val="nil"/>
            </w:tcBorders>
            <w:shd w:val="clear" w:color="auto" w:fill="auto"/>
            <w:vAlign w:val="bottom"/>
            <w:hideMark/>
          </w:tcPr>
          <w:p w14:paraId="5770077B" w14:textId="77777777" w:rsidR="00174524" w:rsidRPr="00F109E4" w:rsidRDefault="00174524" w:rsidP="00B66D9C">
            <w:pPr>
              <w:rPr>
                <w:rFonts w:ascii="Arial" w:hAnsi="Arial" w:cs="Arial"/>
                <w:b/>
                <w:bCs/>
                <w:sz w:val="20"/>
                <w:szCs w:val="20"/>
              </w:rPr>
            </w:pPr>
            <w:r w:rsidRPr="00F109E4">
              <w:rPr>
                <w:rFonts w:ascii="Arial" w:hAnsi="Arial" w:cs="Arial"/>
                <w:b/>
                <w:bCs/>
                <w:sz w:val="20"/>
                <w:szCs w:val="20"/>
              </w:rPr>
              <w:t> </w:t>
            </w:r>
          </w:p>
        </w:tc>
        <w:tc>
          <w:tcPr>
            <w:tcW w:w="858" w:type="dxa"/>
            <w:tcBorders>
              <w:top w:val="nil"/>
              <w:left w:val="nil"/>
              <w:bottom w:val="nil"/>
              <w:right w:val="single" w:sz="4" w:space="0" w:color="auto"/>
            </w:tcBorders>
            <w:shd w:val="clear" w:color="auto" w:fill="auto"/>
            <w:noWrap/>
            <w:vAlign w:val="bottom"/>
            <w:hideMark/>
          </w:tcPr>
          <w:p w14:paraId="7FDBCC67"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(40)</w:t>
            </w:r>
          </w:p>
        </w:tc>
      </w:tr>
      <w:tr w:rsidR="00F109E4" w:rsidRPr="00F109E4" w14:paraId="421A6280" w14:textId="77777777" w:rsidTr="00D7675B">
        <w:trPr>
          <w:trHeight w:val="270"/>
        </w:trPr>
        <w:tc>
          <w:tcPr>
            <w:tcW w:w="846" w:type="dxa"/>
            <w:tcBorders>
              <w:top w:val="nil"/>
              <w:left w:val="single" w:sz="4" w:space="0" w:color="auto"/>
              <w:bottom w:val="nil"/>
              <w:right w:val="nil"/>
            </w:tcBorders>
            <w:shd w:val="clear" w:color="auto" w:fill="auto"/>
            <w:vAlign w:val="bottom"/>
            <w:hideMark/>
          </w:tcPr>
          <w:p w14:paraId="0770438D" w14:textId="77777777" w:rsidR="00174524" w:rsidRPr="00F109E4" w:rsidRDefault="00174524" w:rsidP="00B66D9C">
            <w:pPr>
              <w:rPr>
                <w:rFonts w:ascii="Arial" w:hAnsi="Arial" w:cs="Arial"/>
                <w:b/>
                <w:bCs/>
                <w:sz w:val="20"/>
                <w:szCs w:val="20"/>
              </w:rPr>
            </w:pPr>
            <w:r w:rsidRPr="00F109E4">
              <w:rPr>
                <w:rFonts w:ascii="Arial" w:hAnsi="Arial" w:cs="Arial"/>
                <w:b/>
                <w:bCs/>
                <w:sz w:val="20"/>
                <w:szCs w:val="20"/>
              </w:rPr>
              <w:t> </w:t>
            </w:r>
          </w:p>
        </w:tc>
        <w:tc>
          <w:tcPr>
            <w:tcW w:w="850" w:type="dxa"/>
            <w:tcBorders>
              <w:top w:val="nil"/>
              <w:left w:val="nil"/>
              <w:bottom w:val="nil"/>
              <w:right w:val="single" w:sz="4" w:space="0" w:color="auto"/>
            </w:tcBorders>
            <w:shd w:val="clear" w:color="auto" w:fill="auto"/>
            <w:noWrap/>
            <w:vAlign w:val="bottom"/>
            <w:hideMark/>
          </w:tcPr>
          <w:p w14:paraId="78DC29D2"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5779" w:type="dxa"/>
            <w:tcBorders>
              <w:top w:val="nil"/>
              <w:left w:val="nil"/>
              <w:bottom w:val="nil"/>
              <w:right w:val="single" w:sz="4" w:space="0" w:color="auto"/>
            </w:tcBorders>
            <w:shd w:val="clear" w:color="auto" w:fill="auto"/>
            <w:vAlign w:val="bottom"/>
            <w:hideMark/>
          </w:tcPr>
          <w:p w14:paraId="313D66EF"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734" w:type="dxa"/>
            <w:tcBorders>
              <w:top w:val="nil"/>
              <w:left w:val="nil"/>
              <w:bottom w:val="nil"/>
              <w:right w:val="nil"/>
            </w:tcBorders>
            <w:shd w:val="clear" w:color="auto" w:fill="auto"/>
            <w:vAlign w:val="bottom"/>
            <w:hideMark/>
          </w:tcPr>
          <w:p w14:paraId="1BA2AC3A" w14:textId="77777777" w:rsidR="00174524" w:rsidRPr="00F109E4" w:rsidRDefault="00174524" w:rsidP="00B66D9C">
            <w:pPr>
              <w:rPr>
                <w:rFonts w:ascii="Arial" w:hAnsi="Arial" w:cs="Arial"/>
                <w:sz w:val="20"/>
                <w:szCs w:val="20"/>
              </w:rPr>
            </w:pPr>
          </w:p>
        </w:tc>
        <w:tc>
          <w:tcPr>
            <w:tcW w:w="858" w:type="dxa"/>
            <w:tcBorders>
              <w:top w:val="nil"/>
              <w:left w:val="nil"/>
              <w:bottom w:val="single" w:sz="8" w:space="0" w:color="auto"/>
              <w:right w:val="single" w:sz="4" w:space="0" w:color="auto"/>
            </w:tcBorders>
            <w:shd w:val="clear" w:color="auto" w:fill="auto"/>
            <w:noWrap/>
            <w:vAlign w:val="bottom"/>
            <w:hideMark/>
          </w:tcPr>
          <w:p w14:paraId="4AB5F8E6"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180D54E7" w14:textId="77777777" w:rsidTr="00D7675B">
        <w:trPr>
          <w:trHeight w:val="375"/>
        </w:trPr>
        <w:tc>
          <w:tcPr>
            <w:tcW w:w="846" w:type="dxa"/>
            <w:tcBorders>
              <w:top w:val="single" w:sz="8" w:space="0" w:color="auto"/>
              <w:left w:val="single" w:sz="4" w:space="0" w:color="auto"/>
              <w:bottom w:val="single" w:sz="4" w:space="0" w:color="auto"/>
              <w:right w:val="nil"/>
            </w:tcBorders>
            <w:shd w:val="clear" w:color="auto" w:fill="auto"/>
            <w:vAlign w:val="bottom"/>
            <w:hideMark/>
          </w:tcPr>
          <w:p w14:paraId="0941A544"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(276)</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366DD03C"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5779" w:type="dxa"/>
            <w:tcBorders>
              <w:top w:val="single" w:sz="8" w:space="0" w:color="auto"/>
              <w:left w:val="nil"/>
              <w:bottom w:val="single" w:sz="4" w:space="0" w:color="auto"/>
              <w:right w:val="single" w:sz="4" w:space="0" w:color="auto"/>
            </w:tcBorders>
            <w:shd w:val="clear" w:color="auto" w:fill="auto"/>
            <w:vAlign w:val="bottom"/>
            <w:hideMark/>
          </w:tcPr>
          <w:p w14:paraId="2DDA5FEB" w14:textId="77777777" w:rsidR="00174524" w:rsidRPr="00F109E4" w:rsidRDefault="00174524" w:rsidP="00B66D9C">
            <w:pPr>
              <w:rPr>
                <w:rFonts w:ascii="Arial" w:hAnsi="Arial" w:cs="Arial"/>
                <w:b/>
                <w:bCs/>
                <w:sz w:val="20"/>
                <w:szCs w:val="20"/>
              </w:rPr>
            </w:pPr>
            <w:r w:rsidRPr="00F109E4">
              <w:rPr>
                <w:rFonts w:ascii="Arial" w:hAnsi="Arial" w:cs="Arial"/>
                <w:b/>
                <w:bCs/>
                <w:sz w:val="20"/>
                <w:szCs w:val="20"/>
              </w:rPr>
              <w:t>Balance at 31st March 2024</w:t>
            </w:r>
          </w:p>
        </w:tc>
        <w:tc>
          <w:tcPr>
            <w:tcW w:w="734" w:type="dxa"/>
            <w:tcBorders>
              <w:top w:val="single" w:sz="8" w:space="0" w:color="auto"/>
              <w:left w:val="nil"/>
              <w:bottom w:val="single" w:sz="4" w:space="0" w:color="auto"/>
              <w:right w:val="nil"/>
            </w:tcBorders>
            <w:shd w:val="clear" w:color="auto" w:fill="auto"/>
            <w:vAlign w:val="bottom"/>
            <w:hideMark/>
          </w:tcPr>
          <w:p w14:paraId="2D9E9735" w14:textId="77777777" w:rsidR="00174524" w:rsidRPr="00F109E4" w:rsidRDefault="00174524" w:rsidP="00B66D9C">
            <w:pPr>
              <w:rPr>
                <w:rFonts w:ascii="Arial" w:hAnsi="Arial" w:cs="Arial"/>
                <w:b/>
                <w:bCs/>
                <w:sz w:val="20"/>
                <w:szCs w:val="20"/>
              </w:rPr>
            </w:pPr>
            <w:r w:rsidRPr="00F109E4">
              <w:rPr>
                <w:rFonts w:ascii="Arial" w:hAnsi="Arial" w:cs="Arial"/>
                <w:b/>
                <w:bCs/>
                <w:sz w:val="20"/>
                <w:szCs w:val="20"/>
              </w:rPr>
              <w:t> </w:t>
            </w:r>
          </w:p>
        </w:tc>
        <w:tc>
          <w:tcPr>
            <w:tcW w:w="858" w:type="dxa"/>
            <w:tcBorders>
              <w:top w:val="nil"/>
              <w:left w:val="nil"/>
              <w:bottom w:val="single" w:sz="4" w:space="0" w:color="auto"/>
              <w:right w:val="single" w:sz="4" w:space="0" w:color="auto"/>
            </w:tcBorders>
            <w:shd w:val="clear" w:color="auto" w:fill="auto"/>
            <w:noWrap/>
            <w:vAlign w:val="bottom"/>
            <w:hideMark/>
          </w:tcPr>
          <w:p w14:paraId="381BA81E"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(316)</w:t>
            </w:r>
          </w:p>
        </w:tc>
      </w:tr>
    </w:tbl>
    <w:p w14:paraId="5DF67D57" w14:textId="77777777" w:rsidR="00174524" w:rsidRPr="00F109E4" w:rsidRDefault="00174524" w:rsidP="00B66D9C">
      <w:pPr>
        <w:widowControl w:val="0"/>
        <w:overflowPunct w:val="0"/>
        <w:autoSpaceDE w:val="0"/>
        <w:autoSpaceDN w:val="0"/>
        <w:adjustRightInd w:val="0"/>
        <w:spacing w:line="240" w:lineRule="atLeast"/>
        <w:ind w:right="102"/>
        <w:jc w:val="both"/>
        <w:rPr>
          <w:rFonts w:ascii="Arial" w:hAnsi="Arial" w:cs="Arial"/>
          <w:szCs w:val="23"/>
        </w:rPr>
      </w:pPr>
    </w:p>
    <w:p w14:paraId="37C70F78" w14:textId="77777777" w:rsidR="001E0264" w:rsidRPr="00F109E4" w:rsidRDefault="001E0264" w:rsidP="00B66D9C">
      <w:pPr>
        <w:widowControl w:val="0"/>
        <w:overflowPunct w:val="0"/>
        <w:autoSpaceDE w:val="0"/>
        <w:autoSpaceDN w:val="0"/>
        <w:adjustRightInd w:val="0"/>
        <w:spacing w:line="240" w:lineRule="atLeast"/>
        <w:ind w:right="102"/>
        <w:jc w:val="both"/>
        <w:rPr>
          <w:rFonts w:ascii="Arial" w:hAnsi="Arial" w:cs="Arial"/>
          <w:szCs w:val="23"/>
        </w:rPr>
      </w:pPr>
    </w:p>
    <w:p w14:paraId="08B97DA9" w14:textId="519827F5" w:rsidR="006E2294" w:rsidRPr="00F109E4" w:rsidRDefault="006E2294" w:rsidP="00B66D9C">
      <w:pPr>
        <w:pStyle w:val="ListParagraph"/>
        <w:widowControl w:val="0"/>
        <w:numPr>
          <w:ilvl w:val="0"/>
          <w:numId w:val="103"/>
        </w:numPr>
        <w:autoSpaceDE w:val="0"/>
        <w:autoSpaceDN w:val="0"/>
        <w:adjustRightInd w:val="0"/>
        <w:jc w:val="both"/>
        <w:rPr>
          <w:rFonts w:ascii="Arial" w:hAnsi="Arial" w:cs="Arial"/>
          <w:b/>
        </w:rPr>
      </w:pPr>
      <w:r w:rsidRPr="00F109E4">
        <w:rPr>
          <w:rFonts w:ascii="Arial" w:hAnsi="Arial" w:cs="Arial"/>
          <w:b/>
          <w:bCs/>
          <w:szCs w:val="23"/>
        </w:rPr>
        <w:t>Collection Fund Adjustment Account</w:t>
      </w:r>
    </w:p>
    <w:p w14:paraId="7ACC168C" w14:textId="77777777" w:rsidR="00B67F23" w:rsidRPr="00F109E4" w:rsidRDefault="00B67F23" w:rsidP="00B66D9C">
      <w:pPr>
        <w:widowControl w:val="0"/>
        <w:autoSpaceDE w:val="0"/>
        <w:autoSpaceDN w:val="0"/>
        <w:adjustRightInd w:val="0"/>
        <w:spacing w:line="182" w:lineRule="exact"/>
        <w:rPr>
          <w:rFonts w:ascii="Arial" w:hAnsi="Arial" w:cs="Arial"/>
        </w:rPr>
      </w:pPr>
    </w:p>
    <w:p w14:paraId="0289FD30" w14:textId="77777777" w:rsidR="00B67F23" w:rsidRPr="00F109E4" w:rsidRDefault="003E0DCD" w:rsidP="00B66D9C">
      <w:pPr>
        <w:widowControl w:val="0"/>
        <w:overflowPunct w:val="0"/>
        <w:autoSpaceDE w:val="0"/>
        <w:autoSpaceDN w:val="0"/>
        <w:adjustRightInd w:val="0"/>
        <w:spacing w:line="240" w:lineRule="atLeast"/>
        <w:ind w:right="221"/>
        <w:rPr>
          <w:rFonts w:ascii="Arial" w:hAnsi="Arial" w:cs="Arial"/>
          <w:szCs w:val="23"/>
        </w:rPr>
      </w:pPr>
      <w:r w:rsidRPr="00F109E4">
        <w:rPr>
          <w:rFonts w:ascii="Arial" w:hAnsi="Arial" w:cs="Arial"/>
          <w:szCs w:val="23"/>
        </w:rPr>
        <w:t>The Collection Fund Adjustment Account manages the differences arising from the recognition of council tax</w:t>
      </w:r>
      <w:r w:rsidR="0010369E" w:rsidRPr="00F109E4">
        <w:rPr>
          <w:rFonts w:ascii="Arial" w:hAnsi="Arial" w:cs="Arial"/>
          <w:szCs w:val="23"/>
        </w:rPr>
        <w:t xml:space="preserve"> and business rates</w:t>
      </w:r>
      <w:r w:rsidRPr="00F109E4">
        <w:rPr>
          <w:rFonts w:ascii="Arial" w:hAnsi="Arial" w:cs="Arial"/>
          <w:szCs w:val="23"/>
        </w:rPr>
        <w:t xml:space="preserve"> income in the Comprehensive Income and Expenditure Statement as it falls due from tax payers compared with the statutory arrangements for paying across amounts to the General Fund from the Collection Fund.</w:t>
      </w:r>
    </w:p>
    <w:p w14:paraId="534CD1F1" w14:textId="77777777" w:rsidR="00174524" w:rsidRPr="00F109E4" w:rsidRDefault="00174524" w:rsidP="00B66D9C">
      <w:pPr>
        <w:widowControl w:val="0"/>
        <w:overflowPunct w:val="0"/>
        <w:autoSpaceDE w:val="0"/>
        <w:autoSpaceDN w:val="0"/>
        <w:adjustRightInd w:val="0"/>
        <w:spacing w:line="240" w:lineRule="atLeast"/>
        <w:ind w:right="221"/>
        <w:rPr>
          <w:rFonts w:ascii="Arial" w:hAnsi="Arial" w:cs="Arial"/>
          <w:szCs w:val="23"/>
        </w:rPr>
      </w:pPr>
    </w:p>
    <w:tbl>
      <w:tblPr>
        <w:tblW w:w="9036" w:type="dxa"/>
        <w:tblLook w:val="04A0" w:firstRow="1" w:lastRow="0" w:firstColumn="1" w:lastColumn="0" w:noHBand="0" w:noVBand="1"/>
      </w:tblPr>
      <w:tblGrid>
        <w:gridCol w:w="1020"/>
        <w:gridCol w:w="5968"/>
        <w:gridCol w:w="1028"/>
        <w:gridCol w:w="1020"/>
      </w:tblGrid>
      <w:tr w:rsidR="00F109E4" w:rsidRPr="00F109E4" w14:paraId="520F2D54" w14:textId="77777777" w:rsidTr="00D7675B">
        <w:trPr>
          <w:trHeight w:val="255"/>
        </w:trPr>
        <w:tc>
          <w:tcPr>
            <w:tcW w:w="1020" w:type="dxa"/>
            <w:tcBorders>
              <w:top w:val="single" w:sz="4" w:space="0" w:color="auto"/>
              <w:left w:val="single" w:sz="4" w:space="0" w:color="auto"/>
              <w:bottom w:val="nil"/>
              <w:right w:val="nil"/>
            </w:tcBorders>
            <w:shd w:val="clear" w:color="auto" w:fill="auto"/>
            <w:noWrap/>
            <w:vAlign w:val="bottom"/>
            <w:hideMark/>
          </w:tcPr>
          <w:p w14:paraId="7414C7C9"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2022/23</w:t>
            </w:r>
          </w:p>
        </w:tc>
        <w:tc>
          <w:tcPr>
            <w:tcW w:w="5968" w:type="dxa"/>
            <w:tcBorders>
              <w:top w:val="single" w:sz="4" w:space="0" w:color="auto"/>
              <w:left w:val="single" w:sz="4" w:space="0" w:color="auto"/>
              <w:bottom w:val="nil"/>
              <w:right w:val="nil"/>
            </w:tcBorders>
            <w:shd w:val="clear" w:color="auto" w:fill="auto"/>
            <w:noWrap/>
            <w:vAlign w:val="bottom"/>
            <w:hideMark/>
          </w:tcPr>
          <w:p w14:paraId="5C415504"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Collection Fund Adjustment Account</w:t>
            </w:r>
          </w:p>
        </w:tc>
        <w:tc>
          <w:tcPr>
            <w:tcW w:w="1028" w:type="dxa"/>
            <w:tcBorders>
              <w:top w:val="single" w:sz="4" w:space="0" w:color="auto"/>
              <w:left w:val="nil"/>
              <w:bottom w:val="nil"/>
              <w:right w:val="single" w:sz="4" w:space="0" w:color="auto"/>
            </w:tcBorders>
            <w:shd w:val="clear" w:color="auto" w:fill="auto"/>
            <w:noWrap/>
            <w:vAlign w:val="bottom"/>
            <w:hideMark/>
          </w:tcPr>
          <w:p w14:paraId="516762FA"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 </w:t>
            </w:r>
          </w:p>
        </w:tc>
        <w:tc>
          <w:tcPr>
            <w:tcW w:w="1020" w:type="dxa"/>
            <w:tcBorders>
              <w:top w:val="single" w:sz="4" w:space="0" w:color="auto"/>
              <w:left w:val="nil"/>
              <w:bottom w:val="nil"/>
              <w:right w:val="single" w:sz="4" w:space="0" w:color="auto"/>
            </w:tcBorders>
            <w:shd w:val="clear" w:color="auto" w:fill="auto"/>
            <w:noWrap/>
            <w:vAlign w:val="bottom"/>
            <w:hideMark/>
          </w:tcPr>
          <w:p w14:paraId="064CF993"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0AF3613B" w14:textId="77777777" w:rsidTr="00D7675B">
        <w:trPr>
          <w:trHeight w:val="255"/>
        </w:trPr>
        <w:tc>
          <w:tcPr>
            <w:tcW w:w="1020" w:type="dxa"/>
            <w:tcBorders>
              <w:top w:val="nil"/>
              <w:left w:val="single" w:sz="4" w:space="0" w:color="auto"/>
              <w:bottom w:val="single" w:sz="4" w:space="0" w:color="auto"/>
              <w:right w:val="nil"/>
            </w:tcBorders>
            <w:shd w:val="clear" w:color="auto" w:fill="auto"/>
            <w:noWrap/>
            <w:vAlign w:val="bottom"/>
            <w:hideMark/>
          </w:tcPr>
          <w:p w14:paraId="2B4AE0CF"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£000</w:t>
            </w:r>
          </w:p>
        </w:tc>
        <w:tc>
          <w:tcPr>
            <w:tcW w:w="5968" w:type="dxa"/>
            <w:tcBorders>
              <w:top w:val="nil"/>
              <w:left w:val="single" w:sz="4" w:space="0" w:color="auto"/>
              <w:bottom w:val="single" w:sz="4" w:space="0" w:color="auto"/>
              <w:right w:val="nil"/>
            </w:tcBorders>
            <w:shd w:val="clear" w:color="auto" w:fill="auto"/>
            <w:vAlign w:val="bottom"/>
            <w:hideMark/>
          </w:tcPr>
          <w:p w14:paraId="729F3140"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 </w:t>
            </w:r>
          </w:p>
        </w:tc>
        <w:tc>
          <w:tcPr>
            <w:tcW w:w="1028" w:type="dxa"/>
            <w:tcBorders>
              <w:top w:val="nil"/>
              <w:left w:val="nil"/>
              <w:bottom w:val="single" w:sz="4" w:space="0" w:color="auto"/>
              <w:right w:val="single" w:sz="4" w:space="0" w:color="auto"/>
            </w:tcBorders>
            <w:shd w:val="clear" w:color="auto" w:fill="auto"/>
            <w:noWrap/>
            <w:vAlign w:val="bottom"/>
            <w:hideMark/>
          </w:tcPr>
          <w:p w14:paraId="60314C19"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bottom"/>
            <w:hideMark/>
          </w:tcPr>
          <w:p w14:paraId="5E4151FE"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5402F38" w14:textId="77777777" w:rsidTr="00D7675B">
        <w:trPr>
          <w:trHeight w:val="255"/>
        </w:trPr>
        <w:tc>
          <w:tcPr>
            <w:tcW w:w="1020" w:type="dxa"/>
            <w:tcBorders>
              <w:top w:val="nil"/>
              <w:left w:val="single" w:sz="4" w:space="0" w:color="auto"/>
              <w:bottom w:val="nil"/>
              <w:right w:val="nil"/>
            </w:tcBorders>
            <w:shd w:val="clear" w:color="auto" w:fill="auto"/>
            <w:vAlign w:val="bottom"/>
            <w:hideMark/>
          </w:tcPr>
          <w:p w14:paraId="35E5D3C0"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4CF932E2"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028" w:type="dxa"/>
            <w:tcBorders>
              <w:top w:val="nil"/>
              <w:left w:val="nil"/>
              <w:bottom w:val="nil"/>
              <w:right w:val="single" w:sz="4" w:space="0" w:color="auto"/>
            </w:tcBorders>
            <w:shd w:val="clear" w:color="auto" w:fill="auto"/>
            <w:noWrap/>
            <w:vAlign w:val="bottom"/>
            <w:hideMark/>
          </w:tcPr>
          <w:p w14:paraId="0F21E28B"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1FCAB31"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766E7C8F" w14:textId="77777777" w:rsidTr="00D7675B">
        <w:trPr>
          <w:trHeight w:val="255"/>
        </w:trPr>
        <w:tc>
          <w:tcPr>
            <w:tcW w:w="1020" w:type="dxa"/>
            <w:tcBorders>
              <w:top w:val="nil"/>
              <w:left w:val="single" w:sz="4" w:space="0" w:color="auto"/>
              <w:bottom w:val="nil"/>
              <w:right w:val="nil"/>
            </w:tcBorders>
            <w:shd w:val="clear" w:color="auto" w:fill="auto"/>
            <w:vAlign w:val="bottom"/>
            <w:hideMark/>
          </w:tcPr>
          <w:p w14:paraId="3A606EEE"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(1,663)</w:t>
            </w:r>
          </w:p>
        </w:tc>
        <w:tc>
          <w:tcPr>
            <w:tcW w:w="5968" w:type="dxa"/>
            <w:tcBorders>
              <w:top w:val="nil"/>
              <w:left w:val="single" w:sz="4" w:space="0" w:color="auto"/>
              <w:bottom w:val="nil"/>
              <w:right w:val="nil"/>
            </w:tcBorders>
            <w:shd w:val="clear" w:color="auto" w:fill="auto"/>
            <w:vAlign w:val="bottom"/>
            <w:hideMark/>
          </w:tcPr>
          <w:p w14:paraId="208C7668" w14:textId="77777777" w:rsidR="00174524" w:rsidRPr="00F109E4" w:rsidRDefault="00174524" w:rsidP="00B66D9C">
            <w:pPr>
              <w:rPr>
                <w:rFonts w:ascii="Arial" w:hAnsi="Arial" w:cs="Arial"/>
                <w:b/>
                <w:bCs/>
                <w:sz w:val="20"/>
                <w:szCs w:val="20"/>
              </w:rPr>
            </w:pPr>
            <w:r w:rsidRPr="00F109E4">
              <w:rPr>
                <w:rFonts w:ascii="Arial" w:hAnsi="Arial" w:cs="Arial"/>
                <w:b/>
                <w:bCs/>
                <w:sz w:val="20"/>
                <w:szCs w:val="20"/>
              </w:rPr>
              <w:t>Balance at 1st April 2023</w:t>
            </w:r>
          </w:p>
        </w:tc>
        <w:tc>
          <w:tcPr>
            <w:tcW w:w="1028" w:type="dxa"/>
            <w:tcBorders>
              <w:top w:val="nil"/>
              <w:left w:val="nil"/>
              <w:bottom w:val="nil"/>
              <w:right w:val="single" w:sz="4" w:space="0" w:color="auto"/>
            </w:tcBorders>
            <w:shd w:val="clear" w:color="auto" w:fill="auto"/>
            <w:noWrap/>
            <w:vAlign w:val="bottom"/>
            <w:hideMark/>
          </w:tcPr>
          <w:p w14:paraId="47A7345F"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7490EA03"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(708)</w:t>
            </w:r>
          </w:p>
        </w:tc>
      </w:tr>
      <w:tr w:rsidR="00F109E4" w:rsidRPr="00F109E4" w14:paraId="09CB429D" w14:textId="77777777" w:rsidTr="00D7675B">
        <w:trPr>
          <w:trHeight w:val="1069"/>
        </w:trPr>
        <w:tc>
          <w:tcPr>
            <w:tcW w:w="1020" w:type="dxa"/>
            <w:tcBorders>
              <w:top w:val="nil"/>
              <w:left w:val="single" w:sz="4" w:space="0" w:color="auto"/>
              <w:bottom w:val="nil"/>
              <w:right w:val="nil"/>
            </w:tcBorders>
            <w:shd w:val="clear" w:color="auto" w:fill="auto"/>
            <w:vAlign w:val="bottom"/>
            <w:hideMark/>
          </w:tcPr>
          <w:p w14:paraId="07AD6361"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955</w:t>
            </w:r>
          </w:p>
        </w:tc>
        <w:tc>
          <w:tcPr>
            <w:tcW w:w="6996" w:type="dxa"/>
            <w:gridSpan w:val="2"/>
            <w:tcBorders>
              <w:top w:val="nil"/>
              <w:left w:val="single" w:sz="4" w:space="0" w:color="auto"/>
              <w:bottom w:val="nil"/>
              <w:right w:val="single" w:sz="4" w:space="0" w:color="000000"/>
            </w:tcBorders>
            <w:shd w:val="clear" w:color="auto" w:fill="auto"/>
            <w:vAlign w:val="bottom"/>
            <w:hideMark/>
          </w:tcPr>
          <w:p w14:paraId="21CA233B" w14:textId="77777777" w:rsidR="00174524" w:rsidRPr="00F109E4" w:rsidRDefault="00174524" w:rsidP="00B66D9C">
            <w:pPr>
              <w:rPr>
                <w:rFonts w:ascii="Arial" w:hAnsi="Arial" w:cs="Arial"/>
                <w:sz w:val="20"/>
                <w:szCs w:val="20"/>
              </w:rPr>
            </w:pPr>
            <w:r w:rsidRPr="00F109E4">
              <w:rPr>
                <w:rFonts w:ascii="Arial" w:hAnsi="Arial" w:cs="Arial"/>
                <w:sz w:val="20"/>
                <w:szCs w:val="20"/>
              </w:rPr>
              <w:t>Amount by which council tax and non-domestic rating income credited to the Comprehensive Income and Expenditure Statement is different from council tax income calculated for the year in accordance with statutory requirements</w:t>
            </w:r>
          </w:p>
        </w:tc>
        <w:tc>
          <w:tcPr>
            <w:tcW w:w="1020" w:type="dxa"/>
            <w:tcBorders>
              <w:top w:val="nil"/>
              <w:left w:val="nil"/>
              <w:bottom w:val="nil"/>
              <w:right w:val="single" w:sz="4" w:space="0" w:color="auto"/>
            </w:tcBorders>
            <w:shd w:val="clear" w:color="auto" w:fill="auto"/>
            <w:vAlign w:val="bottom"/>
            <w:hideMark/>
          </w:tcPr>
          <w:p w14:paraId="62B6619A"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(1,138)</w:t>
            </w:r>
          </w:p>
        </w:tc>
      </w:tr>
      <w:tr w:rsidR="00F109E4" w:rsidRPr="00F109E4" w14:paraId="2E834956" w14:textId="77777777" w:rsidTr="00D7675B">
        <w:trPr>
          <w:trHeight w:val="270"/>
        </w:trPr>
        <w:tc>
          <w:tcPr>
            <w:tcW w:w="1020" w:type="dxa"/>
            <w:tcBorders>
              <w:top w:val="nil"/>
              <w:left w:val="single" w:sz="4" w:space="0" w:color="auto"/>
              <w:bottom w:val="nil"/>
              <w:right w:val="nil"/>
            </w:tcBorders>
            <w:shd w:val="clear" w:color="auto" w:fill="auto"/>
            <w:vAlign w:val="bottom"/>
            <w:hideMark/>
          </w:tcPr>
          <w:p w14:paraId="55C74991"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5968" w:type="dxa"/>
            <w:tcBorders>
              <w:top w:val="nil"/>
              <w:left w:val="single" w:sz="4" w:space="0" w:color="auto"/>
              <w:bottom w:val="nil"/>
              <w:right w:val="nil"/>
            </w:tcBorders>
            <w:shd w:val="clear" w:color="auto" w:fill="auto"/>
            <w:vAlign w:val="bottom"/>
            <w:hideMark/>
          </w:tcPr>
          <w:p w14:paraId="595E12EB"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028" w:type="dxa"/>
            <w:tcBorders>
              <w:top w:val="nil"/>
              <w:left w:val="nil"/>
              <w:bottom w:val="nil"/>
              <w:right w:val="single" w:sz="4" w:space="0" w:color="auto"/>
            </w:tcBorders>
            <w:shd w:val="clear" w:color="auto" w:fill="auto"/>
            <w:noWrap/>
            <w:vAlign w:val="bottom"/>
            <w:hideMark/>
          </w:tcPr>
          <w:p w14:paraId="0908BA02"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single" w:sz="4" w:space="0" w:color="auto"/>
            </w:tcBorders>
            <w:shd w:val="clear" w:color="auto" w:fill="auto"/>
            <w:vAlign w:val="bottom"/>
            <w:hideMark/>
          </w:tcPr>
          <w:p w14:paraId="2ED4A323"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5F420629" w14:textId="77777777" w:rsidTr="00D7675B">
        <w:trPr>
          <w:trHeight w:val="40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7DA136FD"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(708)</w:t>
            </w:r>
          </w:p>
        </w:tc>
        <w:tc>
          <w:tcPr>
            <w:tcW w:w="5968" w:type="dxa"/>
            <w:tcBorders>
              <w:top w:val="single" w:sz="8" w:space="0" w:color="auto"/>
              <w:left w:val="single" w:sz="4" w:space="0" w:color="auto"/>
              <w:bottom w:val="single" w:sz="4" w:space="0" w:color="auto"/>
              <w:right w:val="nil"/>
            </w:tcBorders>
            <w:shd w:val="clear" w:color="auto" w:fill="auto"/>
            <w:vAlign w:val="bottom"/>
            <w:hideMark/>
          </w:tcPr>
          <w:p w14:paraId="2CC78471" w14:textId="77777777" w:rsidR="00174524" w:rsidRPr="00F109E4" w:rsidRDefault="00174524" w:rsidP="00B66D9C">
            <w:pPr>
              <w:rPr>
                <w:rFonts w:ascii="Arial" w:hAnsi="Arial" w:cs="Arial"/>
                <w:b/>
                <w:bCs/>
                <w:sz w:val="20"/>
                <w:szCs w:val="20"/>
              </w:rPr>
            </w:pPr>
            <w:r w:rsidRPr="00F109E4">
              <w:rPr>
                <w:rFonts w:ascii="Arial" w:hAnsi="Arial" w:cs="Arial"/>
                <w:b/>
                <w:bCs/>
                <w:sz w:val="20"/>
                <w:szCs w:val="20"/>
              </w:rPr>
              <w:t>Balance at 31st March 2024</w:t>
            </w:r>
          </w:p>
        </w:tc>
        <w:tc>
          <w:tcPr>
            <w:tcW w:w="1028" w:type="dxa"/>
            <w:tcBorders>
              <w:top w:val="single" w:sz="8" w:space="0" w:color="auto"/>
              <w:left w:val="nil"/>
              <w:bottom w:val="single" w:sz="4" w:space="0" w:color="auto"/>
              <w:right w:val="single" w:sz="4" w:space="0" w:color="auto"/>
            </w:tcBorders>
            <w:shd w:val="clear" w:color="auto" w:fill="auto"/>
            <w:noWrap/>
            <w:vAlign w:val="bottom"/>
            <w:hideMark/>
          </w:tcPr>
          <w:p w14:paraId="7D30B8B1"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512A4FBE"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(1,846)</w:t>
            </w:r>
          </w:p>
        </w:tc>
      </w:tr>
    </w:tbl>
    <w:p w14:paraId="4E23D6E1" w14:textId="77777777" w:rsidR="00174524" w:rsidRPr="00F109E4" w:rsidRDefault="00174524" w:rsidP="00B66D9C">
      <w:pPr>
        <w:widowControl w:val="0"/>
        <w:overflowPunct w:val="0"/>
        <w:autoSpaceDE w:val="0"/>
        <w:autoSpaceDN w:val="0"/>
        <w:adjustRightInd w:val="0"/>
        <w:spacing w:line="240" w:lineRule="atLeast"/>
        <w:ind w:right="221"/>
        <w:rPr>
          <w:rFonts w:ascii="Arial" w:hAnsi="Arial" w:cs="Arial"/>
          <w:szCs w:val="23"/>
        </w:rPr>
      </w:pPr>
    </w:p>
    <w:p w14:paraId="3B67E1C2" w14:textId="77777777" w:rsidR="008B3FFC" w:rsidRPr="00F109E4" w:rsidRDefault="008B3FFC" w:rsidP="008B3FFC">
      <w:pPr>
        <w:widowControl w:val="0"/>
        <w:overflowPunct w:val="0"/>
        <w:autoSpaceDE w:val="0"/>
        <w:autoSpaceDN w:val="0"/>
        <w:adjustRightInd w:val="0"/>
        <w:ind w:right="102"/>
        <w:jc w:val="both"/>
        <w:rPr>
          <w:rFonts w:ascii="Arial" w:hAnsi="Arial" w:cs="Arial"/>
        </w:rPr>
      </w:pPr>
      <w:r w:rsidRPr="00F109E4">
        <w:rPr>
          <w:rFonts w:ascii="Arial" w:hAnsi="Arial" w:cs="Arial"/>
        </w:rPr>
        <w:t xml:space="preserve">The </w:t>
      </w:r>
      <w:r>
        <w:rPr>
          <w:rFonts w:ascii="Arial" w:hAnsi="Arial" w:cs="Arial"/>
        </w:rPr>
        <w:t>increase</w:t>
      </w:r>
      <w:r w:rsidRPr="00F109E4">
        <w:rPr>
          <w:rFonts w:ascii="Arial" w:hAnsi="Arial" w:cs="Arial"/>
        </w:rPr>
        <w:t xml:space="preserve"> in the balance on the CFAA is due to a</w:t>
      </w:r>
      <w:r>
        <w:rPr>
          <w:rFonts w:ascii="Arial" w:hAnsi="Arial" w:cs="Arial"/>
        </w:rPr>
        <w:t>n increase</w:t>
      </w:r>
      <w:r w:rsidRPr="00F109E4">
        <w:rPr>
          <w:rFonts w:ascii="Arial" w:hAnsi="Arial" w:cs="Arial"/>
        </w:rPr>
        <w:t xml:space="preserve"> in the deficit on the Collection Fund </w:t>
      </w:r>
      <w:r w:rsidRPr="009B6CD3">
        <w:rPr>
          <w:rFonts w:ascii="Arial" w:hAnsi="Arial" w:cs="Arial"/>
        </w:rPr>
        <w:t>of £3.1m (£2.</w:t>
      </w:r>
      <w:r w:rsidRPr="00F109E4">
        <w:rPr>
          <w:rFonts w:ascii="Arial" w:hAnsi="Arial" w:cs="Arial"/>
        </w:rPr>
        <w:t xml:space="preserve">1m </w:t>
      </w:r>
      <w:r>
        <w:rPr>
          <w:rFonts w:ascii="Arial" w:hAnsi="Arial" w:cs="Arial"/>
        </w:rPr>
        <w:t xml:space="preserve">reduction </w:t>
      </w:r>
      <w:r w:rsidRPr="00F109E4">
        <w:rPr>
          <w:rFonts w:ascii="Arial" w:hAnsi="Arial" w:cs="Arial"/>
        </w:rPr>
        <w:t>in 2022/23)</w:t>
      </w:r>
      <w:r>
        <w:rPr>
          <w:rFonts w:ascii="Arial" w:hAnsi="Arial" w:cs="Arial"/>
        </w:rPr>
        <w:t>, mostly</w:t>
      </w:r>
      <w:r w:rsidRPr="00F109E4">
        <w:rPr>
          <w:rFonts w:ascii="Arial" w:hAnsi="Arial" w:cs="Arial"/>
        </w:rPr>
        <w:t xml:space="preserve"> arising from </w:t>
      </w:r>
      <w:r>
        <w:rPr>
          <w:rFonts w:ascii="Arial" w:hAnsi="Arial" w:cs="Arial"/>
        </w:rPr>
        <w:t>adjustments made to provisions for appeals</w:t>
      </w:r>
      <w:r w:rsidRPr="00F109E4">
        <w:rPr>
          <w:rFonts w:ascii="Arial" w:hAnsi="Arial" w:cs="Arial"/>
        </w:rPr>
        <w:t>.</w:t>
      </w:r>
      <w:r>
        <w:rPr>
          <w:rFonts w:ascii="Arial" w:hAnsi="Arial" w:cs="Arial"/>
        </w:rPr>
        <w:t xml:space="preserve"> These have resulted in a substantial increase in the provision required for appeals see note 22 Provisions for details.</w:t>
      </w:r>
    </w:p>
    <w:p w14:paraId="06545B8D" w14:textId="77777777" w:rsidR="002D734D" w:rsidRPr="00F109E4" w:rsidRDefault="002D734D" w:rsidP="00B66D9C">
      <w:pPr>
        <w:widowControl w:val="0"/>
        <w:overflowPunct w:val="0"/>
        <w:autoSpaceDE w:val="0"/>
        <w:autoSpaceDN w:val="0"/>
        <w:adjustRightInd w:val="0"/>
        <w:spacing w:line="297" w:lineRule="auto"/>
        <w:ind w:right="100"/>
        <w:rPr>
          <w:rFonts w:ascii="Arial" w:hAnsi="Arial" w:cs="Arial"/>
          <w:highlight w:val="yellow"/>
        </w:rPr>
      </w:pPr>
    </w:p>
    <w:p w14:paraId="6D48F35B" w14:textId="74A3CF7D" w:rsidR="002D734D" w:rsidRPr="00F109E4" w:rsidRDefault="003E0DCD" w:rsidP="00B66D9C">
      <w:pPr>
        <w:widowControl w:val="0"/>
        <w:overflowPunct w:val="0"/>
        <w:autoSpaceDE w:val="0"/>
        <w:autoSpaceDN w:val="0"/>
        <w:adjustRightInd w:val="0"/>
        <w:spacing w:line="297" w:lineRule="auto"/>
        <w:ind w:right="100"/>
        <w:rPr>
          <w:rFonts w:ascii="Arial" w:hAnsi="Arial" w:cs="Arial"/>
        </w:rPr>
      </w:pPr>
      <w:r w:rsidRPr="008B3FFC">
        <w:rPr>
          <w:rFonts w:ascii="Arial" w:hAnsi="Arial" w:cs="Arial"/>
        </w:rPr>
        <w:t xml:space="preserve">It should be noted however, that this represents the total Collection Fund impact, and </w:t>
      </w:r>
      <w:r w:rsidR="008B3FFC" w:rsidRPr="008B3FFC">
        <w:rPr>
          <w:rFonts w:ascii="Arial" w:hAnsi="Arial" w:cs="Arial"/>
        </w:rPr>
        <w:t>the Council’s</w:t>
      </w:r>
      <w:r w:rsidRPr="008B3FFC">
        <w:rPr>
          <w:rFonts w:ascii="Arial" w:hAnsi="Arial" w:cs="Arial"/>
        </w:rPr>
        <w:t xml:space="preserve"> share of this </w:t>
      </w:r>
      <w:r w:rsidRPr="00A56533">
        <w:rPr>
          <w:rFonts w:ascii="Arial" w:hAnsi="Arial" w:cs="Arial"/>
        </w:rPr>
        <w:t xml:space="preserve">equates to </w:t>
      </w:r>
      <w:r w:rsidR="00A56533" w:rsidRPr="00A56533">
        <w:rPr>
          <w:rFonts w:ascii="Arial" w:hAnsi="Arial" w:cs="Arial"/>
        </w:rPr>
        <w:t>£1.9m</w:t>
      </w:r>
      <w:r w:rsidR="008B3FFC" w:rsidRPr="008B3FFC">
        <w:rPr>
          <w:rFonts w:ascii="Arial" w:hAnsi="Arial" w:cs="Arial"/>
        </w:rPr>
        <w:t xml:space="preserve"> </w:t>
      </w:r>
      <w:r w:rsidRPr="008B3FFC">
        <w:rPr>
          <w:rFonts w:ascii="Arial" w:hAnsi="Arial" w:cs="Arial"/>
        </w:rPr>
        <w:t>which has been reflected in the Council</w:t>
      </w:r>
      <w:r w:rsidR="008B3FFC" w:rsidRPr="008B3FFC">
        <w:rPr>
          <w:rFonts w:ascii="Arial" w:hAnsi="Arial" w:cs="Arial"/>
        </w:rPr>
        <w:t>’</w:t>
      </w:r>
      <w:r w:rsidRPr="008B3FFC">
        <w:rPr>
          <w:rFonts w:ascii="Arial" w:hAnsi="Arial" w:cs="Arial"/>
        </w:rPr>
        <w:t xml:space="preserve">s accounts and transferred to reserve to fund the deficit carried forward to </w:t>
      </w:r>
      <w:r w:rsidR="008F640C" w:rsidRPr="008B3FFC">
        <w:rPr>
          <w:rFonts w:ascii="Arial" w:hAnsi="Arial" w:cs="Arial"/>
        </w:rPr>
        <w:t>202</w:t>
      </w:r>
      <w:r w:rsidR="00DA5A93" w:rsidRPr="008B3FFC">
        <w:rPr>
          <w:rFonts w:ascii="Arial" w:hAnsi="Arial" w:cs="Arial"/>
        </w:rPr>
        <w:t>4</w:t>
      </w:r>
      <w:r w:rsidR="008F640C" w:rsidRPr="008B3FFC">
        <w:rPr>
          <w:rFonts w:ascii="Arial" w:hAnsi="Arial" w:cs="Arial"/>
        </w:rPr>
        <w:t>/2</w:t>
      </w:r>
      <w:r w:rsidR="00DA5A93" w:rsidRPr="008B3FFC">
        <w:rPr>
          <w:rFonts w:ascii="Arial" w:hAnsi="Arial" w:cs="Arial"/>
        </w:rPr>
        <w:t>5</w:t>
      </w:r>
      <w:r w:rsidRPr="008B3FFC">
        <w:rPr>
          <w:rFonts w:ascii="Arial" w:hAnsi="Arial" w:cs="Arial"/>
        </w:rPr>
        <w:t xml:space="preserve"> (in line with collection fund accounting practice – whereby the deficit is funded in the following financial year as part of the budget process).</w:t>
      </w:r>
    </w:p>
    <w:p w14:paraId="22ACE0AC" w14:textId="77777777" w:rsidR="001E0264" w:rsidRPr="00F109E4" w:rsidRDefault="001E0264" w:rsidP="00B66D9C">
      <w:pPr>
        <w:widowControl w:val="0"/>
        <w:overflowPunct w:val="0"/>
        <w:autoSpaceDE w:val="0"/>
        <w:autoSpaceDN w:val="0"/>
        <w:adjustRightInd w:val="0"/>
        <w:spacing w:line="297" w:lineRule="auto"/>
        <w:ind w:right="100"/>
      </w:pPr>
    </w:p>
    <w:p w14:paraId="5D33EEA4" w14:textId="77777777" w:rsidR="00A12F9A" w:rsidRPr="00F109E4" w:rsidRDefault="00A12F9A" w:rsidP="00B66D9C">
      <w:pPr>
        <w:widowControl w:val="0"/>
        <w:overflowPunct w:val="0"/>
        <w:autoSpaceDE w:val="0"/>
        <w:autoSpaceDN w:val="0"/>
        <w:adjustRightInd w:val="0"/>
        <w:spacing w:line="297" w:lineRule="auto"/>
        <w:ind w:right="100"/>
      </w:pPr>
    </w:p>
    <w:p w14:paraId="2C56E059" w14:textId="77777777" w:rsidR="00A12F9A" w:rsidRPr="00F109E4" w:rsidRDefault="00A12F9A" w:rsidP="00B66D9C">
      <w:pPr>
        <w:widowControl w:val="0"/>
        <w:overflowPunct w:val="0"/>
        <w:autoSpaceDE w:val="0"/>
        <w:autoSpaceDN w:val="0"/>
        <w:adjustRightInd w:val="0"/>
        <w:spacing w:line="297" w:lineRule="auto"/>
        <w:ind w:right="100"/>
      </w:pPr>
    </w:p>
    <w:p w14:paraId="1BE976D9" w14:textId="77777777" w:rsidR="00131113" w:rsidRPr="00F109E4" w:rsidRDefault="00131113" w:rsidP="00B66D9C">
      <w:pPr>
        <w:widowControl w:val="0"/>
        <w:overflowPunct w:val="0"/>
        <w:autoSpaceDE w:val="0"/>
        <w:autoSpaceDN w:val="0"/>
        <w:adjustRightInd w:val="0"/>
        <w:spacing w:line="297" w:lineRule="auto"/>
        <w:ind w:right="100"/>
      </w:pPr>
    </w:p>
    <w:p w14:paraId="6681255E" w14:textId="77777777" w:rsidR="00D44BCE" w:rsidRPr="00F109E4" w:rsidRDefault="003E0DCD" w:rsidP="00B66D9C">
      <w:pPr>
        <w:widowControl w:val="0"/>
        <w:tabs>
          <w:tab w:val="left" w:pos="9630"/>
        </w:tabs>
        <w:overflowPunct w:val="0"/>
        <w:autoSpaceDE w:val="0"/>
        <w:autoSpaceDN w:val="0"/>
        <w:adjustRightInd w:val="0"/>
        <w:spacing w:line="236" w:lineRule="auto"/>
        <w:ind w:right="800"/>
        <w:rPr>
          <w:rFonts w:ascii="Arial" w:hAnsi="Arial" w:cs="Arial"/>
        </w:rPr>
      </w:pPr>
      <w:r w:rsidRPr="00F109E4">
        <w:rPr>
          <w:rFonts w:ascii="Arial" w:hAnsi="Arial" w:cs="Arial"/>
        </w:rPr>
        <w:br w:type="page"/>
      </w:r>
    </w:p>
    <w:p w14:paraId="63E187EC"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4" w:name="_Ref452719695"/>
      <w:r w:rsidRPr="00F109E4">
        <w:rPr>
          <w:rFonts w:ascii="Arial" w:hAnsi="Arial" w:cs="Arial"/>
          <w:b/>
          <w:bCs/>
          <w:sz w:val="28"/>
          <w:szCs w:val="28"/>
        </w:rPr>
        <w:t>Cash Flow Statement – Operating Activities</w:t>
      </w:r>
      <w:bookmarkEnd w:id="44"/>
    </w:p>
    <w:p w14:paraId="5E285BE6" w14:textId="77777777" w:rsidR="006107AC" w:rsidRPr="00F109E4" w:rsidRDefault="006107AC" w:rsidP="00B66D9C">
      <w:pPr>
        <w:widowControl w:val="0"/>
        <w:autoSpaceDE w:val="0"/>
        <w:autoSpaceDN w:val="0"/>
        <w:adjustRightInd w:val="0"/>
        <w:rPr>
          <w:rFonts w:ascii="Arial" w:hAnsi="Arial" w:cs="Arial"/>
        </w:rPr>
      </w:pPr>
    </w:p>
    <w:p w14:paraId="4D5A675D" w14:textId="77777777" w:rsidR="006107AC" w:rsidRPr="00F109E4" w:rsidRDefault="003E0DCD" w:rsidP="00B66D9C">
      <w:pPr>
        <w:widowControl w:val="0"/>
        <w:autoSpaceDE w:val="0"/>
        <w:autoSpaceDN w:val="0"/>
        <w:adjustRightInd w:val="0"/>
        <w:jc w:val="both"/>
        <w:rPr>
          <w:rFonts w:ascii="Arial" w:hAnsi="Arial" w:cs="Arial"/>
        </w:rPr>
      </w:pPr>
      <w:r w:rsidRPr="00F109E4">
        <w:rPr>
          <w:rFonts w:ascii="Arial" w:hAnsi="Arial" w:cs="Arial"/>
        </w:rPr>
        <w:t>The cash flows for the operating activities include the following items:</w:t>
      </w:r>
    </w:p>
    <w:p w14:paraId="4AADA259" w14:textId="77777777" w:rsidR="0027642F" w:rsidRPr="00F109E4" w:rsidRDefault="0027642F" w:rsidP="00B66D9C">
      <w:pPr>
        <w:widowControl w:val="0"/>
        <w:autoSpaceDE w:val="0"/>
        <w:autoSpaceDN w:val="0"/>
        <w:adjustRightInd w:val="0"/>
        <w:jc w:val="both"/>
        <w:rPr>
          <w:rFonts w:ascii="Arial" w:hAnsi="Arial" w:cs="Arial"/>
        </w:rPr>
      </w:pPr>
    </w:p>
    <w:tbl>
      <w:tblPr>
        <w:tblW w:w="8640" w:type="dxa"/>
        <w:tblLook w:val="04A0" w:firstRow="1" w:lastRow="0" w:firstColumn="1" w:lastColumn="0" w:noHBand="0" w:noVBand="1"/>
      </w:tblPr>
      <w:tblGrid>
        <w:gridCol w:w="1340"/>
        <w:gridCol w:w="5960"/>
        <w:gridCol w:w="1340"/>
      </w:tblGrid>
      <w:tr w:rsidR="00F109E4" w:rsidRPr="00F109E4" w14:paraId="5F2E1EEB" w14:textId="77777777" w:rsidTr="00D7675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ECF2E56"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single" w:sz="4" w:space="0" w:color="auto"/>
              <w:bottom w:val="nil"/>
              <w:right w:val="single" w:sz="4" w:space="0" w:color="auto"/>
            </w:tcBorders>
            <w:shd w:val="clear" w:color="auto" w:fill="auto"/>
            <w:noWrap/>
            <w:vAlign w:val="bottom"/>
            <w:hideMark/>
          </w:tcPr>
          <w:p w14:paraId="5D3169CA"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Cash Flow Statement - Operating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4BB44E56"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5B044224" w14:textId="77777777" w:rsidTr="00D7675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76509DF"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4A386416" w14:textId="77777777" w:rsidR="0027642F" w:rsidRPr="00F109E4" w:rsidRDefault="0027642F"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064830B"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40DA0E4" w14:textId="77777777" w:rsidTr="00D7675B">
        <w:trPr>
          <w:trHeight w:val="255"/>
        </w:trPr>
        <w:tc>
          <w:tcPr>
            <w:tcW w:w="1340" w:type="dxa"/>
            <w:tcBorders>
              <w:top w:val="nil"/>
              <w:left w:val="single" w:sz="4" w:space="0" w:color="auto"/>
              <w:bottom w:val="nil"/>
              <w:right w:val="nil"/>
            </w:tcBorders>
            <w:shd w:val="clear" w:color="auto" w:fill="auto"/>
            <w:noWrap/>
            <w:vAlign w:val="bottom"/>
            <w:hideMark/>
          </w:tcPr>
          <w:p w14:paraId="4D6A56BD"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38E6D93"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A0E5CE0"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r>
      <w:tr w:rsidR="00F109E4" w:rsidRPr="00F109E4" w14:paraId="46163527" w14:textId="77777777" w:rsidTr="00D7675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9E22869"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nil"/>
            </w:tcBorders>
            <w:shd w:val="clear" w:color="auto" w:fill="auto"/>
            <w:noWrap/>
            <w:vAlign w:val="bottom"/>
            <w:hideMark/>
          </w:tcPr>
          <w:p w14:paraId="74353F53" w14:textId="77777777" w:rsidR="0027642F" w:rsidRPr="00F109E4" w:rsidRDefault="0027642F" w:rsidP="00B66D9C">
            <w:pPr>
              <w:rPr>
                <w:rFonts w:ascii="Arial" w:hAnsi="Arial" w:cs="Arial"/>
                <w:sz w:val="20"/>
                <w:szCs w:val="20"/>
              </w:rPr>
            </w:pPr>
            <w:r w:rsidRPr="00F109E4">
              <w:rPr>
                <w:rFonts w:ascii="Arial" w:hAnsi="Arial" w:cs="Arial"/>
                <w:sz w:val="20"/>
                <w:szCs w:val="20"/>
              </w:rPr>
              <w:t>The cash flows for operating activities include the following items</w:t>
            </w:r>
          </w:p>
        </w:tc>
        <w:tc>
          <w:tcPr>
            <w:tcW w:w="1340" w:type="dxa"/>
            <w:tcBorders>
              <w:top w:val="nil"/>
              <w:left w:val="single" w:sz="4" w:space="0" w:color="auto"/>
              <w:bottom w:val="nil"/>
              <w:right w:val="single" w:sz="4" w:space="0" w:color="auto"/>
            </w:tcBorders>
            <w:shd w:val="clear" w:color="auto" w:fill="auto"/>
            <w:noWrap/>
            <w:vAlign w:val="bottom"/>
            <w:hideMark/>
          </w:tcPr>
          <w:p w14:paraId="39CB44AB"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r>
      <w:tr w:rsidR="00F109E4" w:rsidRPr="00F109E4" w14:paraId="0AFE91F6" w14:textId="77777777" w:rsidTr="00D7675B">
        <w:trPr>
          <w:trHeight w:val="255"/>
        </w:trPr>
        <w:tc>
          <w:tcPr>
            <w:tcW w:w="1340" w:type="dxa"/>
            <w:tcBorders>
              <w:top w:val="nil"/>
              <w:left w:val="single" w:sz="4" w:space="0" w:color="auto"/>
              <w:bottom w:val="nil"/>
              <w:right w:val="nil"/>
            </w:tcBorders>
            <w:shd w:val="clear" w:color="auto" w:fill="auto"/>
            <w:noWrap/>
            <w:vAlign w:val="bottom"/>
            <w:hideMark/>
          </w:tcPr>
          <w:p w14:paraId="5D01FB9F"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301EF687"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EE464DF"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r>
      <w:tr w:rsidR="00F109E4" w:rsidRPr="00F109E4" w14:paraId="202168BB"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33240C3"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5,025</w:t>
            </w:r>
          </w:p>
        </w:tc>
        <w:tc>
          <w:tcPr>
            <w:tcW w:w="5960" w:type="dxa"/>
            <w:tcBorders>
              <w:top w:val="nil"/>
              <w:left w:val="nil"/>
              <w:bottom w:val="nil"/>
              <w:right w:val="single" w:sz="4" w:space="0" w:color="auto"/>
            </w:tcBorders>
            <w:shd w:val="clear" w:color="auto" w:fill="auto"/>
            <w:vAlign w:val="bottom"/>
            <w:hideMark/>
          </w:tcPr>
          <w:p w14:paraId="19EB7419" w14:textId="77777777" w:rsidR="0027642F" w:rsidRPr="00F109E4" w:rsidRDefault="0027642F" w:rsidP="00B66D9C">
            <w:pPr>
              <w:rPr>
                <w:rFonts w:ascii="Arial" w:hAnsi="Arial" w:cs="Arial"/>
                <w:sz w:val="20"/>
                <w:szCs w:val="20"/>
              </w:rPr>
            </w:pPr>
            <w:r w:rsidRPr="00F109E4">
              <w:rPr>
                <w:rFonts w:ascii="Arial" w:hAnsi="Arial" w:cs="Arial"/>
                <w:sz w:val="20"/>
                <w:szCs w:val="20"/>
              </w:rPr>
              <w:t>Interest received</w:t>
            </w:r>
          </w:p>
        </w:tc>
        <w:tc>
          <w:tcPr>
            <w:tcW w:w="1340" w:type="dxa"/>
            <w:tcBorders>
              <w:top w:val="nil"/>
              <w:left w:val="nil"/>
              <w:bottom w:val="nil"/>
              <w:right w:val="single" w:sz="4" w:space="0" w:color="auto"/>
            </w:tcBorders>
            <w:shd w:val="clear" w:color="auto" w:fill="auto"/>
            <w:vAlign w:val="bottom"/>
            <w:hideMark/>
          </w:tcPr>
          <w:p w14:paraId="78D1B533"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4,252</w:t>
            </w:r>
          </w:p>
        </w:tc>
      </w:tr>
      <w:tr w:rsidR="00F109E4" w:rsidRPr="00F109E4" w14:paraId="74D49054" w14:textId="77777777" w:rsidTr="00D7675B">
        <w:trPr>
          <w:trHeight w:val="270"/>
        </w:trPr>
        <w:tc>
          <w:tcPr>
            <w:tcW w:w="1340" w:type="dxa"/>
            <w:tcBorders>
              <w:top w:val="nil"/>
              <w:left w:val="single" w:sz="4" w:space="0" w:color="auto"/>
              <w:bottom w:val="nil"/>
              <w:right w:val="single" w:sz="4" w:space="0" w:color="auto"/>
            </w:tcBorders>
            <w:shd w:val="clear" w:color="auto" w:fill="auto"/>
            <w:vAlign w:val="bottom"/>
            <w:hideMark/>
          </w:tcPr>
          <w:p w14:paraId="3CBB8382"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2,958</w:t>
            </w:r>
          </w:p>
        </w:tc>
        <w:tc>
          <w:tcPr>
            <w:tcW w:w="5960" w:type="dxa"/>
            <w:tcBorders>
              <w:top w:val="nil"/>
              <w:left w:val="nil"/>
              <w:bottom w:val="nil"/>
              <w:right w:val="single" w:sz="4" w:space="0" w:color="auto"/>
            </w:tcBorders>
            <w:shd w:val="clear" w:color="auto" w:fill="auto"/>
            <w:vAlign w:val="bottom"/>
            <w:hideMark/>
          </w:tcPr>
          <w:p w14:paraId="00B0E733" w14:textId="77777777" w:rsidR="0027642F" w:rsidRPr="00F109E4" w:rsidRDefault="0027642F" w:rsidP="00B66D9C">
            <w:pPr>
              <w:rPr>
                <w:rFonts w:ascii="Arial" w:hAnsi="Arial" w:cs="Arial"/>
                <w:sz w:val="20"/>
                <w:szCs w:val="20"/>
              </w:rPr>
            </w:pPr>
            <w:r w:rsidRPr="00F109E4">
              <w:rPr>
                <w:rFonts w:ascii="Arial" w:hAnsi="Arial" w:cs="Arial"/>
                <w:sz w:val="20"/>
                <w:szCs w:val="20"/>
              </w:rPr>
              <w:t>Interest paid</w:t>
            </w:r>
          </w:p>
        </w:tc>
        <w:tc>
          <w:tcPr>
            <w:tcW w:w="1340" w:type="dxa"/>
            <w:tcBorders>
              <w:top w:val="nil"/>
              <w:left w:val="nil"/>
              <w:bottom w:val="nil"/>
              <w:right w:val="single" w:sz="4" w:space="0" w:color="auto"/>
            </w:tcBorders>
            <w:shd w:val="clear" w:color="auto" w:fill="auto"/>
            <w:vAlign w:val="bottom"/>
            <w:hideMark/>
          </w:tcPr>
          <w:p w14:paraId="1DA24242"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3,418</w:t>
            </w:r>
          </w:p>
        </w:tc>
      </w:tr>
      <w:tr w:rsidR="00F109E4" w:rsidRPr="00F109E4" w14:paraId="4D23D1D4" w14:textId="77777777" w:rsidTr="00D7675B">
        <w:trPr>
          <w:trHeight w:val="255"/>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9B1CE42"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7,983</w:t>
            </w:r>
          </w:p>
        </w:tc>
        <w:tc>
          <w:tcPr>
            <w:tcW w:w="5960" w:type="dxa"/>
            <w:tcBorders>
              <w:top w:val="nil"/>
              <w:left w:val="nil"/>
              <w:bottom w:val="nil"/>
              <w:right w:val="nil"/>
            </w:tcBorders>
            <w:shd w:val="clear" w:color="auto" w:fill="auto"/>
            <w:noWrap/>
            <w:vAlign w:val="bottom"/>
            <w:hideMark/>
          </w:tcPr>
          <w:p w14:paraId="55426CDA" w14:textId="77777777" w:rsidR="0027642F" w:rsidRPr="00F109E4" w:rsidRDefault="0027642F" w:rsidP="00B66D9C">
            <w:pPr>
              <w:jc w:val="right"/>
              <w:rPr>
                <w:rFonts w:ascii="Arial" w:hAnsi="Arial" w:cs="Arial"/>
                <w:b/>
                <w:bCs/>
                <w:sz w:val="20"/>
                <w:szCs w:val="20"/>
              </w:rPr>
            </w:pPr>
          </w:p>
        </w:tc>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056CDD8"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7,670</w:t>
            </w:r>
          </w:p>
        </w:tc>
      </w:tr>
      <w:tr w:rsidR="00F109E4" w:rsidRPr="00F109E4" w14:paraId="7028478A" w14:textId="77777777" w:rsidTr="00D7675B">
        <w:trPr>
          <w:trHeight w:val="255"/>
        </w:trPr>
        <w:tc>
          <w:tcPr>
            <w:tcW w:w="1340" w:type="dxa"/>
            <w:tcBorders>
              <w:top w:val="nil"/>
              <w:left w:val="single" w:sz="4" w:space="0" w:color="auto"/>
              <w:bottom w:val="nil"/>
              <w:right w:val="nil"/>
            </w:tcBorders>
            <w:shd w:val="clear" w:color="auto" w:fill="auto"/>
            <w:noWrap/>
            <w:vAlign w:val="bottom"/>
            <w:hideMark/>
          </w:tcPr>
          <w:p w14:paraId="72357D51"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09157B53"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828CC0A"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r>
      <w:tr w:rsidR="00F109E4" w:rsidRPr="00F109E4" w14:paraId="4B629A2E"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544D63E8"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(15,525)</w:t>
            </w:r>
          </w:p>
        </w:tc>
        <w:tc>
          <w:tcPr>
            <w:tcW w:w="5960" w:type="dxa"/>
            <w:tcBorders>
              <w:top w:val="nil"/>
              <w:left w:val="nil"/>
              <w:bottom w:val="nil"/>
              <w:right w:val="single" w:sz="4" w:space="0" w:color="auto"/>
            </w:tcBorders>
            <w:shd w:val="clear" w:color="auto" w:fill="auto"/>
            <w:vAlign w:val="bottom"/>
            <w:hideMark/>
          </w:tcPr>
          <w:p w14:paraId="37FE8EFA" w14:textId="77777777" w:rsidR="0027642F" w:rsidRPr="00F109E4" w:rsidRDefault="0027642F" w:rsidP="00B66D9C">
            <w:pPr>
              <w:rPr>
                <w:rFonts w:ascii="Arial" w:hAnsi="Arial" w:cs="Arial"/>
                <w:sz w:val="20"/>
                <w:szCs w:val="20"/>
              </w:rPr>
            </w:pPr>
            <w:r w:rsidRPr="00F109E4">
              <w:rPr>
                <w:rFonts w:ascii="Arial" w:hAnsi="Arial" w:cs="Arial"/>
                <w:sz w:val="20"/>
                <w:szCs w:val="20"/>
              </w:rPr>
              <w:t>Net Surplus or (Deficit) on the Provision of Services</w:t>
            </w:r>
          </w:p>
        </w:tc>
        <w:tc>
          <w:tcPr>
            <w:tcW w:w="1340" w:type="dxa"/>
            <w:tcBorders>
              <w:top w:val="nil"/>
              <w:left w:val="nil"/>
              <w:bottom w:val="nil"/>
              <w:right w:val="single" w:sz="4" w:space="0" w:color="auto"/>
            </w:tcBorders>
            <w:shd w:val="clear" w:color="auto" w:fill="auto"/>
            <w:vAlign w:val="bottom"/>
            <w:hideMark/>
          </w:tcPr>
          <w:p w14:paraId="3BBFE28A"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(2,505)</w:t>
            </w:r>
          </w:p>
        </w:tc>
      </w:tr>
      <w:tr w:rsidR="00F109E4" w:rsidRPr="00F109E4" w14:paraId="3D4E3B9C"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20C1AC95"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410689C0"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32DF5860"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r>
      <w:tr w:rsidR="00F109E4" w:rsidRPr="00F109E4" w14:paraId="20933EEC"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D519640"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vAlign w:val="bottom"/>
            <w:hideMark/>
          </w:tcPr>
          <w:p w14:paraId="3DFE1980" w14:textId="77777777" w:rsidR="0027642F" w:rsidRPr="00F109E4" w:rsidRDefault="0027642F" w:rsidP="00B66D9C">
            <w:pPr>
              <w:rPr>
                <w:rFonts w:ascii="Arial" w:hAnsi="Arial" w:cs="Arial"/>
                <w:sz w:val="20"/>
                <w:szCs w:val="20"/>
              </w:rPr>
            </w:pPr>
            <w:r w:rsidRPr="00F109E4">
              <w:rPr>
                <w:rFonts w:ascii="Arial" w:hAnsi="Arial" w:cs="Arial"/>
                <w:sz w:val="20"/>
                <w:szCs w:val="20"/>
              </w:rPr>
              <w:t xml:space="preserve">Adjusted for </w:t>
            </w:r>
            <w:proofErr w:type="spellStart"/>
            <w:r w:rsidRPr="00F109E4">
              <w:rPr>
                <w:rFonts w:ascii="Arial" w:hAnsi="Arial" w:cs="Arial"/>
                <w:sz w:val="20"/>
                <w:szCs w:val="20"/>
              </w:rPr>
              <w:t>non cash</w:t>
            </w:r>
            <w:proofErr w:type="spellEnd"/>
            <w:r w:rsidRPr="00F109E4">
              <w:rPr>
                <w:rFonts w:ascii="Arial" w:hAnsi="Arial" w:cs="Arial"/>
                <w:sz w:val="20"/>
                <w:szCs w:val="20"/>
              </w:rPr>
              <w:t xml:space="preserve"> movements</w:t>
            </w:r>
          </w:p>
        </w:tc>
        <w:tc>
          <w:tcPr>
            <w:tcW w:w="1340" w:type="dxa"/>
            <w:tcBorders>
              <w:top w:val="nil"/>
              <w:left w:val="nil"/>
              <w:bottom w:val="nil"/>
              <w:right w:val="single" w:sz="4" w:space="0" w:color="auto"/>
            </w:tcBorders>
            <w:shd w:val="clear" w:color="auto" w:fill="auto"/>
            <w:vAlign w:val="bottom"/>
            <w:hideMark/>
          </w:tcPr>
          <w:p w14:paraId="58250DE7" w14:textId="77777777" w:rsidR="0027642F" w:rsidRPr="00F109E4" w:rsidRDefault="0027642F" w:rsidP="00B66D9C">
            <w:pPr>
              <w:ind w:firstLineChars="100" w:firstLine="200"/>
              <w:rPr>
                <w:rFonts w:ascii="Arial" w:hAnsi="Arial" w:cs="Arial"/>
                <w:sz w:val="20"/>
                <w:szCs w:val="20"/>
              </w:rPr>
            </w:pPr>
            <w:r w:rsidRPr="00F109E4">
              <w:rPr>
                <w:rFonts w:ascii="Arial" w:hAnsi="Arial" w:cs="Arial"/>
                <w:sz w:val="20"/>
                <w:szCs w:val="20"/>
              </w:rPr>
              <w:t> </w:t>
            </w:r>
          </w:p>
        </w:tc>
      </w:tr>
      <w:tr w:rsidR="00F109E4" w:rsidRPr="00F109E4" w14:paraId="7F1C2BD1"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4BE19BB5"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19,524</w:t>
            </w:r>
          </w:p>
        </w:tc>
        <w:tc>
          <w:tcPr>
            <w:tcW w:w="5960" w:type="dxa"/>
            <w:tcBorders>
              <w:top w:val="nil"/>
              <w:left w:val="nil"/>
              <w:bottom w:val="nil"/>
              <w:right w:val="single" w:sz="4" w:space="0" w:color="auto"/>
            </w:tcBorders>
            <w:shd w:val="clear" w:color="auto" w:fill="auto"/>
            <w:vAlign w:val="bottom"/>
            <w:hideMark/>
          </w:tcPr>
          <w:p w14:paraId="291F3C88" w14:textId="77777777" w:rsidR="0027642F" w:rsidRPr="00F109E4" w:rsidRDefault="0027642F" w:rsidP="00B66D9C">
            <w:pPr>
              <w:rPr>
                <w:rFonts w:ascii="Arial" w:hAnsi="Arial" w:cs="Arial"/>
                <w:sz w:val="20"/>
                <w:szCs w:val="20"/>
              </w:rPr>
            </w:pPr>
            <w:r w:rsidRPr="00F109E4">
              <w:rPr>
                <w:rFonts w:ascii="Arial" w:hAnsi="Arial" w:cs="Arial"/>
                <w:sz w:val="20"/>
                <w:szCs w:val="20"/>
              </w:rPr>
              <w:t>Depreciation and Impairment</w:t>
            </w:r>
          </w:p>
        </w:tc>
        <w:tc>
          <w:tcPr>
            <w:tcW w:w="1340" w:type="dxa"/>
            <w:tcBorders>
              <w:top w:val="nil"/>
              <w:left w:val="nil"/>
              <w:bottom w:val="nil"/>
              <w:right w:val="single" w:sz="4" w:space="0" w:color="auto"/>
            </w:tcBorders>
            <w:shd w:val="clear" w:color="auto" w:fill="auto"/>
            <w:vAlign w:val="bottom"/>
            <w:hideMark/>
          </w:tcPr>
          <w:p w14:paraId="2E61F5B7"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13,059</w:t>
            </w:r>
          </w:p>
        </w:tc>
      </w:tr>
      <w:tr w:rsidR="00F109E4" w:rsidRPr="00F109E4" w14:paraId="78110FFB"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76C9F5EC"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527</w:t>
            </w:r>
          </w:p>
        </w:tc>
        <w:tc>
          <w:tcPr>
            <w:tcW w:w="5960" w:type="dxa"/>
            <w:tcBorders>
              <w:top w:val="nil"/>
              <w:left w:val="nil"/>
              <w:bottom w:val="nil"/>
              <w:right w:val="single" w:sz="4" w:space="0" w:color="auto"/>
            </w:tcBorders>
            <w:shd w:val="clear" w:color="auto" w:fill="auto"/>
            <w:vAlign w:val="bottom"/>
            <w:hideMark/>
          </w:tcPr>
          <w:p w14:paraId="3CEC4875" w14:textId="77777777" w:rsidR="0027642F" w:rsidRPr="00F109E4" w:rsidRDefault="0027642F" w:rsidP="00B66D9C">
            <w:pPr>
              <w:rPr>
                <w:rFonts w:ascii="Arial" w:hAnsi="Arial" w:cs="Arial"/>
                <w:sz w:val="20"/>
                <w:szCs w:val="20"/>
              </w:rPr>
            </w:pPr>
            <w:r w:rsidRPr="00F109E4">
              <w:rPr>
                <w:rFonts w:ascii="Arial" w:hAnsi="Arial" w:cs="Arial"/>
                <w:sz w:val="20"/>
                <w:szCs w:val="20"/>
              </w:rPr>
              <w:t>Downward Valuations</w:t>
            </w:r>
          </w:p>
        </w:tc>
        <w:tc>
          <w:tcPr>
            <w:tcW w:w="1340" w:type="dxa"/>
            <w:tcBorders>
              <w:top w:val="nil"/>
              <w:left w:val="nil"/>
              <w:bottom w:val="nil"/>
              <w:right w:val="single" w:sz="4" w:space="0" w:color="auto"/>
            </w:tcBorders>
            <w:shd w:val="clear" w:color="auto" w:fill="auto"/>
            <w:vAlign w:val="bottom"/>
            <w:hideMark/>
          </w:tcPr>
          <w:p w14:paraId="4FA495BB"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2,173</w:t>
            </w:r>
          </w:p>
        </w:tc>
      </w:tr>
      <w:tr w:rsidR="00F109E4" w:rsidRPr="00F109E4" w14:paraId="3916CC25"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419F0359"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178</w:t>
            </w:r>
          </w:p>
        </w:tc>
        <w:tc>
          <w:tcPr>
            <w:tcW w:w="5960" w:type="dxa"/>
            <w:tcBorders>
              <w:top w:val="nil"/>
              <w:left w:val="nil"/>
              <w:bottom w:val="nil"/>
              <w:right w:val="single" w:sz="4" w:space="0" w:color="auto"/>
            </w:tcBorders>
            <w:shd w:val="clear" w:color="auto" w:fill="auto"/>
            <w:vAlign w:val="bottom"/>
            <w:hideMark/>
          </w:tcPr>
          <w:p w14:paraId="0C504E38" w14:textId="77777777" w:rsidR="0027642F" w:rsidRPr="00F109E4" w:rsidRDefault="0027642F" w:rsidP="00B66D9C">
            <w:pPr>
              <w:rPr>
                <w:rFonts w:ascii="Arial" w:hAnsi="Arial" w:cs="Arial"/>
                <w:sz w:val="20"/>
                <w:szCs w:val="20"/>
              </w:rPr>
            </w:pPr>
            <w:r w:rsidRPr="00F109E4">
              <w:rPr>
                <w:rFonts w:ascii="Arial" w:hAnsi="Arial" w:cs="Arial"/>
                <w:sz w:val="20"/>
                <w:szCs w:val="20"/>
              </w:rPr>
              <w:t>Amortisation</w:t>
            </w:r>
          </w:p>
        </w:tc>
        <w:tc>
          <w:tcPr>
            <w:tcW w:w="1340" w:type="dxa"/>
            <w:tcBorders>
              <w:top w:val="nil"/>
              <w:left w:val="nil"/>
              <w:bottom w:val="nil"/>
              <w:right w:val="single" w:sz="4" w:space="0" w:color="auto"/>
            </w:tcBorders>
            <w:shd w:val="clear" w:color="auto" w:fill="auto"/>
            <w:vAlign w:val="bottom"/>
            <w:hideMark/>
          </w:tcPr>
          <w:p w14:paraId="7FD5687F"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199</w:t>
            </w:r>
          </w:p>
        </w:tc>
      </w:tr>
      <w:tr w:rsidR="00F109E4" w:rsidRPr="00F109E4" w14:paraId="58449A43"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3AA27298"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(5,737)</w:t>
            </w:r>
          </w:p>
        </w:tc>
        <w:tc>
          <w:tcPr>
            <w:tcW w:w="5960" w:type="dxa"/>
            <w:tcBorders>
              <w:top w:val="nil"/>
              <w:left w:val="nil"/>
              <w:bottom w:val="nil"/>
              <w:right w:val="single" w:sz="4" w:space="0" w:color="auto"/>
            </w:tcBorders>
            <w:shd w:val="clear" w:color="auto" w:fill="auto"/>
            <w:vAlign w:val="bottom"/>
            <w:hideMark/>
          </w:tcPr>
          <w:p w14:paraId="0513122E" w14:textId="77777777" w:rsidR="0027642F" w:rsidRPr="00F109E4" w:rsidRDefault="0027642F" w:rsidP="00B66D9C">
            <w:pPr>
              <w:rPr>
                <w:rFonts w:ascii="Arial" w:hAnsi="Arial" w:cs="Arial"/>
                <w:sz w:val="20"/>
                <w:szCs w:val="20"/>
              </w:rPr>
            </w:pPr>
            <w:r w:rsidRPr="00F109E4">
              <w:rPr>
                <w:rFonts w:ascii="Arial" w:hAnsi="Arial" w:cs="Arial"/>
                <w:sz w:val="20"/>
                <w:szCs w:val="20"/>
              </w:rPr>
              <w:t>Increase / Decrease in Creditors</w:t>
            </w:r>
          </w:p>
        </w:tc>
        <w:tc>
          <w:tcPr>
            <w:tcW w:w="1340" w:type="dxa"/>
            <w:tcBorders>
              <w:top w:val="nil"/>
              <w:left w:val="nil"/>
              <w:bottom w:val="nil"/>
              <w:right w:val="single" w:sz="4" w:space="0" w:color="auto"/>
            </w:tcBorders>
            <w:shd w:val="clear" w:color="auto" w:fill="auto"/>
            <w:vAlign w:val="bottom"/>
            <w:hideMark/>
          </w:tcPr>
          <w:p w14:paraId="47AD23D6"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(2,184)</w:t>
            </w:r>
          </w:p>
        </w:tc>
      </w:tr>
      <w:tr w:rsidR="00F109E4" w:rsidRPr="00F109E4" w14:paraId="03299B63"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5ADEEE28"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(2,948)</w:t>
            </w:r>
          </w:p>
        </w:tc>
        <w:tc>
          <w:tcPr>
            <w:tcW w:w="5960" w:type="dxa"/>
            <w:tcBorders>
              <w:top w:val="nil"/>
              <w:left w:val="nil"/>
              <w:bottom w:val="nil"/>
              <w:right w:val="single" w:sz="4" w:space="0" w:color="auto"/>
            </w:tcBorders>
            <w:shd w:val="clear" w:color="auto" w:fill="auto"/>
            <w:vAlign w:val="bottom"/>
            <w:hideMark/>
          </w:tcPr>
          <w:p w14:paraId="35634B00" w14:textId="77777777" w:rsidR="0027642F" w:rsidRPr="00F109E4" w:rsidRDefault="0027642F" w:rsidP="00B66D9C">
            <w:pPr>
              <w:rPr>
                <w:rFonts w:ascii="Arial" w:hAnsi="Arial" w:cs="Arial"/>
                <w:sz w:val="20"/>
                <w:szCs w:val="20"/>
              </w:rPr>
            </w:pPr>
            <w:r w:rsidRPr="00F109E4">
              <w:rPr>
                <w:rFonts w:ascii="Arial" w:hAnsi="Arial" w:cs="Arial"/>
                <w:sz w:val="20"/>
                <w:szCs w:val="20"/>
              </w:rPr>
              <w:t>Increase / Decrease in Debtors</w:t>
            </w:r>
          </w:p>
        </w:tc>
        <w:tc>
          <w:tcPr>
            <w:tcW w:w="1340" w:type="dxa"/>
            <w:tcBorders>
              <w:top w:val="nil"/>
              <w:left w:val="nil"/>
              <w:bottom w:val="nil"/>
              <w:right w:val="single" w:sz="4" w:space="0" w:color="auto"/>
            </w:tcBorders>
            <w:shd w:val="clear" w:color="auto" w:fill="auto"/>
            <w:vAlign w:val="bottom"/>
            <w:hideMark/>
          </w:tcPr>
          <w:p w14:paraId="3D410A01"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(215)</w:t>
            </w:r>
          </w:p>
        </w:tc>
      </w:tr>
      <w:tr w:rsidR="00F109E4" w:rsidRPr="00F109E4" w14:paraId="5E5D70BD"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6E3AE254"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4</w:t>
            </w:r>
          </w:p>
        </w:tc>
        <w:tc>
          <w:tcPr>
            <w:tcW w:w="5960" w:type="dxa"/>
            <w:tcBorders>
              <w:top w:val="nil"/>
              <w:left w:val="nil"/>
              <w:bottom w:val="nil"/>
              <w:right w:val="single" w:sz="4" w:space="0" w:color="auto"/>
            </w:tcBorders>
            <w:shd w:val="clear" w:color="auto" w:fill="auto"/>
            <w:vAlign w:val="bottom"/>
            <w:hideMark/>
          </w:tcPr>
          <w:p w14:paraId="6409A7A7" w14:textId="77777777" w:rsidR="0027642F" w:rsidRPr="00F109E4" w:rsidRDefault="0027642F" w:rsidP="00B66D9C">
            <w:pPr>
              <w:rPr>
                <w:rFonts w:ascii="Arial" w:hAnsi="Arial" w:cs="Arial"/>
                <w:sz w:val="20"/>
                <w:szCs w:val="20"/>
              </w:rPr>
            </w:pPr>
            <w:r w:rsidRPr="00F109E4">
              <w:rPr>
                <w:rFonts w:ascii="Arial" w:hAnsi="Arial" w:cs="Arial"/>
                <w:sz w:val="20"/>
                <w:szCs w:val="20"/>
              </w:rPr>
              <w:t>Increase / Decrease in Inventories</w:t>
            </w:r>
          </w:p>
        </w:tc>
        <w:tc>
          <w:tcPr>
            <w:tcW w:w="1340" w:type="dxa"/>
            <w:tcBorders>
              <w:top w:val="nil"/>
              <w:left w:val="nil"/>
              <w:bottom w:val="nil"/>
              <w:right w:val="single" w:sz="4" w:space="0" w:color="auto"/>
            </w:tcBorders>
            <w:shd w:val="clear" w:color="auto" w:fill="auto"/>
            <w:vAlign w:val="bottom"/>
            <w:hideMark/>
          </w:tcPr>
          <w:p w14:paraId="61719B3D"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3</w:t>
            </w:r>
          </w:p>
        </w:tc>
      </w:tr>
      <w:tr w:rsidR="00F109E4" w:rsidRPr="00F109E4" w14:paraId="2E2C76B6" w14:textId="77777777" w:rsidTr="00D7675B">
        <w:trPr>
          <w:trHeight w:val="255"/>
        </w:trPr>
        <w:tc>
          <w:tcPr>
            <w:tcW w:w="1340" w:type="dxa"/>
            <w:tcBorders>
              <w:top w:val="nil"/>
              <w:left w:val="single" w:sz="4" w:space="0" w:color="auto"/>
              <w:bottom w:val="nil"/>
              <w:right w:val="single" w:sz="4" w:space="0" w:color="auto"/>
            </w:tcBorders>
            <w:shd w:val="clear" w:color="auto" w:fill="auto"/>
            <w:vAlign w:val="bottom"/>
            <w:hideMark/>
          </w:tcPr>
          <w:p w14:paraId="41BAECFC"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4,668</w:t>
            </w:r>
          </w:p>
        </w:tc>
        <w:tc>
          <w:tcPr>
            <w:tcW w:w="5960" w:type="dxa"/>
            <w:tcBorders>
              <w:top w:val="nil"/>
              <w:left w:val="nil"/>
              <w:bottom w:val="nil"/>
              <w:right w:val="single" w:sz="4" w:space="0" w:color="auto"/>
            </w:tcBorders>
            <w:shd w:val="clear" w:color="auto" w:fill="auto"/>
            <w:vAlign w:val="bottom"/>
            <w:hideMark/>
          </w:tcPr>
          <w:p w14:paraId="3B224FB9" w14:textId="77777777" w:rsidR="0027642F" w:rsidRPr="00F109E4" w:rsidRDefault="0027642F" w:rsidP="00B66D9C">
            <w:pPr>
              <w:rPr>
                <w:rFonts w:ascii="Arial" w:hAnsi="Arial" w:cs="Arial"/>
                <w:sz w:val="20"/>
                <w:szCs w:val="20"/>
              </w:rPr>
            </w:pPr>
            <w:r w:rsidRPr="00F109E4">
              <w:rPr>
                <w:rFonts w:ascii="Arial" w:hAnsi="Arial" w:cs="Arial"/>
                <w:sz w:val="20"/>
                <w:szCs w:val="20"/>
              </w:rPr>
              <w:t>Movement in Pension Liability</w:t>
            </w:r>
          </w:p>
        </w:tc>
        <w:tc>
          <w:tcPr>
            <w:tcW w:w="1340" w:type="dxa"/>
            <w:tcBorders>
              <w:top w:val="nil"/>
              <w:left w:val="nil"/>
              <w:bottom w:val="nil"/>
              <w:right w:val="single" w:sz="4" w:space="0" w:color="auto"/>
            </w:tcBorders>
            <w:shd w:val="clear" w:color="auto" w:fill="auto"/>
            <w:vAlign w:val="bottom"/>
            <w:hideMark/>
          </w:tcPr>
          <w:p w14:paraId="2E592D52"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(1,561)</w:t>
            </w:r>
          </w:p>
        </w:tc>
      </w:tr>
      <w:tr w:rsidR="00F109E4" w:rsidRPr="00F109E4" w14:paraId="29CE1EBB" w14:textId="77777777" w:rsidTr="00D7675B">
        <w:trPr>
          <w:trHeight w:val="510"/>
        </w:trPr>
        <w:tc>
          <w:tcPr>
            <w:tcW w:w="1340" w:type="dxa"/>
            <w:tcBorders>
              <w:top w:val="nil"/>
              <w:left w:val="single" w:sz="4" w:space="0" w:color="auto"/>
              <w:bottom w:val="nil"/>
              <w:right w:val="single" w:sz="4" w:space="0" w:color="auto"/>
            </w:tcBorders>
            <w:shd w:val="clear" w:color="auto" w:fill="auto"/>
            <w:vAlign w:val="bottom"/>
            <w:hideMark/>
          </w:tcPr>
          <w:p w14:paraId="7AD2E860"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2,409</w:t>
            </w:r>
          </w:p>
        </w:tc>
        <w:tc>
          <w:tcPr>
            <w:tcW w:w="5960" w:type="dxa"/>
            <w:tcBorders>
              <w:top w:val="nil"/>
              <w:left w:val="nil"/>
              <w:bottom w:val="nil"/>
              <w:right w:val="single" w:sz="4" w:space="0" w:color="auto"/>
            </w:tcBorders>
            <w:shd w:val="clear" w:color="auto" w:fill="auto"/>
            <w:vAlign w:val="bottom"/>
            <w:hideMark/>
          </w:tcPr>
          <w:p w14:paraId="082996ED" w14:textId="77777777" w:rsidR="0027642F" w:rsidRPr="00F109E4" w:rsidRDefault="0027642F" w:rsidP="00B66D9C">
            <w:pPr>
              <w:rPr>
                <w:rFonts w:ascii="Arial" w:hAnsi="Arial" w:cs="Arial"/>
                <w:sz w:val="20"/>
                <w:szCs w:val="20"/>
              </w:rPr>
            </w:pPr>
            <w:r w:rsidRPr="00F109E4">
              <w:rPr>
                <w:rFonts w:ascii="Arial" w:hAnsi="Arial" w:cs="Arial"/>
                <w:sz w:val="20"/>
                <w:szCs w:val="20"/>
              </w:rPr>
              <w:t xml:space="preserve">Carrying amount of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 and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 Held for Sale, sold or de-recognised</w:t>
            </w:r>
          </w:p>
        </w:tc>
        <w:tc>
          <w:tcPr>
            <w:tcW w:w="1340" w:type="dxa"/>
            <w:tcBorders>
              <w:top w:val="nil"/>
              <w:left w:val="nil"/>
              <w:bottom w:val="nil"/>
              <w:right w:val="single" w:sz="4" w:space="0" w:color="auto"/>
            </w:tcBorders>
            <w:shd w:val="clear" w:color="auto" w:fill="auto"/>
            <w:vAlign w:val="bottom"/>
            <w:hideMark/>
          </w:tcPr>
          <w:p w14:paraId="3E8FB2E0"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1,400</w:t>
            </w:r>
          </w:p>
        </w:tc>
      </w:tr>
      <w:tr w:rsidR="00F109E4" w:rsidRPr="00F109E4" w14:paraId="60479976" w14:textId="77777777" w:rsidTr="00D7675B">
        <w:trPr>
          <w:trHeight w:val="510"/>
        </w:trPr>
        <w:tc>
          <w:tcPr>
            <w:tcW w:w="1340" w:type="dxa"/>
            <w:tcBorders>
              <w:top w:val="nil"/>
              <w:left w:val="single" w:sz="4" w:space="0" w:color="auto"/>
              <w:bottom w:val="nil"/>
              <w:right w:val="single" w:sz="4" w:space="0" w:color="auto"/>
            </w:tcBorders>
            <w:shd w:val="clear" w:color="auto" w:fill="auto"/>
            <w:vAlign w:val="bottom"/>
            <w:hideMark/>
          </w:tcPr>
          <w:p w14:paraId="637DC03A"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4,547</w:t>
            </w:r>
          </w:p>
        </w:tc>
        <w:tc>
          <w:tcPr>
            <w:tcW w:w="5960" w:type="dxa"/>
            <w:tcBorders>
              <w:top w:val="nil"/>
              <w:left w:val="nil"/>
              <w:bottom w:val="nil"/>
              <w:right w:val="single" w:sz="4" w:space="0" w:color="auto"/>
            </w:tcBorders>
            <w:shd w:val="clear" w:color="auto" w:fill="auto"/>
            <w:vAlign w:val="bottom"/>
            <w:hideMark/>
          </w:tcPr>
          <w:p w14:paraId="6A44582B" w14:textId="77777777" w:rsidR="0027642F" w:rsidRPr="00F109E4" w:rsidRDefault="0027642F" w:rsidP="00B66D9C">
            <w:pPr>
              <w:rPr>
                <w:rFonts w:ascii="Arial" w:hAnsi="Arial" w:cs="Arial"/>
                <w:sz w:val="20"/>
                <w:szCs w:val="20"/>
              </w:rPr>
            </w:pPr>
            <w:r w:rsidRPr="00F109E4">
              <w:rPr>
                <w:rFonts w:ascii="Arial" w:hAnsi="Arial" w:cs="Arial"/>
                <w:sz w:val="20"/>
                <w:szCs w:val="20"/>
              </w:rPr>
              <w:t xml:space="preserve">Other </w:t>
            </w:r>
            <w:proofErr w:type="spellStart"/>
            <w:r w:rsidRPr="00F109E4">
              <w:rPr>
                <w:rFonts w:ascii="Arial" w:hAnsi="Arial" w:cs="Arial"/>
                <w:sz w:val="20"/>
                <w:szCs w:val="20"/>
              </w:rPr>
              <w:t>non cash</w:t>
            </w:r>
            <w:proofErr w:type="spellEnd"/>
            <w:r w:rsidRPr="00F109E4">
              <w:rPr>
                <w:rFonts w:ascii="Arial" w:hAnsi="Arial" w:cs="Arial"/>
                <w:sz w:val="20"/>
                <w:szCs w:val="20"/>
              </w:rPr>
              <w:t xml:space="preserve"> items charged to the Net (Surplus) or Deficit on the Provision of Services</w:t>
            </w:r>
          </w:p>
        </w:tc>
        <w:tc>
          <w:tcPr>
            <w:tcW w:w="1340" w:type="dxa"/>
            <w:tcBorders>
              <w:top w:val="nil"/>
              <w:left w:val="nil"/>
              <w:bottom w:val="nil"/>
              <w:right w:val="single" w:sz="4" w:space="0" w:color="auto"/>
            </w:tcBorders>
            <w:shd w:val="clear" w:color="auto" w:fill="auto"/>
            <w:vAlign w:val="bottom"/>
            <w:hideMark/>
          </w:tcPr>
          <w:p w14:paraId="5AF7676D"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3,752</w:t>
            </w:r>
          </w:p>
        </w:tc>
      </w:tr>
      <w:tr w:rsidR="00F109E4" w:rsidRPr="00F109E4" w14:paraId="39C18457" w14:textId="77777777" w:rsidTr="00D7675B">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D72E0B"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23,172</w:t>
            </w:r>
          </w:p>
        </w:tc>
        <w:tc>
          <w:tcPr>
            <w:tcW w:w="5960" w:type="dxa"/>
            <w:tcBorders>
              <w:top w:val="nil"/>
              <w:left w:val="nil"/>
              <w:bottom w:val="nil"/>
              <w:right w:val="single" w:sz="4" w:space="0" w:color="auto"/>
            </w:tcBorders>
            <w:shd w:val="clear" w:color="auto" w:fill="auto"/>
            <w:vAlign w:val="bottom"/>
            <w:hideMark/>
          </w:tcPr>
          <w:p w14:paraId="1B0E1E3C"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07AAAD28"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16,626</w:t>
            </w:r>
          </w:p>
        </w:tc>
      </w:tr>
      <w:tr w:rsidR="00F109E4" w:rsidRPr="00F109E4" w14:paraId="6999B990" w14:textId="77777777" w:rsidTr="00D7675B">
        <w:trPr>
          <w:trHeight w:val="255"/>
        </w:trPr>
        <w:tc>
          <w:tcPr>
            <w:tcW w:w="1340" w:type="dxa"/>
            <w:tcBorders>
              <w:top w:val="nil"/>
              <w:left w:val="single" w:sz="4" w:space="0" w:color="auto"/>
              <w:bottom w:val="nil"/>
              <w:right w:val="nil"/>
            </w:tcBorders>
            <w:shd w:val="clear" w:color="auto" w:fill="auto"/>
            <w:vAlign w:val="bottom"/>
            <w:hideMark/>
          </w:tcPr>
          <w:p w14:paraId="4FFEC8E8"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7C6E5B2C"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30ACA098" w14:textId="77777777" w:rsidR="0027642F" w:rsidRPr="00F109E4" w:rsidRDefault="0027642F" w:rsidP="00B66D9C">
            <w:pPr>
              <w:ind w:firstLineChars="100" w:firstLine="200"/>
              <w:rPr>
                <w:rFonts w:ascii="Arial" w:hAnsi="Arial" w:cs="Arial"/>
                <w:sz w:val="20"/>
                <w:szCs w:val="20"/>
              </w:rPr>
            </w:pPr>
            <w:r w:rsidRPr="00F109E4">
              <w:rPr>
                <w:rFonts w:ascii="Arial" w:hAnsi="Arial" w:cs="Arial"/>
                <w:sz w:val="20"/>
                <w:szCs w:val="20"/>
              </w:rPr>
              <w:t> </w:t>
            </w:r>
          </w:p>
        </w:tc>
      </w:tr>
      <w:tr w:rsidR="00F109E4" w:rsidRPr="00F109E4" w14:paraId="2E13D40C" w14:textId="77777777" w:rsidTr="00D7675B">
        <w:trPr>
          <w:trHeight w:val="255"/>
        </w:trPr>
        <w:tc>
          <w:tcPr>
            <w:tcW w:w="1340" w:type="dxa"/>
            <w:tcBorders>
              <w:top w:val="nil"/>
              <w:left w:val="single" w:sz="4" w:space="0" w:color="auto"/>
              <w:bottom w:val="nil"/>
              <w:right w:val="nil"/>
            </w:tcBorders>
            <w:shd w:val="clear" w:color="auto" w:fill="auto"/>
            <w:vAlign w:val="bottom"/>
            <w:hideMark/>
          </w:tcPr>
          <w:p w14:paraId="4970BB0E"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04C4D797" w14:textId="77777777" w:rsidR="0027642F" w:rsidRPr="00F109E4" w:rsidRDefault="0027642F" w:rsidP="00B66D9C">
            <w:pPr>
              <w:rPr>
                <w:rFonts w:ascii="Arial" w:hAnsi="Arial" w:cs="Arial"/>
                <w:sz w:val="20"/>
                <w:szCs w:val="20"/>
              </w:rPr>
            </w:pPr>
            <w:r w:rsidRPr="00F109E4">
              <w:rPr>
                <w:rFonts w:ascii="Arial" w:hAnsi="Arial" w:cs="Arial"/>
                <w:sz w:val="20"/>
                <w:szCs w:val="20"/>
              </w:rPr>
              <w:t>Adjusted for items that are Investing or Financing Activities</w:t>
            </w:r>
          </w:p>
        </w:tc>
        <w:tc>
          <w:tcPr>
            <w:tcW w:w="1340" w:type="dxa"/>
            <w:tcBorders>
              <w:top w:val="nil"/>
              <w:left w:val="nil"/>
              <w:bottom w:val="nil"/>
              <w:right w:val="single" w:sz="4" w:space="0" w:color="auto"/>
            </w:tcBorders>
            <w:shd w:val="clear" w:color="auto" w:fill="auto"/>
            <w:vAlign w:val="bottom"/>
            <w:hideMark/>
          </w:tcPr>
          <w:p w14:paraId="0E8F649F" w14:textId="77777777" w:rsidR="0027642F" w:rsidRPr="00F109E4" w:rsidRDefault="0027642F" w:rsidP="00B66D9C">
            <w:pPr>
              <w:ind w:firstLineChars="100" w:firstLine="200"/>
              <w:rPr>
                <w:rFonts w:ascii="Arial" w:hAnsi="Arial" w:cs="Arial"/>
                <w:sz w:val="20"/>
                <w:szCs w:val="20"/>
              </w:rPr>
            </w:pPr>
            <w:r w:rsidRPr="00F109E4">
              <w:rPr>
                <w:rFonts w:ascii="Arial" w:hAnsi="Arial" w:cs="Arial"/>
                <w:sz w:val="20"/>
                <w:szCs w:val="20"/>
              </w:rPr>
              <w:t> </w:t>
            </w:r>
          </w:p>
        </w:tc>
      </w:tr>
      <w:tr w:rsidR="00F109E4" w:rsidRPr="00F109E4" w14:paraId="7D8F1312" w14:textId="77777777" w:rsidTr="00D7675B">
        <w:trPr>
          <w:trHeight w:val="765"/>
        </w:trPr>
        <w:tc>
          <w:tcPr>
            <w:tcW w:w="1340" w:type="dxa"/>
            <w:tcBorders>
              <w:top w:val="nil"/>
              <w:left w:val="single" w:sz="4" w:space="0" w:color="auto"/>
              <w:bottom w:val="nil"/>
              <w:right w:val="single" w:sz="4" w:space="0" w:color="auto"/>
            </w:tcBorders>
            <w:shd w:val="clear" w:color="auto" w:fill="auto"/>
            <w:vAlign w:val="bottom"/>
            <w:hideMark/>
          </w:tcPr>
          <w:p w14:paraId="49BA913F"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(4,813)</w:t>
            </w:r>
          </w:p>
        </w:tc>
        <w:tc>
          <w:tcPr>
            <w:tcW w:w="5960" w:type="dxa"/>
            <w:tcBorders>
              <w:top w:val="nil"/>
              <w:left w:val="nil"/>
              <w:bottom w:val="nil"/>
              <w:right w:val="single" w:sz="4" w:space="0" w:color="auto"/>
            </w:tcBorders>
            <w:shd w:val="clear" w:color="auto" w:fill="auto"/>
            <w:vAlign w:val="bottom"/>
            <w:hideMark/>
          </w:tcPr>
          <w:p w14:paraId="15630345" w14:textId="77777777" w:rsidR="0027642F" w:rsidRPr="00F109E4" w:rsidRDefault="0027642F" w:rsidP="00B66D9C">
            <w:pPr>
              <w:rPr>
                <w:rFonts w:ascii="Arial" w:hAnsi="Arial" w:cs="Arial"/>
                <w:sz w:val="20"/>
                <w:szCs w:val="20"/>
              </w:rPr>
            </w:pPr>
            <w:r w:rsidRPr="00F109E4">
              <w:rPr>
                <w:rFonts w:ascii="Arial" w:hAnsi="Arial" w:cs="Arial"/>
                <w:sz w:val="20"/>
                <w:szCs w:val="20"/>
              </w:rPr>
              <w:t>Proceeds from Short-Term (Not Considered to be Cash Equivalents) and Long-Term investments (Includes Investments in Associates, Joint Ventures and Subsidiaries)</w:t>
            </w:r>
          </w:p>
        </w:tc>
        <w:tc>
          <w:tcPr>
            <w:tcW w:w="1340" w:type="dxa"/>
            <w:tcBorders>
              <w:top w:val="nil"/>
              <w:left w:val="nil"/>
              <w:bottom w:val="nil"/>
              <w:right w:val="single" w:sz="4" w:space="0" w:color="auto"/>
            </w:tcBorders>
            <w:shd w:val="clear" w:color="auto" w:fill="auto"/>
            <w:vAlign w:val="bottom"/>
            <w:hideMark/>
          </w:tcPr>
          <w:p w14:paraId="12811854"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(10,572)</w:t>
            </w:r>
          </w:p>
        </w:tc>
      </w:tr>
      <w:tr w:rsidR="00F109E4" w:rsidRPr="00F109E4" w14:paraId="7E71A4D8" w14:textId="77777777" w:rsidTr="00D7675B">
        <w:trPr>
          <w:trHeight w:val="510"/>
        </w:trPr>
        <w:tc>
          <w:tcPr>
            <w:tcW w:w="1340" w:type="dxa"/>
            <w:tcBorders>
              <w:top w:val="nil"/>
              <w:left w:val="single" w:sz="4" w:space="0" w:color="auto"/>
              <w:bottom w:val="nil"/>
              <w:right w:val="single" w:sz="4" w:space="0" w:color="auto"/>
            </w:tcBorders>
            <w:shd w:val="clear" w:color="auto" w:fill="auto"/>
            <w:vAlign w:val="bottom"/>
            <w:hideMark/>
          </w:tcPr>
          <w:p w14:paraId="74DBA175"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(2,456)</w:t>
            </w:r>
          </w:p>
        </w:tc>
        <w:tc>
          <w:tcPr>
            <w:tcW w:w="5960" w:type="dxa"/>
            <w:tcBorders>
              <w:top w:val="nil"/>
              <w:left w:val="nil"/>
              <w:bottom w:val="nil"/>
              <w:right w:val="single" w:sz="4" w:space="0" w:color="auto"/>
            </w:tcBorders>
            <w:shd w:val="clear" w:color="auto" w:fill="auto"/>
            <w:vAlign w:val="bottom"/>
            <w:hideMark/>
          </w:tcPr>
          <w:p w14:paraId="28CDF287" w14:textId="77777777" w:rsidR="0027642F" w:rsidRPr="00F109E4" w:rsidRDefault="0027642F" w:rsidP="00B66D9C">
            <w:pPr>
              <w:rPr>
                <w:rFonts w:ascii="Arial" w:hAnsi="Arial" w:cs="Arial"/>
                <w:sz w:val="20"/>
                <w:szCs w:val="20"/>
              </w:rPr>
            </w:pPr>
            <w:r w:rsidRPr="00F109E4">
              <w:rPr>
                <w:rFonts w:ascii="Arial" w:hAnsi="Arial" w:cs="Arial"/>
                <w:sz w:val="20"/>
                <w:szCs w:val="20"/>
              </w:rPr>
              <w:t>Proceeds from the sale of Property, Plant and Equipment, Investment Property and Intangible Assets</w:t>
            </w:r>
          </w:p>
        </w:tc>
        <w:tc>
          <w:tcPr>
            <w:tcW w:w="1340" w:type="dxa"/>
            <w:tcBorders>
              <w:top w:val="nil"/>
              <w:left w:val="nil"/>
              <w:bottom w:val="nil"/>
              <w:right w:val="single" w:sz="4" w:space="0" w:color="auto"/>
            </w:tcBorders>
            <w:shd w:val="clear" w:color="auto" w:fill="auto"/>
            <w:vAlign w:val="bottom"/>
            <w:hideMark/>
          </w:tcPr>
          <w:p w14:paraId="7FDDE39B"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(1,696)</w:t>
            </w:r>
          </w:p>
        </w:tc>
      </w:tr>
      <w:tr w:rsidR="00F109E4" w:rsidRPr="00F109E4" w14:paraId="70BD55FA" w14:textId="77777777" w:rsidTr="00D7675B">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0F5309"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(7,269)</w:t>
            </w:r>
          </w:p>
        </w:tc>
        <w:tc>
          <w:tcPr>
            <w:tcW w:w="5960" w:type="dxa"/>
            <w:tcBorders>
              <w:top w:val="nil"/>
              <w:left w:val="nil"/>
              <w:bottom w:val="nil"/>
              <w:right w:val="single" w:sz="4" w:space="0" w:color="auto"/>
            </w:tcBorders>
            <w:shd w:val="clear" w:color="auto" w:fill="auto"/>
            <w:vAlign w:val="bottom"/>
            <w:hideMark/>
          </w:tcPr>
          <w:p w14:paraId="58F1511E" w14:textId="77777777" w:rsidR="0027642F" w:rsidRPr="00F109E4" w:rsidRDefault="0027642F" w:rsidP="00B66D9C">
            <w:pPr>
              <w:ind w:firstLineChars="100" w:firstLine="200"/>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3CC1C55D"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(12,268)</w:t>
            </w:r>
          </w:p>
        </w:tc>
      </w:tr>
      <w:tr w:rsidR="00F109E4" w:rsidRPr="00F109E4" w14:paraId="636D8271" w14:textId="77777777" w:rsidTr="00D7675B">
        <w:trPr>
          <w:trHeight w:val="330"/>
        </w:trPr>
        <w:tc>
          <w:tcPr>
            <w:tcW w:w="1340" w:type="dxa"/>
            <w:tcBorders>
              <w:top w:val="nil"/>
              <w:left w:val="single" w:sz="4" w:space="0" w:color="auto"/>
              <w:bottom w:val="nil"/>
              <w:right w:val="nil"/>
            </w:tcBorders>
            <w:shd w:val="clear" w:color="auto" w:fill="auto"/>
            <w:noWrap/>
            <w:vAlign w:val="bottom"/>
            <w:hideMark/>
          </w:tcPr>
          <w:p w14:paraId="2A9845D1"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noWrap/>
            <w:vAlign w:val="bottom"/>
            <w:hideMark/>
          </w:tcPr>
          <w:p w14:paraId="2EBB2F47"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E119427"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r>
      <w:tr w:rsidR="00F109E4" w:rsidRPr="00F109E4" w14:paraId="14BAFB75" w14:textId="77777777" w:rsidTr="00D7675B">
        <w:trPr>
          <w:trHeight w:val="330"/>
        </w:trPr>
        <w:tc>
          <w:tcPr>
            <w:tcW w:w="1340" w:type="dxa"/>
            <w:tcBorders>
              <w:top w:val="nil"/>
              <w:left w:val="single" w:sz="4" w:space="0" w:color="auto"/>
              <w:bottom w:val="nil"/>
              <w:right w:val="nil"/>
            </w:tcBorders>
            <w:shd w:val="clear" w:color="auto" w:fill="auto"/>
            <w:vAlign w:val="bottom"/>
            <w:hideMark/>
          </w:tcPr>
          <w:p w14:paraId="7B3226ED"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5960" w:type="dxa"/>
            <w:tcBorders>
              <w:top w:val="nil"/>
              <w:left w:val="single" w:sz="4" w:space="0" w:color="auto"/>
              <w:bottom w:val="nil"/>
              <w:right w:val="single" w:sz="4" w:space="0" w:color="auto"/>
            </w:tcBorders>
            <w:shd w:val="clear" w:color="auto" w:fill="auto"/>
            <w:vAlign w:val="bottom"/>
            <w:hideMark/>
          </w:tcPr>
          <w:p w14:paraId="4E0C584B" w14:textId="77777777" w:rsidR="0027642F" w:rsidRPr="00F109E4" w:rsidRDefault="0027642F" w:rsidP="00B66D9C">
            <w:pPr>
              <w:ind w:firstLineChars="100" w:firstLine="200"/>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vAlign w:val="bottom"/>
            <w:hideMark/>
          </w:tcPr>
          <w:p w14:paraId="4AA41B5F"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r>
      <w:tr w:rsidR="00F109E4" w:rsidRPr="00F109E4" w14:paraId="2AC8F108" w14:textId="77777777" w:rsidTr="00D7675B">
        <w:trPr>
          <w:trHeight w:val="330"/>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44D7937"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378</w:t>
            </w:r>
          </w:p>
        </w:tc>
        <w:tc>
          <w:tcPr>
            <w:tcW w:w="5960" w:type="dxa"/>
            <w:tcBorders>
              <w:top w:val="single" w:sz="8" w:space="0" w:color="auto"/>
              <w:left w:val="nil"/>
              <w:bottom w:val="single" w:sz="4" w:space="0" w:color="auto"/>
              <w:right w:val="single" w:sz="4" w:space="0" w:color="auto"/>
            </w:tcBorders>
            <w:shd w:val="clear" w:color="auto" w:fill="auto"/>
            <w:noWrap/>
            <w:vAlign w:val="bottom"/>
            <w:hideMark/>
          </w:tcPr>
          <w:p w14:paraId="0B301849" w14:textId="77777777" w:rsidR="0027642F" w:rsidRPr="00F109E4" w:rsidRDefault="0027642F" w:rsidP="00B66D9C">
            <w:pPr>
              <w:ind w:firstLineChars="100" w:firstLine="201"/>
              <w:rPr>
                <w:rFonts w:ascii="Arial" w:hAnsi="Arial" w:cs="Arial"/>
                <w:b/>
                <w:bCs/>
                <w:sz w:val="20"/>
                <w:szCs w:val="20"/>
              </w:rPr>
            </w:pPr>
            <w:r w:rsidRPr="00F109E4">
              <w:rPr>
                <w:rFonts w:ascii="Arial" w:hAnsi="Arial" w:cs="Arial"/>
                <w:b/>
                <w:bCs/>
                <w:sz w:val="20"/>
                <w:szCs w:val="20"/>
              </w:rPr>
              <w:t>Net Cash Flows from Operating Activities Surplus/(Deficit)</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4F20722C"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1,853</w:t>
            </w:r>
          </w:p>
        </w:tc>
      </w:tr>
    </w:tbl>
    <w:p w14:paraId="5E93741B" w14:textId="77777777" w:rsidR="0027642F" w:rsidRPr="00F109E4" w:rsidRDefault="0027642F" w:rsidP="00B66D9C">
      <w:pPr>
        <w:widowControl w:val="0"/>
        <w:autoSpaceDE w:val="0"/>
        <w:autoSpaceDN w:val="0"/>
        <w:adjustRightInd w:val="0"/>
        <w:jc w:val="both"/>
        <w:rPr>
          <w:rFonts w:ascii="Arial" w:hAnsi="Arial" w:cs="Arial"/>
        </w:rPr>
      </w:pPr>
    </w:p>
    <w:p w14:paraId="63B5A241" w14:textId="77777777" w:rsidR="00C95538" w:rsidRPr="00F109E4" w:rsidRDefault="00C95538" w:rsidP="00B66D9C">
      <w:pPr>
        <w:widowControl w:val="0"/>
        <w:autoSpaceDE w:val="0"/>
        <w:autoSpaceDN w:val="0"/>
        <w:adjustRightInd w:val="0"/>
        <w:jc w:val="both"/>
        <w:rPr>
          <w:rFonts w:ascii="Arial" w:hAnsi="Arial" w:cs="Arial"/>
        </w:rPr>
      </w:pPr>
    </w:p>
    <w:p w14:paraId="27745B80" w14:textId="77777777" w:rsidR="0027642F" w:rsidRPr="00F109E4" w:rsidRDefault="0027642F" w:rsidP="00B66D9C">
      <w:pPr>
        <w:widowControl w:val="0"/>
        <w:autoSpaceDE w:val="0"/>
        <w:autoSpaceDN w:val="0"/>
        <w:adjustRightInd w:val="0"/>
        <w:jc w:val="both"/>
        <w:rPr>
          <w:rFonts w:ascii="Arial" w:hAnsi="Arial" w:cs="Arial"/>
        </w:rPr>
      </w:pPr>
    </w:p>
    <w:p w14:paraId="0ECAAB9B" w14:textId="77777777" w:rsidR="00C95538" w:rsidRPr="00F109E4" w:rsidRDefault="00C95538" w:rsidP="00B66D9C">
      <w:pPr>
        <w:widowControl w:val="0"/>
        <w:autoSpaceDE w:val="0"/>
        <w:autoSpaceDN w:val="0"/>
        <w:adjustRightInd w:val="0"/>
        <w:jc w:val="both"/>
        <w:rPr>
          <w:rFonts w:ascii="Arial" w:hAnsi="Arial" w:cs="Arial"/>
        </w:rPr>
      </w:pPr>
    </w:p>
    <w:p w14:paraId="203C2857" w14:textId="77777777" w:rsidR="006107AC" w:rsidRPr="00F109E4" w:rsidRDefault="006107AC" w:rsidP="00B66D9C">
      <w:pPr>
        <w:widowControl w:val="0"/>
        <w:autoSpaceDE w:val="0"/>
        <w:autoSpaceDN w:val="0"/>
        <w:adjustRightInd w:val="0"/>
        <w:rPr>
          <w:rFonts w:ascii="Arial" w:hAnsi="Arial" w:cs="Arial"/>
        </w:rPr>
      </w:pPr>
    </w:p>
    <w:p w14:paraId="73923324" w14:textId="77777777" w:rsidR="006107AC" w:rsidRPr="00F109E4" w:rsidRDefault="006107AC" w:rsidP="00B66D9C">
      <w:pPr>
        <w:widowControl w:val="0"/>
        <w:autoSpaceDE w:val="0"/>
        <w:autoSpaceDN w:val="0"/>
        <w:adjustRightInd w:val="0"/>
        <w:rPr>
          <w:rFonts w:ascii="Arial" w:hAnsi="Arial" w:cs="Arial"/>
        </w:rPr>
      </w:pPr>
    </w:p>
    <w:p w14:paraId="4AC0D25B" w14:textId="77777777" w:rsidR="006107AC" w:rsidRPr="00F109E4" w:rsidRDefault="006107AC" w:rsidP="00B66D9C">
      <w:pPr>
        <w:widowControl w:val="0"/>
        <w:autoSpaceDE w:val="0"/>
        <w:autoSpaceDN w:val="0"/>
        <w:adjustRightInd w:val="0"/>
        <w:rPr>
          <w:rFonts w:ascii="Arial" w:hAnsi="Arial" w:cs="Arial"/>
        </w:rPr>
      </w:pPr>
    </w:p>
    <w:p w14:paraId="6252C4A6" w14:textId="77777777" w:rsidR="006107AC" w:rsidRPr="00F109E4" w:rsidRDefault="006107AC" w:rsidP="00B66D9C">
      <w:pPr>
        <w:widowControl w:val="0"/>
        <w:autoSpaceDE w:val="0"/>
        <w:autoSpaceDN w:val="0"/>
        <w:adjustRightInd w:val="0"/>
        <w:rPr>
          <w:rFonts w:ascii="Arial" w:hAnsi="Arial" w:cs="Arial"/>
        </w:rPr>
      </w:pPr>
    </w:p>
    <w:p w14:paraId="1C4EFB1C"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r w:rsidRPr="00F109E4">
        <w:rPr>
          <w:rFonts w:ascii="Arial" w:hAnsi="Arial" w:cs="Arial"/>
          <w:b/>
          <w:bCs/>
          <w:sz w:val="28"/>
          <w:szCs w:val="28"/>
        </w:rPr>
        <w:br w:type="page"/>
      </w:r>
      <w:bookmarkStart w:id="45" w:name="_Ref452719698"/>
      <w:r w:rsidRPr="00F109E4">
        <w:rPr>
          <w:rFonts w:ascii="Arial" w:hAnsi="Arial" w:cs="Arial"/>
          <w:b/>
          <w:bCs/>
          <w:sz w:val="28"/>
          <w:szCs w:val="28"/>
        </w:rPr>
        <w:t>Cash Flow Statement – Investing Activities</w:t>
      </w:r>
      <w:bookmarkEnd w:id="45"/>
    </w:p>
    <w:p w14:paraId="50EC130B" w14:textId="77777777" w:rsidR="0027642F" w:rsidRPr="00F109E4" w:rsidRDefault="0027642F"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tbl>
      <w:tblPr>
        <w:tblW w:w="9132" w:type="dxa"/>
        <w:tblLook w:val="04A0" w:firstRow="1" w:lastRow="0" w:firstColumn="1" w:lastColumn="0" w:noHBand="0" w:noVBand="1"/>
      </w:tblPr>
      <w:tblGrid>
        <w:gridCol w:w="1340"/>
        <w:gridCol w:w="6452"/>
        <w:gridCol w:w="1340"/>
      </w:tblGrid>
      <w:tr w:rsidR="00F109E4" w:rsidRPr="00F109E4" w14:paraId="599D85E9" w14:textId="77777777" w:rsidTr="00D7675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2EA1ABA6"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2022/23</w:t>
            </w:r>
          </w:p>
        </w:tc>
        <w:tc>
          <w:tcPr>
            <w:tcW w:w="6452" w:type="dxa"/>
            <w:tcBorders>
              <w:top w:val="single" w:sz="4" w:space="0" w:color="auto"/>
              <w:left w:val="single" w:sz="4" w:space="0" w:color="auto"/>
              <w:bottom w:val="nil"/>
              <w:right w:val="single" w:sz="4" w:space="0" w:color="auto"/>
            </w:tcBorders>
            <w:shd w:val="clear" w:color="auto" w:fill="auto"/>
            <w:noWrap/>
            <w:vAlign w:val="bottom"/>
            <w:hideMark/>
          </w:tcPr>
          <w:p w14:paraId="0B42BC60"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Cash Flow Statement - Investing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1A4163C7"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42E111B3" w14:textId="77777777" w:rsidTr="00D7675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B271377"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£000</w:t>
            </w:r>
          </w:p>
        </w:tc>
        <w:tc>
          <w:tcPr>
            <w:tcW w:w="6452" w:type="dxa"/>
            <w:tcBorders>
              <w:top w:val="nil"/>
              <w:left w:val="single" w:sz="4" w:space="0" w:color="auto"/>
              <w:bottom w:val="single" w:sz="4" w:space="0" w:color="auto"/>
              <w:right w:val="single" w:sz="4" w:space="0" w:color="auto"/>
            </w:tcBorders>
            <w:shd w:val="clear" w:color="auto" w:fill="auto"/>
            <w:noWrap/>
            <w:vAlign w:val="bottom"/>
            <w:hideMark/>
          </w:tcPr>
          <w:p w14:paraId="75226B35" w14:textId="77777777" w:rsidR="0027642F" w:rsidRPr="00F109E4" w:rsidRDefault="0027642F"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477CC2F" w14:textId="77777777" w:rsidR="0027642F" w:rsidRPr="00F109E4" w:rsidRDefault="0027642F"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060A665" w14:textId="77777777" w:rsidTr="00D7675B">
        <w:trPr>
          <w:trHeight w:val="255"/>
        </w:trPr>
        <w:tc>
          <w:tcPr>
            <w:tcW w:w="1340" w:type="dxa"/>
            <w:tcBorders>
              <w:top w:val="nil"/>
              <w:left w:val="single" w:sz="4" w:space="0" w:color="auto"/>
              <w:bottom w:val="nil"/>
              <w:right w:val="nil"/>
            </w:tcBorders>
            <w:shd w:val="clear" w:color="auto" w:fill="auto"/>
            <w:noWrap/>
            <w:vAlign w:val="bottom"/>
            <w:hideMark/>
          </w:tcPr>
          <w:p w14:paraId="4F70C5B6"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6452" w:type="dxa"/>
            <w:tcBorders>
              <w:top w:val="nil"/>
              <w:left w:val="single" w:sz="4" w:space="0" w:color="auto"/>
              <w:bottom w:val="nil"/>
              <w:right w:val="single" w:sz="4" w:space="0" w:color="auto"/>
            </w:tcBorders>
            <w:shd w:val="clear" w:color="auto" w:fill="auto"/>
            <w:noWrap/>
            <w:vAlign w:val="bottom"/>
            <w:hideMark/>
          </w:tcPr>
          <w:p w14:paraId="345DAE1C"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8ED3D98"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r>
      <w:tr w:rsidR="00F109E4" w:rsidRPr="00F109E4" w14:paraId="4EF4DA4D" w14:textId="77777777" w:rsidTr="00D7675B">
        <w:trPr>
          <w:trHeight w:val="510"/>
        </w:trPr>
        <w:tc>
          <w:tcPr>
            <w:tcW w:w="1340" w:type="dxa"/>
            <w:tcBorders>
              <w:top w:val="nil"/>
              <w:left w:val="single" w:sz="4" w:space="0" w:color="auto"/>
              <w:bottom w:val="nil"/>
              <w:right w:val="single" w:sz="4" w:space="0" w:color="auto"/>
            </w:tcBorders>
            <w:shd w:val="clear" w:color="auto" w:fill="auto"/>
            <w:vAlign w:val="bottom"/>
            <w:hideMark/>
          </w:tcPr>
          <w:p w14:paraId="66DC30AE"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17,386</w:t>
            </w:r>
          </w:p>
        </w:tc>
        <w:tc>
          <w:tcPr>
            <w:tcW w:w="6452" w:type="dxa"/>
            <w:tcBorders>
              <w:top w:val="nil"/>
              <w:left w:val="nil"/>
              <w:bottom w:val="nil"/>
              <w:right w:val="single" w:sz="4" w:space="0" w:color="auto"/>
            </w:tcBorders>
            <w:shd w:val="clear" w:color="auto" w:fill="auto"/>
            <w:vAlign w:val="bottom"/>
            <w:hideMark/>
          </w:tcPr>
          <w:p w14:paraId="284461B3" w14:textId="77777777" w:rsidR="0027642F" w:rsidRPr="00F109E4" w:rsidRDefault="0027642F" w:rsidP="00B66D9C">
            <w:pPr>
              <w:rPr>
                <w:rFonts w:ascii="Arial" w:hAnsi="Arial" w:cs="Arial"/>
                <w:sz w:val="20"/>
                <w:szCs w:val="20"/>
              </w:rPr>
            </w:pPr>
            <w:r w:rsidRPr="00F109E4">
              <w:rPr>
                <w:rFonts w:ascii="Arial" w:hAnsi="Arial" w:cs="Arial"/>
                <w:sz w:val="20"/>
                <w:szCs w:val="20"/>
              </w:rPr>
              <w:t>Purchase of Property, Plant and Equipment; Investment Property and Intangible Assets</w:t>
            </w:r>
          </w:p>
        </w:tc>
        <w:tc>
          <w:tcPr>
            <w:tcW w:w="1340" w:type="dxa"/>
            <w:tcBorders>
              <w:top w:val="nil"/>
              <w:left w:val="nil"/>
              <w:bottom w:val="nil"/>
              <w:right w:val="single" w:sz="4" w:space="0" w:color="auto"/>
            </w:tcBorders>
            <w:shd w:val="clear" w:color="auto" w:fill="auto"/>
            <w:vAlign w:val="bottom"/>
            <w:hideMark/>
          </w:tcPr>
          <w:p w14:paraId="6264C560"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14,677</w:t>
            </w:r>
          </w:p>
        </w:tc>
      </w:tr>
      <w:tr w:rsidR="00F109E4" w:rsidRPr="00F109E4" w14:paraId="5174AAC0" w14:textId="77777777" w:rsidTr="00D7675B">
        <w:trPr>
          <w:trHeight w:val="510"/>
        </w:trPr>
        <w:tc>
          <w:tcPr>
            <w:tcW w:w="1340" w:type="dxa"/>
            <w:tcBorders>
              <w:top w:val="nil"/>
              <w:left w:val="single" w:sz="4" w:space="0" w:color="auto"/>
              <w:bottom w:val="nil"/>
              <w:right w:val="single" w:sz="4" w:space="0" w:color="auto"/>
            </w:tcBorders>
            <w:shd w:val="clear" w:color="auto" w:fill="auto"/>
            <w:vAlign w:val="bottom"/>
            <w:hideMark/>
          </w:tcPr>
          <w:p w14:paraId="098EB3C9"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(2,456)</w:t>
            </w:r>
          </w:p>
        </w:tc>
        <w:tc>
          <w:tcPr>
            <w:tcW w:w="6452" w:type="dxa"/>
            <w:tcBorders>
              <w:top w:val="nil"/>
              <w:left w:val="nil"/>
              <w:bottom w:val="nil"/>
              <w:right w:val="single" w:sz="4" w:space="0" w:color="auto"/>
            </w:tcBorders>
            <w:shd w:val="clear" w:color="auto" w:fill="auto"/>
            <w:vAlign w:val="bottom"/>
            <w:hideMark/>
          </w:tcPr>
          <w:p w14:paraId="4293C8F0" w14:textId="77777777" w:rsidR="0027642F" w:rsidRPr="00F109E4" w:rsidRDefault="0027642F" w:rsidP="00B66D9C">
            <w:pPr>
              <w:rPr>
                <w:rFonts w:ascii="Arial" w:hAnsi="Arial" w:cs="Arial"/>
                <w:sz w:val="20"/>
                <w:szCs w:val="20"/>
              </w:rPr>
            </w:pPr>
            <w:r w:rsidRPr="00F109E4">
              <w:rPr>
                <w:rFonts w:ascii="Arial" w:hAnsi="Arial" w:cs="Arial"/>
                <w:sz w:val="20"/>
                <w:szCs w:val="20"/>
              </w:rPr>
              <w:t>Proceeds from the sale of Property, Plant and Equipment; Investment Property and Intangible Assets</w:t>
            </w:r>
          </w:p>
        </w:tc>
        <w:tc>
          <w:tcPr>
            <w:tcW w:w="1340" w:type="dxa"/>
            <w:tcBorders>
              <w:top w:val="nil"/>
              <w:left w:val="nil"/>
              <w:bottom w:val="nil"/>
              <w:right w:val="single" w:sz="4" w:space="0" w:color="auto"/>
            </w:tcBorders>
            <w:shd w:val="clear" w:color="auto" w:fill="auto"/>
            <w:vAlign w:val="bottom"/>
            <w:hideMark/>
          </w:tcPr>
          <w:p w14:paraId="3A906B64"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(1,696)</w:t>
            </w:r>
          </w:p>
        </w:tc>
      </w:tr>
      <w:tr w:rsidR="00F109E4" w:rsidRPr="00F109E4" w14:paraId="3F0B9383" w14:textId="77777777" w:rsidTr="00D7675B">
        <w:trPr>
          <w:trHeight w:val="282"/>
        </w:trPr>
        <w:tc>
          <w:tcPr>
            <w:tcW w:w="1340" w:type="dxa"/>
            <w:tcBorders>
              <w:top w:val="nil"/>
              <w:left w:val="single" w:sz="4" w:space="0" w:color="auto"/>
              <w:bottom w:val="nil"/>
              <w:right w:val="single" w:sz="4" w:space="0" w:color="auto"/>
            </w:tcBorders>
            <w:shd w:val="clear" w:color="auto" w:fill="auto"/>
            <w:vAlign w:val="bottom"/>
            <w:hideMark/>
          </w:tcPr>
          <w:p w14:paraId="03C77646"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3,291</w:t>
            </w:r>
          </w:p>
        </w:tc>
        <w:tc>
          <w:tcPr>
            <w:tcW w:w="6452" w:type="dxa"/>
            <w:tcBorders>
              <w:top w:val="nil"/>
              <w:left w:val="nil"/>
              <w:bottom w:val="nil"/>
              <w:right w:val="single" w:sz="4" w:space="0" w:color="auto"/>
            </w:tcBorders>
            <w:shd w:val="clear" w:color="auto" w:fill="auto"/>
            <w:vAlign w:val="bottom"/>
            <w:hideMark/>
          </w:tcPr>
          <w:p w14:paraId="16110BD6" w14:textId="77777777" w:rsidR="0027642F" w:rsidRPr="00F109E4" w:rsidRDefault="0027642F" w:rsidP="00B66D9C">
            <w:pPr>
              <w:rPr>
                <w:rFonts w:ascii="Arial" w:hAnsi="Arial" w:cs="Arial"/>
                <w:sz w:val="20"/>
                <w:szCs w:val="20"/>
              </w:rPr>
            </w:pPr>
            <w:r w:rsidRPr="00F109E4">
              <w:rPr>
                <w:rFonts w:ascii="Arial" w:hAnsi="Arial" w:cs="Arial"/>
                <w:sz w:val="20"/>
                <w:szCs w:val="20"/>
              </w:rPr>
              <w:t>Proceeds from Short Term and Long Term Investments</w:t>
            </w:r>
          </w:p>
        </w:tc>
        <w:tc>
          <w:tcPr>
            <w:tcW w:w="1340" w:type="dxa"/>
            <w:tcBorders>
              <w:top w:val="nil"/>
              <w:left w:val="nil"/>
              <w:bottom w:val="nil"/>
              <w:right w:val="single" w:sz="4" w:space="0" w:color="auto"/>
            </w:tcBorders>
            <w:shd w:val="clear" w:color="auto" w:fill="auto"/>
            <w:vAlign w:val="bottom"/>
            <w:hideMark/>
          </w:tcPr>
          <w:p w14:paraId="26FFD142"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(10,699)</w:t>
            </w:r>
          </w:p>
        </w:tc>
      </w:tr>
      <w:tr w:rsidR="00F109E4" w:rsidRPr="00F109E4" w14:paraId="17CF3693" w14:textId="77777777" w:rsidTr="00D7675B">
        <w:trPr>
          <w:trHeight w:val="282"/>
        </w:trPr>
        <w:tc>
          <w:tcPr>
            <w:tcW w:w="1340" w:type="dxa"/>
            <w:tcBorders>
              <w:top w:val="nil"/>
              <w:left w:val="single" w:sz="4" w:space="0" w:color="auto"/>
              <w:bottom w:val="nil"/>
              <w:right w:val="single" w:sz="4" w:space="0" w:color="auto"/>
            </w:tcBorders>
            <w:shd w:val="clear" w:color="auto" w:fill="auto"/>
            <w:vAlign w:val="bottom"/>
            <w:hideMark/>
          </w:tcPr>
          <w:p w14:paraId="3A26EDD2"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(8,839)</w:t>
            </w:r>
          </w:p>
        </w:tc>
        <w:tc>
          <w:tcPr>
            <w:tcW w:w="6452" w:type="dxa"/>
            <w:tcBorders>
              <w:top w:val="nil"/>
              <w:left w:val="nil"/>
              <w:bottom w:val="nil"/>
              <w:right w:val="single" w:sz="4" w:space="0" w:color="auto"/>
            </w:tcBorders>
            <w:shd w:val="clear" w:color="auto" w:fill="auto"/>
            <w:vAlign w:val="bottom"/>
            <w:hideMark/>
          </w:tcPr>
          <w:p w14:paraId="027E53FB" w14:textId="77777777" w:rsidR="0027642F" w:rsidRPr="00F109E4" w:rsidRDefault="0027642F" w:rsidP="00B66D9C">
            <w:pPr>
              <w:rPr>
                <w:rFonts w:ascii="Arial" w:hAnsi="Arial" w:cs="Arial"/>
                <w:sz w:val="20"/>
                <w:szCs w:val="20"/>
              </w:rPr>
            </w:pPr>
            <w:r w:rsidRPr="00F109E4">
              <w:rPr>
                <w:rFonts w:ascii="Arial" w:hAnsi="Arial" w:cs="Arial"/>
                <w:sz w:val="20"/>
                <w:szCs w:val="20"/>
              </w:rPr>
              <w:t>Other receipts from Investing Activities</w:t>
            </w:r>
          </w:p>
        </w:tc>
        <w:tc>
          <w:tcPr>
            <w:tcW w:w="1340" w:type="dxa"/>
            <w:tcBorders>
              <w:top w:val="nil"/>
              <w:left w:val="nil"/>
              <w:bottom w:val="nil"/>
              <w:right w:val="single" w:sz="4" w:space="0" w:color="auto"/>
            </w:tcBorders>
            <w:shd w:val="clear" w:color="auto" w:fill="auto"/>
            <w:vAlign w:val="bottom"/>
            <w:hideMark/>
          </w:tcPr>
          <w:p w14:paraId="43686A9F" w14:textId="77777777" w:rsidR="0027642F" w:rsidRPr="00F109E4" w:rsidRDefault="0027642F" w:rsidP="00B66D9C">
            <w:pPr>
              <w:jc w:val="right"/>
              <w:rPr>
                <w:rFonts w:ascii="Arial" w:hAnsi="Arial" w:cs="Arial"/>
                <w:sz w:val="20"/>
                <w:szCs w:val="20"/>
              </w:rPr>
            </w:pPr>
            <w:r w:rsidRPr="00F109E4">
              <w:rPr>
                <w:rFonts w:ascii="Arial" w:hAnsi="Arial" w:cs="Arial"/>
                <w:sz w:val="20"/>
                <w:szCs w:val="20"/>
              </w:rPr>
              <w:t>(7,937)</w:t>
            </w:r>
          </w:p>
        </w:tc>
      </w:tr>
      <w:tr w:rsidR="00F109E4" w:rsidRPr="00F109E4" w14:paraId="79D38CFD" w14:textId="77777777" w:rsidTr="00D7675B">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036D6399"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16928EEB"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F8198E7" w14:textId="77777777" w:rsidR="0027642F" w:rsidRPr="00F109E4" w:rsidRDefault="0027642F" w:rsidP="00B66D9C">
            <w:pPr>
              <w:rPr>
                <w:rFonts w:ascii="Arial" w:hAnsi="Arial" w:cs="Arial"/>
                <w:sz w:val="20"/>
                <w:szCs w:val="20"/>
              </w:rPr>
            </w:pPr>
            <w:r w:rsidRPr="00F109E4">
              <w:rPr>
                <w:rFonts w:ascii="Arial" w:hAnsi="Arial" w:cs="Arial"/>
                <w:sz w:val="20"/>
                <w:szCs w:val="20"/>
              </w:rPr>
              <w:t> </w:t>
            </w:r>
          </w:p>
        </w:tc>
      </w:tr>
      <w:tr w:rsidR="00F109E4" w:rsidRPr="00F109E4" w14:paraId="242452A6" w14:textId="77777777" w:rsidTr="00D7675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3D4B328"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9,382</w:t>
            </w:r>
          </w:p>
        </w:tc>
        <w:tc>
          <w:tcPr>
            <w:tcW w:w="645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1E9D913" w14:textId="77777777" w:rsidR="0027642F" w:rsidRPr="00F109E4" w:rsidRDefault="0027642F" w:rsidP="00B66D9C">
            <w:pPr>
              <w:ind w:firstLineChars="100" w:firstLine="201"/>
              <w:rPr>
                <w:rFonts w:ascii="Arial" w:hAnsi="Arial" w:cs="Arial"/>
                <w:b/>
                <w:bCs/>
                <w:sz w:val="20"/>
                <w:szCs w:val="20"/>
              </w:rPr>
            </w:pPr>
            <w:r w:rsidRPr="00F109E4">
              <w:rPr>
                <w:rFonts w:ascii="Arial" w:hAnsi="Arial" w:cs="Arial"/>
                <w:b/>
                <w:bCs/>
                <w:sz w:val="20"/>
                <w:szCs w:val="20"/>
              </w:rPr>
              <w:t xml:space="preserve">Net Cash Flows from Investing Activities </w:t>
            </w:r>
          </w:p>
        </w:tc>
        <w:tc>
          <w:tcPr>
            <w:tcW w:w="1340" w:type="dxa"/>
            <w:tcBorders>
              <w:top w:val="nil"/>
              <w:left w:val="nil"/>
              <w:bottom w:val="single" w:sz="4" w:space="0" w:color="auto"/>
              <w:right w:val="single" w:sz="4" w:space="0" w:color="auto"/>
            </w:tcBorders>
            <w:shd w:val="clear" w:color="auto" w:fill="auto"/>
            <w:noWrap/>
            <w:vAlign w:val="bottom"/>
            <w:hideMark/>
          </w:tcPr>
          <w:p w14:paraId="13399C0D" w14:textId="77777777" w:rsidR="0027642F" w:rsidRPr="00F109E4" w:rsidRDefault="0027642F" w:rsidP="00B66D9C">
            <w:pPr>
              <w:jc w:val="right"/>
              <w:rPr>
                <w:rFonts w:ascii="Arial" w:hAnsi="Arial" w:cs="Arial"/>
                <w:b/>
                <w:bCs/>
                <w:sz w:val="20"/>
                <w:szCs w:val="20"/>
              </w:rPr>
            </w:pPr>
            <w:r w:rsidRPr="00F109E4">
              <w:rPr>
                <w:rFonts w:ascii="Arial" w:hAnsi="Arial" w:cs="Arial"/>
                <w:b/>
                <w:bCs/>
                <w:sz w:val="20"/>
                <w:szCs w:val="20"/>
              </w:rPr>
              <w:t>(5,655)</w:t>
            </w:r>
          </w:p>
        </w:tc>
      </w:tr>
    </w:tbl>
    <w:p w14:paraId="48371DCE" w14:textId="77777777" w:rsidR="0027642F" w:rsidRPr="00F109E4" w:rsidRDefault="0027642F"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6A0DE599" w14:textId="77777777" w:rsidR="00C95538" w:rsidRPr="00F109E4" w:rsidRDefault="00C95538"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3FCF03E6"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6" w:name="_Ref452719702"/>
      <w:r w:rsidRPr="00F109E4">
        <w:rPr>
          <w:rFonts w:ascii="Arial" w:hAnsi="Arial" w:cs="Arial"/>
          <w:b/>
          <w:bCs/>
          <w:sz w:val="28"/>
          <w:szCs w:val="28"/>
        </w:rPr>
        <w:t>Cash Flow Statement – Financing Activities</w:t>
      </w:r>
      <w:bookmarkEnd w:id="46"/>
    </w:p>
    <w:p w14:paraId="03D572AA"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tbl>
      <w:tblPr>
        <w:tblW w:w="9132" w:type="dxa"/>
        <w:tblLook w:val="04A0" w:firstRow="1" w:lastRow="0" w:firstColumn="1" w:lastColumn="0" w:noHBand="0" w:noVBand="1"/>
      </w:tblPr>
      <w:tblGrid>
        <w:gridCol w:w="1340"/>
        <w:gridCol w:w="6452"/>
        <w:gridCol w:w="1340"/>
      </w:tblGrid>
      <w:tr w:rsidR="00F109E4" w:rsidRPr="00F109E4" w14:paraId="660CDB19" w14:textId="77777777" w:rsidTr="00D7675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003CB825"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2022/23</w:t>
            </w:r>
          </w:p>
        </w:tc>
        <w:tc>
          <w:tcPr>
            <w:tcW w:w="6452" w:type="dxa"/>
            <w:tcBorders>
              <w:top w:val="single" w:sz="4" w:space="0" w:color="auto"/>
              <w:left w:val="single" w:sz="4" w:space="0" w:color="auto"/>
              <w:bottom w:val="nil"/>
              <w:right w:val="single" w:sz="4" w:space="0" w:color="auto"/>
            </w:tcBorders>
            <w:shd w:val="clear" w:color="auto" w:fill="auto"/>
            <w:noWrap/>
            <w:vAlign w:val="bottom"/>
            <w:hideMark/>
          </w:tcPr>
          <w:p w14:paraId="347116B2"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Cash Flow Statement - Financing Activities</w:t>
            </w:r>
          </w:p>
        </w:tc>
        <w:tc>
          <w:tcPr>
            <w:tcW w:w="1340" w:type="dxa"/>
            <w:tcBorders>
              <w:top w:val="single" w:sz="4" w:space="0" w:color="auto"/>
              <w:left w:val="nil"/>
              <w:bottom w:val="nil"/>
              <w:right w:val="single" w:sz="4" w:space="0" w:color="auto"/>
            </w:tcBorders>
            <w:shd w:val="clear" w:color="auto" w:fill="auto"/>
            <w:noWrap/>
            <w:vAlign w:val="bottom"/>
            <w:hideMark/>
          </w:tcPr>
          <w:p w14:paraId="7180676E"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67901C0F" w14:textId="77777777" w:rsidTr="00D7675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163E3CE7"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6452" w:type="dxa"/>
            <w:tcBorders>
              <w:top w:val="nil"/>
              <w:left w:val="single" w:sz="4" w:space="0" w:color="auto"/>
              <w:bottom w:val="single" w:sz="4" w:space="0" w:color="auto"/>
              <w:right w:val="single" w:sz="4" w:space="0" w:color="auto"/>
            </w:tcBorders>
            <w:shd w:val="clear" w:color="auto" w:fill="auto"/>
            <w:noWrap/>
            <w:vAlign w:val="bottom"/>
            <w:hideMark/>
          </w:tcPr>
          <w:p w14:paraId="6CB33631"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232F28F"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D21419B" w14:textId="77777777" w:rsidTr="00D7675B">
        <w:trPr>
          <w:trHeight w:val="255"/>
        </w:trPr>
        <w:tc>
          <w:tcPr>
            <w:tcW w:w="1340" w:type="dxa"/>
            <w:tcBorders>
              <w:top w:val="nil"/>
              <w:left w:val="single" w:sz="4" w:space="0" w:color="auto"/>
              <w:bottom w:val="nil"/>
              <w:right w:val="nil"/>
            </w:tcBorders>
            <w:shd w:val="clear" w:color="auto" w:fill="auto"/>
            <w:noWrap/>
            <w:vAlign w:val="bottom"/>
            <w:hideMark/>
          </w:tcPr>
          <w:p w14:paraId="1E914990"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6452" w:type="dxa"/>
            <w:tcBorders>
              <w:top w:val="nil"/>
              <w:left w:val="single" w:sz="4" w:space="0" w:color="auto"/>
              <w:bottom w:val="nil"/>
              <w:right w:val="single" w:sz="4" w:space="0" w:color="auto"/>
            </w:tcBorders>
            <w:shd w:val="clear" w:color="auto" w:fill="auto"/>
            <w:noWrap/>
            <w:vAlign w:val="bottom"/>
            <w:hideMark/>
          </w:tcPr>
          <w:p w14:paraId="46BFD22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7EF29BE"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65BA3317" w14:textId="77777777" w:rsidTr="00D7675B">
        <w:trPr>
          <w:trHeight w:val="282"/>
        </w:trPr>
        <w:tc>
          <w:tcPr>
            <w:tcW w:w="1340" w:type="dxa"/>
            <w:tcBorders>
              <w:top w:val="nil"/>
              <w:left w:val="single" w:sz="4" w:space="0" w:color="auto"/>
              <w:bottom w:val="nil"/>
              <w:right w:val="single" w:sz="4" w:space="0" w:color="auto"/>
            </w:tcBorders>
            <w:shd w:val="clear" w:color="auto" w:fill="auto"/>
            <w:vAlign w:val="bottom"/>
            <w:hideMark/>
          </w:tcPr>
          <w:p w14:paraId="3FDE9A2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1,702</w:t>
            </w:r>
          </w:p>
        </w:tc>
        <w:tc>
          <w:tcPr>
            <w:tcW w:w="6452" w:type="dxa"/>
            <w:tcBorders>
              <w:top w:val="nil"/>
              <w:left w:val="nil"/>
              <w:bottom w:val="nil"/>
              <w:right w:val="single" w:sz="4" w:space="0" w:color="auto"/>
            </w:tcBorders>
            <w:shd w:val="clear" w:color="auto" w:fill="auto"/>
            <w:vAlign w:val="bottom"/>
            <w:hideMark/>
          </w:tcPr>
          <w:p w14:paraId="59CC582E" w14:textId="77777777" w:rsidR="00C95538" w:rsidRPr="00F109E4" w:rsidRDefault="00C95538" w:rsidP="00B66D9C">
            <w:pPr>
              <w:rPr>
                <w:rFonts w:ascii="Arial" w:hAnsi="Arial" w:cs="Arial"/>
                <w:sz w:val="20"/>
                <w:szCs w:val="20"/>
              </w:rPr>
            </w:pPr>
            <w:r w:rsidRPr="00F109E4">
              <w:rPr>
                <w:rFonts w:ascii="Arial" w:hAnsi="Arial" w:cs="Arial"/>
                <w:sz w:val="20"/>
                <w:szCs w:val="20"/>
              </w:rPr>
              <w:t>Other receipts from Financing Activities</w:t>
            </w:r>
          </w:p>
        </w:tc>
        <w:tc>
          <w:tcPr>
            <w:tcW w:w="1340" w:type="dxa"/>
            <w:tcBorders>
              <w:top w:val="nil"/>
              <w:left w:val="nil"/>
              <w:bottom w:val="nil"/>
              <w:right w:val="single" w:sz="4" w:space="0" w:color="auto"/>
            </w:tcBorders>
            <w:shd w:val="clear" w:color="auto" w:fill="auto"/>
            <w:vAlign w:val="bottom"/>
            <w:hideMark/>
          </w:tcPr>
          <w:p w14:paraId="0F5FB54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1,307</w:t>
            </w:r>
          </w:p>
        </w:tc>
      </w:tr>
      <w:tr w:rsidR="00F109E4" w:rsidRPr="00F109E4" w14:paraId="75131021" w14:textId="77777777" w:rsidTr="00D7675B">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3346F271"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43CFA0E8"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F5CC58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49777B50" w14:textId="77777777" w:rsidTr="00D7675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775EA963"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1,702</w:t>
            </w:r>
          </w:p>
        </w:tc>
        <w:tc>
          <w:tcPr>
            <w:tcW w:w="645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5952E49" w14:textId="77777777" w:rsidR="00C95538" w:rsidRPr="00F109E4" w:rsidRDefault="00C95538" w:rsidP="00B66D9C">
            <w:pPr>
              <w:ind w:firstLineChars="100" w:firstLine="201"/>
              <w:rPr>
                <w:rFonts w:ascii="Arial" w:hAnsi="Arial" w:cs="Arial"/>
                <w:b/>
                <w:bCs/>
                <w:sz w:val="20"/>
                <w:szCs w:val="20"/>
              </w:rPr>
            </w:pPr>
            <w:r w:rsidRPr="00F109E4">
              <w:rPr>
                <w:rFonts w:ascii="Arial" w:hAnsi="Arial" w:cs="Arial"/>
                <w:b/>
                <w:bCs/>
                <w:sz w:val="20"/>
                <w:szCs w:val="20"/>
              </w:rPr>
              <w:t xml:space="preserve">Net Cash Flows from Financing Activities </w:t>
            </w:r>
          </w:p>
        </w:tc>
        <w:tc>
          <w:tcPr>
            <w:tcW w:w="1340" w:type="dxa"/>
            <w:tcBorders>
              <w:top w:val="nil"/>
              <w:left w:val="nil"/>
              <w:bottom w:val="single" w:sz="4" w:space="0" w:color="auto"/>
              <w:right w:val="single" w:sz="4" w:space="0" w:color="auto"/>
            </w:tcBorders>
            <w:shd w:val="clear" w:color="auto" w:fill="auto"/>
            <w:noWrap/>
            <w:vAlign w:val="bottom"/>
            <w:hideMark/>
          </w:tcPr>
          <w:p w14:paraId="471D489D"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1,307</w:t>
            </w:r>
          </w:p>
        </w:tc>
      </w:tr>
    </w:tbl>
    <w:p w14:paraId="3C2DC8E1" w14:textId="77777777" w:rsidR="00C95538" w:rsidRPr="00F109E4" w:rsidRDefault="00C95538"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24E99FBB" w14:textId="77777777" w:rsidR="003906DC" w:rsidRPr="00F109E4" w:rsidRDefault="003906DC" w:rsidP="00B66D9C">
      <w:pPr>
        <w:widowControl w:val="0"/>
        <w:overflowPunct w:val="0"/>
        <w:autoSpaceDE w:val="0"/>
        <w:autoSpaceDN w:val="0"/>
        <w:adjustRightInd w:val="0"/>
        <w:ind w:right="380"/>
        <w:rPr>
          <w:rFonts w:ascii="Arial" w:hAnsi="Arial" w:cs="Arial"/>
          <w:szCs w:val="23"/>
        </w:rPr>
      </w:pPr>
    </w:p>
    <w:p w14:paraId="31A1869A"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7" w:name="_Ref452718672"/>
      <w:r w:rsidRPr="00F109E4">
        <w:rPr>
          <w:rFonts w:ascii="Arial" w:hAnsi="Arial" w:cs="Arial"/>
          <w:b/>
          <w:bCs/>
          <w:sz w:val="28"/>
          <w:szCs w:val="28"/>
        </w:rPr>
        <w:t>Acqui</w:t>
      </w:r>
      <w:r w:rsidR="00AE052C" w:rsidRPr="00F109E4">
        <w:rPr>
          <w:rFonts w:ascii="Arial" w:hAnsi="Arial" w:cs="Arial"/>
          <w:b/>
          <w:bCs/>
          <w:sz w:val="28"/>
          <w:szCs w:val="28"/>
        </w:rPr>
        <w:t>sitions</w:t>
      </w:r>
      <w:r w:rsidRPr="00F109E4">
        <w:rPr>
          <w:rFonts w:ascii="Arial" w:hAnsi="Arial" w:cs="Arial"/>
          <w:b/>
          <w:bCs/>
          <w:sz w:val="28"/>
          <w:szCs w:val="28"/>
        </w:rPr>
        <w:t xml:space="preserve"> &amp; Discontinued Operations</w:t>
      </w:r>
      <w:bookmarkEnd w:id="47"/>
      <w:r w:rsidRPr="00F109E4">
        <w:rPr>
          <w:rFonts w:ascii="Arial" w:hAnsi="Arial" w:cs="Arial"/>
          <w:b/>
          <w:bCs/>
          <w:sz w:val="28"/>
          <w:szCs w:val="28"/>
        </w:rPr>
        <w:br/>
      </w:r>
    </w:p>
    <w:p w14:paraId="1CB5883B" w14:textId="2E57650F" w:rsidR="00052640" w:rsidRPr="00F109E4" w:rsidRDefault="003E0DCD" w:rsidP="00B66D9C">
      <w:pPr>
        <w:autoSpaceDE w:val="0"/>
        <w:autoSpaceDN w:val="0"/>
        <w:adjustRightInd w:val="0"/>
        <w:jc w:val="both"/>
        <w:rPr>
          <w:rFonts w:ascii="Arial" w:hAnsi="Arial" w:cs="Arial"/>
          <w:b/>
          <w:bCs/>
        </w:rPr>
      </w:pPr>
      <w:r w:rsidRPr="00F109E4">
        <w:rPr>
          <w:rFonts w:ascii="Arial" w:hAnsi="Arial" w:cs="Arial"/>
          <w:b/>
          <w:bCs/>
        </w:rPr>
        <w:t xml:space="preserve">Acquired </w:t>
      </w:r>
      <w:r w:rsidR="007409F9" w:rsidRPr="00F109E4">
        <w:rPr>
          <w:rFonts w:ascii="Arial" w:hAnsi="Arial" w:cs="Arial"/>
          <w:b/>
          <w:bCs/>
        </w:rPr>
        <w:t>O</w:t>
      </w:r>
      <w:r w:rsidRPr="00F109E4">
        <w:rPr>
          <w:rFonts w:ascii="Arial" w:hAnsi="Arial" w:cs="Arial"/>
          <w:b/>
          <w:bCs/>
        </w:rPr>
        <w:t>perations</w:t>
      </w:r>
    </w:p>
    <w:p w14:paraId="7B380171" w14:textId="77777777" w:rsidR="00052640" w:rsidRPr="00F109E4" w:rsidRDefault="00052640" w:rsidP="00B66D9C">
      <w:pPr>
        <w:autoSpaceDE w:val="0"/>
        <w:autoSpaceDN w:val="0"/>
        <w:adjustRightInd w:val="0"/>
        <w:jc w:val="both"/>
        <w:rPr>
          <w:rFonts w:ascii="Arial" w:hAnsi="Arial" w:cs="Arial"/>
          <w:sz w:val="12"/>
          <w:szCs w:val="12"/>
        </w:rPr>
      </w:pPr>
    </w:p>
    <w:p w14:paraId="2E9C4D3B" w14:textId="2A713681" w:rsidR="0037043C" w:rsidRPr="00F109E4" w:rsidRDefault="003E0DCD" w:rsidP="00B66D9C">
      <w:pPr>
        <w:pStyle w:val="NoSpacing"/>
        <w:jc w:val="both"/>
        <w:rPr>
          <w:rFonts w:ascii="Arial" w:hAnsi="Arial" w:cs="Arial"/>
          <w:sz w:val="24"/>
          <w:szCs w:val="24"/>
          <w:lang w:val="en"/>
        </w:rPr>
      </w:pPr>
      <w:r w:rsidRPr="00F109E4">
        <w:rPr>
          <w:rFonts w:ascii="Arial" w:hAnsi="Arial" w:cs="Arial"/>
          <w:sz w:val="24"/>
          <w:szCs w:val="24"/>
          <w:lang w:val="en"/>
        </w:rPr>
        <w:t xml:space="preserve">There were </w:t>
      </w:r>
      <w:r w:rsidR="006D7F44" w:rsidRPr="00F109E4">
        <w:rPr>
          <w:rFonts w:ascii="Arial" w:hAnsi="Arial" w:cs="Arial"/>
          <w:sz w:val="24"/>
          <w:szCs w:val="24"/>
          <w:lang w:val="en"/>
        </w:rPr>
        <w:t xml:space="preserve">no </w:t>
      </w:r>
      <w:r w:rsidRPr="00F109E4">
        <w:rPr>
          <w:rFonts w:ascii="Arial" w:hAnsi="Arial" w:cs="Arial"/>
          <w:sz w:val="24"/>
          <w:szCs w:val="24"/>
          <w:lang w:val="en"/>
        </w:rPr>
        <w:t xml:space="preserve">acquired operations during </w:t>
      </w:r>
      <w:r w:rsidR="00A66F5B" w:rsidRPr="00F109E4">
        <w:rPr>
          <w:rFonts w:ascii="Arial" w:hAnsi="Arial" w:cs="Arial"/>
          <w:sz w:val="24"/>
          <w:szCs w:val="24"/>
          <w:lang w:val="en"/>
        </w:rPr>
        <w:t>202</w:t>
      </w:r>
      <w:r w:rsidR="00DA5A93" w:rsidRPr="00F109E4">
        <w:rPr>
          <w:rFonts w:ascii="Arial" w:hAnsi="Arial" w:cs="Arial"/>
          <w:sz w:val="24"/>
          <w:szCs w:val="24"/>
          <w:lang w:val="en"/>
        </w:rPr>
        <w:t>3</w:t>
      </w:r>
      <w:r w:rsidR="00AC52EA" w:rsidRPr="00F109E4">
        <w:rPr>
          <w:rFonts w:ascii="Arial" w:hAnsi="Arial" w:cs="Arial"/>
          <w:sz w:val="24"/>
          <w:szCs w:val="24"/>
          <w:lang w:val="en"/>
        </w:rPr>
        <w:t>2</w:t>
      </w:r>
      <w:r w:rsidR="00A66F5B" w:rsidRPr="00F109E4">
        <w:rPr>
          <w:rFonts w:ascii="Arial" w:hAnsi="Arial" w:cs="Arial"/>
          <w:sz w:val="24"/>
          <w:szCs w:val="24"/>
          <w:lang w:val="en"/>
        </w:rPr>
        <w:t>/2</w:t>
      </w:r>
      <w:r w:rsidR="00DA5A93" w:rsidRPr="00F109E4">
        <w:rPr>
          <w:rFonts w:ascii="Arial" w:hAnsi="Arial" w:cs="Arial"/>
          <w:sz w:val="24"/>
          <w:szCs w:val="24"/>
          <w:lang w:val="en"/>
        </w:rPr>
        <w:t>4</w:t>
      </w:r>
      <w:r w:rsidR="00DF0AAF" w:rsidRPr="00F109E4">
        <w:rPr>
          <w:rFonts w:ascii="Arial" w:hAnsi="Arial" w:cs="Arial"/>
          <w:sz w:val="24"/>
          <w:szCs w:val="24"/>
          <w:lang w:val="en"/>
        </w:rPr>
        <w:t xml:space="preserve"> </w:t>
      </w:r>
      <w:r w:rsidR="00300C05" w:rsidRPr="00F109E4">
        <w:rPr>
          <w:rFonts w:ascii="Arial" w:hAnsi="Arial" w:cs="Arial"/>
          <w:lang w:val="en"/>
        </w:rPr>
        <w:t>(none in 2022/23</w:t>
      </w:r>
      <w:r w:rsidR="00DF0AAF" w:rsidRPr="00F109E4">
        <w:rPr>
          <w:rFonts w:ascii="Arial" w:hAnsi="Arial" w:cs="Arial"/>
          <w:sz w:val="24"/>
          <w:szCs w:val="24"/>
          <w:lang w:val="en"/>
        </w:rPr>
        <w:t>)</w:t>
      </w:r>
      <w:r w:rsidRPr="00F109E4">
        <w:rPr>
          <w:rFonts w:ascii="Arial" w:hAnsi="Arial" w:cs="Arial"/>
          <w:sz w:val="24"/>
          <w:szCs w:val="24"/>
          <w:lang w:val="en"/>
        </w:rPr>
        <w:t>.</w:t>
      </w:r>
    </w:p>
    <w:p w14:paraId="3D4B899B" w14:textId="77777777" w:rsidR="00CB34C1" w:rsidRPr="00F109E4" w:rsidRDefault="00CB34C1" w:rsidP="00B66D9C">
      <w:pPr>
        <w:autoSpaceDE w:val="0"/>
        <w:autoSpaceDN w:val="0"/>
        <w:adjustRightInd w:val="0"/>
        <w:jc w:val="both"/>
        <w:rPr>
          <w:rFonts w:ascii="Arial" w:hAnsi="Arial" w:cs="Arial"/>
          <w:b/>
          <w:bCs/>
        </w:rPr>
      </w:pPr>
    </w:p>
    <w:p w14:paraId="15EAC97E" w14:textId="77777777" w:rsidR="00052640" w:rsidRPr="00F109E4" w:rsidRDefault="003E0DCD" w:rsidP="00B66D9C">
      <w:pPr>
        <w:autoSpaceDE w:val="0"/>
        <w:autoSpaceDN w:val="0"/>
        <w:adjustRightInd w:val="0"/>
        <w:jc w:val="both"/>
        <w:rPr>
          <w:rFonts w:ascii="Arial" w:hAnsi="Arial" w:cs="Arial"/>
          <w:b/>
          <w:bCs/>
        </w:rPr>
      </w:pPr>
      <w:r w:rsidRPr="00F109E4">
        <w:rPr>
          <w:rFonts w:ascii="Arial" w:hAnsi="Arial" w:cs="Arial"/>
          <w:b/>
          <w:bCs/>
        </w:rPr>
        <w:t>Discontinued Operations</w:t>
      </w:r>
    </w:p>
    <w:p w14:paraId="6B409381" w14:textId="77777777" w:rsidR="00052640" w:rsidRPr="00F109E4" w:rsidRDefault="00052640" w:rsidP="00B66D9C">
      <w:pPr>
        <w:autoSpaceDE w:val="0"/>
        <w:autoSpaceDN w:val="0"/>
        <w:adjustRightInd w:val="0"/>
        <w:jc w:val="both"/>
        <w:rPr>
          <w:rFonts w:ascii="Arial" w:hAnsi="Arial" w:cs="Arial"/>
          <w:sz w:val="12"/>
          <w:szCs w:val="12"/>
        </w:rPr>
      </w:pPr>
    </w:p>
    <w:p w14:paraId="2767A690" w14:textId="5495DC4D" w:rsidR="00052640" w:rsidRPr="00F109E4" w:rsidRDefault="003E0DCD" w:rsidP="00B66D9C">
      <w:pPr>
        <w:jc w:val="both"/>
        <w:rPr>
          <w:rFonts w:ascii="Arial" w:hAnsi="Arial" w:cs="Arial"/>
        </w:rPr>
      </w:pPr>
      <w:r w:rsidRPr="00F109E4">
        <w:rPr>
          <w:rFonts w:ascii="Arial" w:hAnsi="Arial" w:cs="Arial"/>
        </w:rPr>
        <w:t>The results of discontinued operations are shown as a single amount on the face of the Comprehensive Income and Expenditure Statement comprising the profit or loss of discontinued operations and the gain or loss recognised either on measurement to fair value less costs to sell or on the disposal of the discontinued operation. A discontinued operation is a unit that has been disposed of</w:t>
      </w:r>
      <w:r w:rsidR="00300C05" w:rsidRPr="00F109E4">
        <w:rPr>
          <w:rFonts w:ascii="Arial" w:hAnsi="Arial" w:cs="Arial"/>
        </w:rPr>
        <w:t xml:space="preserve"> </w:t>
      </w:r>
      <w:r w:rsidRPr="00F109E4">
        <w:rPr>
          <w:rFonts w:ascii="Arial" w:hAnsi="Arial" w:cs="Arial"/>
        </w:rPr>
        <w:t>or is classified as an Asset Held for Sale.</w:t>
      </w:r>
    </w:p>
    <w:p w14:paraId="4E6DAEF7" w14:textId="77777777" w:rsidR="00EB7168" w:rsidRPr="00F109E4" w:rsidRDefault="00EB7168" w:rsidP="00B66D9C">
      <w:pPr>
        <w:jc w:val="both"/>
        <w:rPr>
          <w:rFonts w:ascii="Arial" w:hAnsi="Arial" w:cs="Arial"/>
        </w:rPr>
      </w:pPr>
    </w:p>
    <w:p w14:paraId="60DE0C99" w14:textId="25B68DF6" w:rsidR="00EB7168" w:rsidRPr="00F109E4" w:rsidRDefault="003E0DCD" w:rsidP="00B66D9C">
      <w:pPr>
        <w:autoSpaceDE w:val="0"/>
        <w:autoSpaceDN w:val="0"/>
        <w:jc w:val="both"/>
        <w:rPr>
          <w:rFonts w:ascii="Arial" w:hAnsi="Arial" w:cs="Arial"/>
        </w:rPr>
      </w:pPr>
      <w:r w:rsidRPr="00F109E4">
        <w:rPr>
          <w:rFonts w:ascii="Arial" w:hAnsi="Arial" w:cs="Arial"/>
          <w:lang w:val="en"/>
        </w:rPr>
        <w:t>There</w:t>
      </w:r>
      <w:r w:rsidR="006D7F44" w:rsidRPr="00F109E4">
        <w:rPr>
          <w:rFonts w:ascii="Arial" w:hAnsi="Arial" w:cs="Arial"/>
          <w:lang w:val="en"/>
        </w:rPr>
        <w:t xml:space="preserve"> were no</w:t>
      </w:r>
      <w:r w:rsidRPr="00F109E4">
        <w:rPr>
          <w:rFonts w:ascii="Arial" w:hAnsi="Arial" w:cs="Arial"/>
          <w:lang w:val="en"/>
        </w:rPr>
        <w:t xml:space="preserve"> discontinued operations during </w:t>
      </w:r>
      <w:r w:rsidR="00A66F5B" w:rsidRPr="00F109E4">
        <w:rPr>
          <w:rFonts w:ascii="Arial" w:hAnsi="Arial" w:cs="Arial"/>
          <w:lang w:val="en"/>
        </w:rPr>
        <w:t>202</w:t>
      </w:r>
      <w:r w:rsidR="00DA5A93" w:rsidRPr="00F109E4">
        <w:rPr>
          <w:rFonts w:ascii="Arial" w:hAnsi="Arial" w:cs="Arial"/>
          <w:lang w:val="en"/>
        </w:rPr>
        <w:t>3</w:t>
      </w:r>
      <w:r w:rsidR="00A66F5B" w:rsidRPr="00F109E4">
        <w:rPr>
          <w:rFonts w:ascii="Arial" w:hAnsi="Arial" w:cs="Arial"/>
          <w:lang w:val="en"/>
        </w:rPr>
        <w:t>/2</w:t>
      </w:r>
      <w:r w:rsidR="00DA5A93" w:rsidRPr="00F109E4">
        <w:rPr>
          <w:rFonts w:ascii="Arial" w:hAnsi="Arial" w:cs="Arial"/>
          <w:lang w:val="en"/>
        </w:rPr>
        <w:t>4</w:t>
      </w:r>
      <w:r w:rsidR="00DF0AAF" w:rsidRPr="00F109E4">
        <w:rPr>
          <w:rFonts w:ascii="Arial" w:hAnsi="Arial" w:cs="Arial"/>
          <w:lang w:val="en"/>
        </w:rPr>
        <w:t xml:space="preserve"> (</w:t>
      </w:r>
      <w:r w:rsidR="00300C05" w:rsidRPr="00F109E4">
        <w:rPr>
          <w:rFonts w:ascii="Arial" w:hAnsi="Arial" w:cs="Arial"/>
          <w:lang w:val="en"/>
        </w:rPr>
        <w:t xml:space="preserve">none in </w:t>
      </w:r>
      <w:r w:rsidR="00DF0AAF" w:rsidRPr="00F109E4">
        <w:rPr>
          <w:rFonts w:ascii="Arial" w:hAnsi="Arial" w:cs="Arial"/>
          <w:lang w:val="en"/>
        </w:rPr>
        <w:t>202</w:t>
      </w:r>
      <w:r w:rsidR="00DA5A93" w:rsidRPr="00F109E4">
        <w:rPr>
          <w:rFonts w:ascii="Arial" w:hAnsi="Arial" w:cs="Arial"/>
          <w:lang w:val="en"/>
        </w:rPr>
        <w:t>2</w:t>
      </w:r>
      <w:r w:rsidR="00DF0AAF" w:rsidRPr="00F109E4">
        <w:rPr>
          <w:rFonts w:ascii="Arial" w:hAnsi="Arial" w:cs="Arial"/>
          <w:lang w:val="en"/>
        </w:rPr>
        <w:t>/2</w:t>
      </w:r>
      <w:r w:rsidR="00DA5A93" w:rsidRPr="00F109E4">
        <w:rPr>
          <w:rFonts w:ascii="Arial" w:hAnsi="Arial" w:cs="Arial"/>
          <w:lang w:val="en"/>
        </w:rPr>
        <w:t>3</w:t>
      </w:r>
      <w:r w:rsidR="00DF0AAF" w:rsidRPr="00F109E4">
        <w:rPr>
          <w:rFonts w:ascii="Arial" w:hAnsi="Arial" w:cs="Arial"/>
          <w:lang w:val="en"/>
        </w:rPr>
        <w:t>)</w:t>
      </w:r>
      <w:r w:rsidRPr="00F109E4">
        <w:rPr>
          <w:rFonts w:ascii="Arial" w:hAnsi="Arial" w:cs="Arial"/>
        </w:rPr>
        <w:t xml:space="preserve">. </w:t>
      </w:r>
    </w:p>
    <w:p w14:paraId="419645BD" w14:textId="5D5024BE" w:rsidR="00CB34C1" w:rsidRPr="00F109E4" w:rsidRDefault="003E0DCD" w:rsidP="00B66D9C">
      <w:pPr>
        <w:jc w:val="both"/>
        <w:rPr>
          <w:rFonts w:ascii="Arial" w:hAnsi="Arial" w:cs="Arial"/>
        </w:rPr>
      </w:pPr>
      <w:r w:rsidRPr="00F109E4">
        <w:rPr>
          <w:rFonts w:ascii="Arial" w:hAnsi="Arial" w:cs="Arial"/>
        </w:rPr>
        <w:br w:type="page"/>
      </w:r>
    </w:p>
    <w:p w14:paraId="3CFE3CAD" w14:textId="77777777" w:rsidR="00052640" w:rsidRPr="00F109E4" w:rsidRDefault="003E0DCD" w:rsidP="00B66D9C">
      <w:pPr>
        <w:jc w:val="both"/>
        <w:rPr>
          <w:sz w:val="2"/>
          <w:szCs w:val="2"/>
        </w:rPr>
      </w:pPr>
      <w:r w:rsidRPr="00F109E4">
        <w:t xml:space="preserve"> </w:t>
      </w:r>
    </w:p>
    <w:p w14:paraId="03D19787"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48" w:name="_Ref452719715"/>
      <w:r w:rsidRPr="00F109E4">
        <w:rPr>
          <w:rFonts w:ascii="Arial" w:hAnsi="Arial" w:cs="Arial"/>
          <w:b/>
          <w:bCs/>
          <w:sz w:val="28"/>
          <w:szCs w:val="28"/>
        </w:rPr>
        <w:t>Members’ Allowances</w:t>
      </w:r>
      <w:bookmarkEnd w:id="48"/>
    </w:p>
    <w:p w14:paraId="1AAED549"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sz w:val="12"/>
          <w:szCs w:val="12"/>
        </w:rPr>
      </w:pPr>
    </w:p>
    <w:p w14:paraId="403910AF" w14:textId="77777777" w:rsidR="006107AC" w:rsidRPr="00F109E4" w:rsidRDefault="003E0DCD" w:rsidP="00B66D9C">
      <w:pPr>
        <w:widowControl w:val="0"/>
        <w:autoSpaceDE w:val="0"/>
        <w:autoSpaceDN w:val="0"/>
        <w:adjustRightInd w:val="0"/>
        <w:jc w:val="both"/>
        <w:rPr>
          <w:rFonts w:ascii="Arial" w:hAnsi="Arial" w:cs="Arial"/>
          <w:szCs w:val="23"/>
        </w:rPr>
      </w:pPr>
      <w:r w:rsidRPr="00F109E4">
        <w:rPr>
          <w:rFonts w:ascii="Arial" w:hAnsi="Arial" w:cs="Arial"/>
          <w:szCs w:val="23"/>
        </w:rPr>
        <w:t>The Authority paid the following amounts to members of the Authority during the year.</w:t>
      </w:r>
    </w:p>
    <w:p w14:paraId="6841E822" w14:textId="77777777" w:rsidR="001E0264" w:rsidRPr="00F109E4" w:rsidRDefault="001E0264" w:rsidP="00B66D9C">
      <w:pPr>
        <w:widowControl w:val="0"/>
        <w:autoSpaceDE w:val="0"/>
        <w:autoSpaceDN w:val="0"/>
        <w:adjustRightInd w:val="0"/>
        <w:jc w:val="both"/>
        <w:rPr>
          <w:rFonts w:ascii="Arial" w:hAnsi="Arial" w:cs="Arial"/>
          <w:szCs w:val="23"/>
        </w:rPr>
      </w:pPr>
    </w:p>
    <w:tbl>
      <w:tblPr>
        <w:tblW w:w="8990" w:type="dxa"/>
        <w:tblLook w:val="04A0" w:firstRow="1" w:lastRow="0" w:firstColumn="1" w:lastColumn="0" w:noHBand="0" w:noVBand="1"/>
      </w:tblPr>
      <w:tblGrid>
        <w:gridCol w:w="1340"/>
        <w:gridCol w:w="6310"/>
        <w:gridCol w:w="1340"/>
      </w:tblGrid>
      <w:tr w:rsidR="00F109E4" w:rsidRPr="00F109E4" w14:paraId="013A4C6B" w14:textId="77777777" w:rsidTr="00D7675B">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3582EF99"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2022/23</w:t>
            </w:r>
          </w:p>
        </w:tc>
        <w:tc>
          <w:tcPr>
            <w:tcW w:w="6310" w:type="dxa"/>
            <w:tcBorders>
              <w:top w:val="single" w:sz="4" w:space="0" w:color="auto"/>
              <w:left w:val="nil"/>
              <w:bottom w:val="nil"/>
              <w:right w:val="single" w:sz="4" w:space="0" w:color="auto"/>
            </w:tcBorders>
            <w:shd w:val="clear" w:color="auto" w:fill="auto"/>
            <w:noWrap/>
            <w:vAlign w:val="bottom"/>
            <w:hideMark/>
          </w:tcPr>
          <w:p w14:paraId="7B2E95D9"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Members Allowances</w:t>
            </w:r>
          </w:p>
        </w:tc>
        <w:tc>
          <w:tcPr>
            <w:tcW w:w="1340" w:type="dxa"/>
            <w:tcBorders>
              <w:top w:val="single" w:sz="4" w:space="0" w:color="auto"/>
              <w:left w:val="nil"/>
              <w:bottom w:val="nil"/>
              <w:right w:val="single" w:sz="4" w:space="0" w:color="auto"/>
            </w:tcBorders>
            <w:shd w:val="clear" w:color="auto" w:fill="auto"/>
            <w:noWrap/>
            <w:vAlign w:val="bottom"/>
            <w:hideMark/>
          </w:tcPr>
          <w:p w14:paraId="45379ACC"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0F5C26EE" w14:textId="77777777" w:rsidTr="00D7675B">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4926336"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£000</w:t>
            </w:r>
          </w:p>
        </w:tc>
        <w:tc>
          <w:tcPr>
            <w:tcW w:w="6310" w:type="dxa"/>
            <w:tcBorders>
              <w:top w:val="nil"/>
              <w:left w:val="nil"/>
              <w:bottom w:val="single" w:sz="4" w:space="0" w:color="auto"/>
              <w:right w:val="single" w:sz="4" w:space="0" w:color="auto"/>
            </w:tcBorders>
            <w:shd w:val="clear" w:color="auto" w:fill="auto"/>
            <w:noWrap/>
            <w:vAlign w:val="bottom"/>
            <w:hideMark/>
          </w:tcPr>
          <w:p w14:paraId="6EF4ED40" w14:textId="77777777" w:rsidR="00174524" w:rsidRPr="00F109E4" w:rsidRDefault="00174524"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53EA567" w14:textId="77777777" w:rsidR="00174524" w:rsidRPr="00F109E4" w:rsidRDefault="00174524"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1375F62" w14:textId="77777777" w:rsidTr="00D7675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D4E2903"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6310" w:type="dxa"/>
            <w:tcBorders>
              <w:top w:val="nil"/>
              <w:left w:val="nil"/>
              <w:bottom w:val="nil"/>
              <w:right w:val="single" w:sz="4" w:space="0" w:color="auto"/>
            </w:tcBorders>
            <w:shd w:val="clear" w:color="auto" w:fill="auto"/>
            <w:noWrap/>
            <w:vAlign w:val="bottom"/>
            <w:hideMark/>
          </w:tcPr>
          <w:p w14:paraId="1A884CE8"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9FB1A92"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1CD1D05F" w14:textId="77777777" w:rsidTr="00D7675B">
        <w:trPr>
          <w:trHeight w:val="282"/>
        </w:trPr>
        <w:tc>
          <w:tcPr>
            <w:tcW w:w="1340" w:type="dxa"/>
            <w:tcBorders>
              <w:top w:val="nil"/>
              <w:left w:val="single" w:sz="4" w:space="0" w:color="auto"/>
              <w:bottom w:val="nil"/>
              <w:right w:val="single" w:sz="4" w:space="0" w:color="auto"/>
            </w:tcBorders>
            <w:shd w:val="clear" w:color="auto" w:fill="auto"/>
            <w:vAlign w:val="bottom"/>
            <w:hideMark/>
          </w:tcPr>
          <w:p w14:paraId="3452EE52"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171</w:t>
            </w:r>
          </w:p>
        </w:tc>
        <w:tc>
          <w:tcPr>
            <w:tcW w:w="6310" w:type="dxa"/>
            <w:tcBorders>
              <w:top w:val="nil"/>
              <w:left w:val="nil"/>
              <w:bottom w:val="nil"/>
              <w:right w:val="single" w:sz="4" w:space="0" w:color="auto"/>
            </w:tcBorders>
            <w:shd w:val="clear" w:color="auto" w:fill="auto"/>
            <w:vAlign w:val="bottom"/>
            <w:hideMark/>
          </w:tcPr>
          <w:p w14:paraId="6C8D90B6" w14:textId="77777777" w:rsidR="00174524" w:rsidRPr="00F109E4" w:rsidRDefault="00174524" w:rsidP="00B66D9C">
            <w:pPr>
              <w:ind w:firstLineChars="100" w:firstLine="200"/>
              <w:rPr>
                <w:rFonts w:ascii="Arial" w:hAnsi="Arial" w:cs="Arial"/>
                <w:sz w:val="20"/>
                <w:szCs w:val="20"/>
              </w:rPr>
            </w:pPr>
            <w:r w:rsidRPr="00F109E4">
              <w:rPr>
                <w:rFonts w:ascii="Arial" w:hAnsi="Arial" w:cs="Arial"/>
                <w:sz w:val="20"/>
                <w:szCs w:val="20"/>
              </w:rPr>
              <w:t>Basic Allowance</w:t>
            </w:r>
          </w:p>
        </w:tc>
        <w:tc>
          <w:tcPr>
            <w:tcW w:w="1340" w:type="dxa"/>
            <w:tcBorders>
              <w:top w:val="nil"/>
              <w:left w:val="nil"/>
              <w:bottom w:val="nil"/>
              <w:right w:val="single" w:sz="4" w:space="0" w:color="auto"/>
            </w:tcBorders>
            <w:shd w:val="clear" w:color="auto" w:fill="auto"/>
            <w:vAlign w:val="bottom"/>
            <w:hideMark/>
          </w:tcPr>
          <w:p w14:paraId="0DF5768E"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170</w:t>
            </w:r>
          </w:p>
        </w:tc>
      </w:tr>
      <w:tr w:rsidR="00F109E4" w:rsidRPr="00F109E4" w14:paraId="3F1A5DF5" w14:textId="77777777" w:rsidTr="00D7675B">
        <w:trPr>
          <w:trHeight w:val="282"/>
        </w:trPr>
        <w:tc>
          <w:tcPr>
            <w:tcW w:w="1340" w:type="dxa"/>
            <w:tcBorders>
              <w:top w:val="nil"/>
              <w:left w:val="single" w:sz="4" w:space="0" w:color="auto"/>
              <w:bottom w:val="nil"/>
              <w:right w:val="single" w:sz="4" w:space="0" w:color="auto"/>
            </w:tcBorders>
            <w:shd w:val="clear" w:color="auto" w:fill="auto"/>
            <w:vAlign w:val="bottom"/>
            <w:hideMark/>
          </w:tcPr>
          <w:p w14:paraId="38339B7D"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109</w:t>
            </w:r>
          </w:p>
        </w:tc>
        <w:tc>
          <w:tcPr>
            <w:tcW w:w="6310" w:type="dxa"/>
            <w:tcBorders>
              <w:top w:val="nil"/>
              <w:left w:val="nil"/>
              <w:bottom w:val="nil"/>
              <w:right w:val="single" w:sz="4" w:space="0" w:color="auto"/>
            </w:tcBorders>
            <w:shd w:val="clear" w:color="auto" w:fill="auto"/>
            <w:vAlign w:val="bottom"/>
            <w:hideMark/>
          </w:tcPr>
          <w:p w14:paraId="2EE0CF1F" w14:textId="77777777" w:rsidR="00174524" w:rsidRPr="00F109E4" w:rsidRDefault="00174524" w:rsidP="00B66D9C">
            <w:pPr>
              <w:ind w:firstLineChars="100" w:firstLine="200"/>
              <w:rPr>
                <w:rFonts w:ascii="Arial" w:hAnsi="Arial" w:cs="Arial"/>
                <w:sz w:val="20"/>
                <w:szCs w:val="20"/>
              </w:rPr>
            </w:pPr>
            <w:r w:rsidRPr="00F109E4">
              <w:rPr>
                <w:rFonts w:ascii="Arial" w:hAnsi="Arial" w:cs="Arial"/>
                <w:sz w:val="20"/>
                <w:szCs w:val="20"/>
              </w:rPr>
              <w:t>Special Responsibility</w:t>
            </w:r>
          </w:p>
        </w:tc>
        <w:tc>
          <w:tcPr>
            <w:tcW w:w="1340" w:type="dxa"/>
            <w:tcBorders>
              <w:top w:val="nil"/>
              <w:left w:val="nil"/>
              <w:bottom w:val="nil"/>
              <w:right w:val="single" w:sz="4" w:space="0" w:color="auto"/>
            </w:tcBorders>
            <w:shd w:val="clear" w:color="auto" w:fill="auto"/>
            <w:vAlign w:val="bottom"/>
            <w:hideMark/>
          </w:tcPr>
          <w:p w14:paraId="0176A165"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100</w:t>
            </w:r>
          </w:p>
        </w:tc>
      </w:tr>
      <w:tr w:rsidR="00F109E4" w:rsidRPr="00F109E4" w14:paraId="61BCAFF3" w14:textId="77777777" w:rsidTr="00D7675B">
        <w:trPr>
          <w:trHeight w:val="282"/>
        </w:trPr>
        <w:tc>
          <w:tcPr>
            <w:tcW w:w="1340" w:type="dxa"/>
            <w:tcBorders>
              <w:top w:val="nil"/>
              <w:left w:val="single" w:sz="4" w:space="0" w:color="auto"/>
              <w:bottom w:val="nil"/>
              <w:right w:val="single" w:sz="4" w:space="0" w:color="auto"/>
            </w:tcBorders>
            <w:shd w:val="clear" w:color="auto" w:fill="auto"/>
            <w:vAlign w:val="bottom"/>
            <w:hideMark/>
          </w:tcPr>
          <w:p w14:paraId="719357AB"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4</w:t>
            </w:r>
          </w:p>
        </w:tc>
        <w:tc>
          <w:tcPr>
            <w:tcW w:w="6310" w:type="dxa"/>
            <w:tcBorders>
              <w:top w:val="nil"/>
              <w:left w:val="nil"/>
              <w:bottom w:val="nil"/>
              <w:right w:val="single" w:sz="4" w:space="0" w:color="auto"/>
            </w:tcBorders>
            <w:shd w:val="clear" w:color="auto" w:fill="auto"/>
            <w:vAlign w:val="bottom"/>
            <w:hideMark/>
          </w:tcPr>
          <w:p w14:paraId="3C97345B" w14:textId="77777777" w:rsidR="00174524" w:rsidRPr="00F109E4" w:rsidRDefault="00174524" w:rsidP="00B66D9C">
            <w:pPr>
              <w:ind w:firstLineChars="100" w:firstLine="200"/>
              <w:rPr>
                <w:rFonts w:ascii="Arial" w:hAnsi="Arial" w:cs="Arial"/>
                <w:sz w:val="20"/>
                <w:szCs w:val="20"/>
              </w:rPr>
            </w:pPr>
            <w:r w:rsidRPr="00F109E4">
              <w:rPr>
                <w:rFonts w:ascii="Arial" w:hAnsi="Arial" w:cs="Arial"/>
                <w:sz w:val="20"/>
                <w:szCs w:val="20"/>
              </w:rPr>
              <w:t>Other Allowances/Expenses</w:t>
            </w:r>
          </w:p>
        </w:tc>
        <w:tc>
          <w:tcPr>
            <w:tcW w:w="1340" w:type="dxa"/>
            <w:tcBorders>
              <w:top w:val="nil"/>
              <w:left w:val="nil"/>
              <w:bottom w:val="nil"/>
              <w:right w:val="single" w:sz="4" w:space="0" w:color="auto"/>
            </w:tcBorders>
            <w:shd w:val="clear" w:color="auto" w:fill="auto"/>
            <w:vAlign w:val="bottom"/>
            <w:hideMark/>
          </w:tcPr>
          <w:p w14:paraId="0FC05D01" w14:textId="77777777" w:rsidR="00174524" w:rsidRPr="00F109E4" w:rsidRDefault="00174524" w:rsidP="00B66D9C">
            <w:pPr>
              <w:jc w:val="right"/>
              <w:rPr>
                <w:rFonts w:ascii="Arial" w:hAnsi="Arial" w:cs="Arial"/>
                <w:sz w:val="20"/>
                <w:szCs w:val="20"/>
              </w:rPr>
            </w:pPr>
            <w:r w:rsidRPr="00F109E4">
              <w:rPr>
                <w:rFonts w:ascii="Arial" w:hAnsi="Arial" w:cs="Arial"/>
                <w:sz w:val="20"/>
                <w:szCs w:val="20"/>
              </w:rPr>
              <w:t>4</w:t>
            </w:r>
          </w:p>
        </w:tc>
      </w:tr>
      <w:tr w:rsidR="00F109E4" w:rsidRPr="00F109E4" w14:paraId="5C52AC42" w14:textId="77777777" w:rsidTr="00D7675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39E56AD"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6310" w:type="dxa"/>
            <w:tcBorders>
              <w:top w:val="nil"/>
              <w:left w:val="nil"/>
              <w:bottom w:val="nil"/>
              <w:right w:val="single" w:sz="4" w:space="0" w:color="auto"/>
            </w:tcBorders>
            <w:shd w:val="clear" w:color="auto" w:fill="auto"/>
            <w:noWrap/>
            <w:vAlign w:val="bottom"/>
            <w:hideMark/>
          </w:tcPr>
          <w:p w14:paraId="0C6FFA46"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EE11796" w14:textId="77777777" w:rsidR="00174524" w:rsidRPr="00F109E4" w:rsidRDefault="00174524" w:rsidP="00B66D9C">
            <w:pPr>
              <w:rPr>
                <w:rFonts w:ascii="Arial" w:hAnsi="Arial" w:cs="Arial"/>
                <w:sz w:val="20"/>
                <w:szCs w:val="20"/>
              </w:rPr>
            </w:pPr>
            <w:r w:rsidRPr="00F109E4">
              <w:rPr>
                <w:rFonts w:ascii="Arial" w:hAnsi="Arial" w:cs="Arial"/>
                <w:sz w:val="20"/>
                <w:szCs w:val="20"/>
              </w:rPr>
              <w:t> </w:t>
            </w:r>
          </w:p>
        </w:tc>
      </w:tr>
      <w:tr w:rsidR="00F109E4" w:rsidRPr="00F109E4" w14:paraId="41BE27F7" w14:textId="77777777" w:rsidTr="00D7675B">
        <w:trPr>
          <w:trHeight w:val="46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746DA"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284</w:t>
            </w:r>
          </w:p>
        </w:tc>
        <w:tc>
          <w:tcPr>
            <w:tcW w:w="6310" w:type="dxa"/>
            <w:tcBorders>
              <w:top w:val="single" w:sz="4" w:space="0" w:color="auto"/>
              <w:left w:val="nil"/>
              <w:bottom w:val="single" w:sz="4" w:space="0" w:color="auto"/>
              <w:right w:val="single" w:sz="4" w:space="0" w:color="auto"/>
            </w:tcBorders>
            <w:shd w:val="clear" w:color="auto" w:fill="auto"/>
            <w:noWrap/>
            <w:vAlign w:val="bottom"/>
            <w:hideMark/>
          </w:tcPr>
          <w:p w14:paraId="2E560219" w14:textId="77777777" w:rsidR="00174524" w:rsidRPr="00F109E4" w:rsidRDefault="00174524"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349B37F3" w14:textId="77777777" w:rsidR="00174524" w:rsidRPr="00F109E4" w:rsidRDefault="00174524" w:rsidP="00B66D9C">
            <w:pPr>
              <w:jc w:val="right"/>
              <w:rPr>
                <w:rFonts w:ascii="Arial" w:hAnsi="Arial" w:cs="Arial"/>
                <w:b/>
                <w:bCs/>
                <w:sz w:val="20"/>
                <w:szCs w:val="20"/>
              </w:rPr>
            </w:pPr>
            <w:r w:rsidRPr="00F109E4">
              <w:rPr>
                <w:rFonts w:ascii="Arial" w:hAnsi="Arial" w:cs="Arial"/>
                <w:b/>
                <w:bCs/>
                <w:sz w:val="20"/>
                <w:szCs w:val="20"/>
              </w:rPr>
              <w:t>274</w:t>
            </w:r>
          </w:p>
        </w:tc>
      </w:tr>
    </w:tbl>
    <w:p w14:paraId="0AD2BBCA" w14:textId="77777777" w:rsidR="00A10B03" w:rsidRPr="00F109E4" w:rsidRDefault="00A10B03" w:rsidP="00B66D9C">
      <w:pPr>
        <w:widowControl w:val="0"/>
        <w:autoSpaceDE w:val="0"/>
        <w:autoSpaceDN w:val="0"/>
        <w:adjustRightInd w:val="0"/>
        <w:jc w:val="both"/>
        <w:rPr>
          <w:rFonts w:ascii="Arial" w:hAnsi="Arial" w:cs="Arial"/>
          <w:szCs w:val="23"/>
        </w:rPr>
      </w:pPr>
    </w:p>
    <w:p w14:paraId="1375C44E" w14:textId="71C3F84B" w:rsidR="00C2007D" w:rsidRPr="00F109E4" w:rsidRDefault="00C2007D" w:rsidP="00B66D9C">
      <w:pPr>
        <w:rPr>
          <w:rFonts w:ascii="Arial" w:hAnsi="Arial" w:cs="Arial"/>
          <w:b/>
          <w:bCs/>
          <w:sz w:val="28"/>
          <w:szCs w:val="28"/>
        </w:rPr>
      </w:pPr>
      <w:bookmarkStart w:id="49" w:name="_Ref452719718"/>
      <w:bookmarkStart w:id="50" w:name="_Ref8979629"/>
    </w:p>
    <w:p w14:paraId="27F8B1D0" w14:textId="77777777" w:rsidR="005E67C3"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1" w:name="_Ref45277064"/>
      <w:r w:rsidRPr="00F109E4">
        <w:rPr>
          <w:rFonts w:ascii="Arial" w:hAnsi="Arial" w:cs="Arial"/>
          <w:b/>
          <w:bCs/>
          <w:sz w:val="28"/>
          <w:szCs w:val="28"/>
        </w:rPr>
        <w:t>Officers’ Remuneration</w:t>
      </w:r>
      <w:bookmarkEnd w:id="49"/>
      <w:bookmarkEnd w:id="50"/>
      <w:bookmarkEnd w:id="51"/>
    </w:p>
    <w:p w14:paraId="0ACA4B5D" w14:textId="77777777" w:rsidR="00F236B8" w:rsidRPr="00F109E4" w:rsidRDefault="00F236B8" w:rsidP="00B66D9C">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0DB9D740" w14:textId="77777777" w:rsidR="00F236B8" w:rsidRPr="00F109E4" w:rsidRDefault="003E0DCD" w:rsidP="00B66D9C">
      <w:pPr>
        <w:autoSpaceDE w:val="0"/>
        <w:autoSpaceDN w:val="0"/>
        <w:adjustRightInd w:val="0"/>
        <w:jc w:val="both"/>
        <w:rPr>
          <w:rFonts w:ascii="Arial" w:hAnsi="Arial" w:cs="Arial"/>
          <w:b/>
        </w:rPr>
      </w:pPr>
      <w:r w:rsidRPr="00F109E4">
        <w:rPr>
          <w:rFonts w:ascii="Arial" w:hAnsi="Arial" w:cs="Arial"/>
          <w:b/>
        </w:rPr>
        <w:t>Benefits Payable During Employment</w:t>
      </w:r>
    </w:p>
    <w:p w14:paraId="2D836906" w14:textId="77777777" w:rsidR="00AE052C" w:rsidRPr="00F109E4" w:rsidRDefault="00AE052C" w:rsidP="00B66D9C">
      <w:pPr>
        <w:autoSpaceDE w:val="0"/>
        <w:autoSpaceDN w:val="0"/>
        <w:adjustRightInd w:val="0"/>
        <w:jc w:val="both"/>
        <w:rPr>
          <w:rFonts w:ascii="Arial" w:hAnsi="Arial" w:cs="Arial"/>
          <w:b/>
        </w:rPr>
      </w:pPr>
    </w:p>
    <w:p w14:paraId="2560DC8E" w14:textId="3D40ADA5" w:rsidR="00F236B8" w:rsidRPr="00F109E4" w:rsidRDefault="003E0DCD" w:rsidP="00B66D9C">
      <w:pPr>
        <w:autoSpaceDE w:val="0"/>
        <w:autoSpaceDN w:val="0"/>
        <w:adjustRightInd w:val="0"/>
        <w:jc w:val="both"/>
        <w:rPr>
          <w:rFonts w:ascii="Arial" w:hAnsi="Arial" w:cs="Arial"/>
        </w:rPr>
      </w:pPr>
      <w:r w:rsidRPr="00F109E4">
        <w:rPr>
          <w:rFonts w:ascii="Arial" w:hAnsi="Arial" w:cs="Arial"/>
        </w:rPr>
        <w:t xml:space="preserve">Short term employee benefits are those due to be settled </w:t>
      </w:r>
      <w:r w:rsidR="00AE052C" w:rsidRPr="00F109E4">
        <w:rPr>
          <w:rFonts w:ascii="Arial" w:hAnsi="Arial" w:cs="Arial"/>
        </w:rPr>
        <w:t xml:space="preserve">wholly </w:t>
      </w:r>
      <w:r w:rsidRPr="00F109E4">
        <w:rPr>
          <w:rFonts w:ascii="Arial" w:hAnsi="Arial" w:cs="Arial"/>
        </w:rPr>
        <w:t>within 12 months of the year end. They include such benefits as wages and salaries, paid annual leave and paid sick leave and non-monetary benefits (</w:t>
      </w:r>
      <w:r w:rsidR="006E58BF" w:rsidRPr="00F109E4">
        <w:rPr>
          <w:rFonts w:ascii="Arial" w:hAnsi="Arial" w:cs="Arial"/>
        </w:rPr>
        <w:t>e.g.</w:t>
      </w:r>
      <w:r w:rsidRPr="00F109E4">
        <w:rPr>
          <w:rFonts w:ascii="Arial" w:hAnsi="Arial" w:cs="Arial"/>
        </w:rPr>
        <w:t xml:space="preserve"> </w:t>
      </w:r>
      <w:r w:rsidR="00B6038A" w:rsidRPr="00F109E4">
        <w:rPr>
          <w:rFonts w:ascii="Arial" w:hAnsi="Arial" w:cs="Arial"/>
        </w:rPr>
        <w:t xml:space="preserve">staff health </w:t>
      </w:r>
      <w:r w:rsidRPr="00F109E4">
        <w:rPr>
          <w:rFonts w:ascii="Arial" w:hAnsi="Arial" w:cs="Arial"/>
        </w:rPr>
        <w:t>cover) for current employees and are recognised as an expense for services in the year in which employees render service to the Authority. An accrual is made for the cost of holiday entitlements (or any form of leave, e.g. time off in lieu) earned by employees but not taken before the year 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benefits are charged to revenue in the financial year in which the holiday absence occurs.</w:t>
      </w:r>
    </w:p>
    <w:p w14:paraId="0FF9F11B" w14:textId="77777777" w:rsidR="006107AC" w:rsidRPr="00F109E4" w:rsidRDefault="003E0DCD" w:rsidP="00B66D9C">
      <w:pPr>
        <w:widowControl w:val="0"/>
        <w:autoSpaceDE w:val="0"/>
        <w:autoSpaceDN w:val="0"/>
        <w:adjustRightInd w:val="0"/>
        <w:jc w:val="both"/>
        <w:rPr>
          <w:rFonts w:ascii="Arial" w:hAnsi="Arial" w:cs="Arial"/>
          <w:szCs w:val="23"/>
        </w:rPr>
      </w:pPr>
      <w:r w:rsidRPr="00F109E4">
        <w:rPr>
          <w:rFonts w:ascii="Arial" w:hAnsi="Arial" w:cs="Arial"/>
          <w:szCs w:val="23"/>
        </w:rPr>
        <w:br w:type="page"/>
        <w:t>The remune</w:t>
      </w:r>
      <w:r w:rsidR="00D268AA" w:rsidRPr="00F109E4">
        <w:rPr>
          <w:rFonts w:ascii="Arial" w:hAnsi="Arial" w:cs="Arial"/>
          <w:szCs w:val="23"/>
        </w:rPr>
        <w:t>ration paid to the Authority’s S</w:t>
      </w:r>
      <w:r w:rsidRPr="00F109E4">
        <w:rPr>
          <w:rFonts w:ascii="Arial" w:hAnsi="Arial" w:cs="Arial"/>
          <w:szCs w:val="23"/>
        </w:rPr>
        <w:t xml:space="preserve">enior </w:t>
      </w:r>
      <w:r w:rsidR="00D268AA" w:rsidRPr="00F109E4">
        <w:rPr>
          <w:rFonts w:ascii="Arial" w:hAnsi="Arial" w:cs="Arial"/>
          <w:szCs w:val="23"/>
        </w:rPr>
        <w:t>E</w:t>
      </w:r>
      <w:r w:rsidRPr="00F109E4">
        <w:rPr>
          <w:rFonts w:ascii="Arial" w:hAnsi="Arial" w:cs="Arial"/>
          <w:szCs w:val="23"/>
        </w:rPr>
        <w:t>mployees is as follows:</w:t>
      </w:r>
    </w:p>
    <w:p w14:paraId="51F2E01E" w14:textId="77777777" w:rsidR="00AC3ADF" w:rsidRPr="00F109E4" w:rsidRDefault="00AC3ADF" w:rsidP="00B66D9C">
      <w:pPr>
        <w:widowControl w:val="0"/>
        <w:autoSpaceDE w:val="0"/>
        <w:autoSpaceDN w:val="0"/>
        <w:adjustRightInd w:val="0"/>
        <w:jc w:val="both"/>
        <w:rPr>
          <w:rFonts w:ascii="Arial" w:hAnsi="Arial" w:cs="Arial"/>
          <w:szCs w:val="23"/>
        </w:rPr>
      </w:pPr>
    </w:p>
    <w:p w14:paraId="3C8AFFD6" w14:textId="77777777" w:rsidR="00290E47" w:rsidRPr="00F109E4" w:rsidRDefault="00290E47" w:rsidP="00B66D9C">
      <w:pPr>
        <w:widowControl w:val="0"/>
        <w:autoSpaceDE w:val="0"/>
        <w:autoSpaceDN w:val="0"/>
        <w:adjustRightInd w:val="0"/>
        <w:jc w:val="both"/>
        <w:rPr>
          <w:rFonts w:ascii="Arial" w:hAnsi="Arial" w:cs="Arial"/>
          <w:szCs w:val="23"/>
        </w:rPr>
      </w:pPr>
    </w:p>
    <w:tbl>
      <w:tblPr>
        <w:tblW w:w="9634" w:type="dxa"/>
        <w:tblLook w:val="04A0" w:firstRow="1" w:lastRow="0" w:firstColumn="1" w:lastColumn="0" w:noHBand="0" w:noVBand="1"/>
      </w:tblPr>
      <w:tblGrid>
        <w:gridCol w:w="2579"/>
        <w:gridCol w:w="939"/>
        <w:gridCol w:w="1317"/>
        <w:gridCol w:w="1317"/>
        <w:gridCol w:w="1073"/>
        <w:gridCol w:w="1416"/>
        <w:gridCol w:w="993"/>
      </w:tblGrid>
      <w:tr w:rsidR="00F109E4" w:rsidRPr="00F109E4" w14:paraId="0C155B88" w14:textId="77777777" w:rsidTr="00D7675B">
        <w:trPr>
          <w:trHeight w:val="765"/>
        </w:trPr>
        <w:tc>
          <w:tcPr>
            <w:tcW w:w="2579" w:type="dxa"/>
            <w:tcBorders>
              <w:top w:val="single" w:sz="4" w:space="0" w:color="auto"/>
              <w:left w:val="single" w:sz="4" w:space="0" w:color="auto"/>
              <w:bottom w:val="nil"/>
              <w:right w:val="single" w:sz="4" w:space="0" w:color="auto"/>
            </w:tcBorders>
            <w:shd w:val="clear" w:color="auto" w:fill="auto"/>
            <w:vAlign w:val="center"/>
            <w:hideMark/>
          </w:tcPr>
          <w:p w14:paraId="3C170068"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Officers Remuneration</w:t>
            </w:r>
          </w:p>
        </w:tc>
        <w:tc>
          <w:tcPr>
            <w:tcW w:w="939" w:type="dxa"/>
            <w:tcBorders>
              <w:top w:val="single" w:sz="4" w:space="0" w:color="auto"/>
              <w:left w:val="nil"/>
              <w:bottom w:val="nil"/>
              <w:right w:val="single" w:sz="4" w:space="0" w:color="auto"/>
            </w:tcBorders>
            <w:shd w:val="clear" w:color="auto" w:fill="auto"/>
            <w:noWrap/>
            <w:vAlign w:val="center"/>
            <w:hideMark/>
          </w:tcPr>
          <w:p w14:paraId="59776E0C"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Year</w:t>
            </w:r>
          </w:p>
        </w:tc>
        <w:tc>
          <w:tcPr>
            <w:tcW w:w="1317" w:type="dxa"/>
            <w:tcBorders>
              <w:top w:val="single" w:sz="4" w:space="0" w:color="auto"/>
              <w:left w:val="nil"/>
              <w:right w:val="nil"/>
            </w:tcBorders>
            <w:shd w:val="clear" w:color="auto" w:fill="auto"/>
            <w:vAlign w:val="center"/>
            <w:hideMark/>
          </w:tcPr>
          <w:p w14:paraId="55C59B26"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Salary, Fees and Allowances</w:t>
            </w:r>
          </w:p>
        </w:tc>
        <w:tc>
          <w:tcPr>
            <w:tcW w:w="1317" w:type="dxa"/>
            <w:tcBorders>
              <w:top w:val="single" w:sz="4" w:space="0" w:color="auto"/>
              <w:left w:val="single" w:sz="4" w:space="0" w:color="auto"/>
              <w:right w:val="nil"/>
            </w:tcBorders>
            <w:shd w:val="clear" w:color="auto" w:fill="auto"/>
            <w:vAlign w:val="center"/>
            <w:hideMark/>
          </w:tcPr>
          <w:p w14:paraId="18DDE403"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Expenses Allowances</w:t>
            </w:r>
          </w:p>
        </w:tc>
        <w:tc>
          <w:tcPr>
            <w:tcW w:w="1073" w:type="dxa"/>
            <w:tcBorders>
              <w:top w:val="single" w:sz="4" w:space="0" w:color="auto"/>
              <w:left w:val="single" w:sz="4" w:space="0" w:color="auto"/>
              <w:right w:val="single" w:sz="4" w:space="0" w:color="auto"/>
            </w:tcBorders>
            <w:shd w:val="clear" w:color="auto" w:fill="auto"/>
            <w:vAlign w:val="center"/>
            <w:hideMark/>
          </w:tcPr>
          <w:p w14:paraId="13810D73"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Sub-Total</w:t>
            </w:r>
          </w:p>
        </w:tc>
        <w:tc>
          <w:tcPr>
            <w:tcW w:w="1416" w:type="dxa"/>
            <w:tcBorders>
              <w:top w:val="single" w:sz="4" w:space="0" w:color="auto"/>
              <w:left w:val="nil"/>
              <w:right w:val="nil"/>
            </w:tcBorders>
            <w:shd w:val="clear" w:color="auto" w:fill="auto"/>
            <w:vAlign w:val="center"/>
            <w:hideMark/>
          </w:tcPr>
          <w:p w14:paraId="58EDBDC2"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Pension Contribution</w:t>
            </w:r>
          </w:p>
        </w:tc>
        <w:tc>
          <w:tcPr>
            <w:tcW w:w="993" w:type="dxa"/>
            <w:tcBorders>
              <w:top w:val="single" w:sz="4" w:space="0" w:color="auto"/>
              <w:left w:val="single" w:sz="4" w:space="0" w:color="auto"/>
              <w:bottom w:val="nil"/>
              <w:right w:val="single" w:sz="4" w:space="0" w:color="auto"/>
            </w:tcBorders>
            <w:shd w:val="clear" w:color="auto" w:fill="auto"/>
            <w:vAlign w:val="center"/>
            <w:hideMark/>
          </w:tcPr>
          <w:p w14:paraId="3395922B"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Total</w:t>
            </w:r>
          </w:p>
        </w:tc>
      </w:tr>
      <w:tr w:rsidR="00F109E4" w:rsidRPr="00F109E4" w14:paraId="3CFBC943" w14:textId="77777777" w:rsidTr="00D7675B">
        <w:trPr>
          <w:trHeight w:val="255"/>
        </w:trPr>
        <w:tc>
          <w:tcPr>
            <w:tcW w:w="2579" w:type="dxa"/>
            <w:tcBorders>
              <w:top w:val="nil"/>
              <w:left w:val="single" w:sz="4" w:space="0" w:color="auto"/>
              <w:bottom w:val="nil"/>
              <w:right w:val="single" w:sz="4" w:space="0" w:color="auto"/>
            </w:tcBorders>
            <w:shd w:val="clear" w:color="auto" w:fill="auto"/>
            <w:vAlign w:val="center"/>
            <w:hideMark/>
          </w:tcPr>
          <w:p w14:paraId="2A653711" w14:textId="77777777" w:rsidR="00290E47" w:rsidRPr="00F109E4" w:rsidRDefault="00290E47"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7FE45AB" w14:textId="77777777" w:rsidR="00290E47" w:rsidRPr="00F109E4" w:rsidRDefault="00290E47" w:rsidP="00B66D9C">
            <w:pPr>
              <w:jc w:val="right"/>
              <w:rPr>
                <w:rFonts w:ascii="Arial" w:hAnsi="Arial" w:cs="Arial"/>
                <w:sz w:val="20"/>
                <w:szCs w:val="20"/>
              </w:rPr>
            </w:pPr>
            <w:r w:rsidRPr="00F109E4">
              <w:rPr>
                <w:rFonts w:ascii="Arial" w:hAnsi="Arial" w:cs="Arial"/>
                <w:sz w:val="20"/>
                <w:szCs w:val="20"/>
              </w:rPr>
              <w:t> </w:t>
            </w:r>
          </w:p>
        </w:tc>
        <w:tc>
          <w:tcPr>
            <w:tcW w:w="1317" w:type="dxa"/>
            <w:tcBorders>
              <w:top w:val="nil"/>
              <w:left w:val="nil"/>
              <w:bottom w:val="single" w:sz="4" w:space="0" w:color="auto"/>
              <w:right w:val="nil"/>
            </w:tcBorders>
            <w:shd w:val="clear" w:color="auto" w:fill="auto"/>
            <w:vAlign w:val="center"/>
            <w:hideMark/>
          </w:tcPr>
          <w:p w14:paraId="40C37754"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w:t>
            </w:r>
          </w:p>
        </w:tc>
        <w:tc>
          <w:tcPr>
            <w:tcW w:w="1317" w:type="dxa"/>
            <w:tcBorders>
              <w:top w:val="nil"/>
              <w:left w:val="single" w:sz="4" w:space="0" w:color="auto"/>
              <w:bottom w:val="single" w:sz="4" w:space="0" w:color="auto"/>
              <w:right w:val="nil"/>
            </w:tcBorders>
            <w:shd w:val="clear" w:color="auto" w:fill="auto"/>
            <w:vAlign w:val="center"/>
            <w:hideMark/>
          </w:tcPr>
          <w:p w14:paraId="25C5B2ED"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w:t>
            </w:r>
          </w:p>
        </w:tc>
        <w:tc>
          <w:tcPr>
            <w:tcW w:w="1073" w:type="dxa"/>
            <w:tcBorders>
              <w:top w:val="nil"/>
              <w:left w:val="single" w:sz="4" w:space="0" w:color="auto"/>
              <w:bottom w:val="single" w:sz="4" w:space="0" w:color="auto"/>
              <w:right w:val="single" w:sz="4" w:space="0" w:color="auto"/>
            </w:tcBorders>
            <w:shd w:val="clear" w:color="auto" w:fill="auto"/>
            <w:vAlign w:val="center"/>
            <w:hideMark/>
          </w:tcPr>
          <w:p w14:paraId="2C6DE6AC"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w:t>
            </w:r>
          </w:p>
        </w:tc>
        <w:tc>
          <w:tcPr>
            <w:tcW w:w="1416" w:type="dxa"/>
            <w:tcBorders>
              <w:top w:val="nil"/>
              <w:left w:val="nil"/>
              <w:bottom w:val="single" w:sz="4" w:space="0" w:color="auto"/>
              <w:right w:val="nil"/>
            </w:tcBorders>
            <w:shd w:val="clear" w:color="auto" w:fill="auto"/>
            <w:vAlign w:val="center"/>
            <w:hideMark/>
          </w:tcPr>
          <w:p w14:paraId="0F370D49"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w:t>
            </w:r>
          </w:p>
        </w:tc>
        <w:tc>
          <w:tcPr>
            <w:tcW w:w="993" w:type="dxa"/>
            <w:tcBorders>
              <w:top w:val="nil"/>
              <w:left w:val="single" w:sz="4" w:space="0" w:color="auto"/>
              <w:bottom w:val="nil"/>
              <w:right w:val="single" w:sz="4" w:space="0" w:color="auto"/>
            </w:tcBorders>
            <w:shd w:val="clear" w:color="auto" w:fill="auto"/>
            <w:vAlign w:val="center"/>
            <w:hideMark/>
          </w:tcPr>
          <w:p w14:paraId="4E0550DB"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w:t>
            </w:r>
          </w:p>
        </w:tc>
      </w:tr>
      <w:tr w:rsidR="00F109E4" w:rsidRPr="00F109E4" w14:paraId="4A11C02C" w14:textId="77777777" w:rsidTr="00D7675B">
        <w:trPr>
          <w:trHeight w:val="255"/>
        </w:trPr>
        <w:tc>
          <w:tcPr>
            <w:tcW w:w="2579" w:type="dxa"/>
            <w:vMerge w:val="restart"/>
            <w:tcBorders>
              <w:top w:val="single" w:sz="4" w:space="0" w:color="auto"/>
              <w:left w:val="single" w:sz="4" w:space="0" w:color="auto"/>
              <w:bottom w:val="nil"/>
              <w:right w:val="single" w:sz="4" w:space="0" w:color="auto"/>
            </w:tcBorders>
            <w:shd w:val="clear" w:color="auto" w:fill="auto"/>
            <w:hideMark/>
          </w:tcPr>
          <w:p w14:paraId="2264D1CE" w14:textId="77777777" w:rsidR="00290E47" w:rsidRPr="00F109E4" w:rsidRDefault="00290E47" w:rsidP="00B66D9C">
            <w:pPr>
              <w:rPr>
                <w:rFonts w:ascii="Arial" w:hAnsi="Arial" w:cs="Arial"/>
                <w:sz w:val="20"/>
                <w:szCs w:val="20"/>
              </w:rPr>
            </w:pPr>
            <w:r w:rsidRPr="00F109E4">
              <w:rPr>
                <w:rFonts w:ascii="Arial" w:hAnsi="Arial" w:cs="Arial"/>
                <w:sz w:val="20"/>
                <w:szCs w:val="20"/>
              </w:rPr>
              <w:t>Chief Executive</w:t>
            </w:r>
          </w:p>
        </w:tc>
        <w:tc>
          <w:tcPr>
            <w:tcW w:w="939" w:type="dxa"/>
            <w:tcBorders>
              <w:top w:val="single" w:sz="4" w:space="0" w:color="auto"/>
              <w:left w:val="nil"/>
              <w:bottom w:val="nil"/>
              <w:right w:val="single" w:sz="4" w:space="0" w:color="auto"/>
            </w:tcBorders>
            <w:shd w:val="clear" w:color="auto" w:fill="auto"/>
            <w:noWrap/>
            <w:vAlign w:val="center"/>
            <w:hideMark/>
          </w:tcPr>
          <w:p w14:paraId="10D183BC"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single" w:sz="4" w:space="0" w:color="auto"/>
              <w:left w:val="nil"/>
              <w:bottom w:val="nil"/>
              <w:right w:val="single" w:sz="4" w:space="0" w:color="auto"/>
            </w:tcBorders>
            <w:shd w:val="clear" w:color="auto" w:fill="auto"/>
            <w:noWrap/>
            <w:vAlign w:val="center"/>
            <w:hideMark/>
          </w:tcPr>
          <w:p w14:paraId="50B78A1A"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131,681</w:t>
            </w:r>
          </w:p>
        </w:tc>
        <w:tc>
          <w:tcPr>
            <w:tcW w:w="1317" w:type="dxa"/>
            <w:tcBorders>
              <w:top w:val="single" w:sz="4" w:space="0" w:color="auto"/>
              <w:left w:val="nil"/>
              <w:bottom w:val="nil"/>
              <w:right w:val="single" w:sz="4" w:space="0" w:color="auto"/>
            </w:tcBorders>
            <w:shd w:val="clear" w:color="auto" w:fill="auto"/>
            <w:noWrap/>
            <w:vAlign w:val="center"/>
            <w:hideMark/>
          </w:tcPr>
          <w:p w14:paraId="2C39FA3D"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1,015</w:t>
            </w:r>
          </w:p>
        </w:tc>
        <w:tc>
          <w:tcPr>
            <w:tcW w:w="1073" w:type="dxa"/>
            <w:tcBorders>
              <w:top w:val="single" w:sz="4" w:space="0" w:color="auto"/>
              <w:left w:val="nil"/>
              <w:bottom w:val="nil"/>
              <w:right w:val="single" w:sz="4" w:space="0" w:color="auto"/>
            </w:tcBorders>
            <w:shd w:val="clear" w:color="auto" w:fill="auto"/>
            <w:noWrap/>
            <w:vAlign w:val="center"/>
            <w:hideMark/>
          </w:tcPr>
          <w:p w14:paraId="4741B420"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132,696</w:t>
            </w:r>
          </w:p>
        </w:tc>
        <w:tc>
          <w:tcPr>
            <w:tcW w:w="1416" w:type="dxa"/>
            <w:tcBorders>
              <w:top w:val="single" w:sz="4" w:space="0" w:color="auto"/>
              <w:left w:val="nil"/>
              <w:bottom w:val="nil"/>
              <w:right w:val="single" w:sz="4" w:space="0" w:color="auto"/>
            </w:tcBorders>
            <w:shd w:val="clear" w:color="auto" w:fill="auto"/>
            <w:noWrap/>
            <w:vAlign w:val="center"/>
            <w:hideMark/>
          </w:tcPr>
          <w:p w14:paraId="3EA811C8"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29,033</w:t>
            </w:r>
          </w:p>
        </w:tc>
        <w:tc>
          <w:tcPr>
            <w:tcW w:w="993" w:type="dxa"/>
            <w:tcBorders>
              <w:top w:val="single" w:sz="4" w:space="0" w:color="auto"/>
              <w:left w:val="nil"/>
              <w:bottom w:val="nil"/>
              <w:right w:val="single" w:sz="4" w:space="0" w:color="auto"/>
            </w:tcBorders>
            <w:shd w:val="clear" w:color="auto" w:fill="auto"/>
            <w:noWrap/>
            <w:vAlign w:val="center"/>
            <w:hideMark/>
          </w:tcPr>
          <w:p w14:paraId="50BEFD8C"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161,729</w:t>
            </w:r>
          </w:p>
        </w:tc>
      </w:tr>
      <w:tr w:rsidR="00F109E4" w:rsidRPr="00F109E4" w14:paraId="2DBD2338" w14:textId="77777777" w:rsidTr="00D7675B">
        <w:trPr>
          <w:trHeight w:val="255"/>
        </w:trPr>
        <w:tc>
          <w:tcPr>
            <w:tcW w:w="2579" w:type="dxa"/>
            <w:vMerge/>
            <w:tcBorders>
              <w:top w:val="single" w:sz="4" w:space="0" w:color="auto"/>
              <w:left w:val="single" w:sz="4" w:space="0" w:color="auto"/>
              <w:bottom w:val="nil"/>
              <w:right w:val="single" w:sz="4" w:space="0" w:color="auto"/>
            </w:tcBorders>
            <w:shd w:val="clear" w:color="auto" w:fill="auto"/>
            <w:vAlign w:val="center"/>
            <w:hideMark/>
          </w:tcPr>
          <w:p w14:paraId="2606296F"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55704BC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50191EC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125,704</w:t>
            </w:r>
          </w:p>
        </w:tc>
        <w:tc>
          <w:tcPr>
            <w:tcW w:w="1317" w:type="dxa"/>
            <w:tcBorders>
              <w:top w:val="nil"/>
              <w:left w:val="nil"/>
              <w:bottom w:val="nil"/>
              <w:right w:val="single" w:sz="4" w:space="0" w:color="auto"/>
            </w:tcBorders>
            <w:shd w:val="clear" w:color="auto" w:fill="auto"/>
            <w:noWrap/>
            <w:vAlign w:val="center"/>
            <w:hideMark/>
          </w:tcPr>
          <w:p w14:paraId="6EBEF60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1,014</w:t>
            </w:r>
          </w:p>
        </w:tc>
        <w:tc>
          <w:tcPr>
            <w:tcW w:w="1073" w:type="dxa"/>
            <w:tcBorders>
              <w:top w:val="nil"/>
              <w:left w:val="nil"/>
              <w:bottom w:val="nil"/>
              <w:right w:val="single" w:sz="4" w:space="0" w:color="auto"/>
            </w:tcBorders>
            <w:shd w:val="clear" w:color="auto" w:fill="auto"/>
            <w:noWrap/>
            <w:vAlign w:val="center"/>
            <w:hideMark/>
          </w:tcPr>
          <w:p w14:paraId="2EF0A7A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126,718</w:t>
            </w:r>
          </w:p>
        </w:tc>
        <w:tc>
          <w:tcPr>
            <w:tcW w:w="1416" w:type="dxa"/>
            <w:tcBorders>
              <w:top w:val="nil"/>
              <w:left w:val="nil"/>
              <w:bottom w:val="nil"/>
              <w:right w:val="single" w:sz="4" w:space="0" w:color="auto"/>
            </w:tcBorders>
            <w:shd w:val="clear" w:color="auto" w:fill="auto"/>
            <w:noWrap/>
            <w:vAlign w:val="center"/>
            <w:hideMark/>
          </w:tcPr>
          <w:p w14:paraId="615BC3E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20,690</w:t>
            </w:r>
          </w:p>
        </w:tc>
        <w:tc>
          <w:tcPr>
            <w:tcW w:w="993" w:type="dxa"/>
            <w:tcBorders>
              <w:top w:val="nil"/>
              <w:left w:val="nil"/>
              <w:bottom w:val="nil"/>
              <w:right w:val="single" w:sz="4" w:space="0" w:color="auto"/>
            </w:tcBorders>
            <w:shd w:val="clear" w:color="auto" w:fill="auto"/>
            <w:noWrap/>
            <w:vAlign w:val="center"/>
            <w:hideMark/>
          </w:tcPr>
          <w:p w14:paraId="1877246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147,408</w:t>
            </w:r>
          </w:p>
        </w:tc>
      </w:tr>
      <w:tr w:rsidR="00F109E4" w:rsidRPr="00F109E4" w14:paraId="78DEB0F1" w14:textId="77777777" w:rsidTr="00D7675B">
        <w:trPr>
          <w:trHeight w:val="255"/>
        </w:trPr>
        <w:tc>
          <w:tcPr>
            <w:tcW w:w="2579" w:type="dxa"/>
            <w:tcBorders>
              <w:top w:val="nil"/>
              <w:left w:val="single" w:sz="4" w:space="0" w:color="auto"/>
              <w:bottom w:val="nil"/>
              <w:right w:val="single" w:sz="4" w:space="0" w:color="auto"/>
            </w:tcBorders>
            <w:shd w:val="clear" w:color="auto" w:fill="auto"/>
            <w:vAlign w:val="center"/>
            <w:hideMark/>
          </w:tcPr>
          <w:p w14:paraId="4BFCE8F8" w14:textId="77777777" w:rsidR="00290E47" w:rsidRPr="00F109E4" w:rsidRDefault="00290E47" w:rsidP="00B66D9C">
            <w:pPr>
              <w:rPr>
                <w:rFonts w:ascii="Arial" w:hAnsi="Arial" w:cs="Arial"/>
                <w:i/>
                <w:iCs/>
                <w:sz w:val="20"/>
                <w:szCs w:val="20"/>
              </w:rPr>
            </w:pPr>
            <w:r w:rsidRPr="00F109E4">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408252D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62B0559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21D0AC78"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5D7541EC"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766EDBC3"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15F1D0A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4A4CB0A0" w14:textId="77777777" w:rsidTr="00D7675B">
        <w:trPr>
          <w:trHeight w:val="255"/>
        </w:trPr>
        <w:tc>
          <w:tcPr>
            <w:tcW w:w="2579" w:type="dxa"/>
            <w:vMerge w:val="restart"/>
            <w:tcBorders>
              <w:top w:val="nil"/>
              <w:left w:val="single" w:sz="4" w:space="0" w:color="auto"/>
              <w:bottom w:val="nil"/>
              <w:right w:val="single" w:sz="4" w:space="0" w:color="auto"/>
            </w:tcBorders>
            <w:shd w:val="clear" w:color="auto" w:fill="auto"/>
            <w:hideMark/>
          </w:tcPr>
          <w:p w14:paraId="12370DAE" w14:textId="77777777" w:rsidR="00290E47" w:rsidRPr="00F109E4" w:rsidRDefault="00290E47" w:rsidP="00B66D9C">
            <w:pPr>
              <w:rPr>
                <w:rFonts w:ascii="Arial" w:hAnsi="Arial" w:cs="Arial"/>
                <w:sz w:val="20"/>
                <w:szCs w:val="20"/>
              </w:rPr>
            </w:pPr>
            <w:r w:rsidRPr="00F109E4">
              <w:rPr>
                <w:rFonts w:ascii="Arial" w:hAnsi="Arial" w:cs="Arial"/>
                <w:sz w:val="20"/>
                <w:szCs w:val="20"/>
              </w:rPr>
              <w:t>Executive Director Organisation</w:t>
            </w:r>
          </w:p>
        </w:tc>
        <w:tc>
          <w:tcPr>
            <w:tcW w:w="939" w:type="dxa"/>
            <w:tcBorders>
              <w:top w:val="nil"/>
              <w:left w:val="nil"/>
              <w:bottom w:val="nil"/>
              <w:right w:val="single" w:sz="4" w:space="0" w:color="auto"/>
            </w:tcBorders>
            <w:shd w:val="clear" w:color="auto" w:fill="auto"/>
            <w:noWrap/>
            <w:vAlign w:val="center"/>
            <w:hideMark/>
          </w:tcPr>
          <w:p w14:paraId="6514971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61F42C42"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104,882</w:t>
            </w:r>
          </w:p>
        </w:tc>
        <w:tc>
          <w:tcPr>
            <w:tcW w:w="1317" w:type="dxa"/>
            <w:tcBorders>
              <w:top w:val="nil"/>
              <w:left w:val="nil"/>
              <w:bottom w:val="nil"/>
              <w:right w:val="single" w:sz="4" w:space="0" w:color="auto"/>
            </w:tcBorders>
            <w:shd w:val="clear" w:color="auto" w:fill="auto"/>
            <w:noWrap/>
            <w:vAlign w:val="center"/>
            <w:hideMark/>
          </w:tcPr>
          <w:p w14:paraId="6F52CBF2"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1,015</w:t>
            </w:r>
          </w:p>
        </w:tc>
        <w:tc>
          <w:tcPr>
            <w:tcW w:w="1073" w:type="dxa"/>
            <w:tcBorders>
              <w:top w:val="nil"/>
              <w:left w:val="nil"/>
              <w:bottom w:val="nil"/>
              <w:right w:val="single" w:sz="4" w:space="0" w:color="auto"/>
            </w:tcBorders>
            <w:shd w:val="clear" w:color="auto" w:fill="auto"/>
            <w:noWrap/>
            <w:vAlign w:val="center"/>
            <w:hideMark/>
          </w:tcPr>
          <w:p w14:paraId="5666F94D"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105,897</w:t>
            </w:r>
          </w:p>
        </w:tc>
        <w:tc>
          <w:tcPr>
            <w:tcW w:w="1416" w:type="dxa"/>
            <w:tcBorders>
              <w:top w:val="nil"/>
              <w:left w:val="nil"/>
              <w:bottom w:val="nil"/>
              <w:right w:val="single" w:sz="4" w:space="0" w:color="auto"/>
            </w:tcBorders>
            <w:shd w:val="clear" w:color="auto" w:fill="auto"/>
            <w:noWrap/>
            <w:vAlign w:val="center"/>
            <w:hideMark/>
          </w:tcPr>
          <w:p w14:paraId="4776D883"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23,110</w:t>
            </w:r>
          </w:p>
        </w:tc>
        <w:tc>
          <w:tcPr>
            <w:tcW w:w="993" w:type="dxa"/>
            <w:tcBorders>
              <w:top w:val="nil"/>
              <w:left w:val="nil"/>
              <w:bottom w:val="nil"/>
              <w:right w:val="single" w:sz="4" w:space="0" w:color="auto"/>
            </w:tcBorders>
            <w:shd w:val="clear" w:color="auto" w:fill="auto"/>
            <w:noWrap/>
            <w:vAlign w:val="center"/>
            <w:hideMark/>
          </w:tcPr>
          <w:p w14:paraId="355CF5C1"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129,007</w:t>
            </w:r>
          </w:p>
        </w:tc>
      </w:tr>
      <w:tr w:rsidR="00F109E4" w:rsidRPr="00F109E4" w14:paraId="13488709" w14:textId="77777777" w:rsidTr="00D7675B">
        <w:trPr>
          <w:trHeight w:val="255"/>
        </w:trPr>
        <w:tc>
          <w:tcPr>
            <w:tcW w:w="2579" w:type="dxa"/>
            <w:vMerge/>
            <w:tcBorders>
              <w:top w:val="nil"/>
              <w:left w:val="single" w:sz="4" w:space="0" w:color="auto"/>
              <w:bottom w:val="nil"/>
              <w:right w:val="single" w:sz="4" w:space="0" w:color="auto"/>
            </w:tcBorders>
            <w:shd w:val="clear" w:color="auto" w:fill="auto"/>
            <w:vAlign w:val="center"/>
            <w:hideMark/>
          </w:tcPr>
          <w:p w14:paraId="7B20B6D9"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3113A30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5962620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100,100</w:t>
            </w:r>
          </w:p>
        </w:tc>
        <w:tc>
          <w:tcPr>
            <w:tcW w:w="1317" w:type="dxa"/>
            <w:tcBorders>
              <w:top w:val="nil"/>
              <w:left w:val="nil"/>
              <w:bottom w:val="nil"/>
              <w:right w:val="single" w:sz="4" w:space="0" w:color="auto"/>
            </w:tcBorders>
            <w:shd w:val="clear" w:color="auto" w:fill="auto"/>
            <w:noWrap/>
            <w:vAlign w:val="center"/>
            <w:hideMark/>
          </w:tcPr>
          <w:p w14:paraId="2E5713D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1,015</w:t>
            </w:r>
          </w:p>
        </w:tc>
        <w:tc>
          <w:tcPr>
            <w:tcW w:w="1073" w:type="dxa"/>
            <w:tcBorders>
              <w:top w:val="nil"/>
              <w:left w:val="nil"/>
              <w:bottom w:val="nil"/>
              <w:right w:val="single" w:sz="4" w:space="0" w:color="auto"/>
            </w:tcBorders>
            <w:shd w:val="clear" w:color="auto" w:fill="auto"/>
            <w:noWrap/>
            <w:vAlign w:val="center"/>
            <w:hideMark/>
          </w:tcPr>
          <w:p w14:paraId="5D9FDCAA"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101,115</w:t>
            </w:r>
          </w:p>
        </w:tc>
        <w:tc>
          <w:tcPr>
            <w:tcW w:w="1416" w:type="dxa"/>
            <w:tcBorders>
              <w:top w:val="nil"/>
              <w:left w:val="nil"/>
              <w:bottom w:val="nil"/>
              <w:right w:val="single" w:sz="4" w:space="0" w:color="auto"/>
            </w:tcBorders>
            <w:shd w:val="clear" w:color="auto" w:fill="auto"/>
            <w:noWrap/>
            <w:vAlign w:val="center"/>
            <w:hideMark/>
          </w:tcPr>
          <w:p w14:paraId="58E1583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16,466</w:t>
            </w:r>
          </w:p>
        </w:tc>
        <w:tc>
          <w:tcPr>
            <w:tcW w:w="993" w:type="dxa"/>
            <w:tcBorders>
              <w:top w:val="nil"/>
              <w:left w:val="nil"/>
              <w:bottom w:val="nil"/>
              <w:right w:val="single" w:sz="4" w:space="0" w:color="auto"/>
            </w:tcBorders>
            <w:shd w:val="clear" w:color="auto" w:fill="auto"/>
            <w:noWrap/>
            <w:vAlign w:val="center"/>
            <w:hideMark/>
          </w:tcPr>
          <w:p w14:paraId="580357B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117,581</w:t>
            </w:r>
          </w:p>
        </w:tc>
      </w:tr>
      <w:tr w:rsidR="00F109E4" w:rsidRPr="00F109E4" w14:paraId="2B9861F0" w14:textId="77777777" w:rsidTr="00D7675B">
        <w:trPr>
          <w:trHeight w:val="255"/>
        </w:trPr>
        <w:tc>
          <w:tcPr>
            <w:tcW w:w="2579" w:type="dxa"/>
            <w:tcBorders>
              <w:top w:val="nil"/>
              <w:left w:val="single" w:sz="4" w:space="0" w:color="auto"/>
              <w:bottom w:val="nil"/>
              <w:right w:val="single" w:sz="4" w:space="0" w:color="auto"/>
            </w:tcBorders>
            <w:shd w:val="clear" w:color="auto" w:fill="auto"/>
            <w:vAlign w:val="center"/>
            <w:hideMark/>
          </w:tcPr>
          <w:p w14:paraId="6071144C" w14:textId="77777777" w:rsidR="00290E47" w:rsidRPr="00F109E4" w:rsidRDefault="00290E47" w:rsidP="00B66D9C">
            <w:pPr>
              <w:rPr>
                <w:rFonts w:ascii="Arial" w:hAnsi="Arial" w:cs="Arial"/>
                <w:i/>
                <w:iCs/>
                <w:sz w:val="20"/>
                <w:szCs w:val="20"/>
              </w:rPr>
            </w:pPr>
            <w:r w:rsidRPr="00F109E4">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6D249201"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2F022DD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01A6811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6BB2B787"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42379906"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69F65E9B"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23BE0CF9" w14:textId="77777777" w:rsidTr="00D7675B">
        <w:trPr>
          <w:trHeight w:val="255"/>
        </w:trPr>
        <w:tc>
          <w:tcPr>
            <w:tcW w:w="2579" w:type="dxa"/>
            <w:vMerge w:val="restart"/>
            <w:tcBorders>
              <w:top w:val="nil"/>
              <w:left w:val="single" w:sz="4" w:space="0" w:color="auto"/>
              <w:bottom w:val="nil"/>
              <w:right w:val="single" w:sz="4" w:space="0" w:color="auto"/>
            </w:tcBorders>
            <w:shd w:val="clear" w:color="auto" w:fill="auto"/>
            <w:hideMark/>
          </w:tcPr>
          <w:p w14:paraId="0FF1F0CF" w14:textId="77777777" w:rsidR="00290E47" w:rsidRPr="00F109E4" w:rsidRDefault="00290E47" w:rsidP="00B66D9C">
            <w:pPr>
              <w:rPr>
                <w:rFonts w:ascii="Arial" w:hAnsi="Arial" w:cs="Arial"/>
                <w:sz w:val="20"/>
                <w:szCs w:val="20"/>
              </w:rPr>
            </w:pPr>
            <w:r w:rsidRPr="00F109E4">
              <w:rPr>
                <w:rFonts w:ascii="Arial" w:hAnsi="Arial" w:cs="Arial"/>
                <w:sz w:val="20"/>
                <w:szCs w:val="20"/>
              </w:rPr>
              <w:t>Executive Director Communities</w:t>
            </w:r>
          </w:p>
        </w:tc>
        <w:tc>
          <w:tcPr>
            <w:tcW w:w="939" w:type="dxa"/>
            <w:tcBorders>
              <w:top w:val="nil"/>
              <w:left w:val="nil"/>
              <w:bottom w:val="nil"/>
              <w:right w:val="single" w:sz="4" w:space="0" w:color="auto"/>
            </w:tcBorders>
            <w:shd w:val="clear" w:color="auto" w:fill="auto"/>
            <w:noWrap/>
            <w:vAlign w:val="center"/>
            <w:hideMark/>
          </w:tcPr>
          <w:p w14:paraId="4FAFE6A7"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2A306A03"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98,695</w:t>
            </w:r>
          </w:p>
        </w:tc>
        <w:tc>
          <w:tcPr>
            <w:tcW w:w="1317" w:type="dxa"/>
            <w:tcBorders>
              <w:top w:val="nil"/>
              <w:left w:val="nil"/>
              <w:bottom w:val="nil"/>
              <w:right w:val="single" w:sz="4" w:space="0" w:color="auto"/>
            </w:tcBorders>
            <w:shd w:val="clear" w:color="auto" w:fill="auto"/>
            <w:noWrap/>
            <w:vAlign w:val="center"/>
            <w:hideMark/>
          </w:tcPr>
          <w:p w14:paraId="1E5FCAA9"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1,291</w:t>
            </w:r>
          </w:p>
        </w:tc>
        <w:tc>
          <w:tcPr>
            <w:tcW w:w="1073" w:type="dxa"/>
            <w:tcBorders>
              <w:top w:val="nil"/>
              <w:left w:val="nil"/>
              <w:bottom w:val="nil"/>
              <w:right w:val="single" w:sz="4" w:space="0" w:color="auto"/>
            </w:tcBorders>
            <w:shd w:val="clear" w:color="auto" w:fill="auto"/>
            <w:noWrap/>
            <w:vAlign w:val="center"/>
            <w:hideMark/>
          </w:tcPr>
          <w:p w14:paraId="5BEE7981"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99,986</w:t>
            </w:r>
          </w:p>
        </w:tc>
        <w:tc>
          <w:tcPr>
            <w:tcW w:w="1416" w:type="dxa"/>
            <w:tcBorders>
              <w:top w:val="nil"/>
              <w:left w:val="nil"/>
              <w:bottom w:val="nil"/>
              <w:right w:val="single" w:sz="4" w:space="0" w:color="auto"/>
            </w:tcBorders>
            <w:shd w:val="clear" w:color="auto" w:fill="auto"/>
            <w:noWrap/>
            <w:vAlign w:val="center"/>
            <w:hideMark/>
          </w:tcPr>
          <w:p w14:paraId="66B827F9"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21,743</w:t>
            </w:r>
          </w:p>
        </w:tc>
        <w:tc>
          <w:tcPr>
            <w:tcW w:w="993" w:type="dxa"/>
            <w:tcBorders>
              <w:top w:val="nil"/>
              <w:left w:val="nil"/>
              <w:bottom w:val="nil"/>
              <w:right w:val="single" w:sz="4" w:space="0" w:color="auto"/>
            </w:tcBorders>
            <w:shd w:val="clear" w:color="auto" w:fill="auto"/>
            <w:noWrap/>
            <w:vAlign w:val="center"/>
            <w:hideMark/>
          </w:tcPr>
          <w:p w14:paraId="41E25AB1"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121,728</w:t>
            </w:r>
          </w:p>
        </w:tc>
      </w:tr>
      <w:tr w:rsidR="00F109E4" w:rsidRPr="00F109E4" w14:paraId="615C9D03" w14:textId="77777777" w:rsidTr="00D7675B">
        <w:trPr>
          <w:trHeight w:val="255"/>
        </w:trPr>
        <w:tc>
          <w:tcPr>
            <w:tcW w:w="2579" w:type="dxa"/>
            <w:vMerge/>
            <w:tcBorders>
              <w:top w:val="nil"/>
              <w:left w:val="single" w:sz="4" w:space="0" w:color="auto"/>
              <w:bottom w:val="nil"/>
              <w:right w:val="single" w:sz="4" w:space="0" w:color="auto"/>
            </w:tcBorders>
            <w:shd w:val="clear" w:color="auto" w:fill="auto"/>
            <w:vAlign w:val="center"/>
            <w:hideMark/>
          </w:tcPr>
          <w:p w14:paraId="4D0469AC"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3D56D4A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472A185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94,781</w:t>
            </w:r>
          </w:p>
        </w:tc>
        <w:tc>
          <w:tcPr>
            <w:tcW w:w="1317" w:type="dxa"/>
            <w:tcBorders>
              <w:top w:val="nil"/>
              <w:left w:val="nil"/>
              <w:bottom w:val="nil"/>
              <w:right w:val="single" w:sz="4" w:space="0" w:color="auto"/>
            </w:tcBorders>
            <w:shd w:val="clear" w:color="auto" w:fill="auto"/>
            <w:noWrap/>
            <w:vAlign w:val="center"/>
            <w:hideMark/>
          </w:tcPr>
          <w:p w14:paraId="34F38DA1"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1,291</w:t>
            </w:r>
          </w:p>
        </w:tc>
        <w:tc>
          <w:tcPr>
            <w:tcW w:w="1073" w:type="dxa"/>
            <w:tcBorders>
              <w:top w:val="nil"/>
              <w:left w:val="nil"/>
              <w:bottom w:val="nil"/>
              <w:right w:val="single" w:sz="4" w:space="0" w:color="auto"/>
            </w:tcBorders>
            <w:shd w:val="clear" w:color="auto" w:fill="auto"/>
            <w:noWrap/>
            <w:vAlign w:val="center"/>
            <w:hideMark/>
          </w:tcPr>
          <w:p w14:paraId="7E8D27C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96,072</w:t>
            </w:r>
          </w:p>
        </w:tc>
        <w:tc>
          <w:tcPr>
            <w:tcW w:w="1416" w:type="dxa"/>
            <w:tcBorders>
              <w:top w:val="nil"/>
              <w:left w:val="nil"/>
              <w:bottom w:val="nil"/>
              <w:right w:val="single" w:sz="4" w:space="0" w:color="auto"/>
            </w:tcBorders>
            <w:shd w:val="clear" w:color="auto" w:fill="auto"/>
            <w:noWrap/>
            <w:vAlign w:val="center"/>
            <w:hideMark/>
          </w:tcPr>
          <w:p w14:paraId="083C431B"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15,588</w:t>
            </w:r>
          </w:p>
        </w:tc>
        <w:tc>
          <w:tcPr>
            <w:tcW w:w="993" w:type="dxa"/>
            <w:tcBorders>
              <w:top w:val="nil"/>
              <w:left w:val="nil"/>
              <w:bottom w:val="nil"/>
              <w:right w:val="single" w:sz="4" w:space="0" w:color="auto"/>
            </w:tcBorders>
            <w:shd w:val="clear" w:color="auto" w:fill="auto"/>
            <w:noWrap/>
            <w:vAlign w:val="center"/>
            <w:hideMark/>
          </w:tcPr>
          <w:p w14:paraId="0AE72AAB"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111,660</w:t>
            </w:r>
          </w:p>
        </w:tc>
      </w:tr>
      <w:tr w:rsidR="00F109E4" w:rsidRPr="00F109E4" w14:paraId="3C9BCFA2" w14:textId="77777777" w:rsidTr="00D7675B">
        <w:trPr>
          <w:trHeight w:val="255"/>
        </w:trPr>
        <w:tc>
          <w:tcPr>
            <w:tcW w:w="2579" w:type="dxa"/>
            <w:tcBorders>
              <w:top w:val="nil"/>
              <w:left w:val="single" w:sz="4" w:space="0" w:color="auto"/>
              <w:bottom w:val="nil"/>
              <w:right w:val="single" w:sz="4" w:space="0" w:color="auto"/>
            </w:tcBorders>
            <w:shd w:val="clear" w:color="auto" w:fill="auto"/>
            <w:vAlign w:val="center"/>
            <w:hideMark/>
          </w:tcPr>
          <w:p w14:paraId="39007374" w14:textId="77777777" w:rsidR="00290E47" w:rsidRPr="00F109E4" w:rsidRDefault="00290E47" w:rsidP="00B66D9C">
            <w:pPr>
              <w:rPr>
                <w:rFonts w:ascii="Arial" w:hAnsi="Arial" w:cs="Arial"/>
                <w:i/>
                <w:iCs/>
                <w:sz w:val="20"/>
                <w:szCs w:val="20"/>
              </w:rPr>
            </w:pPr>
            <w:r w:rsidRPr="00F109E4">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6159EA2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5179B3A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44EE4923"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0478AF6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24ED437B"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3D428958"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057B5C63" w14:textId="77777777" w:rsidTr="00D7675B">
        <w:trPr>
          <w:trHeight w:val="255"/>
        </w:trPr>
        <w:tc>
          <w:tcPr>
            <w:tcW w:w="2579" w:type="dxa"/>
            <w:vMerge w:val="restart"/>
            <w:tcBorders>
              <w:top w:val="nil"/>
              <w:left w:val="single" w:sz="4" w:space="0" w:color="auto"/>
              <w:bottom w:val="nil"/>
              <w:right w:val="single" w:sz="4" w:space="0" w:color="auto"/>
            </w:tcBorders>
            <w:shd w:val="clear" w:color="auto" w:fill="auto"/>
            <w:noWrap/>
            <w:hideMark/>
          </w:tcPr>
          <w:p w14:paraId="40794B73" w14:textId="10916A84" w:rsidR="00290E47" w:rsidRPr="00F109E4" w:rsidRDefault="00290E47" w:rsidP="00B66D9C">
            <w:pPr>
              <w:rPr>
                <w:rFonts w:ascii="Arial" w:hAnsi="Arial" w:cs="Arial"/>
                <w:sz w:val="20"/>
                <w:szCs w:val="20"/>
              </w:rPr>
            </w:pPr>
            <w:r w:rsidRPr="00F109E4">
              <w:rPr>
                <w:rFonts w:ascii="Arial" w:hAnsi="Arial" w:cs="Arial"/>
                <w:sz w:val="20"/>
                <w:szCs w:val="20"/>
              </w:rPr>
              <w:t>Executive Director Finance</w:t>
            </w:r>
            <w:r w:rsidR="00CA2C5E">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center"/>
            <w:hideMark/>
          </w:tcPr>
          <w:p w14:paraId="08504D3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0BAE6FE1"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78,247</w:t>
            </w:r>
          </w:p>
        </w:tc>
        <w:tc>
          <w:tcPr>
            <w:tcW w:w="1317" w:type="dxa"/>
            <w:tcBorders>
              <w:top w:val="nil"/>
              <w:left w:val="nil"/>
              <w:bottom w:val="nil"/>
              <w:right w:val="single" w:sz="4" w:space="0" w:color="auto"/>
            </w:tcBorders>
            <w:shd w:val="clear" w:color="auto" w:fill="auto"/>
            <w:noWrap/>
            <w:vAlign w:val="center"/>
            <w:hideMark/>
          </w:tcPr>
          <w:p w14:paraId="3E06AFC1"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636</w:t>
            </w:r>
          </w:p>
        </w:tc>
        <w:tc>
          <w:tcPr>
            <w:tcW w:w="1073" w:type="dxa"/>
            <w:tcBorders>
              <w:top w:val="nil"/>
              <w:left w:val="nil"/>
              <w:bottom w:val="nil"/>
              <w:right w:val="single" w:sz="4" w:space="0" w:color="auto"/>
            </w:tcBorders>
            <w:shd w:val="clear" w:color="auto" w:fill="auto"/>
            <w:noWrap/>
            <w:vAlign w:val="center"/>
            <w:hideMark/>
          </w:tcPr>
          <w:p w14:paraId="21914E9D"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78,883</w:t>
            </w:r>
          </w:p>
        </w:tc>
        <w:tc>
          <w:tcPr>
            <w:tcW w:w="1416" w:type="dxa"/>
            <w:tcBorders>
              <w:top w:val="nil"/>
              <w:left w:val="nil"/>
              <w:bottom w:val="nil"/>
              <w:right w:val="single" w:sz="4" w:space="0" w:color="auto"/>
            </w:tcBorders>
            <w:shd w:val="clear" w:color="auto" w:fill="auto"/>
            <w:noWrap/>
            <w:vAlign w:val="center"/>
            <w:hideMark/>
          </w:tcPr>
          <w:p w14:paraId="5E81AC28"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16,751</w:t>
            </w:r>
          </w:p>
        </w:tc>
        <w:tc>
          <w:tcPr>
            <w:tcW w:w="993" w:type="dxa"/>
            <w:tcBorders>
              <w:top w:val="nil"/>
              <w:left w:val="nil"/>
              <w:bottom w:val="nil"/>
              <w:right w:val="single" w:sz="4" w:space="0" w:color="auto"/>
            </w:tcBorders>
            <w:shd w:val="clear" w:color="auto" w:fill="auto"/>
            <w:noWrap/>
            <w:vAlign w:val="center"/>
            <w:hideMark/>
          </w:tcPr>
          <w:p w14:paraId="2FB6738B"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95,634</w:t>
            </w:r>
          </w:p>
        </w:tc>
      </w:tr>
      <w:tr w:rsidR="00F109E4" w:rsidRPr="00F109E4" w14:paraId="0FBF34D6" w14:textId="77777777" w:rsidTr="00D7675B">
        <w:trPr>
          <w:trHeight w:val="255"/>
        </w:trPr>
        <w:tc>
          <w:tcPr>
            <w:tcW w:w="2579" w:type="dxa"/>
            <w:vMerge/>
            <w:tcBorders>
              <w:top w:val="nil"/>
              <w:left w:val="single" w:sz="4" w:space="0" w:color="auto"/>
              <w:bottom w:val="nil"/>
              <w:right w:val="single" w:sz="4" w:space="0" w:color="auto"/>
            </w:tcBorders>
            <w:shd w:val="clear" w:color="auto" w:fill="auto"/>
            <w:vAlign w:val="center"/>
            <w:hideMark/>
          </w:tcPr>
          <w:p w14:paraId="689400FA"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10F66DC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58DF62C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94,781</w:t>
            </w:r>
          </w:p>
        </w:tc>
        <w:tc>
          <w:tcPr>
            <w:tcW w:w="1317" w:type="dxa"/>
            <w:tcBorders>
              <w:top w:val="nil"/>
              <w:left w:val="nil"/>
              <w:bottom w:val="nil"/>
              <w:right w:val="single" w:sz="4" w:space="0" w:color="auto"/>
            </w:tcBorders>
            <w:shd w:val="clear" w:color="auto" w:fill="auto"/>
            <w:noWrap/>
            <w:vAlign w:val="center"/>
            <w:hideMark/>
          </w:tcPr>
          <w:p w14:paraId="0CDC8E0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1,015</w:t>
            </w:r>
          </w:p>
        </w:tc>
        <w:tc>
          <w:tcPr>
            <w:tcW w:w="1073" w:type="dxa"/>
            <w:tcBorders>
              <w:top w:val="nil"/>
              <w:left w:val="nil"/>
              <w:bottom w:val="nil"/>
              <w:right w:val="single" w:sz="4" w:space="0" w:color="auto"/>
            </w:tcBorders>
            <w:shd w:val="clear" w:color="auto" w:fill="auto"/>
            <w:noWrap/>
            <w:vAlign w:val="center"/>
            <w:hideMark/>
          </w:tcPr>
          <w:p w14:paraId="0441B5C8"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95,796</w:t>
            </w:r>
          </w:p>
        </w:tc>
        <w:tc>
          <w:tcPr>
            <w:tcW w:w="1416" w:type="dxa"/>
            <w:tcBorders>
              <w:top w:val="nil"/>
              <w:left w:val="nil"/>
              <w:bottom w:val="nil"/>
              <w:right w:val="single" w:sz="4" w:space="0" w:color="auto"/>
            </w:tcBorders>
            <w:shd w:val="clear" w:color="auto" w:fill="auto"/>
            <w:noWrap/>
            <w:vAlign w:val="center"/>
            <w:hideMark/>
          </w:tcPr>
          <w:p w14:paraId="67E76A3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15,588</w:t>
            </w:r>
          </w:p>
        </w:tc>
        <w:tc>
          <w:tcPr>
            <w:tcW w:w="993" w:type="dxa"/>
            <w:tcBorders>
              <w:top w:val="nil"/>
              <w:left w:val="nil"/>
              <w:bottom w:val="nil"/>
              <w:right w:val="single" w:sz="4" w:space="0" w:color="auto"/>
            </w:tcBorders>
            <w:shd w:val="clear" w:color="auto" w:fill="auto"/>
            <w:noWrap/>
            <w:vAlign w:val="center"/>
            <w:hideMark/>
          </w:tcPr>
          <w:p w14:paraId="33E26811"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111,384</w:t>
            </w:r>
          </w:p>
        </w:tc>
      </w:tr>
      <w:tr w:rsidR="00F109E4" w:rsidRPr="00F109E4" w14:paraId="4F249BE9" w14:textId="77777777" w:rsidTr="00D7675B">
        <w:trPr>
          <w:trHeight w:val="255"/>
        </w:trPr>
        <w:tc>
          <w:tcPr>
            <w:tcW w:w="2579" w:type="dxa"/>
            <w:tcBorders>
              <w:top w:val="nil"/>
              <w:left w:val="single" w:sz="4" w:space="0" w:color="auto"/>
              <w:bottom w:val="nil"/>
              <w:right w:val="single" w:sz="4" w:space="0" w:color="auto"/>
            </w:tcBorders>
            <w:shd w:val="clear" w:color="auto" w:fill="auto"/>
            <w:vAlign w:val="center"/>
            <w:hideMark/>
          </w:tcPr>
          <w:p w14:paraId="355AB55B" w14:textId="77777777" w:rsidR="00290E47" w:rsidRPr="00F109E4" w:rsidRDefault="00290E47" w:rsidP="00B66D9C">
            <w:pPr>
              <w:rPr>
                <w:rFonts w:ascii="Arial" w:hAnsi="Arial" w:cs="Arial"/>
                <w:i/>
                <w:iCs/>
                <w:sz w:val="20"/>
                <w:szCs w:val="20"/>
              </w:rPr>
            </w:pPr>
            <w:r w:rsidRPr="00F109E4">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73EC461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4A48C421"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64990A9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5E39271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519C7E9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7BB0F7F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0999B6E5" w14:textId="77777777" w:rsidTr="00D7675B">
        <w:trPr>
          <w:trHeight w:val="274"/>
        </w:trPr>
        <w:tc>
          <w:tcPr>
            <w:tcW w:w="2579" w:type="dxa"/>
            <w:vMerge w:val="restart"/>
            <w:tcBorders>
              <w:top w:val="nil"/>
              <w:left w:val="single" w:sz="4" w:space="0" w:color="auto"/>
              <w:bottom w:val="nil"/>
              <w:right w:val="single" w:sz="4" w:space="0" w:color="auto"/>
            </w:tcBorders>
            <w:shd w:val="clear" w:color="auto" w:fill="auto"/>
            <w:hideMark/>
          </w:tcPr>
          <w:p w14:paraId="4A7E1EDF" w14:textId="77777777" w:rsidR="00290E47" w:rsidRPr="00F109E4" w:rsidRDefault="00290E47" w:rsidP="00B66D9C">
            <w:pPr>
              <w:rPr>
                <w:rFonts w:ascii="Arial" w:hAnsi="Arial" w:cs="Arial"/>
                <w:sz w:val="20"/>
                <w:szCs w:val="20"/>
              </w:rPr>
            </w:pPr>
            <w:r w:rsidRPr="00F109E4">
              <w:rPr>
                <w:rFonts w:ascii="Arial" w:hAnsi="Arial" w:cs="Arial"/>
                <w:sz w:val="20"/>
                <w:szCs w:val="20"/>
              </w:rPr>
              <w:t>Assistant Director Neighbourhoods</w:t>
            </w:r>
          </w:p>
        </w:tc>
        <w:tc>
          <w:tcPr>
            <w:tcW w:w="939" w:type="dxa"/>
            <w:tcBorders>
              <w:top w:val="nil"/>
              <w:left w:val="nil"/>
              <w:bottom w:val="nil"/>
              <w:right w:val="single" w:sz="4" w:space="0" w:color="auto"/>
            </w:tcBorders>
            <w:shd w:val="clear" w:color="auto" w:fill="auto"/>
            <w:noWrap/>
            <w:vAlign w:val="center"/>
            <w:hideMark/>
          </w:tcPr>
          <w:p w14:paraId="63733A0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5687449D"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85,571</w:t>
            </w:r>
          </w:p>
        </w:tc>
        <w:tc>
          <w:tcPr>
            <w:tcW w:w="1317" w:type="dxa"/>
            <w:tcBorders>
              <w:top w:val="nil"/>
              <w:left w:val="nil"/>
              <w:bottom w:val="nil"/>
              <w:right w:val="single" w:sz="4" w:space="0" w:color="auto"/>
            </w:tcBorders>
            <w:shd w:val="clear" w:color="auto" w:fill="auto"/>
            <w:noWrap/>
            <w:vAlign w:val="center"/>
            <w:hideMark/>
          </w:tcPr>
          <w:p w14:paraId="1E601BD8"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1,015</w:t>
            </w:r>
          </w:p>
        </w:tc>
        <w:tc>
          <w:tcPr>
            <w:tcW w:w="1073" w:type="dxa"/>
            <w:tcBorders>
              <w:top w:val="nil"/>
              <w:left w:val="nil"/>
              <w:bottom w:val="nil"/>
              <w:right w:val="single" w:sz="4" w:space="0" w:color="auto"/>
            </w:tcBorders>
            <w:shd w:val="clear" w:color="auto" w:fill="auto"/>
            <w:noWrap/>
            <w:vAlign w:val="center"/>
            <w:hideMark/>
          </w:tcPr>
          <w:p w14:paraId="6818FB04"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86,586</w:t>
            </w:r>
          </w:p>
        </w:tc>
        <w:tc>
          <w:tcPr>
            <w:tcW w:w="1416" w:type="dxa"/>
            <w:tcBorders>
              <w:top w:val="nil"/>
              <w:left w:val="nil"/>
              <w:bottom w:val="nil"/>
              <w:right w:val="single" w:sz="4" w:space="0" w:color="auto"/>
            </w:tcBorders>
            <w:shd w:val="clear" w:color="auto" w:fill="auto"/>
            <w:noWrap/>
            <w:vAlign w:val="center"/>
            <w:hideMark/>
          </w:tcPr>
          <w:p w14:paraId="2162C895"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18,842</w:t>
            </w:r>
          </w:p>
        </w:tc>
        <w:tc>
          <w:tcPr>
            <w:tcW w:w="993" w:type="dxa"/>
            <w:tcBorders>
              <w:top w:val="nil"/>
              <w:left w:val="nil"/>
              <w:bottom w:val="nil"/>
              <w:right w:val="single" w:sz="4" w:space="0" w:color="auto"/>
            </w:tcBorders>
            <w:shd w:val="clear" w:color="auto" w:fill="auto"/>
            <w:noWrap/>
            <w:vAlign w:val="center"/>
            <w:hideMark/>
          </w:tcPr>
          <w:p w14:paraId="65B5C6D5"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105,428</w:t>
            </w:r>
          </w:p>
        </w:tc>
      </w:tr>
      <w:tr w:rsidR="00F109E4" w:rsidRPr="00F109E4" w14:paraId="672BB6BC" w14:textId="77777777" w:rsidTr="00D7675B">
        <w:trPr>
          <w:trHeight w:val="274"/>
        </w:trPr>
        <w:tc>
          <w:tcPr>
            <w:tcW w:w="2579" w:type="dxa"/>
            <w:vMerge/>
            <w:tcBorders>
              <w:top w:val="nil"/>
              <w:left w:val="single" w:sz="4" w:space="0" w:color="auto"/>
              <w:bottom w:val="nil"/>
              <w:right w:val="single" w:sz="4" w:space="0" w:color="auto"/>
            </w:tcBorders>
            <w:shd w:val="clear" w:color="auto" w:fill="auto"/>
            <w:vAlign w:val="center"/>
            <w:hideMark/>
          </w:tcPr>
          <w:p w14:paraId="690A16AD"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4314E07C"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12F4D5A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82,378</w:t>
            </w:r>
          </w:p>
        </w:tc>
        <w:tc>
          <w:tcPr>
            <w:tcW w:w="1317" w:type="dxa"/>
            <w:tcBorders>
              <w:top w:val="nil"/>
              <w:left w:val="nil"/>
              <w:bottom w:val="nil"/>
              <w:right w:val="single" w:sz="4" w:space="0" w:color="auto"/>
            </w:tcBorders>
            <w:shd w:val="clear" w:color="auto" w:fill="auto"/>
            <w:noWrap/>
            <w:vAlign w:val="center"/>
            <w:hideMark/>
          </w:tcPr>
          <w:p w14:paraId="55B4607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1,015</w:t>
            </w:r>
          </w:p>
        </w:tc>
        <w:tc>
          <w:tcPr>
            <w:tcW w:w="1073" w:type="dxa"/>
            <w:tcBorders>
              <w:top w:val="nil"/>
              <w:left w:val="nil"/>
              <w:bottom w:val="nil"/>
              <w:right w:val="single" w:sz="4" w:space="0" w:color="auto"/>
            </w:tcBorders>
            <w:shd w:val="clear" w:color="auto" w:fill="auto"/>
            <w:noWrap/>
            <w:vAlign w:val="center"/>
            <w:hideMark/>
          </w:tcPr>
          <w:p w14:paraId="03E6CE4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83,393</w:t>
            </w:r>
          </w:p>
        </w:tc>
        <w:tc>
          <w:tcPr>
            <w:tcW w:w="1416" w:type="dxa"/>
            <w:tcBorders>
              <w:top w:val="nil"/>
              <w:left w:val="nil"/>
              <w:bottom w:val="nil"/>
              <w:right w:val="single" w:sz="4" w:space="0" w:color="auto"/>
            </w:tcBorders>
            <w:shd w:val="clear" w:color="auto" w:fill="auto"/>
            <w:noWrap/>
            <w:vAlign w:val="center"/>
            <w:hideMark/>
          </w:tcPr>
          <w:p w14:paraId="4883D048"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13,542</w:t>
            </w:r>
          </w:p>
        </w:tc>
        <w:tc>
          <w:tcPr>
            <w:tcW w:w="993" w:type="dxa"/>
            <w:tcBorders>
              <w:top w:val="nil"/>
              <w:left w:val="nil"/>
              <w:bottom w:val="nil"/>
              <w:right w:val="single" w:sz="4" w:space="0" w:color="auto"/>
            </w:tcBorders>
            <w:shd w:val="clear" w:color="auto" w:fill="auto"/>
            <w:noWrap/>
            <w:vAlign w:val="center"/>
            <w:hideMark/>
          </w:tcPr>
          <w:p w14:paraId="03DA423C"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96,934</w:t>
            </w:r>
          </w:p>
        </w:tc>
      </w:tr>
      <w:tr w:rsidR="00F109E4" w:rsidRPr="00F109E4" w14:paraId="2C264C68" w14:textId="77777777" w:rsidTr="00D7675B">
        <w:trPr>
          <w:trHeight w:val="274"/>
        </w:trPr>
        <w:tc>
          <w:tcPr>
            <w:tcW w:w="2579" w:type="dxa"/>
            <w:tcBorders>
              <w:top w:val="nil"/>
              <w:left w:val="single" w:sz="4" w:space="0" w:color="auto"/>
              <w:bottom w:val="nil"/>
              <w:right w:val="single" w:sz="4" w:space="0" w:color="auto"/>
            </w:tcBorders>
            <w:shd w:val="clear" w:color="auto" w:fill="auto"/>
            <w:vAlign w:val="center"/>
            <w:hideMark/>
          </w:tcPr>
          <w:p w14:paraId="130E3A51" w14:textId="77777777" w:rsidR="00290E47" w:rsidRPr="00F109E4" w:rsidRDefault="00290E47" w:rsidP="00B66D9C">
            <w:pPr>
              <w:rPr>
                <w:rFonts w:ascii="Arial" w:hAnsi="Arial" w:cs="Arial"/>
                <w:i/>
                <w:iCs/>
                <w:sz w:val="20"/>
                <w:szCs w:val="20"/>
              </w:rPr>
            </w:pPr>
            <w:r w:rsidRPr="00F109E4">
              <w:rPr>
                <w:rFonts w:ascii="Arial" w:hAnsi="Arial" w:cs="Arial"/>
                <w:i/>
                <w:iCs/>
                <w:sz w:val="20"/>
                <w:szCs w:val="20"/>
              </w:rPr>
              <w:t> </w:t>
            </w:r>
          </w:p>
        </w:tc>
        <w:tc>
          <w:tcPr>
            <w:tcW w:w="939" w:type="dxa"/>
            <w:tcBorders>
              <w:top w:val="nil"/>
              <w:left w:val="nil"/>
              <w:bottom w:val="nil"/>
              <w:right w:val="single" w:sz="4" w:space="0" w:color="auto"/>
            </w:tcBorders>
            <w:shd w:val="clear" w:color="auto" w:fill="auto"/>
            <w:noWrap/>
            <w:vAlign w:val="center"/>
            <w:hideMark/>
          </w:tcPr>
          <w:p w14:paraId="23DFFE1C"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632432F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7EC5044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6742E97E"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0D0479CB"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7FC10D4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31D07138" w14:textId="77777777" w:rsidTr="00D7675B">
        <w:trPr>
          <w:trHeight w:val="255"/>
        </w:trPr>
        <w:tc>
          <w:tcPr>
            <w:tcW w:w="2579" w:type="dxa"/>
            <w:vMerge w:val="restart"/>
            <w:tcBorders>
              <w:top w:val="nil"/>
              <w:left w:val="single" w:sz="4" w:space="0" w:color="auto"/>
              <w:bottom w:val="nil"/>
              <w:right w:val="single" w:sz="4" w:space="0" w:color="auto"/>
            </w:tcBorders>
            <w:shd w:val="clear" w:color="auto" w:fill="auto"/>
            <w:vAlign w:val="bottom"/>
            <w:hideMark/>
          </w:tcPr>
          <w:p w14:paraId="544E0ADF" w14:textId="77777777" w:rsidR="00290E47" w:rsidRPr="00F109E4" w:rsidRDefault="00290E47" w:rsidP="00B66D9C">
            <w:pPr>
              <w:rPr>
                <w:rFonts w:ascii="Arial" w:hAnsi="Arial" w:cs="Arial"/>
                <w:sz w:val="20"/>
                <w:szCs w:val="20"/>
              </w:rPr>
            </w:pPr>
            <w:r w:rsidRPr="00F109E4">
              <w:rPr>
                <w:rFonts w:ascii="Arial" w:hAnsi="Arial" w:cs="Arial"/>
                <w:sz w:val="20"/>
                <w:szCs w:val="20"/>
              </w:rPr>
              <w:t>Assistant Director Growth and Regeneration</w:t>
            </w:r>
            <w:r w:rsidRPr="00F109E4">
              <w:rPr>
                <w:rFonts w:ascii="Arial" w:hAnsi="Arial" w:cs="Arial"/>
                <w:sz w:val="16"/>
                <w:szCs w:val="16"/>
              </w:rPr>
              <w:t xml:space="preserve"> </w:t>
            </w:r>
          </w:p>
        </w:tc>
        <w:tc>
          <w:tcPr>
            <w:tcW w:w="939" w:type="dxa"/>
            <w:tcBorders>
              <w:top w:val="nil"/>
              <w:left w:val="nil"/>
              <w:bottom w:val="nil"/>
              <w:right w:val="single" w:sz="4" w:space="0" w:color="auto"/>
            </w:tcBorders>
            <w:shd w:val="clear" w:color="auto" w:fill="auto"/>
            <w:noWrap/>
            <w:vAlign w:val="center"/>
            <w:hideMark/>
          </w:tcPr>
          <w:p w14:paraId="5103E5BA"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1D90ECCF"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85,370</w:t>
            </w:r>
          </w:p>
        </w:tc>
        <w:tc>
          <w:tcPr>
            <w:tcW w:w="1317" w:type="dxa"/>
            <w:tcBorders>
              <w:top w:val="nil"/>
              <w:left w:val="nil"/>
              <w:bottom w:val="nil"/>
              <w:right w:val="single" w:sz="4" w:space="0" w:color="auto"/>
            </w:tcBorders>
            <w:shd w:val="clear" w:color="auto" w:fill="auto"/>
            <w:noWrap/>
            <w:vAlign w:val="center"/>
            <w:hideMark/>
          </w:tcPr>
          <w:p w14:paraId="5BD98BAD"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1,015</w:t>
            </w:r>
          </w:p>
        </w:tc>
        <w:tc>
          <w:tcPr>
            <w:tcW w:w="1073" w:type="dxa"/>
            <w:tcBorders>
              <w:top w:val="nil"/>
              <w:left w:val="nil"/>
              <w:bottom w:val="nil"/>
              <w:right w:val="single" w:sz="4" w:space="0" w:color="auto"/>
            </w:tcBorders>
            <w:shd w:val="clear" w:color="auto" w:fill="auto"/>
            <w:noWrap/>
            <w:vAlign w:val="center"/>
            <w:hideMark/>
          </w:tcPr>
          <w:p w14:paraId="43D05AD1"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86,385</w:t>
            </w:r>
          </w:p>
        </w:tc>
        <w:tc>
          <w:tcPr>
            <w:tcW w:w="1416" w:type="dxa"/>
            <w:tcBorders>
              <w:top w:val="nil"/>
              <w:left w:val="nil"/>
              <w:bottom w:val="nil"/>
              <w:right w:val="single" w:sz="4" w:space="0" w:color="auto"/>
            </w:tcBorders>
            <w:shd w:val="clear" w:color="auto" w:fill="auto"/>
            <w:noWrap/>
            <w:vAlign w:val="center"/>
            <w:hideMark/>
          </w:tcPr>
          <w:p w14:paraId="2B38DE24"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18,798</w:t>
            </w:r>
          </w:p>
        </w:tc>
        <w:tc>
          <w:tcPr>
            <w:tcW w:w="993" w:type="dxa"/>
            <w:tcBorders>
              <w:top w:val="nil"/>
              <w:left w:val="nil"/>
              <w:bottom w:val="nil"/>
              <w:right w:val="single" w:sz="4" w:space="0" w:color="auto"/>
            </w:tcBorders>
            <w:shd w:val="clear" w:color="auto" w:fill="auto"/>
            <w:noWrap/>
            <w:vAlign w:val="center"/>
            <w:hideMark/>
          </w:tcPr>
          <w:p w14:paraId="3FAED93B"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105,182</w:t>
            </w:r>
          </w:p>
        </w:tc>
      </w:tr>
      <w:tr w:rsidR="00F109E4" w:rsidRPr="00F109E4" w14:paraId="1DD80943" w14:textId="77777777" w:rsidTr="00D7675B">
        <w:trPr>
          <w:trHeight w:val="255"/>
        </w:trPr>
        <w:tc>
          <w:tcPr>
            <w:tcW w:w="2579" w:type="dxa"/>
            <w:vMerge/>
            <w:tcBorders>
              <w:top w:val="nil"/>
              <w:left w:val="single" w:sz="4" w:space="0" w:color="auto"/>
              <w:bottom w:val="nil"/>
              <w:right w:val="single" w:sz="4" w:space="0" w:color="auto"/>
            </w:tcBorders>
            <w:shd w:val="clear" w:color="auto" w:fill="auto"/>
            <w:vAlign w:val="center"/>
            <w:hideMark/>
          </w:tcPr>
          <w:p w14:paraId="24944172"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669F6C8E"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0D1481FE"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82,378</w:t>
            </w:r>
          </w:p>
        </w:tc>
        <w:tc>
          <w:tcPr>
            <w:tcW w:w="1317" w:type="dxa"/>
            <w:tcBorders>
              <w:top w:val="nil"/>
              <w:left w:val="nil"/>
              <w:bottom w:val="nil"/>
              <w:right w:val="single" w:sz="4" w:space="0" w:color="auto"/>
            </w:tcBorders>
            <w:shd w:val="clear" w:color="auto" w:fill="auto"/>
            <w:noWrap/>
            <w:vAlign w:val="center"/>
            <w:hideMark/>
          </w:tcPr>
          <w:p w14:paraId="66CBB128"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1,015</w:t>
            </w:r>
          </w:p>
        </w:tc>
        <w:tc>
          <w:tcPr>
            <w:tcW w:w="1073" w:type="dxa"/>
            <w:tcBorders>
              <w:top w:val="nil"/>
              <w:left w:val="nil"/>
              <w:bottom w:val="nil"/>
              <w:right w:val="single" w:sz="4" w:space="0" w:color="auto"/>
            </w:tcBorders>
            <w:shd w:val="clear" w:color="auto" w:fill="auto"/>
            <w:noWrap/>
            <w:vAlign w:val="center"/>
            <w:hideMark/>
          </w:tcPr>
          <w:p w14:paraId="2F583B1A" w14:textId="2E74665D" w:rsidR="00290E47" w:rsidRPr="00F109E4" w:rsidRDefault="00290E47" w:rsidP="00B66D9C">
            <w:pPr>
              <w:jc w:val="center"/>
              <w:rPr>
                <w:rFonts w:ascii="Arial" w:hAnsi="Arial" w:cs="Arial"/>
                <w:sz w:val="20"/>
                <w:szCs w:val="20"/>
              </w:rPr>
            </w:pPr>
            <w:r w:rsidRPr="00F109E4">
              <w:rPr>
                <w:rFonts w:ascii="Arial" w:hAnsi="Arial" w:cs="Arial"/>
                <w:sz w:val="20"/>
                <w:szCs w:val="20"/>
              </w:rPr>
              <w:t>83,393</w:t>
            </w:r>
          </w:p>
        </w:tc>
        <w:tc>
          <w:tcPr>
            <w:tcW w:w="1416" w:type="dxa"/>
            <w:tcBorders>
              <w:top w:val="nil"/>
              <w:left w:val="nil"/>
              <w:bottom w:val="nil"/>
              <w:right w:val="single" w:sz="4" w:space="0" w:color="auto"/>
            </w:tcBorders>
            <w:shd w:val="clear" w:color="auto" w:fill="auto"/>
            <w:noWrap/>
            <w:vAlign w:val="center"/>
            <w:hideMark/>
          </w:tcPr>
          <w:p w14:paraId="66E019AD" w14:textId="6B7CDF70" w:rsidR="00290E47" w:rsidRPr="00F109E4" w:rsidRDefault="00290E47" w:rsidP="00B66D9C">
            <w:pPr>
              <w:jc w:val="center"/>
              <w:rPr>
                <w:rFonts w:ascii="Arial" w:hAnsi="Arial" w:cs="Arial"/>
                <w:sz w:val="20"/>
                <w:szCs w:val="20"/>
              </w:rPr>
            </w:pPr>
            <w:r w:rsidRPr="00F109E4">
              <w:rPr>
                <w:rFonts w:ascii="Arial" w:hAnsi="Arial" w:cs="Arial"/>
                <w:sz w:val="20"/>
                <w:szCs w:val="20"/>
              </w:rPr>
              <w:t>13,624</w:t>
            </w:r>
          </w:p>
        </w:tc>
        <w:tc>
          <w:tcPr>
            <w:tcW w:w="993" w:type="dxa"/>
            <w:tcBorders>
              <w:top w:val="nil"/>
              <w:left w:val="nil"/>
              <w:bottom w:val="nil"/>
              <w:right w:val="single" w:sz="4" w:space="0" w:color="auto"/>
            </w:tcBorders>
            <w:shd w:val="clear" w:color="auto" w:fill="auto"/>
            <w:noWrap/>
            <w:vAlign w:val="center"/>
            <w:hideMark/>
          </w:tcPr>
          <w:p w14:paraId="3E45FBC2" w14:textId="05CF1C94" w:rsidR="00290E47" w:rsidRPr="00F109E4" w:rsidRDefault="00290E47" w:rsidP="00B66D9C">
            <w:pPr>
              <w:jc w:val="center"/>
              <w:rPr>
                <w:rFonts w:ascii="Arial" w:hAnsi="Arial" w:cs="Arial"/>
                <w:sz w:val="20"/>
                <w:szCs w:val="20"/>
              </w:rPr>
            </w:pPr>
            <w:r w:rsidRPr="00F109E4">
              <w:rPr>
                <w:rFonts w:ascii="Arial" w:hAnsi="Arial" w:cs="Arial"/>
                <w:sz w:val="20"/>
                <w:szCs w:val="20"/>
              </w:rPr>
              <w:t>97,017</w:t>
            </w:r>
          </w:p>
        </w:tc>
      </w:tr>
      <w:tr w:rsidR="00F109E4" w:rsidRPr="00F109E4" w14:paraId="72A21CBC" w14:textId="77777777" w:rsidTr="00D7675B">
        <w:trPr>
          <w:trHeight w:val="255"/>
        </w:trPr>
        <w:tc>
          <w:tcPr>
            <w:tcW w:w="2579" w:type="dxa"/>
            <w:tcBorders>
              <w:top w:val="nil"/>
              <w:left w:val="single" w:sz="4" w:space="0" w:color="auto"/>
              <w:bottom w:val="nil"/>
              <w:right w:val="single" w:sz="4" w:space="0" w:color="auto"/>
            </w:tcBorders>
            <w:shd w:val="clear" w:color="auto" w:fill="auto"/>
            <w:vAlign w:val="center"/>
            <w:hideMark/>
          </w:tcPr>
          <w:p w14:paraId="03E80345"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76D21CD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75A88B5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5DF572F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2C489E7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78F4E7B1"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666959A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15EB9B1A" w14:textId="77777777" w:rsidTr="00D7675B">
        <w:trPr>
          <w:trHeight w:val="255"/>
        </w:trPr>
        <w:tc>
          <w:tcPr>
            <w:tcW w:w="2579" w:type="dxa"/>
            <w:vMerge w:val="restart"/>
            <w:tcBorders>
              <w:top w:val="nil"/>
              <w:left w:val="single" w:sz="4" w:space="0" w:color="auto"/>
              <w:bottom w:val="nil"/>
              <w:right w:val="single" w:sz="4" w:space="0" w:color="auto"/>
            </w:tcBorders>
            <w:shd w:val="clear" w:color="auto" w:fill="auto"/>
            <w:hideMark/>
          </w:tcPr>
          <w:p w14:paraId="50353ECC" w14:textId="77777777" w:rsidR="00290E47" w:rsidRPr="00F109E4" w:rsidRDefault="00290E47" w:rsidP="00B66D9C">
            <w:pPr>
              <w:rPr>
                <w:rFonts w:ascii="Arial" w:hAnsi="Arial" w:cs="Arial"/>
                <w:sz w:val="20"/>
                <w:szCs w:val="20"/>
              </w:rPr>
            </w:pPr>
            <w:r w:rsidRPr="00F109E4">
              <w:rPr>
                <w:rFonts w:ascii="Arial" w:hAnsi="Arial" w:cs="Arial"/>
                <w:sz w:val="20"/>
                <w:szCs w:val="20"/>
              </w:rPr>
              <w:t>Assistant Director People</w:t>
            </w:r>
          </w:p>
        </w:tc>
        <w:tc>
          <w:tcPr>
            <w:tcW w:w="939" w:type="dxa"/>
            <w:tcBorders>
              <w:top w:val="nil"/>
              <w:left w:val="nil"/>
              <w:bottom w:val="nil"/>
              <w:right w:val="single" w:sz="4" w:space="0" w:color="auto"/>
            </w:tcBorders>
            <w:shd w:val="clear" w:color="auto" w:fill="auto"/>
            <w:noWrap/>
            <w:vAlign w:val="center"/>
            <w:hideMark/>
          </w:tcPr>
          <w:p w14:paraId="25B70488"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7935A8E0"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85,395</w:t>
            </w:r>
          </w:p>
        </w:tc>
        <w:tc>
          <w:tcPr>
            <w:tcW w:w="1317" w:type="dxa"/>
            <w:tcBorders>
              <w:top w:val="nil"/>
              <w:left w:val="nil"/>
              <w:bottom w:val="nil"/>
              <w:right w:val="single" w:sz="4" w:space="0" w:color="auto"/>
            </w:tcBorders>
            <w:shd w:val="clear" w:color="auto" w:fill="auto"/>
            <w:noWrap/>
            <w:vAlign w:val="center"/>
            <w:hideMark/>
          </w:tcPr>
          <w:p w14:paraId="1A9C808E"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1,291</w:t>
            </w:r>
          </w:p>
        </w:tc>
        <w:tc>
          <w:tcPr>
            <w:tcW w:w="1073" w:type="dxa"/>
            <w:tcBorders>
              <w:top w:val="nil"/>
              <w:left w:val="nil"/>
              <w:bottom w:val="nil"/>
              <w:right w:val="single" w:sz="4" w:space="0" w:color="auto"/>
            </w:tcBorders>
            <w:shd w:val="clear" w:color="auto" w:fill="auto"/>
            <w:noWrap/>
            <w:vAlign w:val="center"/>
            <w:hideMark/>
          </w:tcPr>
          <w:p w14:paraId="00FC7FB6"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86,686</w:t>
            </w:r>
          </w:p>
        </w:tc>
        <w:tc>
          <w:tcPr>
            <w:tcW w:w="1416" w:type="dxa"/>
            <w:tcBorders>
              <w:top w:val="nil"/>
              <w:left w:val="nil"/>
              <w:bottom w:val="nil"/>
              <w:right w:val="single" w:sz="4" w:space="0" w:color="auto"/>
            </w:tcBorders>
            <w:shd w:val="clear" w:color="auto" w:fill="auto"/>
            <w:noWrap/>
            <w:vAlign w:val="center"/>
            <w:hideMark/>
          </w:tcPr>
          <w:p w14:paraId="71BC1E77"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18,803</w:t>
            </w:r>
          </w:p>
        </w:tc>
        <w:tc>
          <w:tcPr>
            <w:tcW w:w="993" w:type="dxa"/>
            <w:tcBorders>
              <w:top w:val="nil"/>
              <w:left w:val="nil"/>
              <w:bottom w:val="nil"/>
              <w:right w:val="single" w:sz="4" w:space="0" w:color="auto"/>
            </w:tcBorders>
            <w:shd w:val="clear" w:color="auto" w:fill="auto"/>
            <w:noWrap/>
            <w:vAlign w:val="center"/>
            <w:hideMark/>
          </w:tcPr>
          <w:p w14:paraId="58E9A1A8"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105,489</w:t>
            </w:r>
          </w:p>
        </w:tc>
      </w:tr>
      <w:tr w:rsidR="00F109E4" w:rsidRPr="00F109E4" w14:paraId="48722126" w14:textId="77777777" w:rsidTr="00D7675B">
        <w:trPr>
          <w:trHeight w:val="255"/>
        </w:trPr>
        <w:tc>
          <w:tcPr>
            <w:tcW w:w="2579" w:type="dxa"/>
            <w:vMerge/>
            <w:tcBorders>
              <w:top w:val="nil"/>
              <w:left w:val="single" w:sz="4" w:space="0" w:color="auto"/>
              <w:bottom w:val="nil"/>
              <w:right w:val="single" w:sz="4" w:space="0" w:color="auto"/>
            </w:tcBorders>
            <w:shd w:val="clear" w:color="auto" w:fill="auto"/>
            <w:vAlign w:val="center"/>
            <w:hideMark/>
          </w:tcPr>
          <w:p w14:paraId="0AA9EB99"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33BFF41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660325D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82,378</w:t>
            </w:r>
          </w:p>
        </w:tc>
        <w:tc>
          <w:tcPr>
            <w:tcW w:w="1317" w:type="dxa"/>
            <w:tcBorders>
              <w:top w:val="nil"/>
              <w:left w:val="nil"/>
              <w:bottom w:val="nil"/>
              <w:right w:val="single" w:sz="4" w:space="0" w:color="auto"/>
            </w:tcBorders>
            <w:shd w:val="clear" w:color="auto" w:fill="auto"/>
            <w:noWrap/>
            <w:vAlign w:val="center"/>
            <w:hideMark/>
          </w:tcPr>
          <w:p w14:paraId="21CE7D26"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1,291</w:t>
            </w:r>
          </w:p>
        </w:tc>
        <w:tc>
          <w:tcPr>
            <w:tcW w:w="1073" w:type="dxa"/>
            <w:tcBorders>
              <w:top w:val="nil"/>
              <w:left w:val="nil"/>
              <w:bottom w:val="nil"/>
              <w:right w:val="single" w:sz="4" w:space="0" w:color="auto"/>
            </w:tcBorders>
            <w:shd w:val="clear" w:color="auto" w:fill="auto"/>
            <w:noWrap/>
            <w:vAlign w:val="center"/>
            <w:hideMark/>
          </w:tcPr>
          <w:p w14:paraId="09A3D37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83,669</w:t>
            </w:r>
          </w:p>
        </w:tc>
        <w:tc>
          <w:tcPr>
            <w:tcW w:w="1416" w:type="dxa"/>
            <w:tcBorders>
              <w:top w:val="nil"/>
              <w:left w:val="nil"/>
              <w:bottom w:val="nil"/>
              <w:right w:val="single" w:sz="4" w:space="0" w:color="auto"/>
            </w:tcBorders>
            <w:shd w:val="clear" w:color="auto" w:fill="auto"/>
            <w:noWrap/>
            <w:vAlign w:val="center"/>
            <w:hideMark/>
          </w:tcPr>
          <w:p w14:paraId="6CF3C8E7"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13,542</w:t>
            </w:r>
          </w:p>
        </w:tc>
        <w:tc>
          <w:tcPr>
            <w:tcW w:w="993" w:type="dxa"/>
            <w:tcBorders>
              <w:top w:val="nil"/>
              <w:left w:val="nil"/>
              <w:bottom w:val="nil"/>
              <w:right w:val="single" w:sz="4" w:space="0" w:color="auto"/>
            </w:tcBorders>
            <w:shd w:val="clear" w:color="auto" w:fill="auto"/>
            <w:noWrap/>
            <w:vAlign w:val="center"/>
            <w:hideMark/>
          </w:tcPr>
          <w:p w14:paraId="5F6F35DC"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97,211</w:t>
            </w:r>
          </w:p>
        </w:tc>
      </w:tr>
      <w:tr w:rsidR="00F109E4" w:rsidRPr="00F109E4" w14:paraId="2960C273" w14:textId="77777777" w:rsidTr="00D7675B">
        <w:trPr>
          <w:trHeight w:val="255"/>
        </w:trPr>
        <w:tc>
          <w:tcPr>
            <w:tcW w:w="2579" w:type="dxa"/>
            <w:tcBorders>
              <w:top w:val="nil"/>
              <w:left w:val="single" w:sz="4" w:space="0" w:color="auto"/>
              <w:bottom w:val="nil"/>
              <w:right w:val="single" w:sz="4" w:space="0" w:color="auto"/>
            </w:tcBorders>
            <w:shd w:val="clear" w:color="auto" w:fill="auto"/>
            <w:vAlign w:val="bottom"/>
            <w:hideMark/>
          </w:tcPr>
          <w:p w14:paraId="5D6E7BAE"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728BA9FC"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73051856"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25839BB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44FAB5A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61174AD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559DFF87"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1CF2C9DF" w14:textId="77777777" w:rsidTr="00D7675B">
        <w:trPr>
          <w:trHeight w:val="255"/>
        </w:trPr>
        <w:tc>
          <w:tcPr>
            <w:tcW w:w="2579" w:type="dxa"/>
            <w:vMerge w:val="restart"/>
            <w:tcBorders>
              <w:top w:val="nil"/>
              <w:left w:val="single" w:sz="4" w:space="0" w:color="auto"/>
              <w:bottom w:val="nil"/>
              <w:right w:val="single" w:sz="4" w:space="0" w:color="auto"/>
            </w:tcBorders>
            <w:shd w:val="clear" w:color="auto" w:fill="auto"/>
            <w:hideMark/>
          </w:tcPr>
          <w:p w14:paraId="0010788B" w14:textId="77777777" w:rsidR="00290E47" w:rsidRPr="00F109E4" w:rsidRDefault="00290E47" w:rsidP="00B66D9C">
            <w:pPr>
              <w:rPr>
                <w:rFonts w:ascii="Arial" w:hAnsi="Arial" w:cs="Arial"/>
                <w:sz w:val="20"/>
                <w:szCs w:val="20"/>
              </w:rPr>
            </w:pPr>
            <w:r w:rsidRPr="00F109E4">
              <w:rPr>
                <w:rFonts w:ascii="Arial" w:hAnsi="Arial" w:cs="Arial"/>
                <w:sz w:val="20"/>
                <w:szCs w:val="20"/>
              </w:rPr>
              <w:t>Assistant Director Partnerships</w:t>
            </w:r>
          </w:p>
        </w:tc>
        <w:tc>
          <w:tcPr>
            <w:tcW w:w="939" w:type="dxa"/>
            <w:tcBorders>
              <w:top w:val="nil"/>
              <w:left w:val="nil"/>
              <w:bottom w:val="nil"/>
              <w:right w:val="single" w:sz="4" w:space="0" w:color="auto"/>
            </w:tcBorders>
            <w:shd w:val="clear" w:color="auto" w:fill="auto"/>
            <w:noWrap/>
            <w:vAlign w:val="center"/>
            <w:hideMark/>
          </w:tcPr>
          <w:p w14:paraId="12ED19E8"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2D078F9B"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73,870</w:t>
            </w:r>
          </w:p>
        </w:tc>
        <w:tc>
          <w:tcPr>
            <w:tcW w:w="1317" w:type="dxa"/>
            <w:tcBorders>
              <w:top w:val="nil"/>
              <w:left w:val="nil"/>
              <w:bottom w:val="nil"/>
              <w:right w:val="single" w:sz="4" w:space="0" w:color="auto"/>
            </w:tcBorders>
            <w:shd w:val="clear" w:color="auto" w:fill="auto"/>
            <w:noWrap/>
            <w:vAlign w:val="center"/>
            <w:hideMark/>
          </w:tcPr>
          <w:p w14:paraId="161D08E5"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1,291</w:t>
            </w:r>
          </w:p>
        </w:tc>
        <w:tc>
          <w:tcPr>
            <w:tcW w:w="1073" w:type="dxa"/>
            <w:tcBorders>
              <w:top w:val="nil"/>
              <w:left w:val="nil"/>
              <w:bottom w:val="nil"/>
              <w:right w:val="single" w:sz="4" w:space="0" w:color="auto"/>
            </w:tcBorders>
            <w:shd w:val="clear" w:color="auto" w:fill="auto"/>
            <w:noWrap/>
            <w:vAlign w:val="center"/>
            <w:hideMark/>
          </w:tcPr>
          <w:p w14:paraId="72EAE373"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75,161</w:t>
            </w:r>
          </w:p>
        </w:tc>
        <w:tc>
          <w:tcPr>
            <w:tcW w:w="1416" w:type="dxa"/>
            <w:tcBorders>
              <w:top w:val="nil"/>
              <w:left w:val="nil"/>
              <w:bottom w:val="nil"/>
              <w:right w:val="single" w:sz="4" w:space="0" w:color="auto"/>
            </w:tcBorders>
            <w:shd w:val="clear" w:color="auto" w:fill="auto"/>
            <w:noWrap/>
            <w:vAlign w:val="center"/>
            <w:hideMark/>
          </w:tcPr>
          <w:p w14:paraId="38249DB3"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16,256</w:t>
            </w:r>
          </w:p>
        </w:tc>
        <w:tc>
          <w:tcPr>
            <w:tcW w:w="993" w:type="dxa"/>
            <w:tcBorders>
              <w:top w:val="nil"/>
              <w:left w:val="nil"/>
              <w:bottom w:val="nil"/>
              <w:right w:val="single" w:sz="4" w:space="0" w:color="auto"/>
            </w:tcBorders>
            <w:shd w:val="clear" w:color="auto" w:fill="auto"/>
            <w:noWrap/>
            <w:vAlign w:val="center"/>
            <w:hideMark/>
          </w:tcPr>
          <w:p w14:paraId="6FC2BDA8"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91,417</w:t>
            </w:r>
          </w:p>
        </w:tc>
      </w:tr>
      <w:tr w:rsidR="00F109E4" w:rsidRPr="00F109E4" w14:paraId="28A15D5D" w14:textId="77777777" w:rsidTr="00D7675B">
        <w:trPr>
          <w:trHeight w:val="255"/>
        </w:trPr>
        <w:tc>
          <w:tcPr>
            <w:tcW w:w="2579" w:type="dxa"/>
            <w:vMerge/>
            <w:tcBorders>
              <w:top w:val="nil"/>
              <w:left w:val="single" w:sz="4" w:space="0" w:color="auto"/>
              <w:bottom w:val="nil"/>
              <w:right w:val="single" w:sz="4" w:space="0" w:color="auto"/>
            </w:tcBorders>
            <w:shd w:val="clear" w:color="auto" w:fill="auto"/>
            <w:vAlign w:val="center"/>
            <w:hideMark/>
          </w:tcPr>
          <w:p w14:paraId="293742F6"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48108DC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3E1B6D1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71,378</w:t>
            </w:r>
          </w:p>
        </w:tc>
        <w:tc>
          <w:tcPr>
            <w:tcW w:w="1317" w:type="dxa"/>
            <w:tcBorders>
              <w:top w:val="nil"/>
              <w:left w:val="nil"/>
              <w:bottom w:val="nil"/>
              <w:right w:val="single" w:sz="4" w:space="0" w:color="auto"/>
            </w:tcBorders>
            <w:shd w:val="clear" w:color="auto" w:fill="auto"/>
            <w:noWrap/>
            <w:vAlign w:val="center"/>
            <w:hideMark/>
          </w:tcPr>
          <w:p w14:paraId="3D352A3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1,291</w:t>
            </w:r>
          </w:p>
        </w:tc>
        <w:tc>
          <w:tcPr>
            <w:tcW w:w="1073" w:type="dxa"/>
            <w:tcBorders>
              <w:top w:val="nil"/>
              <w:left w:val="nil"/>
              <w:bottom w:val="nil"/>
              <w:right w:val="single" w:sz="4" w:space="0" w:color="auto"/>
            </w:tcBorders>
            <w:shd w:val="clear" w:color="auto" w:fill="auto"/>
            <w:noWrap/>
            <w:vAlign w:val="center"/>
            <w:hideMark/>
          </w:tcPr>
          <w:p w14:paraId="3BA0E9BA"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72,669</w:t>
            </w:r>
          </w:p>
        </w:tc>
        <w:tc>
          <w:tcPr>
            <w:tcW w:w="1416" w:type="dxa"/>
            <w:tcBorders>
              <w:top w:val="nil"/>
              <w:left w:val="nil"/>
              <w:bottom w:val="nil"/>
              <w:right w:val="single" w:sz="4" w:space="0" w:color="auto"/>
            </w:tcBorders>
            <w:shd w:val="clear" w:color="auto" w:fill="auto"/>
            <w:noWrap/>
            <w:vAlign w:val="center"/>
            <w:hideMark/>
          </w:tcPr>
          <w:p w14:paraId="2733606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11,727</w:t>
            </w:r>
          </w:p>
        </w:tc>
        <w:tc>
          <w:tcPr>
            <w:tcW w:w="993" w:type="dxa"/>
            <w:tcBorders>
              <w:top w:val="nil"/>
              <w:left w:val="nil"/>
              <w:bottom w:val="nil"/>
              <w:right w:val="single" w:sz="4" w:space="0" w:color="auto"/>
            </w:tcBorders>
            <w:shd w:val="clear" w:color="auto" w:fill="auto"/>
            <w:noWrap/>
            <w:vAlign w:val="center"/>
            <w:hideMark/>
          </w:tcPr>
          <w:p w14:paraId="7907505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84,395</w:t>
            </w:r>
          </w:p>
        </w:tc>
      </w:tr>
      <w:tr w:rsidR="00F109E4" w:rsidRPr="00F109E4" w14:paraId="615B7BF5" w14:textId="77777777" w:rsidTr="00D7675B">
        <w:trPr>
          <w:trHeight w:val="255"/>
        </w:trPr>
        <w:tc>
          <w:tcPr>
            <w:tcW w:w="2579" w:type="dxa"/>
            <w:tcBorders>
              <w:top w:val="nil"/>
              <w:left w:val="single" w:sz="4" w:space="0" w:color="auto"/>
              <w:bottom w:val="nil"/>
              <w:right w:val="single" w:sz="4" w:space="0" w:color="auto"/>
            </w:tcBorders>
            <w:shd w:val="clear" w:color="auto" w:fill="auto"/>
            <w:vAlign w:val="bottom"/>
            <w:hideMark/>
          </w:tcPr>
          <w:p w14:paraId="51879120"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58D7586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586686A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7049D4AB"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5B708FF1"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084EF91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58B636A7"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582E7F34" w14:textId="77777777" w:rsidTr="00D7675B">
        <w:trPr>
          <w:trHeight w:val="255"/>
        </w:trPr>
        <w:tc>
          <w:tcPr>
            <w:tcW w:w="2579" w:type="dxa"/>
            <w:vMerge w:val="restart"/>
            <w:tcBorders>
              <w:top w:val="nil"/>
              <w:left w:val="single" w:sz="4" w:space="0" w:color="auto"/>
              <w:bottom w:val="nil"/>
              <w:right w:val="single" w:sz="4" w:space="0" w:color="auto"/>
            </w:tcBorders>
            <w:shd w:val="clear" w:color="auto" w:fill="auto"/>
            <w:hideMark/>
          </w:tcPr>
          <w:p w14:paraId="0DAF574D" w14:textId="5F6D87DA" w:rsidR="00290E47" w:rsidRPr="00F109E4" w:rsidRDefault="00290E47" w:rsidP="00B66D9C">
            <w:pPr>
              <w:rPr>
                <w:rFonts w:ascii="Arial" w:hAnsi="Arial" w:cs="Arial"/>
                <w:sz w:val="20"/>
                <w:szCs w:val="20"/>
              </w:rPr>
            </w:pPr>
            <w:r w:rsidRPr="00F109E4">
              <w:rPr>
                <w:rFonts w:ascii="Arial" w:hAnsi="Arial" w:cs="Arial"/>
                <w:sz w:val="20"/>
                <w:szCs w:val="20"/>
              </w:rPr>
              <w:t xml:space="preserve">Assistant Director </w:t>
            </w:r>
            <w:r w:rsidR="00300C05" w:rsidRPr="00F109E4">
              <w:rPr>
                <w:rFonts w:ascii="Arial" w:hAnsi="Arial" w:cs="Arial"/>
                <w:sz w:val="20"/>
                <w:szCs w:val="20"/>
              </w:rPr>
              <w:t>Environment, Culture and Wellbeing</w:t>
            </w: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center"/>
            <w:hideMark/>
          </w:tcPr>
          <w:p w14:paraId="1AB4CAAA"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24CF9D3F"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39,911</w:t>
            </w:r>
          </w:p>
        </w:tc>
        <w:tc>
          <w:tcPr>
            <w:tcW w:w="1317" w:type="dxa"/>
            <w:tcBorders>
              <w:top w:val="nil"/>
              <w:left w:val="nil"/>
              <w:bottom w:val="nil"/>
              <w:right w:val="single" w:sz="4" w:space="0" w:color="auto"/>
            </w:tcBorders>
            <w:shd w:val="clear" w:color="auto" w:fill="auto"/>
            <w:noWrap/>
            <w:vAlign w:val="center"/>
            <w:hideMark/>
          </w:tcPr>
          <w:p w14:paraId="4BD04A49"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519</w:t>
            </w:r>
          </w:p>
        </w:tc>
        <w:tc>
          <w:tcPr>
            <w:tcW w:w="1073" w:type="dxa"/>
            <w:tcBorders>
              <w:top w:val="nil"/>
              <w:left w:val="nil"/>
              <w:bottom w:val="nil"/>
              <w:right w:val="single" w:sz="4" w:space="0" w:color="auto"/>
            </w:tcBorders>
            <w:shd w:val="clear" w:color="auto" w:fill="auto"/>
            <w:noWrap/>
            <w:vAlign w:val="center"/>
            <w:hideMark/>
          </w:tcPr>
          <w:p w14:paraId="10BEA88A"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40,430</w:t>
            </w:r>
          </w:p>
        </w:tc>
        <w:tc>
          <w:tcPr>
            <w:tcW w:w="1416" w:type="dxa"/>
            <w:tcBorders>
              <w:top w:val="nil"/>
              <w:left w:val="nil"/>
              <w:bottom w:val="nil"/>
              <w:right w:val="single" w:sz="4" w:space="0" w:color="auto"/>
            </w:tcBorders>
            <w:shd w:val="clear" w:color="auto" w:fill="auto"/>
            <w:noWrap/>
            <w:vAlign w:val="center"/>
            <w:hideMark/>
          </w:tcPr>
          <w:p w14:paraId="7D547DB0"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8,781</w:t>
            </w:r>
          </w:p>
        </w:tc>
        <w:tc>
          <w:tcPr>
            <w:tcW w:w="993" w:type="dxa"/>
            <w:tcBorders>
              <w:top w:val="nil"/>
              <w:left w:val="nil"/>
              <w:bottom w:val="nil"/>
              <w:right w:val="single" w:sz="4" w:space="0" w:color="auto"/>
            </w:tcBorders>
            <w:shd w:val="clear" w:color="auto" w:fill="auto"/>
            <w:noWrap/>
            <w:vAlign w:val="center"/>
            <w:hideMark/>
          </w:tcPr>
          <w:p w14:paraId="2D66B4B0"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49,211</w:t>
            </w:r>
          </w:p>
        </w:tc>
      </w:tr>
      <w:tr w:rsidR="00F109E4" w:rsidRPr="00F109E4" w14:paraId="579CA910" w14:textId="77777777" w:rsidTr="00D7675B">
        <w:trPr>
          <w:trHeight w:val="255"/>
        </w:trPr>
        <w:tc>
          <w:tcPr>
            <w:tcW w:w="2579" w:type="dxa"/>
            <w:vMerge/>
            <w:tcBorders>
              <w:top w:val="nil"/>
              <w:left w:val="single" w:sz="4" w:space="0" w:color="auto"/>
              <w:bottom w:val="nil"/>
              <w:right w:val="single" w:sz="4" w:space="0" w:color="auto"/>
            </w:tcBorders>
            <w:shd w:val="clear" w:color="auto" w:fill="auto"/>
            <w:vAlign w:val="center"/>
            <w:hideMark/>
          </w:tcPr>
          <w:p w14:paraId="0AD2E1BC"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572A95BA"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17BEF5C3"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71,494</w:t>
            </w:r>
          </w:p>
        </w:tc>
        <w:tc>
          <w:tcPr>
            <w:tcW w:w="1317" w:type="dxa"/>
            <w:tcBorders>
              <w:top w:val="nil"/>
              <w:left w:val="nil"/>
              <w:bottom w:val="nil"/>
              <w:right w:val="single" w:sz="4" w:space="0" w:color="auto"/>
            </w:tcBorders>
            <w:shd w:val="clear" w:color="auto" w:fill="auto"/>
            <w:noWrap/>
            <w:vAlign w:val="center"/>
            <w:hideMark/>
          </w:tcPr>
          <w:p w14:paraId="13E6F09E"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1,239</w:t>
            </w:r>
          </w:p>
        </w:tc>
        <w:tc>
          <w:tcPr>
            <w:tcW w:w="1073" w:type="dxa"/>
            <w:tcBorders>
              <w:top w:val="nil"/>
              <w:left w:val="nil"/>
              <w:bottom w:val="nil"/>
              <w:right w:val="single" w:sz="4" w:space="0" w:color="auto"/>
            </w:tcBorders>
            <w:shd w:val="clear" w:color="auto" w:fill="auto"/>
            <w:noWrap/>
            <w:vAlign w:val="center"/>
            <w:hideMark/>
          </w:tcPr>
          <w:p w14:paraId="1DA9886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72,734</w:t>
            </w:r>
          </w:p>
        </w:tc>
        <w:tc>
          <w:tcPr>
            <w:tcW w:w="1416" w:type="dxa"/>
            <w:tcBorders>
              <w:top w:val="nil"/>
              <w:left w:val="nil"/>
              <w:bottom w:val="nil"/>
              <w:right w:val="single" w:sz="4" w:space="0" w:color="auto"/>
            </w:tcBorders>
            <w:shd w:val="clear" w:color="auto" w:fill="auto"/>
            <w:noWrap/>
            <w:vAlign w:val="center"/>
            <w:hideMark/>
          </w:tcPr>
          <w:p w14:paraId="0BE2E1AA"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11,746</w:t>
            </w:r>
          </w:p>
        </w:tc>
        <w:tc>
          <w:tcPr>
            <w:tcW w:w="993" w:type="dxa"/>
            <w:tcBorders>
              <w:top w:val="nil"/>
              <w:left w:val="nil"/>
              <w:bottom w:val="nil"/>
              <w:right w:val="single" w:sz="4" w:space="0" w:color="auto"/>
            </w:tcBorders>
            <w:shd w:val="clear" w:color="auto" w:fill="auto"/>
            <w:noWrap/>
            <w:vAlign w:val="center"/>
            <w:hideMark/>
          </w:tcPr>
          <w:p w14:paraId="19F7EF1B"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84,480</w:t>
            </w:r>
          </w:p>
        </w:tc>
      </w:tr>
      <w:tr w:rsidR="00F109E4" w:rsidRPr="00F109E4" w14:paraId="43A23EE0" w14:textId="77777777" w:rsidTr="00D7675B">
        <w:trPr>
          <w:trHeight w:val="255"/>
        </w:trPr>
        <w:tc>
          <w:tcPr>
            <w:tcW w:w="2579" w:type="dxa"/>
            <w:tcBorders>
              <w:top w:val="nil"/>
              <w:left w:val="single" w:sz="4" w:space="0" w:color="auto"/>
              <w:bottom w:val="nil"/>
              <w:right w:val="single" w:sz="4" w:space="0" w:color="auto"/>
            </w:tcBorders>
            <w:shd w:val="clear" w:color="auto" w:fill="auto"/>
            <w:vAlign w:val="bottom"/>
            <w:hideMark/>
          </w:tcPr>
          <w:p w14:paraId="300EA4E1"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3CD80BF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474F5CAB"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4AA2DB78"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64CA722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4589D05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530A0D0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55FDB3B4" w14:textId="77777777" w:rsidTr="00D7675B">
        <w:trPr>
          <w:trHeight w:val="255"/>
        </w:trPr>
        <w:tc>
          <w:tcPr>
            <w:tcW w:w="2579" w:type="dxa"/>
            <w:vMerge w:val="restart"/>
            <w:tcBorders>
              <w:top w:val="nil"/>
              <w:left w:val="single" w:sz="4" w:space="0" w:color="auto"/>
              <w:bottom w:val="nil"/>
              <w:right w:val="single" w:sz="4" w:space="0" w:color="auto"/>
            </w:tcBorders>
            <w:shd w:val="clear" w:color="auto" w:fill="auto"/>
            <w:hideMark/>
          </w:tcPr>
          <w:p w14:paraId="4252EAD8" w14:textId="77777777" w:rsidR="00290E47" w:rsidRPr="00F109E4" w:rsidRDefault="00290E47" w:rsidP="00B66D9C">
            <w:pPr>
              <w:rPr>
                <w:rFonts w:ascii="Arial" w:hAnsi="Arial" w:cs="Arial"/>
                <w:sz w:val="20"/>
                <w:szCs w:val="20"/>
              </w:rPr>
            </w:pPr>
            <w:r w:rsidRPr="00F109E4">
              <w:rPr>
                <w:rFonts w:ascii="Arial" w:hAnsi="Arial" w:cs="Arial"/>
                <w:sz w:val="20"/>
                <w:szCs w:val="20"/>
              </w:rPr>
              <w:t>Assistant Director Finance</w:t>
            </w:r>
          </w:p>
        </w:tc>
        <w:tc>
          <w:tcPr>
            <w:tcW w:w="939" w:type="dxa"/>
            <w:tcBorders>
              <w:top w:val="nil"/>
              <w:left w:val="nil"/>
              <w:bottom w:val="nil"/>
              <w:right w:val="single" w:sz="4" w:space="0" w:color="auto"/>
            </w:tcBorders>
            <w:shd w:val="clear" w:color="auto" w:fill="auto"/>
            <w:noWrap/>
            <w:vAlign w:val="center"/>
            <w:hideMark/>
          </w:tcPr>
          <w:p w14:paraId="020847A6"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12B1635B"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82,248</w:t>
            </w:r>
          </w:p>
        </w:tc>
        <w:tc>
          <w:tcPr>
            <w:tcW w:w="1317" w:type="dxa"/>
            <w:tcBorders>
              <w:top w:val="nil"/>
              <w:left w:val="nil"/>
              <w:bottom w:val="nil"/>
              <w:right w:val="single" w:sz="4" w:space="0" w:color="auto"/>
            </w:tcBorders>
            <w:shd w:val="clear" w:color="auto" w:fill="auto"/>
            <w:noWrap/>
            <w:vAlign w:val="center"/>
            <w:hideMark/>
          </w:tcPr>
          <w:p w14:paraId="3A3D4871"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52</w:t>
            </w:r>
          </w:p>
        </w:tc>
        <w:tc>
          <w:tcPr>
            <w:tcW w:w="1073" w:type="dxa"/>
            <w:tcBorders>
              <w:top w:val="nil"/>
              <w:left w:val="nil"/>
              <w:bottom w:val="nil"/>
              <w:right w:val="single" w:sz="4" w:space="0" w:color="auto"/>
            </w:tcBorders>
            <w:shd w:val="clear" w:color="auto" w:fill="auto"/>
            <w:noWrap/>
            <w:vAlign w:val="center"/>
            <w:hideMark/>
          </w:tcPr>
          <w:p w14:paraId="5C10F23D"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82,300</w:t>
            </w:r>
          </w:p>
        </w:tc>
        <w:tc>
          <w:tcPr>
            <w:tcW w:w="1416" w:type="dxa"/>
            <w:tcBorders>
              <w:top w:val="nil"/>
              <w:left w:val="nil"/>
              <w:bottom w:val="nil"/>
              <w:right w:val="single" w:sz="4" w:space="0" w:color="auto"/>
            </w:tcBorders>
            <w:shd w:val="clear" w:color="auto" w:fill="auto"/>
            <w:noWrap/>
            <w:vAlign w:val="center"/>
            <w:hideMark/>
          </w:tcPr>
          <w:p w14:paraId="1129EA2D"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18,107</w:t>
            </w:r>
          </w:p>
        </w:tc>
        <w:tc>
          <w:tcPr>
            <w:tcW w:w="993" w:type="dxa"/>
            <w:tcBorders>
              <w:top w:val="nil"/>
              <w:left w:val="nil"/>
              <w:bottom w:val="nil"/>
              <w:right w:val="single" w:sz="4" w:space="0" w:color="auto"/>
            </w:tcBorders>
            <w:shd w:val="clear" w:color="auto" w:fill="auto"/>
            <w:noWrap/>
            <w:vAlign w:val="center"/>
            <w:hideMark/>
          </w:tcPr>
          <w:p w14:paraId="100975ED"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100,407</w:t>
            </w:r>
          </w:p>
        </w:tc>
      </w:tr>
      <w:tr w:rsidR="00F109E4" w:rsidRPr="00F109E4" w14:paraId="58498FAC" w14:textId="77777777" w:rsidTr="00D7675B">
        <w:trPr>
          <w:trHeight w:val="255"/>
        </w:trPr>
        <w:tc>
          <w:tcPr>
            <w:tcW w:w="2579" w:type="dxa"/>
            <w:vMerge/>
            <w:tcBorders>
              <w:top w:val="nil"/>
              <w:left w:val="single" w:sz="4" w:space="0" w:color="auto"/>
              <w:bottom w:val="nil"/>
              <w:right w:val="single" w:sz="4" w:space="0" w:color="auto"/>
            </w:tcBorders>
            <w:shd w:val="clear" w:color="auto" w:fill="auto"/>
            <w:vAlign w:val="center"/>
            <w:hideMark/>
          </w:tcPr>
          <w:p w14:paraId="00E3D97C"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401B1C66"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6B1D514A"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66,061</w:t>
            </w:r>
          </w:p>
        </w:tc>
        <w:tc>
          <w:tcPr>
            <w:tcW w:w="1317" w:type="dxa"/>
            <w:tcBorders>
              <w:top w:val="nil"/>
              <w:left w:val="nil"/>
              <w:bottom w:val="nil"/>
              <w:right w:val="single" w:sz="4" w:space="0" w:color="auto"/>
            </w:tcBorders>
            <w:shd w:val="clear" w:color="auto" w:fill="auto"/>
            <w:noWrap/>
            <w:vAlign w:val="center"/>
            <w:hideMark/>
          </w:tcPr>
          <w:p w14:paraId="5EC4803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52</w:t>
            </w:r>
          </w:p>
        </w:tc>
        <w:tc>
          <w:tcPr>
            <w:tcW w:w="1073" w:type="dxa"/>
            <w:tcBorders>
              <w:top w:val="nil"/>
              <w:left w:val="nil"/>
              <w:bottom w:val="nil"/>
              <w:right w:val="single" w:sz="4" w:space="0" w:color="auto"/>
            </w:tcBorders>
            <w:shd w:val="clear" w:color="auto" w:fill="auto"/>
            <w:noWrap/>
            <w:vAlign w:val="center"/>
            <w:hideMark/>
          </w:tcPr>
          <w:p w14:paraId="33769877"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66,113</w:t>
            </w:r>
          </w:p>
        </w:tc>
        <w:tc>
          <w:tcPr>
            <w:tcW w:w="1416" w:type="dxa"/>
            <w:tcBorders>
              <w:top w:val="nil"/>
              <w:left w:val="nil"/>
              <w:bottom w:val="nil"/>
              <w:right w:val="single" w:sz="4" w:space="0" w:color="auto"/>
            </w:tcBorders>
            <w:shd w:val="clear" w:color="auto" w:fill="auto"/>
            <w:noWrap/>
            <w:vAlign w:val="center"/>
            <w:hideMark/>
          </w:tcPr>
          <w:p w14:paraId="67C3DDB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10,849</w:t>
            </w:r>
          </w:p>
        </w:tc>
        <w:tc>
          <w:tcPr>
            <w:tcW w:w="993" w:type="dxa"/>
            <w:tcBorders>
              <w:top w:val="nil"/>
              <w:left w:val="nil"/>
              <w:bottom w:val="nil"/>
              <w:right w:val="single" w:sz="4" w:space="0" w:color="auto"/>
            </w:tcBorders>
            <w:shd w:val="clear" w:color="auto" w:fill="auto"/>
            <w:noWrap/>
            <w:vAlign w:val="center"/>
            <w:hideMark/>
          </w:tcPr>
          <w:p w14:paraId="601D1F60"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76,962</w:t>
            </w:r>
          </w:p>
        </w:tc>
      </w:tr>
      <w:tr w:rsidR="00F109E4" w:rsidRPr="00F109E4" w14:paraId="4CF0B174" w14:textId="77777777" w:rsidTr="00D7675B">
        <w:trPr>
          <w:trHeight w:val="255"/>
        </w:trPr>
        <w:tc>
          <w:tcPr>
            <w:tcW w:w="2579" w:type="dxa"/>
            <w:tcBorders>
              <w:top w:val="nil"/>
              <w:left w:val="single" w:sz="4" w:space="0" w:color="auto"/>
              <w:bottom w:val="nil"/>
              <w:right w:val="single" w:sz="4" w:space="0" w:color="auto"/>
            </w:tcBorders>
            <w:shd w:val="clear" w:color="auto" w:fill="auto"/>
            <w:vAlign w:val="bottom"/>
            <w:hideMark/>
          </w:tcPr>
          <w:p w14:paraId="1919A59C"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07F30946"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11B76D5E"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44EB65B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15A9407F"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191C120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64EC0109"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106AE3F6" w14:textId="77777777" w:rsidTr="00D7675B">
        <w:trPr>
          <w:trHeight w:val="255"/>
        </w:trPr>
        <w:tc>
          <w:tcPr>
            <w:tcW w:w="2579" w:type="dxa"/>
            <w:vMerge w:val="restart"/>
            <w:tcBorders>
              <w:top w:val="nil"/>
              <w:left w:val="single" w:sz="4" w:space="0" w:color="auto"/>
              <w:bottom w:val="nil"/>
              <w:right w:val="single" w:sz="4" w:space="0" w:color="auto"/>
            </w:tcBorders>
            <w:shd w:val="clear" w:color="auto" w:fill="auto"/>
            <w:hideMark/>
          </w:tcPr>
          <w:p w14:paraId="48D47A4B" w14:textId="77777777" w:rsidR="00290E47" w:rsidRPr="00F109E4" w:rsidRDefault="00290E47" w:rsidP="00B66D9C">
            <w:pPr>
              <w:rPr>
                <w:rFonts w:ascii="Arial" w:hAnsi="Arial" w:cs="Arial"/>
                <w:sz w:val="20"/>
                <w:szCs w:val="20"/>
              </w:rPr>
            </w:pPr>
            <w:r w:rsidRPr="00F109E4">
              <w:rPr>
                <w:rFonts w:ascii="Arial" w:hAnsi="Arial" w:cs="Arial"/>
                <w:sz w:val="20"/>
                <w:szCs w:val="20"/>
              </w:rPr>
              <w:t xml:space="preserve">Assistant Director Asset Management </w:t>
            </w:r>
          </w:p>
        </w:tc>
        <w:tc>
          <w:tcPr>
            <w:tcW w:w="939" w:type="dxa"/>
            <w:tcBorders>
              <w:top w:val="nil"/>
              <w:left w:val="nil"/>
              <w:bottom w:val="nil"/>
              <w:right w:val="single" w:sz="4" w:space="0" w:color="auto"/>
            </w:tcBorders>
            <w:shd w:val="clear" w:color="auto" w:fill="auto"/>
            <w:noWrap/>
            <w:vAlign w:val="center"/>
            <w:hideMark/>
          </w:tcPr>
          <w:p w14:paraId="1A64703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2023/24</w:t>
            </w:r>
          </w:p>
        </w:tc>
        <w:tc>
          <w:tcPr>
            <w:tcW w:w="1317" w:type="dxa"/>
            <w:tcBorders>
              <w:top w:val="nil"/>
              <w:left w:val="nil"/>
              <w:bottom w:val="nil"/>
              <w:right w:val="single" w:sz="4" w:space="0" w:color="auto"/>
            </w:tcBorders>
            <w:shd w:val="clear" w:color="auto" w:fill="auto"/>
            <w:noWrap/>
            <w:vAlign w:val="center"/>
            <w:hideMark/>
          </w:tcPr>
          <w:p w14:paraId="1A315661"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74,386</w:t>
            </w:r>
          </w:p>
        </w:tc>
        <w:tc>
          <w:tcPr>
            <w:tcW w:w="1317" w:type="dxa"/>
            <w:tcBorders>
              <w:top w:val="nil"/>
              <w:left w:val="nil"/>
              <w:bottom w:val="nil"/>
              <w:right w:val="single" w:sz="4" w:space="0" w:color="auto"/>
            </w:tcBorders>
            <w:shd w:val="clear" w:color="auto" w:fill="auto"/>
            <w:noWrap/>
            <w:vAlign w:val="center"/>
            <w:hideMark/>
          </w:tcPr>
          <w:p w14:paraId="71CB98C2"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1,015</w:t>
            </w:r>
          </w:p>
        </w:tc>
        <w:tc>
          <w:tcPr>
            <w:tcW w:w="1073" w:type="dxa"/>
            <w:tcBorders>
              <w:top w:val="nil"/>
              <w:left w:val="nil"/>
              <w:bottom w:val="nil"/>
              <w:right w:val="single" w:sz="4" w:space="0" w:color="auto"/>
            </w:tcBorders>
            <w:shd w:val="clear" w:color="auto" w:fill="auto"/>
            <w:noWrap/>
            <w:vAlign w:val="center"/>
            <w:hideMark/>
          </w:tcPr>
          <w:p w14:paraId="2AB03C4B"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75,401</w:t>
            </w:r>
          </w:p>
        </w:tc>
        <w:tc>
          <w:tcPr>
            <w:tcW w:w="1416" w:type="dxa"/>
            <w:tcBorders>
              <w:top w:val="nil"/>
              <w:left w:val="nil"/>
              <w:bottom w:val="nil"/>
              <w:right w:val="single" w:sz="4" w:space="0" w:color="auto"/>
            </w:tcBorders>
            <w:shd w:val="clear" w:color="auto" w:fill="auto"/>
            <w:noWrap/>
            <w:vAlign w:val="center"/>
            <w:hideMark/>
          </w:tcPr>
          <w:p w14:paraId="4605DFCA"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16,371</w:t>
            </w:r>
          </w:p>
        </w:tc>
        <w:tc>
          <w:tcPr>
            <w:tcW w:w="993" w:type="dxa"/>
            <w:tcBorders>
              <w:top w:val="nil"/>
              <w:left w:val="nil"/>
              <w:bottom w:val="nil"/>
              <w:right w:val="single" w:sz="4" w:space="0" w:color="auto"/>
            </w:tcBorders>
            <w:shd w:val="clear" w:color="auto" w:fill="auto"/>
            <w:noWrap/>
            <w:vAlign w:val="center"/>
            <w:hideMark/>
          </w:tcPr>
          <w:p w14:paraId="6A671A5A" w14:textId="77777777" w:rsidR="00290E47" w:rsidRPr="00F109E4" w:rsidRDefault="00290E47" w:rsidP="00B66D9C">
            <w:pPr>
              <w:jc w:val="center"/>
              <w:rPr>
                <w:rFonts w:ascii="Arial" w:hAnsi="Arial" w:cs="Arial"/>
                <w:b/>
                <w:bCs/>
                <w:sz w:val="20"/>
                <w:szCs w:val="20"/>
              </w:rPr>
            </w:pPr>
            <w:r w:rsidRPr="00F109E4">
              <w:rPr>
                <w:rFonts w:ascii="Arial" w:hAnsi="Arial" w:cs="Arial"/>
                <w:b/>
                <w:bCs/>
                <w:sz w:val="20"/>
                <w:szCs w:val="20"/>
              </w:rPr>
              <w:t>91,772</w:t>
            </w:r>
          </w:p>
        </w:tc>
      </w:tr>
      <w:tr w:rsidR="00F109E4" w:rsidRPr="00F109E4" w14:paraId="6576DCAD" w14:textId="77777777" w:rsidTr="00D7675B">
        <w:trPr>
          <w:trHeight w:val="255"/>
        </w:trPr>
        <w:tc>
          <w:tcPr>
            <w:tcW w:w="2579" w:type="dxa"/>
            <w:vMerge/>
            <w:tcBorders>
              <w:top w:val="nil"/>
              <w:left w:val="single" w:sz="4" w:space="0" w:color="auto"/>
              <w:bottom w:val="nil"/>
              <w:right w:val="single" w:sz="4" w:space="0" w:color="auto"/>
            </w:tcBorders>
            <w:shd w:val="clear" w:color="auto" w:fill="auto"/>
            <w:vAlign w:val="center"/>
            <w:hideMark/>
          </w:tcPr>
          <w:p w14:paraId="6FB8121B" w14:textId="77777777" w:rsidR="00290E47" w:rsidRPr="00F109E4" w:rsidRDefault="00290E47" w:rsidP="00B66D9C">
            <w:pPr>
              <w:rPr>
                <w:rFonts w:ascii="Arial" w:hAnsi="Arial" w:cs="Arial"/>
                <w:sz w:val="20"/>
                <w:szCs w:val="20"/>
              </w:rPr>
            </w:pPr>
          </w:p>
        </w:tc>
        <w:tc>
          <w:tcPr>
            <w:tcW w:w="939" w:type="dxa"/>
            <w:tcBorders>
              <w:top w:val="nil"/>
              <w:left w:val="nil"/>
              <w:bottom w:val="nil"/>
              <w:right w:val="single" w:sz="4" w:space="0" w:color="auto"/>
            </w:tcBorders>
            <w:shd w:val="clear" w:color="auto" w:fill="auto"/>
            <w:noWrap/>
            <w:vAlign w:val="center"/>
            <w:hideMark/>
          </w:tcPr>
          <w:p w14:paraId="039B896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2022/23</w:t>
            </w:r>
          </w:p>
        </w:tc>
        <w:tc>
          <w:tcPr>
            <w:tcW w:w="1317" w:type="dxa"/>
            <w:tcBorders>
              <w:top w:val="nil"/>
              <w:left w:val="nil"/>
              <w:bottom w:val="nil"/>
              <w:right w:val="single" w:sz="4" w:space="0" w:color="auto"/>
            </w:tcBorders>
            <w:shd w:val="clear" w:color="auto" w:fill="auto"/>
            <w:noWrap/>
            <w:vAlign w:val="center"/>
            <w:hideMark/>
          </w:tcPr>
          <w:p w14:paraId="00F3D891"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71,378</w:t>
            </w:r>
          </w:p>
        </w:tc>
        <w:tc>
          <w:tcPr>
            <w:tcW w:w="1317" w:type="dxa"/>
            <w:tcBorders>
              <w:top w:val="nil"/>
              <w:left w:val="nil"/>
              <w:bottom w:val="nil"/>
              <w:right w:val="single" w:sz="4" w:space="0" w:color="auto"/>
            </w:tcBorders>
            <w:shd w:val="clear" w:color="auto" w:fill="auto"/>
            <w:noWrap/>
            <w:vAlign w:val="center"/>
            <w:hideMark/>
          </w:tcPr>
          <w:p w14:paraId="25C7EE78"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1,015</w:t>
            </w:r>
          </w:p>
        </w:tc>
        <w:tc>
          <w:tcPr>
            <w:tcW w:w="1073" w:type="dxa"/>
            <w:tcBorders>
              <w:top w:val="nil"/>
              <w:left w:val="nil"/>
              <w:bottom w:val="nil"/>
              <w:right w:val="single" w:sz="4" w:space="0" w:color="auto"/>
            </w:tcBorders>
            <w:shd w:val="clear" w:color="auto" w:fill="auto"/>
            <w:noWrap/>
            <w:vAlign w:val="center"/>
            <w:hideMark/>
          </w:tcPr>
          <w:p w14:paraId="0214497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72,393</w:t>
            </w:r>
          </w:p>
        </w:tc>
        <w:tc>
          <w:tcPr>
            <w:tcW w:w="1416" w:type="dxa"/>
            <w:tcBorders>
              <w:top w:val="nil"/>
              <w:left w:val="nil"/>
              <w:bottom w:val="nil"/>
              <w:right w:val="single" w:sz="4" w:space="0" w:color="auto"/>
            </w:tcBorders>
            <w:shd w:val="clear" w:color="auto" w:fill="auto"/>
            <w:noWrap/>
            <w:vAlign w:val="center"/>
            <w:hideMark/>
          </w:tcPr>
          <w:p w14:paraId="5F5401DC"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11,727</w:t>
            </w:r>
          </w:p>
        </w:tc>
        <w:tc>
          <w:tcPr>
            <w:tcW w:w="993" w:type="dxa"/>
            <w:tcBorders>
              <w:top w:val="nil"/>
              <w:left w:val="nil"/>
              <w:bottom w:val="nil"/>
              <w:right w:val="single" w:sz="4" w:space="0" w:color="auto"/>
            </w:tcBorders>
            <w:shd w:val="clear" w:color="auto" w:fill="auto"/>
            <w:noWrap/>
            <w:vAlign w:val="center"/>
            <w:hideMark/>
          </w:tcPr>
          <w:p w14:paraId="34D83505"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84,119</w:t>
            </w:r>
          </w:p>
        </w:tc>
      </w:tr>
      <w:tr w:rsidR="00F109E4" w:rsidRPr="00F109E4" w14:paraId="747C449E" w14:textId="77777777" w:rsidTr="00D7675B">
        <w:trPr>
          <w:trHeight w:val="255"/>
        </w:trPr>
        <w:tc>
          <w:tcPr>
            <w:tcW w:w="2579" w:type="dxa"/>
            <w:tcBorders>
              <w:top w:val="nil"/>
              <w:left w:val="single" w:sz="4" w:space="0" w:color="auto"/>
              <w:bottom w:val="nil"/>
              <w:right w:val="single" w:sz="4" w:space="0" w:color="auto"/>
            </w:tcBorders>
            <w:shd w:val="clear" w:color="auto" w:fill="auto"/>
            <w:vAlign w:val="bottom"/>
            <w:hideMark/>
          </w:tcPr>
          <w:p w14:paraId="1BFCCD37"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center"/>
            <w:hideMark/>
          </w:tcPr>
          <w:p w14:paraId="4C596DD4"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1DD7365C"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317" w:type="dxa"/>
            <w:tcBorders>
              <w:top w:val="nil"/>
              <w:left w:val="nil"/>
              <w:bottom w:val="nil"/>
              <w:right w:val="single" w:sz="4" w:space="0" w:color="auto"/>
            </w:tcBorders>
            <w:shd w:val="clear" w:color="auto" w:fill="auto"/>
            <w:noWrap/>
            <w:vAlign w:val="center"/>
            <w:hideMark/>
          </w:tcPr>
          <w:p w14:paraId="644D20D1"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073" w:type="dxa"/>
            <w:tcBorders>
              <w:top w:val="nil"/>
              <w:left w:val="nil"/>
              <w:bottom w:val="nil"/>
              <w:right w:val="single" w:sz="4" w:space="0" w:color="auto"/>
            </w:tcBorders>
            <w:shd w:val="clear" w:color="auto" w:fill="auto"/>
            <w:noWrap/>
            <w:vAlign w:val="center"/>
            <w:hideMark/>
          </w:tcPr>
          <w:p w14:paraId="7DF0D102"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1416" w:type="dxa"/>
            <w:tcBorders>
              <w:top w:val="nil"/>
              <w:left w:val="nil"/>
              <w:bottom w:val="nil"/>
              <w:right w:val="single" w:sz="4" w:space="0" w:color="auto"/>
            </w:tcBorders>
            <w:shd w:val="clear" w:color="auto" w:fill="auto"/>
            <w:noWrap/>
            <w:vAlign w:val="center"/>
            <w:hideMark/>
          </w:tcPr>
          <w:p w14:paraId="1A8F26D3"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c>
          <w:tcPr>
            <w:tcW w:w="993" w:type="dxa"/>
            <w:tcBorders>
              <w:top w:val="nil"/>
              <w:left w:val="nil"/>
              <w:bottom w:val="nil"/>
              <w:right w:val="single" w:sz="4" w:space="0" w:color="auto"/>
            </w:tcBorders>
            <w:shd w:val="clear" w:color="auto" w:fill="auto"/>
            <w:noWrap/>
            <w:vAlign w:val="center"/>
            <w:hideMark/>
          </w:tcPr>
          <w:p w14:paraId="00D1321D" w14:textId="77777777" w:rsidR="00290E47" w:rsidRPr="00F109E4" w:rsidRDefault="00290E47" w:rsidP="00B66D9C">
            <w:pPr>
              <w:jc w:val="center"/>
              <w:rPr>
                <w:rFonts w:ascii="Arial" w:hAnsi="Arial" w:cs="Arial"/>
                <w:sz w:val="20"/>
                <w:szCs w:val="20"/>
              </w:rPr>
            </w:pPr>
            <w:r w:rsidRPr="00F109E4">
              <w:rPr>
                <w:rFonts w:ascii="Arial" w:hAnsi="Arial" w:cs="Arial"/>
                <w:sz w:val="20"/>
                <w:szCs w:val="20"/>
              </w:rPr>
              <w:t> </w:t>
            </w:r>
          </w:p>
        </w:tc>
      </w:tr>
      <w:tr w:rsidR="00F109E4" w:rsidRPr="00F109E4" w14:paraId="3619A6D4" w14:textId="77777777" w:rsidTr="00D7675B">
        <w:trPr>
          <w:trHeight w:val="255"/>
        </w:trPr>
        <w:tc>
          <w:tcPr>
            <w:tcW w:w="2579" w:type="dxa"/>
            <w:tcBorders>
              <w:top w:val="nil"/>
              <w:left w:val="single" w:sz="4" w:space="0" w:color="auto"/>
              <w:bottom w:val="single" w:sz="4" w:space="0" w:color="auto"/>
              <w:right w:val="nil"/>
            </w:tcBorders>
            <w:shd w:val="clear" w:color="auto" w:fill="auto"/>
            <w:vAlign w:val="bottom"/>
            <w:hideMark/>
          </w:tcPr>
          <w:p w14:paraId="5E61698B"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A1AE085"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4244527"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1317" w:type="dxa"/>
            <w:tcBorders>
              <w:top w:val="nil"/>
              <w:left w:val="nil"/>
              <w:bottom w:val="single" w:sz="4" w:space="0" w:color="auto"/>
              <w:right w:val="single" w:sz="4" w:space="0" w:color="auto"/>
            </w:tcBorders>
            <w:shd w:val="clear" w:color="auto" w:fill="auto"/>
            <w:noWrap/>
            <w:vAlign w:val="bottom"/>
            <w:hideMark/>
          </w:tcPr>
          <w:p w14:paraId="0E7DC628"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1073" w:type="dxa"/>
            <w:tcBorders>
              <w:top w:val="nil"/>
              <w:left w:val="nil"/>
              <w:bottom w:val="single" w:sz="4" w:space="0" w:color="auto"/>
              <w:right w:val="single" w:sz="4" w:space="0" w:color="auto"/>
            </w:tcBorders>
            <w:shd w:val="clear" w:color="auto" w:fill="auto"/>
            <w:noWrap/>
            <w:vAlign w:val="bottom"/>
            <w:hideMark/>
          </w:tcPr>
          <w:p w14:paraId="0A27AFF8"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1416" w:type="dxa"/>
            <w:tcBorders>
              <w:top w:val="nil"/>
              <w:left w:val="nil"/>
              <w:bottom w:val="single" w:sz="4" w:space="0" w:color="auto"/>
              <w:right w:val="single" w:sz="4" w:space="0" w:color="auto"/>
            </w:tcBorders>
            <w:shd w:val="clear" w:color="auto" w:fill="auto"/>
            <w:noWrap/>
            <w:vAlign w:val="bottom"/>
            <w:hideMark/>
          </w:tcPr>
          <w:p w14:paraId="2F9682DA"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3C26C328" w14:textId="77777777" w:rsidR="00290E47" w:rsidRPr="00F109E4" w:rsidRDefault="00290E47" w:rsidP="00B66D9C">
            <w:pPr>
              <w:rPr>
                <w:rFonts w:ascii="Arial" w:hAnsi="Arial" w:cs="Arial"/>
                <w:sz w:val="20"/>
                <w:szCs w:val="20"/>
              </w:rPr>
            </w:pPr>
            <w:r w:rsidRPr="00F109E4">
              <w:rPr>
                <w:rFonts w:ascii="Arial" w:hAnsi="Arial" w:cs="Arial"/>
                <w:sz w:val="20"/>
                <w:szCs w:val="20"/>
              </w:rPr>
              <w:t> </w:t>
            </w:r>
          </w:p>
        </w:tc>
      </w:tr>
    </w:tbl>
    <w:p w14:paraId="0D799EC7" w14:textId="77777777" w:rsidR="00290E47" w:rsidRPr="00F109E4" w:rsidRDefault="00290E47" w:rsidP="00B66D9C">
      <w:pPr>
        <w:widowControl w:val="0"/>
        <w:autoSpaceDE w:val="0"/>
        <w:autoSpaceDN w:val="0"/>
        <w:adjustRightInd w:val="0"/>
        <w:jc w:val="both"/>
        <w:rPr>
          <w:rFonts w:ascii="Arial" w:hAnsi="Arial" w:cs="Arial"/>
          <w:szCs w:val="23"/>
        </w:rPr>
      </w:pPr>
    </w:p>
    <w:p w14:paraId="3BED9B21" w14:textId="7C0B81D2" w:rsidR="00A10B03" w:rsidRPr="00F109E4" w:rsidRDefault="00155020" w:rsidP="00B66D9C">
      <w:pPr>
        <w:widowControl w:val="0"/>
        <w:autoSpaceDE w:val="0"/>
        <w:autoSpaceDN w:val="0"/>
        <w:adjustRightInd w:val="0"/>
        <w:jc w:val="both"/>
        <w:rPr>
          <w:rFonts w:ascii="Arial" w:hAnsi="Arial" w:cs="Arial"/>
          <w:szCs w:val="23"/>
        </w:rPr>
      </w:pPr>
      <w:r w:rsidRPr="00F109E4">
        <w:rPr>
          <w:rFonts w:ascii="Arial" w:hAnsi="Arial" w:cs="Arial"/>
          <w:szCs w:val="23"/>
        </w:rPr>
        <w:t>*</w:t>
      </w:r>
      <w:r w:rsidR="00300C05" w:rsidRPr="00F109E4">
        <w:rPr>
          <w:rFonts w:ascii="Arial" w:hAnsi="Arial" w:cs="Arial"/>
          <w:szCs w:val="23"/>
        </w:rPr>
        <w:t>Change of post title in 2023/24 and n</w:t>
      </w:r>
      <w:r w:rsidRPr="00F109E4">
        <w:rPr>
          <w:rFonts w:ascii="Arial" w:hAnsi="Arial" w:cs="Arial"/>
          <w:szCs w:val="23"/>
        </w:rPr>
        <w:t>ew appointment 202</w:t>
      </w:r>
      <w:r w:rsidR="00DA5A93" w:rsidRPr="00F109E4">
        <w:rPr>
          <w:rFonts w:ascii="Arial" w:hAnsi="Arial" w:cs="Arial"/>
          <w:szCs w:val="23"/>
        </w:rPr>
        <w:t>3</w:t>
      </w:r>
      <w:r w:rsidRPr="00F109E4">
        <w:rPr>
          <w:rFonts w:ascii="Arial" w:hAnsi="Arial" w:cs="Arial"/>
          <w:szCs w:val="23"/>
        </w:rPr>
        <w:t>/2</w:t>
      </w:r>
      <w:r w:rsidR="00DA5A93" w:rsidRPr="00F109E4">
        <w:rPr>
          <w:rFonts w:ascii="Arial" w:hAnsi="Arial" w:cs="Arial"/>
          <w:szCs w:val="23"/>
        </w:rPr>
        <w:t>4</w:t>
      </w:r>
      <w:r w:rsidR="003E0DCD" w:rsidRPr="00F109E4">
        <w:rPr>
          <w:rFonts w:ascii="Arial" w:hAnsi="Arial" w:cs="Arial"/>
          <w:szCs w:val="23"/>
        </w:rPr>
        <w:t>.</w:t>
      </w:r>
    </w:p>
    <w:p w14:paraId="25650ED7" w14:textId="77777777" w:rsidR="00EA7C81" w:rsidRPr="00F109E4" w:rsidRDefault="00EA7C81" w:rsidP="00B66D9C">
      <w:pPr>
        <w:widowControl w:val="0"/>
        <w:autoSpaceDE w:val="0"/>
        <w:autoSpaceDN w:val="0"/>
        <w:adjustRightInd w:val="0"/>
        <w:jc w:val="both"/>
        <w:rPr>
          <w:rFonts w:ascii="Arial" w:hAnsi="Arial" w:cs="Arial"/>
          <w:szCs w:val="23"/>
        </w:rPr>
      </w:pPr>
    </w:p>
    <w:p w14:paraId="30F71D61" w14:textId="2FEAD171" w:rsidR="006107AC" w:rsidRPr="00F109E4" w:rsidRDefault="003E0DCD" w:rsidP="00B66D9C">
      <w:pPr>
        <w:widowControl w:val="0"/>
        <w:autoSpaceDE w:val="0"/>
        <w:autoSpaceDN w:val="0"/>
        <w:adjustRightInd w:val="0"/>
        <w:jc w:val="both"/>
        <w:rPr>
          <w:rFonts w:ascii="Arial" w:hAnsi="Arial" w:cs="Arial"/>
        </w:rPr>
      </w:pPr>
      <w:r w:rsidRPr="00F109E4">
        <w:rPr>
          <w:rFonts w:ascii="Arial" w:hAnsi="Arial" w:cs="Arial"/>
        </w:rPr>
        <w:t xml:space="preserve">With regard to pension contribution levels - following the triennial review carried out by the Actuary employed by the Pension Fund in </w:t>
      </w:r>
      <w:r w:rsidR="00B742C2" w:rsidRPr="00F109E4">
        <w:rPr>
          <w:rFonts w:ascii="Arial" w:hAnsi="Arial" w:cs="Arial"/>
        </w:rPr>
        <w:t>March</w:t>
      </w:r>
      <w:r w:rsidR="00710868">
        <w:rPr>
          <w:rFonts w:ascii="Arial" w:hAnsi="Arial" w:cs="Arial"/>
        </w:rPr>
        <w:t xml:space="preserve"> 2022</w:t>
      </w:r>
      <w:r w:rsidR="003F745D" w:rsidRPr="00F109E4">
        <w:rPr>
          <w:rFonts w:ascii="Arial" w:hAnsi="Arial" w:cs="Arial"/>
        </w:rPr>
        <w:t xml:space="preserve"> </w:t>
      </w:r>
      <w:r w:rsidRPr="00F109E4">
        <w:rPr>
          <w:rFonts w:ascii="Arial" w:hAnsi="Arial" w:cs="Arial"/>
        </w:rPr>
        <w:t xml:space="preserve">- </w:t>
      </w:r>
      <w:r w:rsidR="00F416A3" w:rsidRPr="00F109E4">
        <w:rPr>
          <w:rFonts w:ascii="Arial" w:hAnsi="Arial" w:cs="Arial"/>
        </w:rPr>
        <w:t xml:space="preserve">contribution levels remain unchanged </w:t>
      </w:r>
      <w:r w:rsidRPr="00F109E4">
        <w:rPr>
          <w:rFonts w:ascii="Arial" w:hAnsi="Arial" w:cs="Arial"/>
        </w:rPr>
        <w:t>for the 3 years commencing 1</w:t>
      </w:r>
      <w:r w:rsidRPr="00F109E4">
        <w:rPr>
          <w:rFonts w:ascii="Arial" w:hAnsi="Arial" w:cs="Arial"/>
          <w:vertAlign w:val="superscript"/>
        </w:rPr>
        <w:t>st</w:t>
      </w:r>
      <w:r w:rsidRPr="00F109E4">
        <w:rPr>
          <w:rFonts w:ascii="Arial" w:hAnsi="Arial" w:cs="Arial"/>
        </w:rPr>
        <w:t xml:space="preserve"> April </w:t>
      </w:r>
      <w:r w:rsidR="00A62E69" w:rsidRPr="00F109E4">
        <w:rPr>
          <w:rFonts w:ascii="Arial" w:hAnsi="Arial" w:cs="Arial"/>
        </w:rPr>
        <w:t>20</w:t>
      </w:r>
      <w:r w:rsidR="00F416A3" w:rsidRPr="00F109E4">
        <w:rPr>
          <w:rFonts w:ascii="Arial" w:hAnsi="Arial" w:cs="Arial"/>
        </w:rPr>
        <w:t>2</w:t>
      </w:r>
      <w:r w:rsidR="00710868">
        <w:rPr>
          <w:rFonts w:ascii="Arial" w:hAnsi="Arial" w:cs="Arial"/>
        </w:rPr>
        <w:t>3</w:t>
      </w:r>
      <w:r w:rsidRPr="00F109E4">
        <w:rPr>
          <w:rFonts w:ascii="Arial" w:hAnsi="Arial" w:cs="Arial"/>
        </w:rPr>
        <w:t>. This includes an ongoing lump sum relating to past liabilities and a set rate for future employer contributions</w:t>
      </w:r>
      <w:r w:rsidR="003F745D" w:rsidRPr="00F109E4">
        <w:rPr>
          <w:rFonts w:ascii="Arial" w:hAnsi="Arial" w:cs="Arial"/>
        </w:rPr>
        <w:t xml:space="preserve"> </w:t>
      </w:r>
      <w:r w:rsidR="003F745D" w:rsidRPr="00710868">
        <w:rPr>
          <w:rFonts w:ascii="Arial" w:hAnsi="Arial" w:cs="Arial"/>
        </w:rPr>
        <w:t>22.1%</w:t>
      </w:r>
      <w:r w:rsidRPr="00F109E4">
        <w:rPr>
          <w:rFonts w:ascii="Arial" w:hAnsi="Arial" w:cs="Arial"/>
        </w:rPr>
        <w:t xml:space="preserve"> p.a. </w:t>
      </w:r>
      <w:r w:rsidR="00A62E69" w:rsidRPr="00F109E4">
        <w:rPr>
          <w:rFonts w:ascii="Arial" w:hAnsi="Arial" w:cs="Arial"/>
        </w:rPr>
        <w:t>(</w:t>
      </w:r>
      <w:r w:rsidRPr="00F109E4">
        <w:rPr>
          <w:rFonts w:ascii="Arial" w:hAnsi="Arial" w:cs="Arial"/>
        </w:rPr>
        <w:t xml:space="preserve">This </w:t>
      </w:r>
      <w:r w:rsidR="00A62E69" w:rsidRPr="00F109E4">
        <w:rPr>
          <w:rFonts w:ascii="Arial" w:hAnsi="Arial" w:cs="Arial"/>
        </w:rPr>
        <w:t xml:space="preserve">rate </w:t>
      </w:r>
      <w:r w:rsidRPr="00F109E4">
        <w:rPr>
          <w:rFonts w:ascii="Arial" w:hAnsi="Arial" w:cs="Arial"/>
        </w:rPr>
        <w:t xml:space="preserve">has </w:t>
      </w:r>
      <w:r w:rsidR="00A62E69" w:rsidRPr="00F109E4">
        <w:rPr>
          <w:rFonts w:ascii="Arial" w:hAnsi="Arial" w:cs="Arial"/>
        </w:rPr>
        <w:t xml:space="preserve">changed </w:t>
      </w:r>
      <w:r w:rsidR="00E260B8" w:rsidRPr="00F109E4">
        <w:rPr>
          <w:rFonts w:ascii="Arial" w:hAnsi="Arial" w:cs="Arial"/>
        </w:rPr>
        <w:t xml:space="preserve">from </w:t>
      </w:r>
      <w:r w:rsidR="003F745D" w:rsidRPr="00710868">
        <w:rPr>
          <w:rFonts w:ascii="Arial" w:hAnsi="Arial" w:cs="Arial"/>
        </w:rPr>
        <w:t>16.5%</w:t>
      </w:r>
      <w:r w:rsidR="003F745D" w:rsidRPr="00F109E4">
        <w:rPr>
          <w:rFonts w:ascii="Arial" w:hAnsi="Arial" w:cs="Arial"/>
        </w:rPr>
        <w:t xml:space="preserve"> </w:t>
      </w:r>
      <w:r w:rsidR="00E260B8" w:rsidRPr="00F109E4">
        <w:rPr>
          <w:rFonts w:ascii="Arial" w:hAnsi="Arial" w:cs="Arial"/>
        </w:rPr>
        <w:t>previously with a corresponding fall in the lump sum contribution level</w:t>
      </w:r>
      <w:r w:rsidR="00A62E69" w:rsidRPr="00F109E4">
        <w:rPr>
          <w:rFonts w:ascii="Arial" w:hAnsi="Arial" w:cs="Arial"/>
        </w:rPr>
        <w:t>)</w:t>
      </w:r>
      <w:r w:rsidRPr="00F109E4">
        <w:rPr>
          <w:rFonts w:ascii="Arial" w:hAnsi="Arial" w:cs="Arial"/>
        </w:rPr>
        <w:t>.</w:t>
      </w:r>
    </w:p>
    <w:p w14:paraId="132EF2D3" w14:textId="77777777" w:rsidR="00281415" w:rsidRPr="00F109E4" w:rsidRDefault="00281415" w:rsidP="00B66D9C">
      <w:pPr>
        <w:widowControl w:val="0"/>
        <w:overflowPunct w:val="0"/>
        <w:autoSpaceDE w:val="0"/>
        <w:autoSpaceDN w:val="0"/>
        <w:adjustRightInd w:val="0"/>
        <w:ind w:right="601"/>
        <w:jc w:val="both"/>
        <w:rPr>
          <w:rFonts w:ascii="Arial" w:hAnsi="Arial" w:cs="Arial"/>
          <w:szCs w:val="23"/>
        </w:rPr>
      </w:pPr>
    </w:p>
    <w:p w14:paraId="0B26414D" w14:textId="77777777" w:rsidR="001B3666" w:rsidRPr="00F109E4" w:rsidRDefault="001B3666" w:rsidP="00B66D9C">
      <w:pPr>
        <w:widowControl w:val="0"/>
        <w:overflowPunct w:val="0"/>
        <w:autoSpaceDE w:val="0"/>
        <w:autoSpaceDN w:val="0"/>
        <w:adjustRightInd w:val="0"/>
        <w:ind w:right="601"/>
        <w:jc w:val="both"/>
        <w:rPr>
          <w:rFonts w:ascii="Arial" w:hAnsi="Arial" w:cs="Arial"/>
          <w:szCs w:val="23"/>
        </w:rPr>
      </w:pPr>
    </w:p>
    <w:p w14:paraId="0BD7AA3E" w14:textId="77777777" w:rsidR="006107AC" w:rsidRPr="00F109E4" w:rsidRDefault="003E0DCD" w:rsidP="00B66D9C">
      <w:pPr>
        <w:widowControl w:val="0"/>
        <w:overflowPunct w:val="0"/>
        <w:autoSpaceDE w:val="0"/>
        <w:autoSpaceDN w:val="0"/>
        <w:adjustRightInd w:val="0"/>
        <w:ind w:right="-2"/>
        <w:jc w:val="both"/>
        <w:rPr>
          <w:rFonts w:ascii="Arial" w:hAnsi="Arial" w:cs="Arial"/>
          <w:szCs w:val="23"/>
        </w:rPr>
      </w:pPr>
      <w:r w:rsidRPr="00F109E4">
        <w:rPr>
          <w:rFonts w:ascii="Arial" w:hAnsi="Arial" w:cs="Arial"/>
          <w:szCs w:val="23"/>
        </w:rPr>
        <w:t xml:space="preserve">The Authority’s employees receiving more than </w:t>
      </w:r>
      <w:r w:rsidRPr="00F109E4">
        <w:rPr>
          <w:rFonts w:ascii="Arial" w:hAnsi="Arial" w:cs="Arial"/>
        </w:rPr>
        <w:t>£50k</w:t>
      </w:r>
      <w:r w:rsidRPr="00F109E4">
        <w:rPr>
          <w:rFonts w:ascii="Arial" w:hAnsi="Arial" w:cs="Arial"/>
          <w:szCs w:val="23"/>
        </w:rPr>
        <w:t xml:space="preserve"> remuneration for the year (excluding employer’s pension contributions) </w:t>
      </w:r>
      <w:r w:rsidR="007B6A2B" w:rsidRPr="00F109E4">
        <w:rPr>
          <w:rFonts w:ascii="Arial" w:hAnsi="Arial" w:cs="Arial"/>
          <w:szCs w:val="23"/>
        </w:rPr>
        <w:t>not includ</w:t>
      </w:r>
      <w:r w:rsidR="008C47EA" w:rsidRPr="00F109E4">
        <w:rPr>
          <w:rFonts w:ascii="Arial" w:hAnsi="Arial" w:cs="Arial"/>
          <w:szCs w:val="23"/>
        </w:rPr>
        <w:t>ing those reported</w:t>
      </w:r>
      <w:r w:rsidR="007B6A2B" w:rsidRPr="00F109E4">
        <w:rPr>
          <w:rFonts w:ascii="Arial" w:hAnsi="Arial" w:cs="Arial"/>
          <w:szCs w:val="23"/>
        </w:rPr>
        <w:t xml:space="preserve"> in the Senior Employees table above </w:t>
      </w:r>
      <w:r w:rsidRPr="00F109E4">
        <w:rPr>
          <w:rFonts w:ascii="Arial" w:hAnsi="Arial" w:cs="Arial"/>
          <w:szCs w:val="23"/>
        </w:rPr>
        <w:t>were paid the following amounts:</w:t>
      </w:r>
    </w:p>
    <w:p w14:paraId="4A3C0078" w14:textId="77777777" w:rsidR="00AC3ADF" w:rsidRPr="00F109E4" w:rsidRDefault="00AC3ADF" w:rsidP="00B66D9C">
      <w:pPr>
        <w:widowControl w:val="0"/>
        <w:overflowPunct w:val="0"/>
        <w:autoSpaceDE w:val="0"/>
        <w:autoSpaceDN w:val="0"/>
        <w:adjustRightInd w:val="0"/>
        <w:ind w:right="-2"/>
        <w:jc w:val="both"/>
        <w:rPr>
          <w:rFonts w:ascii="Arial" w:hAnsi="Arial" w:cs="Arial"/>
          <w:szCs w:val="23"/>
        </w:rPr>
      </w:pPr>
    </w:p>
    <w:p w14:paraId="5D389AE1" w14:textId="77777777" w:rsidR="000A5284" w:rsidRPr="00F109E4" w:rsidRDefault="000A5284" w:rsidP="00B66D9C">
      <w:pPr>
        <w:widowControl w:val="0"/>
        <w:overflowPunct w:val="0"/>
        <w:autoSpaceDE w:val="0"/>
        <w:autoSpaceDN w:val="0"/>
        <w:adjustRightInd w:val="0"/>
        <w:ind w:right="-2"/>
        <w:jc w:val="both"/>
        <w:rPr>
          <w:rFonts w:ascii="Arial" w:hAnsi="Arial" w:cs="Arial"/>
          <w:szCs w:val="23"/>
        </w:rPr>
      </w:pPr>
    </w:p>
    <w:tbl>
      <w:tblPr>
        <w:tblW w:w="8473" w:type="dxa"/>
        <w:tblLook w:val="04A0" w:firstRow="1" w:lastRow="0" w:firstColumn="1" w:lastColumn="0" w:noHBand="0" w:noVBand="1"/>
      </w:tblPr>
      <w:tblGrid>
        <w:gridCol w:w="1340"/>
        <w:gridCol w:w="1415"/>
        <w:gridCol w:w="283"/>
        <w:gridCol w:w="1415"/>
        <w:gridCol w:w="1340"/>
        <w:gridCol w:w="1340"/>
        <w:gridCol w:w="1340"/>
      </w:tblGrid>
      <w:tr w:rsidR="00F109E4" w:rsidRPr="00F109E4" w14:paraId="4A0BAA7C" w14:textId="77777777" w:rsidTr="00D7675B">
        <w:trPr>
          <w:trHeight w:val="127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D3A55" w14:textId="77777777" w:rsidR="000A5284" w:rsidRPr="00F109E4" w:rsidRDefault="000A5284" w:rsidP="00B66D9C">
            <w:pPr>
              <w:jc w:val="center"/>
              <w:rPr>
                <w:rFonts w:ascii="Arial" w:hAnsi="Arial" w:cs="Arial"/>
                <w:b/>
                <w:bCs/>
                <w:sz w:val="20"/>
                <w:szCs w:val="20"/>
              </w:rPr>
            </w:pPr>
            <w:r w:rsidRPr="00F109E4">
              <w:rPr>
                <w:rFonts w:ascii="Arial" w:hAnsi="Arial" w:cs="Arial"/>
                <w:b/>
                <w:bCs/>
                <w:sz w:val="20"/>
                <w:szCs w:val="20"/>
              </w:rPr>
              <w:t>2022/23 Total Number of Employees</w:t>
            </w:r>
          </w:p>
        </w:tc>
        <w:tc>
          <w:tcPr>
            <w:tcW w:w="311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BE399CE" w14:textId="77777777" w:rsidR="000A5284" w:rsidRPr="00F109E4" w:rsidRDefault="000A5284" w:rsidP="00B66D9C">
            <w:pPr>
              <w:jc w:val="center"/>
              <w:rPr>
                <w:rFonts w:ascii="Arial" w:hAnsi="Arial" w:cs="Arial"/>
                <w:b/>
                <w:bCs/>
                <w:sz w:val="20"/>
                <w:szCs w:val="20"/>
              </w:rPr>
            </w:pPr>
            <w:r w:rsidRPr="00F109E4">
              <w:rPr>
                <w:rFonts w:ascii="Arial" w:hAnsi="Arial" w:cs="Arial"/>
                <w:b/>
                <w:bCs/>
                <w:sz w:val="20"/>
                <w:szCs w:val="20"/>
              </w:rPr>
              <w:t>Remuneration Band</w:t>
            </w:r>
          </w:p>
        </w:tc>
        <w:tc>
          <w:tcPr>
            <w:tcW w:w="1340" w:type="dxa"/>
            <w:tcBorders>
              <w:top w:val="single" w:sz="4" w:space="0" w:color="auto"/>
              <w:left w:val="nil"/>
              <w:bottom w:val="single" w:sz="4" w:space="0" w:color="auto"/>
              <w:right w:val="nil"/>
            </w:tcBorders>
            <w:shd w:val="clear" w:color="auto" w:fill="auto"/>
            <w:vAlign w:val="bottom"/>
            <w:hideMark/>
          </w:tcPr>
          <w:p w14:paraId="45906640" w14:textId="77777777" w:rsidR="000A5284" w:rsidRPr="00F109E4" w:rsidRDefault="000A5284" w:rsidP="00B66D9C">
            <w:pPr>
              <w:jc w:val="center"/>
              <w:rPr>
                <w:rFonts w:ascii="Arial" w:hAnsi="Arial" w:cs="Arial"/>
                <w:b/>
                <w:bCs/>
                <w:sz w:val="20"/>
                <w:szCs w:val="20"/>
              </w:rPr>
            </w:pPr>
            <w:r w:rsidRPr="00F109E4">
              <w:rPr>
                <w:rFonts w:ascii="Arial" w:hAnsi="Arial" w:cs="Arial"/>
                <w:b/>
                <w:bCs/>
                <w:sz w:val="20"/>
                <w:szCs w:val="20"/>
              </w:rPr>
              <w:t>2023/24 Number of Employees Left During Year</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AF8D1A" w14:textId="77777777" w:rsidR="000A5284" w:rsidRPr="00F109E4" w:rsidRDefault="000A5284" w:rsidP="00B66D9C">
            <w:pPr>
              <w:jc w:val="center"/>
              <w:rPr>
                <w:rFonts w:ascii="Arial" w:hAnsi="Arial" w:cs="Arial"/>
                <w:b/>
                <w:bCs/>
                <w:sz w:val="20"/>
                <w:szCs w:val="20"/>
              </w:rPr>
            </w:pPr>
            <w:r w:rsidRPr="00F109E4">
              <w:rPr>
                <w:rFonts w:ascii="Arial" w:hAnsi="Arial" w:cs="Arial"/>
                <w:b/>
                <w:bCs/>
                <w:sz w:val="20"/>
                <w:szCs w:val="20"/>
              </w:rPr>
              <w:t>2023/24 Number Employed at 31st March 2024</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1CC4EED9" w14:textId="77777777" w:rsidR="000A5284" w:rsidRPr="00F109E4" w:rsidRDefault="000A5284" w:rsidP="00B66D9C">
            <w:pPr>
              <w:jc w:val="center"/>
              <w:rPr>
                <w:rFonts w:ascii="Arial" w:hAnsi="Arial" w:cs="Arial"/>
                <w:b/>
                <w:bCs/>
                <w:sz w:val="20"/>
                <w:szCs w:val="20"/>
              </w:rPr>
            </w:pPr>
            <w:r w:rsidRPr="00F109E4">
              <w:rPr>
                <w:rFonts w:ascii="Arial" w:hAnsi="Arial" w:cs="Arial"/>
                <w:b/>
                <w:bCs/>
                <w:sz w:val="20"/>
                <w:szCs w:val="20"/>
              </w:rPr>
              <w:t>2023/24</w:t>
            </w:r>
            <w:r w:rsidRPr="00F109E4">
              <w:rPr>
                <w:rFonts w:ascii="Arial" w:hAnsi="Arial" w:cs="Arial"/>
                <w:b/>
                <w:bCs/>
                <w:sz w:val="20"/>
                <w:szCs w:val="20"/>
              </w:rPr>
              <w:br/>
              <w:t>Total Number of Employees</w:t>
            </w:r>
          </w:p>
        </w:tc>
      </w:tr>
      <w:tr w:rsidR="00F109E4" w:rsidRPr="00F109E4" w14:paraId="2A6B446C" w14:textId="77777777" w:rsidTr="00D7675B">
        <w:trPr>
          <w:trHeight w:val="180"/>
        </w:trPr>
        <w:tc>
          <w:tcPr>
            <w:tcW w:w="1340" w:type="dxa"/>
            <w:tcBorders>
              <w:top w:val="nil"/>
              <w:left w:val="single" w:sz="4" w:space="0" w:color="auto"/>
              <w:bottom w:val="nil"/>
              <w:right w:val="single" w:sz="4" w:space="0" w:color="auto"/>
            </w:tcBorders>
            <w:shd w:val="clear" w:color="auto" w:fill="auto"/>
            <w:noWrap/>
            <w:vAlign w:val="bottom"/>
            <w:hideMark/>
          </w:tcPr>
          <w:p w14:paraId="3C9844F8" w14:textId="77777777" w:rsidR="000A5284" w:rsidRPr="00F109E4" w:rsidRDefault="000A5284" w:rsidP="00B66D9C">
            <w:pPr>
              <w:jc w:val="right"/>
              <w:rPr>
                <w:rFonts w:ascii="Arial" w:hAnsi="Arial" w:cs="Arial"/>
                <w:sz w:val="20"/>
                <w:szCs w:val="20"/>
              </w:rPr>
            </w:pPr>
            <w:r w:rsidRPr="00F109E4">
              <w:rPr>
                <w:rFonts w:ascii="Arial" w:hAnsi="Arial" w:cs="Arial"/>
                <w:sz w:val="20"/>
                <w:szCs w:val="20"/>
              </w:rPr>
              <w:t> </w:t>
            </w:r>
          </w:p>
        </w:tc>
        <w:tc>
          <w:tcPr>
            <w:tcW w:w="1415" w:type="dxa"/>
            <w:tcBorders>
              <w:top w:val="nil"/>
              <w:left w:val="nil"/>
              <w:bottom w:val="nil"/>
              <w:right w:val="nil"/>
            </w:tcBorders>
            <w:shd w:val="clear" w:color="auto" w:fill="auto"/>
            <w:noWrap/>
            <w:vAlign w:val="bottom"/>
            <w:hideMark/>
          </w:tcPr>
          <w:p w14:paraId="389AA37A" w14:textId="77777777" w:rsidR="000A5284" w:rsidRPr="00F109E4" w:rsidRDefault="000A5284" w:rsidP="00B66D9C">
            <w:pPr>
              <w:jc w:val="right"/>
              <w:rPr>
                <w:rFonts w:ascii="Arial" w:hAnsi="Arial" w:cs="Arial"/>
                <w:sz w:val="20"/>
                <w:szCs w:val="20"/>
              </w:rPr>
            </w:pPr>
          </w:p>
        </w:tc>
        <w:tc>
          <w:tcPr>
            <w:tcW w:w="283" w:type="dxa"/>
            <w:tcBorders>
              <w:top w:val="nil"/>
              <w:left w:val="nil"/>
              <w:bottom w:val="nil"/>
              <w:right w:val="nil"/>
            </w:tcBorders>
            <w:shd w:val="clear" w:color="auto" w:fill="auto"/>
            <w:noWrap/>
            <w:vAlign w:val="bottom"/>
            <w:hideMark/>
          </w:tcPr>
          <w:p w14:paraId="1F7E60CE" w14:textId="77777777" w:rsidR="000A5284" w:rsidRPr="00F109E4" w:rsidRDefault="000A5284" w:rsidP="00B66D9C">
            <w:pPr>
              <w:jc w:val="right"/>
              <w:rPr>
                <w:sz w:val="20"/>
                <w:szCs w:val="20"/>
              </w:rPr>
            </w:pPr>
          </w:p>
        </w:tc>
        <w:tc>
          <w:tcPr>
            <w:tcW w:w="1415" w:type="dxa"/>
            <w:tcBorders>
              <w:top w:val="nil"/>
              <w:left w:val="nil"/>
              <w:bottom w:val="nil"/>
              <w:right w:val="single" w:sz="4" w:space="0" w:color="auto"/>
            </w:tcBorders>
            <w:shd w:val="clear" w:color="auto" w:fill="auto"/>
            <w:noWrap/>
            <w:vAlign w:val="bottom"/>
            <w:hideMark/>
          </w:tcPr>
          <w:p w14:paraId="4E547E60" w14:textId="77777777" w:rsidR="000A5284" w:rsidRPr="00F109E4" w:rsidRDefault="000A5284" w:rsidP="00B66D9C">
            <w:pPr>
              <w:jc w:val="right"/>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A8103EA" w14:textId="77777777" w:rsidR="000A5284" w:rsidRPr="00F109E4" w:rsidRDefault="000A5284" w:rsidP="00B66D9C">
            <w:pPr>
              <w:jc w:val="right"/>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27FF615" w14:textId="77777777" w:rsidR="000A5284" w:rsidRPr="00F109E4" w:rsidRDefault="000A5284" w:rsidP="00B66D9C">
            <w:pPr>
              <w:jc w:val="right"/>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21067CE" w14:textId="77777777" w:rsidR="000A5284" w:rsidRPr="00F109E4" w:rsidRDefault="000A5284" w:rsidP="00B66D9C">
            <w:pPr>
              <w:jc w:val="right"/>
              <w:rPr>
                <w:rFonts w:ascii="Arial" w:hAnsi="Arial" w:cs="Arial"/>
                <w:sz w:val="20"/>
                <w:szCs w:val="20"/>
              </w:rPr>
            </w:pPr>
            <w:r w:rsidRPr="00F109E4">
              <w:rPr>
                <w:rFonts w:ascii="Arial" w:hAnsi="Arial" w:cs="Arial"/>
                <w:sz w:val="20"/>
                <w:szCs w:val="20"/>
              </w:rPr>
              <w:t> </w:t>
            </w:r>
          </w:p>
        </w:tc>
      </w:tr>
      <w:tr w:rsidR="00F109E4" w:rsidRPr="00F109E4" w14:paraId="481DCB7E" w14:textId="77777777" w:rsidTr="00D7675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02C9D00"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4</w:t>
            </w:r>
          </w:p>
        </w:tc>
        <w:tc>
          <w:tcPr>
            <w:tcW w:w="1415" w:type="dxa"/>
            <w:tcBorders>
              <w:top w:val="nil"/>
              <w:left w:val="nil"/>
              <w:bottom w:val="nil"/>
              <w:right w:val="nil"/>
            </w:tcBorders>
            <w:shd w:val="clear" w:color="auto" w:fill="auto"/>
            <w:noWrap/>
            <w:vAlign w:val="bottom"/>
            <w:hideMark/>
          </w:tcPr>
          <w:p w14:paraId="7A900AEC" w14:textId="77777777" w:rsidR="000A5284" w:rsidRPr="00F109E4" w:rsidRDefault="000A5284" w:rsidP="00B66D9C">
            <w:pPr>
              <w:jc w:val="right"/>
              <w:rPr>
                <w:rFonts w:ascii="Arial" w:hAnsi="Arial" w:cs="Arial"/>
                <w:sz w:val="20"/>
                <w:szCs w:val="20"/>
              </w:rPr>
            </w:pPr>
            <w:r w:rsidRPr="00F109E4">
              <w:rPr>
                <w:rFonts w:ascii="Arial" w:hAnsi="Arial" w:cs="Arial"/>
                <w:sz w:val="20"/>
                <w:szCs w:val="20"/>
              </w:rPr>
              <w:t>£50,000</w:t>
            </w:r>
          </w:p>
        </w:tc>
        <w:tc>
          <w:tcPr>
            <w:tcW w:w="283" w:type="dxa"/>
            <w:tcBorders>
              <w:top w:val="nil"/>
              <w:left w:val="nil"/>
              <w:bottom w:val="nil"/>
              <w:right w:val="nil"/>
            </w:tcBorders>
            <w:shd w:val="clear" w:color="auto" w:fill="auto"/>
            <w:noWrap/>
            <w:vAlign w:val="bottom"/>
            <w:hideMark/>
          </w:tcPr>
          <w:p w14:paraId="02FFFEBE"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w:t>
            </w:r>
          </w:p>
        </w:tc>
        <w:tc>
          <w:tcPr>
            <w:tcW w:w="1415" w:type="dxa"/>
            <w:tcBorders>
              <w:top w:val="nil"/>
              <w:left w:val="nil"/>
              <w:bottom w:val="nil"/>
              <w:right w:val="single" w:sz="4" w:space="0" w:color="auto"/>
            </w:tcBorders>
            <w:shd w:val="clear" w:color="auto" w:fill="auto"/>
            <w:noWrap/>
            <w:vAlign w:val="bottom"/>
            <w:hideMark/>
          </w:tcPr>
          <w:p w14:paraId="31DC6E01" w14:textId="77777777" w:rsidR="000A5284" w:rsidRPr="00F109E4" w:rsidRDefault="000A5284" w:rsidP="00B66D9C">
            <w:pPr>
              <w:rPr>
                <w:rFonts w:ascii="Arial" w:hAnsi="Arial" w:cs="Arial"/>
                <w:sz w:val="20"/>
                <w:szCs w:val="20"/>
              </w:rPr>
            </w:pPr>
            <w:r w:rsidRPr="00F109E4">
              <w:rPr>
                <w:rFonts w:ascii="Arial" w:hAnsi="Arial" w:cs="Arial"/>
                <w:sz w:val="20"/>
                <w:szCs w:val="20"/>
              </w:rPr>
              <w:t>£54,999</w:t>
            </w:r>
          </w:p>
        </w:tc>
        <w:tc>
          <w:tcPr>
            <w:tcW w:w="1340" w:type="dxa"/>
            <w:tcBorders>
              <w:top w:val="nil"/>
              <w:left w:val="nil"/>
              <w:bottom w:val="nil"/>
              <w:right w:val="single" w:sz="4" w:space="0" w:color="auto"/>
            </w:tcBorders>
            <w:shd w:val="clear" w:color="auto" w:fill="auto"/>
            <w:noWrap/>
            <w:vAlign w:val="bottom"/>
            <w:hideMark/>
          </w:tcPr>
          <w:p w14:paraId="7074F1EE"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517238F0"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12</w:t>
            </w:r>
          </w:p>
        </w:tc>
        <w:tc>
          <w:tcPr>
            <w:tcW w:w="1340" w:type="dxa"/>
            <w:tcBorders>
              <w:top w:val="nil"/>
              <w:left w:val="nil"/>
              <w:bottom w:val="nil"/>
              <w:right w:val="single" w:sz="4" w:space="0" w:color="auto"/>
            </w:tcBorders>
            <w:shd w:val="clear" w:color="auto" w:fill="auto"/>
            <w:noWrap/>
            <w:vAlign w:val="bottom"/>
            <w:hideMark/>
          </w:tcPr>
          <w:p w14:paraId="25FF243C"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12</w:t>
            </w:r>
          </w:p>
        </w:tc>
      </w:tr>
      <w:tr w:rsidR="00F109E4" w:rsidRPr="00F109E4" w14:paraId="518A70F7" w14:textId="77777777" w:rsidTr="00D7675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A14755E"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1</w:t>
            </w:r>
          </w:p>
        </w:tc>
        <w:tc>
          <w:tcPr>
            <w:tcW w:w="1415" w:type="dxa"/>
            <w:tcBorders>
              <w:top w:val="nil"/>
              <w:left w:val="nil"/>
              <w:bottom w:val="nil"/>
              <w:right w:val="nil"/>
            </w:tcBorders>
            <w:shd w:val="clear" w:color="auto" w:fill="auto"/>
            <w:noWrap/>
            <w:vAlign w:val="bottom"/>
            <w:hideMark/>
          </w:tcPr>
          <w:p w14:paraId="3DE773C3" w14:textId="77777777" w:rsidR="000A5284" w:rsidRPr="00F109E4" w:rsidRDefault="000A5284" w:rsidP="00B66D9C">
            <w:pPr>
              <w:jc w:val="right"/>
              <w:rPr>
                <w:rFonts w:ascii="Arial" w:hAnsi="Arial" w:cs="Arial"/>
                <w:sz w:val="20"/>
                <w:szCs w:val="20"/>
              </w:rPr>
            </w:pPr>
            <w:r w:rsidRPr="00F109E4">
              <w:rPr>
                <w:rFonts w:ascii="Arial" w:hAnsi="Arial" w:cs="Arial"/>
                <w:sz w:val="20"/>
                <w:szCs w:val="20"/>
              </w:rPr>
              <w:t>£55,000</w:t>
            </w:r>
          </w:p>
        </w:tc>
        <w:tc>
          <w:tcPr>
            <w:tcW w:w="283" w:type="dxa"/>
            <w:tcBorders>
              <w:top w:val="nil"/>
              <w:left w:val="nil"/>
              <w:bottom w:val="nil"/>
              <w:right w:val="nil"/>
            </w:tcBorders>
            <w:shd w:val="clear" w:color="auto" w:fill="auto"/>
            <w:noWrap/>
            <w:vAlign w:val="bottom"/>
            <w:hideMark/>
          </w:tcPr>
          <w:p w14:paraId="7350C6CB"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w:t>
            </w:r>
          </w:p>
        </w:tc>
        <w:tc>
          <w:tcPr>
            <w:tcW w:w="1415" w:type="dxa"/>
            <w:tcBorders>
              <w:top w:val="nil"/>
              <w:left w:val="nil"/>
              <w:bottom w:val="nil"/>
              <w:right w:val="single" w:sz="4" w:space="0" w:color="auto"/>
            </w:tcBorders>
            <w:shd w:val="clear" w:color="auto" w:fill="auto"/>
            <w:noWrap/>
            <w:vAlign w:val="bottom"/>
            <w:hideMark/>
          </w:tcPr>
          <w:p w14:paraId="7CE75A78" w14:textId="77777777" w:rsidR="000A5284" w:rsidRPr="00F109E4" w:rsidRDefault="000A5284" w:rsidP="00B66D9C">
            <w:pPr>
              <w:rPr>
                <w:rFonts w:ascii="Arial" w:hAnsi="Arial" w:cs="Arial"/>
                <w:sz w:val="20"/>
                <w:szCs w:val="20"/>
              </w:rPr>
            </w:pPr>
            <w:r w:rsidRPr="00F109E4">
              <w:rPr>
                <w:rFonts w:ascii="Arial" w:hAnsi="Arial" w:cs="Arial"/>
                <w:sz w:val="20"/>
                <w:szCs w:val="20"/>
              </w:rPr>
              <w:t>£59,999</w:t>
            </w:r>
          </w:p>
        </w:tc>
        <w:tc>
          <w:tcPr>
            <w:tcW w:w="1340" w:type="dxa"/>
            <w:tcBorders>
              <w:top w:val="nil"/>
              <w:left w:val="nil"/>
              <w:bottom w:val="nil"/>
              <w:right w:val="single" w:sz="4" w:space="0" w:color="auto"/>
            </w:tcBorders>
            <w:shd w:val="clear" w:color="auto" w:fill="auto"/>
            <w:noWrap/>
            <w:vAlign w:val="bottom"/>
            <w:hideMark/>
          </w:tcPr>
          <w:p w14:paraId="5286B031"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142238B9"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4</w:t>
            </w:r>
          </w:p>
        </w:tc>
        <w:tc>
          <w:tcPr>
            <w:tcW w:w="1340" w:type="dxa"/>
            <w:tcBorders>
              <w:top w:val="nil"/>
              <w:left w:val="nil"/>
              <w:bottom w:val="nil"/>
              <w:right w:val="single" w:sz="4" w:space="0" w:color="auto"/>
            </w:tcBorders>
            <w:shd w:val="clear" w:color="auto" w:fill="auto"/>
            <w:noWrap/>
            <w:vAlign w:val="bottom"/>
            <w:hideMark/>
          </w:tcPr>
          <w:p w14:paraId="7FE6BA6A"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4</w:t>
            </w:r>
          </w:p>
        </w:tc>
      </w:tr>
      <w:tr w:rsidR="00F109E4" w:rsidRPr="00F109E4" w14:paraId="61D2FAC1" w14:textId="77777777" w:rsidTr="00D7675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DC65792"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1</w:t>
            </w:r>
          </w:p>
        </w:tc>
        <w:tc>
          <w:tcPr>
            <w:tcW w:w="1415" w:type="dxa"/>
            <w:tcBorders>
              <w:top w:val="nil"/>
              <w:left w:val="nil"/>
              <w:bottom w:val="nil"/>
              <w:right w:val="nil"/>
            </w:tcBorders>
            <w:shd w:val="clear" w:color="auto" w:fill="auto"/>
            <w:noWrap/>
            <w:vAlign w:val="bottom"/>
            <w:hideMark/>
          </w:tcPr>
          <w:p w14:paraId="1D1A55A8" w14:textId="77777777" w:rsidR="000A5284" w:rsidRPr="00F109E4" w:rsidRDefault="000A5284" w:rsidP="00B66D9C">
            <w:pPr>
              <w:jc w:val="right"/>
              <w:rPr>
                <w:rFonts w:ascii="Arial" w:hAnsi="Arial" w:cs="Arial"/>
                <w:sz w:val="20"/>
                <w:szCs w:val="20"/>
              </w:rPr>
            </w:pPr>
            <w:r w:rsidRPr="00F109E4">
              <w:rPr>
                <w:rFonts w:ascii="Arial" w:hAnsi="Arial" w:cs="Arial"/>
                <w:sz w:val="20"/>
                <w:szCs w:val="20"/>
              </w:rPr>
              <w:t>£65,000</w:t>
            </w:r>
          </w:p>
        </w:tc>
        <w:tc>
          <w:tcPr>
            <w:tcW w:w="283" w:type="dxa"/>
            <w:tcBorders>
              <w:top w:val="nil"/>
              <w:left w:val="nil"/>
              <w:bottom w:val="nil"/>
              <w:right w:val="nil"/>
            </w:tcBorders>
            <w:shd w:val="clear" w:color="auto" w:fill="auto"/>
            <w:noWrap/>
            <w:vAlign w:val="bottom"/>
            <w:hideMark/>
          </w:tcPr>
          <w:p w14:paraId="1654CACD"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w:t>
            </w:r>
          </w:p>
        </w:tc>
        <w:tc>
          <w:tcPr>
            <w:tcW w:w="1415" w:type="dxa"/>
            <w:tcBorders>
              <w:top w:val="nil"/>
              <w:left w:val="nil"/>
              <w:bottom w:val="nil"/>
              <w:right w:val="nil"/>
            </w:tcBorders>
            <w:shd w:val="clear" w:color="auto" w:fill="auto"/>
            <w:noWrap/>
            <w:vAlign w:val="bottom"/>
            <w:hideMark/>
          </w:tcPr>
          <w:p w14:paraId="4DF4D9DD" w14:textId="77777777" w:rsidR="000A5284" w:rsidRPr="00F109E4" w:rsidRDefault="000A5284" w:rsidP="00B66D9C">
            <w:pPr>
              <w:rPr>
                <w:rFonts w:ascii="Arial" w:hAnsi="Arial" w:cs="Arial"/>
                <w:sz w:val="20"/>
                <w:szCs w:val="20"/>
              </w:rPr>
            </w:pPr>
            <w:r w:rsidRPr="00F109E4">
              <w:rPr>
                <w:rFonts w:ascii="Arial" w:hAnsi="Arial" w:cs="Arial"/>
                <w:sz w:val="20"/>
                <w:szCs w:val="20"/>
              </w:rPr>
              <w:t>£69,999</w:t>
            </w:r>
          </w:p>
        </w:tc>
        <w:tc>
          <w:tcPr>
            <w:tcW w:w="1340" w:type="dxa"/>
            <w:tcBorders>
              <w:top w:val="nil"/>
              <w:left w:val="single" w:sz="4" w:space="0" w:color="auto"/>
              <w:bottom w:val="nil"/>
              <w:right w:val="single" w:sz="4" w:space="0" w:color="auto"/>
            </w:tcBorders>
            <w:shd w:val="clear" w:color="auto" w:fill="auto"/>
            <w:noWrap/>
            <w:vAlign w:val="bottom"/>
            <w:hideMark/>
          </w:tcPr>
          <w:p w14:paraId="4556C063"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w:t>
            </w:r>
          </w:p>
        </w:tc>
        <w:tc>
          <w:tcPr>
            <w:tcW w:w="1340" w:type="dxa"/>
            <w:tcBorders>
              <w:top w:val="nil"/>
              <w:left w:val="nil"/>
              <w:bottom w:val="nil"/>
              <w:right w:val="single" w:sz="4" w:space="0" w:color="auto"/>
            </w:tcBorders>
            <w:shd w:val="clear" w:color="auto" w:fill="auto"/>
            <w:noWrap/>
            <w:vAlign w:val="bottom"/>
            <w:hideMark/>
          </w:tcPr>
          <w:p w14:paraId="2C1F6C49"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1</w:t>
            </w:r>
          </w:p>
        </w:tc>
        <w:tc>
          <w:tcPr>
            <w:tcW w:w="1340" w:type="dxa"/>
            <w:tcBorders>
              <w:top w:val="nil"/>
              <w:left w:val="nil"/>
              <w:bottom w:val="nil"/>
              <w:right w:val="single" w:sz="4" w:space="0" w:color="auto"/>
            </w:tcBorders>
            <w:shd w:val="clear" w:color="auto" w:fill="auto"/>
            <w:noWrap/>
            <w:vAlign w:val="bottom"/>
            <w:hideMark/>
          </w:tcPr>
          <w:p w14:paraId="4C89E996"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1</w:t>
            </w:r>
          </w:p>
        </w:tc>
      </w:tr>
      <w:tr w:rsidR="00F109E4" w:rsidRPr="00F109E4" w14:paraId="3E8B590A" w14:textId="77777777" w:rsidTr="00D7675B">
        <w:trPr>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AA117"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6</w:t>
            </w:r>
          </w:p>
        </w:tc>
        <w:tc>
          <w:tcPr>
            <w:tcW w:w="1415" w:type="dxa"/>
            <w:tcBorders>
              <w:top w:val="single" w:sz="4" w:space="0" w:color="auto"/>
              <w:left w:val="nil"/>
              <w:bottom w:val="single" w:sz="4" w:space="0" w:color="auto"/>
              <w:right w:val="nil"/>
            </w:tcBorders>
            <w:shd w:val="clear" w:color="auto" w:fill="auto"/>
            <w:noWrap/>
            <w:vAlign w:val="bottom"/>
            <w:hideMark/>
          </w:tcPr>
          <w:p w14:paraId="4532ED89" w14:textId="77777777" w:rsidR="000A5284" w:rsidRPr="00F109E4" w:rsidRDefault="000A5284" w:rsidP="00B66D9C">
            <w:pPr>
              <w:jc w:val="right"/>
              <w:rPr>
                <w:rFonts w:ascii="Arial" w:hAnsi="Arial" w:cs="Arial"/>
                <w:sz w:val="20"/>
                <w:szCs w:val="20"/>
              </w:rPr>
            </w:pPr>
            <w:r w:rsidRPr="00F109E4">
              <w:rPr>
                <w:rFonts w:ascii="Arial" w:hAnsi="Arial" w:cs="Arial"/>
                <w:sz w:val="20"/>
                <w:szCs w:val="20"/>
              </w:rPr>
              <w:t>Total</w:t>
            </w:r>
          </w:p>
        </w:tc>
        <w:tc>
          <w:tcPr>
            <w:tcW w:w="283" w:type="dxa"/>
            <w:tcBorders>
              <w:top w:val="single" w:sz="4" w:space="0" w:color="auto"/>
              <w:left w:val="nil"/>
              <w:bottom w:val="single" w:sz="4" w:space="0" w:color="auto"/>
              <w:right w:val="nil"/>
            </w:tcBorders>
            <w:shd w:val="clear" w:color="auto" w:fill="auto"/>
            <w:noWrap/>
            <w:vAlign w:val="bottom"/>
            <w:hideMark/>
          </w:tcPr>
          <w:p w14:paraId="4DCF761D" w14:textId="77777777" w:rsidR="000A5284" w:rsidRPr="00F109E4" w:rsidRDefault="000A5284" w:rsidP="00B66D9C">
            <w:pPr>
              <w:rPr>
                <w:rFonts w:ascii="Arial" w:hAnsi="Arial" w:cs="Arial"/>
                <w:sz w:val="20"/>
                <w:szCs w:val="20"/>
              </w:rPr>
            </w:pPr>
            <w:r w:rsidRPr="00F109E4">
              <w:rPr>
                <w:rFonts w:ascii="Arial" w:hAnsi="Arial" w:cs="Arial"/>
                <w:sz w:val="20"/>
                <w:szCs w:val="20"/>
              </w:rPr>
              <w:t> </w:t>
            </w:r>
          </w:p>
        </w:tc>
        <w:tc>
          <w:tcPr>
            <w:tcW w:w="1415" w:type="dxa"/>
            <w:tcBorders>
              <w:top w:val="single" w:sz="4" w:space="0" w:color="auto"/>
              <w:left w:val="nil"/>
              <w:bottom w:val="single" w:sz="4" w:space="0" w:color="auto"/>
              <w:right w:val="nil"/>
            </w:tcBorders>
            <w:shd w:val="clear" w:color="auto" w:fill="auto"/>
            <w:noWrap/>
            <w:vAlign w:val="bottom"/>
            <w:hideMark/>
          </w:tcPr>
          <w:p w14:paraId="2AF30C1B" w14:textId="77777777" w:rsidR="000A5284" w:rsidRPr="00F109E4" w:rsidRDefault="000A5284" w:rsidP="00B66D9C">
            <w:pPr>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42BEB"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BB5B47C"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17</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4D9B1EB" w14:textId="77777777" w:rsidR="000A5284" w:rsidRPr="00F109E4" w:rsidRDefault="000A5284" w:rsidP="00B66D9C">
            <w:pPr>
              <w:jc w:val="center"/>
              <w:rPr>
                <w:rFonts w:ascii="Arial" w:hAnsi="Arial" w:cs="Arial"/>
                <w:sz w:val="20"/>
                <w:szCs w:val="20"/>
              </w:rPr>
            </w:pPr>
            <w:r w:rsidRPr="00F109E4">
              <w:rPr>
                <w:rFonts w:ascii="Arial" w:hAnsi="Arial" w:cs="Arial"/>
                <w:sz w:val="20"/>
                <w:szCs w:val="20"/>
              </w:rPr>
              <w:t>17</w:t>
            </w:r>
          </w:p>
        </w:tc>
      </w:tr>
    </w:tbl>
    <w:p w14:paraId="47CA5E83" w14:textId="77777777" w:rsidR="000A5284" w:rsidRPr="00F109E4" w:rsidRDefault="000A5284" w:rsidP="00B66D9C">
      <w:pPr>
        <w:widowControl w:val="0"/>
        <w:overflowPunct w:val="0"/>
        <w:autoSpaceDE w:val="0"/>
        <w:autoSpaceDN w:val="0"/>
        <w:adjustRightInd w:val="0"/>
        <w:ind w:right="-2"/>
        <w:jc w:val="both"/>
        <w:rPr>
          <w:rFonts w:ascii="Arial" w:hAnsi="Arial" w:cs="Arial"/>
          <w:szCs w:val="23"/>
        </w:rPr>
      </w:pPr>
    </w:p>
    <w:tbl>
      <w:tblPr>
        <w:tblW w:w="8473" w:type="dxa"/>
        <w:tblLook w:val="04A0" w:firstRow="1" w:lastRow="0" w:firstColumn="1" w:lastColumn="0" w:noHBand="0" w:noVBand="1"/>
      </w:tblPr>
      <w:tblGrid>
        <w:gridCol w:w="1340"/>
        <w:gridCol w:w="1415"/>
        <w:gridCol w:w="283"/>
        <w:gridCol w:w="1415"/>
        <w:gridCol w:w="1340"/>
        <w:gridCol w:w="1340"/>
        <w:gridCol w:w="1340"/>
      </w:tblGrid>
      <w:tr w:rsidR="00F109E4" w:rsidRPr="00F109E4" w14:paraId="46DE909A" w14:textId="77777777" w:rsidTr="007B0842">
        <w:trPr>
          <w:trHeight w:val="255"/>
        </w:trPr>
        <w:tc>
          <w:tcPr>
            <w:tcW w:w="1340" w:type="dxa"/>
            <w:tcBorders>
              <w:top w:val="nil"/>
              <w:left w:val="nil"/>
              <w:bottom w:val="nil"/>
              <w:right w:val="nil"/>
            </w:tcBorders>
            <w:shd w:val="clear" w:color="auto" w:fill="auto"/>
            <w:noWrap/>
            <w:vAlign w:val="bottom"/>
            <w:hideMark/>
          </w:tcPr>
          <w:p w14:paraId="7047B35A" w14:textId="77777777" w:rsidR="007B0842" w:rsidRPr="00F109E4" w:rsidRDefault="007B0842" w:rsidP="00B66D9C">
            <w:pPr>
              <w:jc w:val="center"/>
              <w:rPr>
                <w:rFonts w:ascii="Arial" w:hAnsi="Arial" w:cs="Arial"/>
              </w:rPr>
            </w:pPr>
          </w:p>
        </w:tc>
        <w:tc>
          <w:tcPr>
            <w:tcW w:w="1415" w:type="dxa"/>
            <w:tcBorders>
              <w:top w:val="nil"/>
              <w:left w:val="nil"/>
              <w:bottom w:val="nil"/>
              <w:right w:val="nil"/>
            </w:tcBorders>
            <w:shd w:val="clear" w:color="auto" w:fill="auto"/>
            <w:noWrap/>
            <w:vAlign w:val="bottom"/>
            <w:hideMark/>
          </w:tcPr>
          <w:p w14:paraId="09B8846D" w14:textId="77777777" w:rsidR="007B0842" w:rsidRPr="00F109E4" w:rsidRDefault="007B0842" w:rsidP="00B66D9C"/>
        </w:tc>
        <w:tc>
          <w:tcPr>
            <w:tcW w:w="283" w:type="dxa"/>
            <w:tcBorders>
              <w:top w:val="nil"/>
              <w:left w:val="nil"/>
              <w:bottom w:val="nil"/>
              <w:right w:val="nil"/>
            </w:tcBorders>
            <w:shd w:val="clear" w:color="auto" w:fill="auto"/>
            <w:noWrap/>
            <w:vAlign w:val="bottom"/>
            <w:hideMark/>
          </w:tcPr>
          <w:p w14:paraId="06BCFF7A" w14:textId="77777777" w:rsidR="007B0842" w:rsidRPr="00F109E4" w:rsidRDefault="007B0842" w:rsidP="00B66D9C"/>
        </w:tc>
        <w:tc>
          <w:tcPr>
            <w:tcW w:w="1415" w:type="dxa"/>
            <w:tcBorders>
              <w:top w:val="nil"/>
              <w:left w:val="nil"/>
              <w:bottom w:val="nil"/>
              <w:right w:val="nil"/>
            </w:tcBorders>
            <w:shd w:val="clear" w:color="auto" w:fill="auto"/>
            <w:noWrap/>
            <w:vAlign w:val="bottom"/>
            <w:hideMark/>
          </w:tcPr>
          <w:p w14:paraId="1BA18F70" w14:textId="77777777" w:rsidR="007B0842" w:rsidRPr="00F109E4" w:rsidRDefault="007B0842" w:rsidP="00B66D9C"/>
        </w:tc>
        <w:tc>
          <w:tcPr>
            <w:tcW w:w="1340" w:type="dxa"/>
            <w:tcBorders>
              <w:top w:val="nil"/>
              <w:left w:val="nil"/>
              <w:bottom w:val="nil"/>
              <w:right w:val="nil"/>
            </w:tcBorders>
            <w:shd w:val="clear" w:color="auto" w:fill="auto"/>
            <w:noWrap/>
            <w:vAlign w:val="bottom"/>
            <w:hideMark/>
          </w:tcPr>
          <w:p w14:paraId="2008844C" w14:textId="77777777" w:rsidR="007B0842" w:rsidRPr="00F109E4" w:rsidRDefault="007B0842" w:rsidP="00B66D9C"/>
        </w:tc>
        <w:tc>
          <w:tcPr>
            <w:tcW w:w="1340" w:type="dxa"/>
            <w:tcBorders>
              <w:top w:val="nil"/>
              <w:left w:val="nil"/>
              <w:bottom w:val="nil"/>
              <w:right w:val="nil"/>
            </w:tcBorders>
            <w:shd w:val="clear" w:color="auto" w:fill="auto"/>
            <w:noWrap/>
            <w:vAlign w:val="bottom"/>
            <w:hideMark/>
          </w:tcPr>
          <w:p w14:paraId="01C80B77" w14:textId="77777777" w:rsidR="007B0842" w:rsidRPr="00F109E4" w:rsidRDefault="007B0842" w:rsidP="00B66D9C"/>
        </w:tc>
        <w:tc>
          <w:tcPr>
            <w:tcW w:w="1340" w:type="dxa"/>
            <w:tcBorders>
              <w:top w:val="nil"/>
              <w:left w:val="nil"/>
              <w:bottom w:val="nil"/>
              <w:right w:val="nil"/>
            </w:tcBorders>
            <w:shd w:val="clear" w:color="auto" w:fill="auto"/>
            <w:noWrap/>
            <w:vAlign w:val="bottom"/>
            <w:hideMark/>
          </w:tcPr>
          <w:p w14:paraId="726C7C04" w14:textId="77777777" w:rsidR="007B0842" w:rsidRPr="00F109E4" w:rsidRDefault="007B0842" w:rsidP="00B66D9C">
            <w:pPr>
              <w:rPr>
                <w:sz w:val="20"/>
                <w:szCs w:val="20"/>
              </w:rPr>
            </w:pPr>
          </w:p>
        </w:tc>
      </w:tr>
    </w:tbl>
    <w:p w14:paraId="05A82AB0" w14:textId="6FCF1718" w:rsidR="007B0842" w:rsidRPr="00F109E4" w:rsidRDefault="007B0842" w:rsidP="00B66D9C">
      <w:pPr>
        <w:widowControl w:val="0"/>
        <w:tabs>
          <w:tab w:val="left" w:pos="9630"/>
        </w:tabs>
        <w:overflowPunct w:val="0"/>
        <w:autoSpaceDE w:val="0"/>
        <w:autoSpaceDN w:val="0"/>
        <w:adjustRightInd w:val="0"/>
        <w:spacing w:line="236" w:lineRule="auto"/>
        <w:ind w:right="800"/>
        <w:rPr>
          <w:rFonts w:ascii="Arial" w:hAnsi="Arial" w:cs="Arial"/>
        </w:rPr>
      </w:pPr>
      <w:r w:rsidRPr="00F109E4">
        <w:rPr>
          <w:rFonts w:ascii="Arial" w:hAnsi="Arial" w:cs="Arial"/>
        </w:rPr>
        <w:t>This table excludes the senior officers reported earlier.</w:t>
      </w:r>
    </w:p>
    <w:p w14:paraId="23525B2F" w14:textId="77777777" w:rsidR="00AC3ADF" w:rsidRPr="00F109E4" w:rsidRDefault="00AC3ADF" w:rsidP="00B66D9C">
      <w:pPr>
        <w:widowControl w:val="0"/>
        <w:tabs>
          <w:tab w:val="left" w:pos="9630"/>
        </w:tabs>
        <w:overflowPunct w:val="0"/>
        <w:autoSpaceDE w:val="0"/>
        <w:autoSpaceDN w:val="0"/>
        <w:adjustRightInd w:val="0"/>
        <w:spacing w:line="236" w:lineRule="auto"/>
        <w:ind w:right="800"/>
        <w:rPr>
          <w:rFonts w:ascii="Arial" w:hAnsi="Arial" w:cs="Arial"/>
        </w:rPr>
      </w:pPr>
    </w:p>
    <w:p w14:paraId="2F7DD23E" w14:textId="656D0986" w:rsidR="003F745D" w:rsidRPr="00F109E4" w:rsidRDefault="003F745D" w:rsidP="00B66D9C">
      <w:pPr>
        <w:rPr>
          <w:rFonts w:ascii="Arial" w:hAnsi="Arial" w:cs="Arial"/>
        </w:rPr>
      </w:pPr>
    </w:p>
    <w:p w14:paraId="76601996"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2" w:name="_Ref452719722"/>
      <w:bookmarkStart w:id="53" w:name="_Ref45277076"/>
      <w:r w:rsidRPr="00F109E4">
        <w:rPr>
          <w:rFonts w:ascii="Arial" w:hAnsi="Arial" w:cs="Arial"/>
          <w:b/>
          <w:sz w:val="28"/>
          <w:szCs w:val="28"/>
        </w:rPr>
        <w:t>External Audit Costs</w:t>
      </w:r>
      <w:bookmarkEnd w:id="52"/>
      <w:bookmarkEnd w:id="53"/>
    </w:p>
    <w:p w14:paraId="5FC273AB"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sz w:val="12"/>
          <w:szCs w:val="12"/>
        </w:rPr>
      </w:pPr>
    </w:p>
    <w:p w14:paraId="41DC61C7" w14:textId="7A647F9B" w:rsidR="006107AC" w:rsidRPr="00F109E4" w:rsidRDefault="003E0DCD" w:rsidP="00B66D9C">
      <w:pPr>
        <w:widowControl w:val="0"/>
        <w:overflowPunct w:val="0"/>
        <w:autoSpaceDE w:val="0"/>
        <w:autoSpaceDN w:val="0"/>
        <w:adjustRightInd w:val="0"/>
        <w:ind w:right="403"/>
        <w:jc w:val="both"/>
        <w:rPr>
          <w:rFonts w:ascii="Arial" w:hAnsi="Arial" w:cs="Arial"/>
          <w:szCs w:val="23"/>
        </w:rPr>
      </w:pPr>
      <w:r w:rsidRPr="00F109E4">
        <w:rPr>
          <w:rFonts w:ascii="Arial" w:hAnsi="Arial" w:cs="Arial"/>
          <w:szCs w:val="23"/>
        </w:rPr>
        <w:t xml:space="preserve">The agreed </w:t>
      </w:r>
      <w:r w:rsidR="00EF47B5" w:rsidRPr="00F109E4">
        <w:rPr>
          <w:rFonts w:ascii="Arial" w:hAnsi="Arial" w:cs="Arial"/>
          <w:szCs w:val="23"/>
        </w:rPr>
        <w:t xml:space="preserve">external </w:t>
      </w:r>
      <w:r w:rsidRPr="00F109E4">
        <w:rPr>
          <w:rFonts w:ascii="Arial" w:hAnsi="Arial" w:cs="Arial"/>
          <w:szCs w:val="23"/>
        </w:rPr>
        <w:t xml:space="preserve">audit fees paid for </w:t>
      </w:r>
      <w:r w:rsidR="00A66F5B" w:rsidRPr="00F109E4">
        <w:rPr>
          <w:rFonts w:ascii="Arial" w:hAnsi="Arial" w:cs="Arial"/>
          <w:szCs w:val="23"/>
        </w:rPr>
        <w:t>202</w:t>
      </w:r>
      <w:r w:rsidR="00F64893" w:rsidRPr="00F109E4">
        <w:rPr>
          <w:rFonts w:ascii="Arial" w:hAnsi="Arial" w:cs="Arial"/>
          <w:szCs w:val="23"/>
        </w:rPr>
        <w:t>3</w:t>
      </w:r>
      <w:r w:rsidR="00A66F5B" w:rsidRPr="00F109E4">
        <w:rPr>
          <w:rFonts w:ascii="Arial" w:hAnsi="Arial" w:cs="Arial"/>
          <w:szCs w:val="23"/>
        </w:rPr>
        <w:t>/2</w:t>
      </w:r>
      <w:r w:rsidR="00F64893" w:rsidRPr="00F109E4">
        <w:rPr>
          <w:rFonts w:ascii="Arial" w:hAnsi="Arial" w:cs="Arial"/>
          <w:szCs w:val="23"/>
        </w:rPr>
        <w:t>4</w:t>
      </w:r>
      <w:r w:rsidRPr="00F109E4">
        <w:rPr>
          <w:rFonts w:ascii="Arial" w:hAnsi="Arial" w:cs="Arial"/>
          <w:szCs w:val="23"/>
        </w:rPr>
        <w:t xml:space="preserve"> were £</w:t>
      </w:r>
      <w:r w:rsidR="008F2CF2" w:rsidRPr="00F109E4">
        <w:rPr>
          <w:rFonts w:ascii="Arial" w:hAnsi="Arial" w:cs="Arial"/>
          <w:szCs w:val="23"/>
        </w:rPr>
        <w:t xml:space="preserve">185k </w:t>
      </w:r>
      <w:r w:rsidRPr="00F109E4">
        <w:rPr>
          <w:rFonts w:ascii="Arial" w:hAnsi="Arial" w:cs="Arial"/>
          <w:szCs w:val="23"/>
        </w:rPr>
        <w:t>(£</w:t>
      </w:r>
      <w:r w:rsidR="00F64893" w:rsidRPr="00F109E4">
        <w:rPr>
          <w:rFonts w:ascii="Arial" w:hAnsi="Arial" w:cs="Arial"/>
          <w:szCs w:val="23"/>
        </w:rPr>
        <w:t>90</w:t>
      </w:r>
      <w:r w:rsidRPr="00F109E4">
        <w:rPr>
          <w:rFonts w:ascii="Arial" w:hAnsi="Arial" w:cs="Arial"/>
          <w:szCs w:val="23"/>
        </w:rPr>
        <w:t xml:space="preserve">k </w:t>
      </w:r>
      <w:r w:rsidR="00A66F5B" w:rsidRPr="00F109E4">
        <w:rPr>
          <w:rFonts w:ascii="Arial" w:hAnsi="Arial" w:cs="Arial"/>
          <w:szCs w:val="23"/>
        </w:rPr>
        <w:t>202</w:t>
      </w:r>
      <w:r w:rsidR="00F64893" w:rsidRPr="00F109E4">
        <w:rPr>
          <w:rFonts w:ascii="Arial" w:hAnsi="Arial" w:cs="Arial"/>
          <w:szCs w:val="23"/>
        </w:rPr>
        <w:t>2</w:t>
      </w:r>
      <w:r w:rsidR="00A66F5B" w:rsidRPr="00F109E4">
        <w:rPr>
          <w:rFonts w:ascii="Arial" w:hAnsi="Arial" w:cs="Arial"/>
          <w:szCs w:val="23"/>
        </w:rPr>
        <w:t>/2</w:t>
      </w:r>
      <w:r w:rsidR="00F64893" w:rsidRPr="00F109E4">
        <w:rPr>
          <w:rFonts w:ascii="Arial" w:hAnsi="Arial" w:cs="Arial"/>
          <w:szCs w:val="23"/>
        </w:rPr>
        <w:t>3</w:t>
      </w:r>
      <w:r w:rsidRPr="00F109E4">
        <w:rPr>
          <w:rFonts w:ascii="Arial" w:hAnsi="Arial" w:cs="Arial"/>
          <w:szCs w:val="23"/>
        </w:rPr>
        <w:t>)</w:t>
      </w:r>
      <w:r w:rsidR="000A33FB" w:rsidRPr="00F109E4">
        <w:rPr>
          <w:rFonts w:ascii="Arial" w:hAnsi="Arial" w:cs="Arial"/>
          <w:szCs w:val="23"/>
        </w:rPr>
        <w:t>.</w:t>
      </w:r>
    </w:p>
    <w:p w14:paraId="1DB4FDAA" w14:textId="77777777" w:rsidR="000A5284" w:rsidRPr="00F109E4" w:rsidRDefault="000A5284" w:rsidP="00B66D9C">
      <w:pPr>
        <w:widowControl w:val="0"/>
        <w:overflowPunct w:val="0"/>
        <w:autoSpaceDE w:val="0"/>
        <w:autoSpaceDN w:val="0"/>
        <w:adjustRightInd w:val="0"/>
        <w:ind w:right="403"/>
        <w:jc w:val="both"/>
        <w:rPr>
          <w:rFonts w:ascii="Arial" w:hAnsi="Arial" w:cs="Arial"/>
          <w:szCs w:val="23"/>
        </w:rPr>
      </w:pPr>
    </w:p>
    <w:p w14:paraId="3E9FF665" w14:textId="77777777" w:rsidR="001E0264" w:rsidRPr="00F109E4" w:rsidRDefault="001E0264" w:rsidP="00B66D9C">
      <w:pPr>
        <w:widowControl w:val="0"/>
        <w:overflowPunct w:val="0"/>
        <w:autoSpaceDE w:val="0"/>
        <w:autoSpaceDN w:val="0"/>
        <w:adjustRightInd w:val="0"/>
        <w:ind w:right="403"/>
        <w:jc w:val="both"/>
        <w:rPr>
          <w:rFonts w:ascii="Arial" w:hAnsi="Arial" w:cs="Arial"/>
          <w:szCs w:val="23"/>
        </w:rPr>
      </w:pPr>
    </w:p>
    <w:tbl>
      <w:tblPr>
        <w:tblW w:w="8640" w:type="dxa"/>
        <w:tblLook w:val="04A0" w:firstRow="1" w:lastRow="0" w:firstColumn="1" w:lastColumn="0" w:noHBand="0" w:noVBand="1"/>
      </w:tblPr>
      <w:tblGrid>
        <w:gridCol w:w="1340"/>
        <w:gridCol w:w="5960"/>
        <w:gridCol w:w="1340"/>
      </w:tblGrid>
      <w:tr w:rsidR="00F109E4" w:rsidRPr="00F109E4" w14:paraId="56EF1573" w14:textId="77777777" w:rsidTr="00D7675B">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A63AA56" w14:textId="77777777" w:rsidR="008F2CF2" w:rsidRPr="00F109E4" w:rsidRDefault="008F2CF2" w:rsidP="00B66D9C">
            <w:pPr>
              <w:jc w:val="center"/>
              <w:rPr>
                <w:rFonts w:ascii="Arial" w:hAnsi="Arial" w:cs="Arial"/>
                <w:b/>
                <w:bCs/>
                <w:sz w:val="20"/>
                <w:szCs w:val="20"/>
              </w:rPr>
            </w:pPr>
            <w:r w:rsidRPr="00F109E4">
              <w:rPr>
                <w:rFonts w:ascii="Arial" w:hAnsi="Arial" w:cs="Arial"/>
                <w:b/>
                <w:bCs/>
                <w:sz w:val="20"/>
                <w:szCs w:val="20"/>
              </w:rPr>
              <w:t>2022/23</w:t>
            </w:r>
          </w:p>
        </w:tc>
        <w:tc>
          <w:tcPr>
            <w:tcW w:w="5960" w:type="dxa"/>
            <w:tcBorders>
              <w:top w:val="single" w:sz="4" w:space="0" w:color="auto"/>
              <w:left w:val="nil"/>
              <w:bottom w:val="nil"/>
              <w:right w:val="single" w:sz="4" w:space="0" w:color="auto"/>
            </w:tcBorders>
            <w:shd w:val="clear" w:color="auto" w:fill="auto"/>
            <w:noWrap/>
            <w:vAlign w:val="bottom"/>
            <w:hideMark/>
          </w:tcPr>
          <w:p w14:paraId="6C8A7AF5" w14:textId="77777777" w:rsidR="008F2CF2" w:rsidRPr="00F109E4" w:rsidRDefault="008F2CF2" w:rsidP="00B66D9C">
            <w:pPr>
              <w:jc w:val="center"/>
              <w:rPr>
                <w:rFonts w:ascii="Arial" w:hAnsi="Arial" w:cs="Arial"/>
                <w:b/>
                <w:bCs/>
                <w:sz w:val="20"/>
                <w:szCs w:val="20"/>
              </w:rPr>
            </w:pPr>
            <w:r w:rsidRPr="00F109E4">
              <w:rPr>
                <w:rFonts w:ascii="Arial" w:hAnsi="Arial" w:cs="Arial"/>
                <w:b/>
                <w:bCs/>
                <w:sz w:val="20"/>
                <w:szCs w:val="20"/>
              </w:rPr>
              <w:t>External Audit Costs</w:t>
            </w:r>
          </w:p>
        </w:tc>
        <w:tc>
          <w:tcPr>
            <w:tcW w:w="1340" w:type="dxa"/>
            <w:tcBorders>
              <w:top w:val="single" w:sz="4" w:space="0" w:color="auto"/>
              <w:left w:val="nil"/>
              <w:bottom w:val="nil"/>
              <w:right w:val="single" w:sz="4" w:space="0" w:color="auto"/>
            </w:tcBorders>
            <w:shd w:val="clear" w:color="auto" w:fill="auto"/>
            <w:noWrap/>
            <w:vAlign w:val="bottom"/>
            <w:hideMark/>
          </w:tcPr>
          <w:p w14:paraId="179C016B" w14:textId="77777777" w:rsidR="008F2CF2" w:rsidRPr="00F109E4" w:rsidRDefault="008F2CF2"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23AF102C" w14:textId="77777777" w:rsidTr="00D7675B">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D16C3BB" w14:textId="77777777" w:rsidR="008F2CF2" w:rsidRPr="00F109E4" w:rsidRDefault="008F2CF2" w:rsidP="00B66D9C">
            <w:pPr>
              <w:jc w:val="center"/>
              <w:rPr>
                <w:rFonts w:ascii="Arial" w:hAnsi="Arial" w:cs="Arial"/>
                <w:b/>
                <w:bCs/>
                <w:sz w:val="20"/>
                <w:szCs w:val="20"/>
              </w:rPr>
            </w:pPr>
            <w:r w:rsidRPr="00F109E4">
              <w:rPr>
                <w:rFonts w:ascii="Arial" w:hAnsi="Arial" w:cs="Arial"/>
                <w:b/>
                <w:bCs/>
                <w:sz w:val="20"/>
                <w:szCs w:val="20"/>
              </w:rPr>
              <w:t>£000</w:t>
            </w:r>
          </w:p>
        </w:tc>
        <w:tc>
          <w:tcPr>
            <w:tcW w:w="5960" w:type="dxa"/>
            <w:tcBorders>
              <w:top w:val="nil"/>
              <w:left w:val="nil"/>
              <w:bottom w:val="single" w:sz="4" w:space="0" w:color="auto"/>
              <w:right w:val="single" w:sz="4" w:space="0" w:color="auto"/>
            </w:tcBorders>
            <w:shd w:val="clear" w:color="auto" w:fill="auto"/>
            <w:noWrap/>
            <w:vAlign w:val="bottom"/>
            <w:hideMark/>
          </w:tcPr>
          <w:p w14:paraId="5D5FA670" w14:textId="77777777" w:rsidR="008F2CF2" w:rsidRPr="00F109E4" w:rsidRDefault="008F2CF2"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980F7CC" w14:textId="77777777" w:rsidR="008F2CF2" w:rsidRPr="00F109E4" w:rsidRDefault="008F2CF2"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BDF1FE8" w14:textId="77777777" w:rsidTr="00D7675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E0C3145" w14:textId="77777777" w:rsidR="008F2CF2" w:rsidRPr="00F109E4" w:rsidRDefault="008F2CF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04CAC9E9" w14:textId="77777777" w:rsidR="008F2CF2" w:rsidRPr="00F109E4" w:rsidRDefault="008F2CF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2B098B4" w14:textId="77777777" w:rsidR="008F2CF2" w:rsidRPr="00F109E4" w:rsidRDefault="008F2CF2" w:rsidP="00B66D9C">
            <w:pPr>
              <w:rPr>
                <w:rFonts w:ascii="Arial" w:hAnsi="Arial" w:cs="Arial"/>
                <w:sz w:val="20"/>
                <w:szCs w:val="20"/>
              </w:rPr>
            </w:pPr>
            <w:r w:rsidRPr="00F109E4">
              <w:rPr>
                <w:rFonts w:ascii="Arial" w:hAnsi="Arial" w:cs="Arial"/>
                <w:sz w:val="20"/>
                <w:szCs w:val="20"/>
              </w:rPr>
              <w:t> </w:t>
            </w:r>
          </w:p>
        </w:tc>
      </w:tr>
      <w:tr w:rsidR="00F109E4" w:rsidRPr="00F109E4" w14:paraId="22CC22CE" w14:textId="77777777" w:rsidTr="00D7675B">
        <w:trPr>
          <w:trHeight w:val="889"/>
        </w:trPr>
        <w:tc>
          <w:tcPr>
            <w:tcW w:w="1340" w:type="dxa"/>
            <w:tcBorders>
              <w:top w:val="nil"/>
              <w:left w:val="single" w:sz="4" w:space="0" w:color="auto"/>
              <w:bottom w:val="nil"/>
              <w:right w:val="single" w:sz="4" w:space="0" w:color="auto"/>
            </w:tcBorders>
            <w:shd w:val="clear" w:color="auto" w:fill="auto"/>
            <w:vAlign w:val="center"/>
            <w:hideMark/>
          </w:tcPr>
          <w:p w14:paraId="39D8047D" w14:textId="77777777" w:rsidR="008F2CF2" w:rsidRPr="00F109E4" w:rsidRDefault="008F2CF2" w:rsidP="00B66D9C">
            <w:pPr>
              <w:jc w:val="right"/>
              <w:rPr>
                <w:rFonts w:ascii="Arial" w:hAnsi="Arial" w:cs="Arial"/>
                <w:sz w:val="20"/>
                <w:szCs w:val="20"/>
              </w:rPr>
            </w:pPr>
            <w:r w:rsidRPr="00F109E4">
              <w:rPr>
                <w:rFonts w:ascii="Arial" w:hAnsi="Arial" w:cs="Arial"/>
                <w:sz w:val="20"/>
                <w:szCs w:val="20"/>
              </w:rPr>
              <w:t>64</w:t>
            </w:r>
          </w:p>
        </w:tc>
        <w:tc>
          <w:tcPr>
            <w:tcW w:w="5960" w:type="dxa"/>
            <w:tcBorders>
              <w:top w:val="nil"/>
              <w:left w:val="nil"/>
              <w:bottom w:val="nil"/>
              <w:right w:val="single" w:sz="4" w:space="0" w:color="auto"/>
            </w:tcBorders>
            <w:shd w:val="clear" w:color="auto" w:fill="auto"/>
            <w:vAlign w:val="bottom"/>
            <w:hideMark/>
          </w:tcPr>
          <w:p w14:paraId="2F30F6F8" w14:textId="77777777" w:rsidR="008F2CF2" w:rsidRPr="00F109E4" w:rsidRDefault="008F2CF2" w:rsidP="00B66D9C">
            <w:pPr>
              <w:ind w:left="-36" w:firstLineChars="18" w:firstLine="36"/>
              <w:rPr>
                <w:rFonts w:ascii="Arial" w:hAnsi="Arial" w:cs="Arial"/>
                <w:sz w:val="20"/>
                <w:szCs w:val="20"/>
              </w:rPr>
            </w:pPr>
            <w:r w:rsidRPr="00F109E4">
              <w:rPr>
                <w:rFonts w:ascii="Arial" w:hAnsi="Arial" w:cs="Arial"/>
                <w:sz w:val="20"/>
                <w:szCs w:val="20"/>
              </w:rPr>
              <w:t xml:space="preserve">Fees payable to </w:t>
            </w:r>
            <w:proofErr w:type="spellStart"/>
            <w:r w:rsidRPr="00F109E4">
              <w:rPr>
                <w:rFonts w:ascii="Arial" w:hAnsi="Arial" w:cs="Arial"/>
                <w:sz w:val="20"/>
                <w:szCs w:val="20"/>
              </w:rPr>
              <w:t>Azets</w:t>
            </w:r>
            <w:proofErr w:type="spellEnd"/>
            <w:r w:rsidRPr="00F109E4">
              <w:rPr>
                <w:rFonts w:ascii="Arial" w:hAnsi="Arial" w:cs="Arial"/>
                <w:sz w:val="20"/>
                <w:szCs w:val="20"/>
              </w:rPr>
              <w:t xml:space="preserve"> Services Limited with regard to the external audit services carried out by the appointed auditor for the year;</w:t>
            </w:r>
          </w:p>
        </w:tc>
        <w:tc>
          <w:tcPr>
            <w:tcW w:w="1340" w:type="dxa"/>
            <w:tcBorders>
              <w:top w:val="nil"/>
              <w:left w:val="nil"/>
              <w:bottom w:val="nil"/>
              <w:right w:val="single" w:sz="4" w:space="0" w:color="auto"/>
            </w:tcBorders>
            <w:shd w:val="clear" w:color="auto" w:fill="auto"/>
            <w:vAlign w:val="center"/>
            <w:hideMark/>
          </w:tcPr>
          <w:p w14:paraId="047F4D7B" w14:textId="77777777" w:rsidR="008F2CF2" w:rsidRPr="00F109E4" w:rsidRDefault="008F2CF2" w:rsidP="00B66D9C">
            <w:pPr>
              <w:jc w:val="right"/>
              <w:rPr>
                <w:rFonts w:ascii="Arial" w:hAnsi="Arial" w:cs="Arial"/>
                <w:sz w:val="20"/>
                <w:szCs w:val="20"/>
              </w:rPr>
            </w:pPr>
            <w:r w:rsidRPr="00F109E4">
              <w:rPr>
                <w:rFonts w:ascii="Arial" w:hAnsi="Arial" w:cs="Arial"/>
                <w:sz w:val="20"/>
                <w:szCs w:val="20"/>
              </w:rPr>
              <w:t>147</w:t>
            </w:r>
          </w:p>
        </w:tc>
      </w:tr>
      <w:tr w:rsidR="00F109E4" w:rsidRPr="00F109E4" w14:paraId="1D99C9CF" w14:textId="77777777" w:rsidTr="00D7675B">
        <w:trPr>
          <w:trHeight w:val="510"/>
        </w:trPr>
        <w:tc>
          <w:tcPr>
            <w:tcW w:w="1340" w:type="dxa"/>
            <w:tcBorders>
              <w:top w:val="nil"/>
              <w:left w:val="single" w:sz="4" w:space="0" w:color="auto"/>
              <w:bottom w:val="nil"/>
              <w:right w:val="single" w:sz="4" w:space="0" w:color="auto"/>
            </w:tcBorders>
            <w:shd w:val="clear" w:color="auto" w:fill="auto"/>
            <w:vAlign w:val="center"/>
            <w:hideMark/>
          </w:tcPr>
          <w:p w14:paraId="0C5FF861" w14:textId="77777777" w:rsidR="008F2CF2" w:rsidRPr="00F109E4" w:rsidRDefault="008F2CF2" w:rsidP="00B66D9C">
            <w:pPr>
              <w:jc w:val="right"/>
              <w:rPr>
                <w:rFonts w:ascii="Arial" w:hAnsi="Arial" w:cs="Arial"/>
                <w:sz w:val="20"/>
                <w:szCs w:val="20"/>
              </w:rPr>
            </w:pPr>
            <w:r w:rsidRPr="00F109E4">
              <w:rPr>
                <w:rFonts w:ascii="Arial" w:hAnsi="Arial" w:cs="Arial"/>
                <w:sz w:val="20"/>
                <w:szCs w:val="20"/>
              </w:rPr>
              <w:t>26</w:t>
            </w:r>
          </w:p>
        </w:tc>
        <w:tc>
          <w:tcPr>
            <w:tcW w:w="5960" w:type="dxa"/>
            <w:tcBorders>
              <w:top w:val="nil"/>
              <w:left w:val="nil"/>
              <w:bottom w:val="nil"/>
              <w:right w:val="single" w:sz="4" w:space="0" w:color="auto"/>
            </w:tcBorders>
            <w:shd w:val="clear" w:color="auto" w:fill="auto"/>
            <w:vAlign w:val="bottom"/>
            <w:hideMark/>
          </w:tcPr>
          <w:p w14:paraId="58C855E9" w14:textId="77777777" w:rsidR="008F2CF2" w:rsidRPr="00F109E4" w:rsidRDefault="008F2CF2" w:rsidP="00B66D9C">
            <w:pPr>
              <w:rPr>
                <w:rFonts w:ascii="Arial" w:hAnsi="Arial" w:cs="Arial"/>
                <w:sz w:val="20"/>
                <w:szCs w:val="20"/>
              </w:rPr>
            </w:pPr>
            <w:r w:rsidRPr="00F109E4">
              <w:rPr>
                <w:rFonts w:ascii="Arial" w:hAnsi="Arial" w:cs="Arial"/>
                <w:sz w:val="20"/>
                <w:szCs w:val="20"/>
              </w:rPr>
              <w:t xml:space="preserve">Fees payable to </w:t>
            </w:r>
            <w:proofErr w:type="spellStart"/>
            <w:r w:rsidRPr="00F109E4">
              <w:rPr>
                <w:rFonts w:ascii="Arial" w:hAnsi="Arial" w:cs="Arial"/>
                <w:sz w:val="20"/>
                <w:szCs w:val="20"/>
              </w:rPr>
              <w:t>Azets</w:t>
            </w:r>
            <w:proofErr w:type="spellEnd"/>
            <w:r w:rsidRPr="00F109E4">
              <w:rPr>
                <w:rFonts w:ascii="Arial" w:hAnsi="Arial" w:cs="Arial"/>
                <w:sz w:val="20"/>
                <w:szCs w:val="20"/>
              </w:rPr>
              <w:t xml:space="preserve"> Services Limited for the certification of grants and returns for the year;</w:t>
            </w:r>
          </w:p>
        </w:tc>
        <w:tc>
          <w:tcPr>
            <w:tcW w:w="1340" w:type="dxa"/>
            <w:tcBorders>
              <w:top w:val="nil"/>
              <w:left w:val="nil"/>
              <w:bottom w:val="nil"/>
              <w:right w:val="single" w:sz="4" w:space="0" w:color="auto"/>
            </w:tcBorders>
            <w:shd w:val="clear" w:color="auto" w:fill="auto"/>
            <w:vAlign w:val="center"/>
            <w:hideMark/>
          </w:tcPr>
          <w:p w14:paraId="1894C016" w14:textId="77777777" w:rsidR="008F2CF2" w:rsidRPr="00F109E4" w:rsidRDefault="008F2CF2" w:rsidP="00B66D9C">
            <w:pPr>
              <w:jc w:val="right"/>
              <w:rPr>
                <w:rFonts w:ascii="Arial" w:hAnsi="Arial" w:cs="Arial"/>
                <w:sz w:val="20"/>
                <w:szCs w:val="20"/>
              </w:rPr>
            </w:pPr>
            <w:r w:rsidRPr="00F109E4">
              <w:rPr>
                <w:rFonts w:ascii="Arial" w:hAnsi="Arial" w:cs="Arial"/>
                <w:sz w:val="20"/>
                <w:szCs w:val="20"/>
              </w:rPr>
              <w:t>38</w:t>
            </w:r>
          </w:p>
        </w:tc>
      </w:tr>
      <w:tr w:rsidR="00F109E4" w:rsidRPr="00F109E4" w14:paraId="24970097" w14:textId="77777777" w:rsidTr="00D7675B">
        <w:trPr>
          <w:trHeight w:val="270"/>
        </w:trPr>
        <w:tc>
          <w:tcPr>
            <w:tcW w:w="1340" w:type="dxa"/>
            <w:tcBorders>
              <w:top w:val="nil"/>
              <w:left w:val="single" w:sz="4" w:space="0" w:color="auto"/>
              <w:bottom w:val="single" w:sz="8" w:space="0" w:color="auto"/>
              <w:right w:val="single" w:sz="4" w:space="0" w:color="auto"/>
            </w:tcBorders>
            <w:shd w:val="clear" w:color="auto" w:fill="auto"/>
            <w:noWrap/>
            <w:vAlign w:val="center"/>
            <w:hideMark/>
          </w:tcPr>
          <w:p w14:paraId="2FDFDE6C" w14:textId="77777777" w:rsidR="008F2CF2" w:rsidRPr="00F109E4" w:rsidRDefault="008F2CF2" w:rsidP="00B66D9C">
            <w:pPr>
              <w:rPr>
                <w:rFonts w:ascii="Arial" w:hAnsi="Arial" w:cs="Arial"/>
                <w:sz w:val="20"/>
                <w:szCs w:val="20"/>
              </w:rPr>
            </w:pPr>
            <w:r w:rsidRPr="00F109E4">
              <w:rPr>
                <w:rFonts w:ascii="Arial" w:hAnsi="Arial" w:cs="Arial"/>
                <w:sz w:val="20"/>
                <w:szCs w:val="20"/>
              </w:rPr>
              <w:t> </w:t>
            </w:r>
          </w:p>
        </w:tc>
        <w:tc>
          <w:tcPr>
            <w:tcW w:w="5960" w:type="dxa"/>
            <w:tcBorders>
              <w:top w:val="nil"/>
              <w:left w:val="nil"/>
              <w:bottom w:val="nil"/>
              <w:right w:val="single" w:sz="4" w:space="0" w:color="auto"/>
            </w:tcBorders>
            <w:shd w:val="clear" w:color="auto" w:fill="auto"/>
            <w:noWrap/>
            <w:vAlign w:val="bottom"/>
            <w:hideMark/>
          </w:tcPr>
          <w:p w14:paraId="3A648F01" w14:textId="77777777" w:rsidR="008F2CF2" w:rsidRPr="00F109E4" w:rsidRDefault="008F2CF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center"/>
            <w:hideMark/>
          </w:tcPr>
          <w:p w14:paraId="3ECEF4ED" w14:textId="77777777" w:rsidR="008F2CF2" w:rsidRPr="00F109E4" w:rsidRDefault="008F2CF2" w:rsidP="00B66D9C">
            <w:pPr>
              <w:rPr>
                <w:rFonts w:ascii="Arial" w:hAnsi="Arial" w:cs="Arial"/>
                <w:sz w:val="20"/>
                <w:szCs w:val="20"/>
              </w:rPr>
            </w:pPr>
            <w:r w:rsidRPr="00F109E4">
              <w:rPr>
                <w:rFonts w:ascii="Arial" w:hAnsi="Arial" w:cs="Arial"/>
                <w:sz w:val="20"/>
                <w:szCs w:val="20"/>
              </w:rPr>
              <w:t> </w:t>
            </w:r>
          </w:p>
        </w:tc>
      </w:tr>
      <w:tr w:rsidR="00F109E4" w:rsidRPr="00F109E4" w14:paraId="00154F26" w14:textId="77777777" w:rsidTr="00D7675B">
        <w:trPr>
          <w:trHeight w:val="462"/>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FFE6830" w14:textId="77777777" w:rsidR="008F2CF2" w:rsidRPr="00F109E4" w:rsidRDefault="008F2CF2" w:rsidP="00B66D9C">
            <w:pPr>
              <w:jc w:val="right"/>
              <w:rPr>
                <w:rFonts w:ascii="Arial" w:hAnsi="Arial" w:cs="Arial"/>
                <w:b/>
                <w:bCs/>
                <w:sz w:val="20"/>
                <w:szCs w:val="20"/>
              </w:rPr>
            </w:pPr>
            <w:r w:rsidRPr="00F109E4">
              <w:rPr>
                <w:rFonts w:ascii="Arial" w:hAnsi="Arial" w:cs="Arial"/>
                <w:b/>
                <w:bCs/>
                <w:sz w:val="20"/>
                <w:szCs w:val="20"/>
              </w:rPr>
              <w:t>90</w:t>
            </w:r>
          </w:p>
        </w:tc>
        <w:tc>
          <w:tcPr>
            <w:tcW w:w="5960" w:type="dxa"/>
            <w:tcBorders>
              <w:top w:val="single" w:sz="8" w:space="0" w:color="auto"/>
              <w:left w:val="nil"/>
              <w:bottom w:val="single" w:sz="4" w:space="0" w:color="auto"/>
              <w:right w:val="single" w:sz="4" w:space="0" w:color="auto"/>
            </w:tcBorders>
            <w:shd w:val="clear" w:color="auto" w:fill="auto"/>
            <w:noWrap/>
            <w:vAlign w:val="center"/>
            <w:hideMark/>
          </w:tcPr>
          <w:p w14:paraId="6DEFD047" w14:textId="77777777" w:rsidR="008F2CF2" w:rsidRPr="00F109E4" w:rsidRDefault="008F2CF2"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340" w:type="dxa"/>
            <w:tcBorders>
              <w:top w:val="nil"/>
              <w:left w:val="nil"/>
              <w:bottom w:val="single" w:sz="4" w:space="0" w:color="auto"/>
              <w:right w:val="single" w:sz="4" w:space="0" w:color="auto"/>
            </w:tcBorders>
            <w:shd w:val="clear" w:color="auto" w:fill="auto"/>
            <w:noWrap/>
            <w:vAlign w:val="center"/>
            <w:hideMark/>
          </w:tcPr>
          <w:p w14:paraId="241621A4" w14:textId="77777777" w:rsidR="008F2CF2" w:rsidRPr="00F109E4" w:rsidRDefault="008F2CF2" w:rsidP="00B66D9C">
            <w:pPr>
              <w:jc w:val="right"/>
              <w:rPr>
                <w:rFonts w:ascii="Arial" w:hAnsi="Arial" w:cs="Arial"/>
                <w:b/>
                <w:bCs/>
                <w:sz w:val="20"/>
                <w:szCs w:val="20"/>
              </w:rPr>
            </w:pPr>
            <w:r w:rsidRPr="00F109E4">
              <w:rPr>
                <w:rFonts w:ascii="Arial" w:hAnsi="Arial" w:cs="Arial"/>
                <w:b/>
                <w:bCs/>
                <w:sz w:val="20"/>
                <w:szCs w:val="20"/>
              </w:rPr>
              <w:t>185</w:t>
            </w:r>
          </w:p>
        </w:tc>
      </w:tr>
    </w:tbl>
    <w:p w14:paraId="67CEDABB" w14:textId="77777777" w:rsidR="00EA7C81" w:rsidRPr="00F109E4" w:rsidRDefault="00EA7C81" w:rsidP="00B66D9C">
      <w:pPr>
        <w:widowControl w:val="0"/>
        <w:overflowPunct w:val="0"/>
        <w:autoSpaceDE w:val="0"/>
        <w:autoSpaceDN w:val="0"/>
        <w:adjustRightInd w:val="0"/>
        <w:ind w:right="403"/>
        <w:jc w:val="both"/>
        <w:rPr>
          <w:rFonts w:ascii="Arial" w:hAnsi="Arial" w:cs="Arial"/>
          <w:szCs w:val="23"/>
        </w:rPr>
      </w:pPr>
    </w:p>
    <w:p w14:paraId="3788EEFE" w14:textId="77777777" w:rsidR="00AC3ADF" w:rsidRPr="00F109E4" w:rsidRDefault="00AC3ADF" w:rsidP="00B66D9C">
      <w:pPr>
        <w:widowControl w:val="0"/>
        <w:overflowPunct w:val="0"/>
        <w:autoSpaceDE w:val="0"/>
        <w:autoSpaceDN w:val="0"/>
        <w:adjustRightInd w:val="0"/>
        <w:ind w:right="403"/>
        <w:jc w:val="both"/>
        <w:rPr>
          <w:rFonts w:ascii="Arial" w:hAnsi="Arial" w:cs="Arial"/>
          <w:szCs w:val="23"/>
        </w:rPr>
      </w:pPr>
    </w:p>
    <w:p w14:paraId="05AA342B" w14:textId="375261B6" w:rsidR="006107AC" w:rsidRPr="00F109E4" w:rsidRDefault="003E0DCD" w:rsidP="00B66D9C">
      <w:pPr>
        <w:widowControl w:val="0"/>
        <w:overflowPunct w:val="0"/>
        <w:autoSpaceDE w:val="0"/>
        <w:autoSpaceDN w:val="0"/>
        <w:adjustRightInd w:val="0"/>
        <w:ind w:right="403"/>
        <w:jc w:val="both"/>
        <w:rPr>
          <w:rFonts w:ascii="Arial" w:hAnsi="Arial" w:cs="Arial"/>
        </w:rPr>
      </w:pPr>
      <w:r w:rsidRPr="00F109E4">
        <w:rPr>
          <w:rFonts w:ascii="Arial" w:hAnsi="Arial" w:cs="Arial"/>
        </w:rPr>
        <w:t xml:space="preserve">The indicative fee for certification of grants and returns for </w:t>
      </w:r>
      <w:r w:rsidR="00A66F5B" w:rsidRPr="00F109E4">
        <w:rPr>
          <w:rFonts w:ascii="Arial" w:hAnsi="Arial" w:cs="Arial"/>
        </w:rPr>
        <w:t>202</w:t>
      </w:r>
      <w:r w:rsidR="00F64893" w:rsidRPr="00F109E4">
        <w:rPr>
          <w:rFonts w:ascii="Arial" w:hAnsi="Arial" w:cs="Arial"/>
        </w:rPr>
        <w:t>3</w:t>
      </w:r>
      <w:r w:rsidR="00A66F5B" w:rsidRPr="00F109E4">
        <w:rPr>
          <w:rFonts w:ascii="Arial" w:hAnsi="Arial" w:cs="Arial"/>
        </w:rPr>
        <w:t>/2</w:t>
      </w:r>
      <w:r w:rsidR="00F64893" w:rsidRPr="00F109E4">
        <w:rPr>
          <w:rFonts w:ascii="Arial" w:hAnsi="Arial" w:cs="Arial"/>
        </w:rPr>
        <w:t>4</w:t>
      </w:r>
      <w:r w:rsidRPr="00F109E4">
        <w:rPr>
          <w:rFonts w:ascii="Arial" w:hAnsi="Arial" w:cs="Arial"/>
        </w:rPr>
        <w:t xml:space="preserve"> is</w:t>
      </w:r>
      <w:r w:rsidR="008F2CF2" w:rsidRPr="00F109E4">
        <w:rPr>
          <w:rFonts w:ascii="Arial" w:hAnsi="Arial" w:cs="Arial"/>
        </w:rPr>
        <w:t xml:space="preserve"> £38k</w:t>
      </w:r>
      <w:r w:rsidRPr="00F109E4">
        <w:rPr>
          <w:rFonts w:ascii="Arial" w:hAnsi="Arial" w:cs="Arial"/>
        </w:rPr>
        <w:t>.</w:t>
      </w:r>
      <w:r w:rsidR="00287A24" w:rsidRPr="00F109E4">
        <w:rPr>
          <w:rFonts w:ascii="Arial" w:hAnsi="Arial" w:cs="Arial"/>
        </w:rPr>
        <w:t xml:space="preserve"> The agreed fee for the </w:t>
      </w:r>
      <w:r w:rsidR="00A66F5B" w:rsidRPr="00F109E4">
        <w:rPr>
          <w:rFonts w:ascii="Arial" w:hAnsi="Arial" w:cs="Arial"/>
        </w:rPr>
        <w:t>202</w:t>
      </w:r>
      <w:r w:rsidR="00F64893" w:rsidRPr="00F109E4">
        <w:rPr>
          <w:rFonts w:ascii="Arial" w:hAnsi="Arial" w:cs="Arial"/>
        </w:rPr>
        <w:t>3</w:t>
      </w:r>
      <w:r w:rsidR="00A66F5B" w:rsidRPr="00F109E4">
        <w:rPr>
          <w:rFonts w:ascii="Arial" w:hAnsi="Arial" w:cs="Arial"/>
        </w:rPr>
        <w:t>/2</w:t>
      </w:r>
      <w:r w:rsidR="00F64893" w:rsidRPr="00F109E4">
        <w:rPr>
          <w:rFonts w:ascii="Arial" w:hAnsi="Arial" w:cs="Arial"/>
        </w:rPr>
        <w:t>4</w:t>
      </w:r>
      <w:r w:rsidR="00287A24" w:rsidRPr="00F109E4">
        <w:rPr>
          <w:rFonts w:ascii="Arial" w:hAnsi="Arial" w:cs="Arial"/>
        </w:rPr>
        <w:t xml:space="preserve"> audit (payable in </w:t>
      </w:r>
      <w:r w:rsidR="008F640C" w:rsidRPr="00F109E4">
        <w:rPr>
          <w:rFonts w:ascii="Arial" w:hAnsi="Arial" w:cs="Arial"/>
        </w:rPr>
        <w:t>202</w:t>
      </w:r>
      <w:r w:rsidR="00F64893" w:rsidRPr="00F109E4">
        <w:rPr>
          <w:rFonts w:ascii="Arial" w:hAnsi="Arial" w:cs="Arial"/>
        </w:rPr>
        <w:t>4</w:t>
      </w:r>
      <w:r w:rsidR="008F640C" w:rsidRPr="00F109E4">
        <w:rPr>
          <w:rFonts w:ascii="Arial" w:hAnsi="Arial" w:cs="Arial"/>
        </w:rPr>
        <w:t>/2</w:t>
      </w:r>
      <w:r w:rsidR="00F64893" w:rsidRPr="00F109E4">
        <w:rPr>
          <w:rFonts w:ascii="Arial" w:hAnsi="Arial" w:cs="Arial"/>
        </w:rPr>
        <w:t>5</w:t>
      </w:r>
      <w:r w:rsidR="00287A24" w:rsidRPr="00F109E4">
        <w:rPr>
          <w:rFonts w:ascii="Arial" w:hAnsi="Arial" w:cs="Arial"/>
        </w:rPr>
        <w:t>) is £</w:t>
      </w:r>
      <w:r w:rsidR="008F2CF2" w:rsidRPr="00F109E4">
        <w:rPr>
          <w:rFonts w:ascii="Arial" w:hAnsi="Arial" w:cs="Arial"/>
        </w:rPr>
        <w:t>147</w:t>
      </w:r>
      <w:r w:rsidR="00220B36" w:rsidRPr="00F109E4">
        <w:rPr>
          <w:rFonts w:ascii="Arial" w:hAnsi="Arial" w:cs="Arial"/>
        </w:rPr>
        <w:t>k</w:t>
      </w:r>
      <w:r w:rsidR="00287A24" w:rsidRPr="00F109E4">
        <w:rPr>
          <w:rFonts w:ascii="Arial" w:hAnsi="Arial" w:cs="Arial"/>
        </w:rPr>
        <w:t>.</w:t>
      </w:r>
    </w:p>
    <w:p w14:paraId="6DA00F3D" w14:textId="77777777" w:rsidR="00181CEF" w:rsidRPr="00F109E4" w:rsidRDefault="00181CEF" w:rsidP="00B66D9C">
      <w:pPr>
        <w:widowControl w:val="0"/>
        <w:overflowPunct w:val="0"/>
        <w:autoSpaceDE w:val="0"/>
        <w:autoSpaceDN w:val="0"/>
        <w:adjustRightInd w:val="0"/>
        <w:ind w:right="403"/>
        <w:jc w:val="both"/>
        <w:rPr>
          <w:rFonts w:ascii="Arial" w:hAnsi="Arial" w:cs="Arial"/>
        </w:rPr>
      </w:pPr>
    </w:p>
    <w:p w14:paraId="00609EBA" w14:textId="77777777" w:rsidR="007A1AA5" w:rsidRPr="00F109E4" w:rsidRDefault="007A1AA5" w:rsidP="00B66D9C">
      <w:pPr>
        <w:widowControl w:val="0"/>
        <w:overflowPunct w:val="0"/>
        <w:autoSpaceDE w:val="0"/>
        <w:autoSpaceDN w:val="0"/>
        <w:adjustRightInd w:val="0"/>
        <w:ind w:right="403"/>
        <w:jc w:val="both"/>
        <w:rPr>
          <w:rFonts w:ascii="Arial" w:hAnsi="Arial" w:cs="Arial"/>
        </w:rPr>
      </w:pPr>
    </w:p>
    <w:p w14:paraId="30758B27"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jc w:val="both"/>
        <w:rPr>
          <w:rFonts w:ascii="Arial" w:hAnsi="Arial" w:cs="Arial"/>
          <w:b/>
          <w:sz w:val="28"/>
          <w:szCs w:val="28"/>
        </w:rPr>
      </w:pPr>
      <w:bookmarkStart w:id="54" w:name="_Ref452718956"/>
      <w:r w:rsidRPr="00F109E4">
        <w:rPr>
          <w:rFonts w:ascii="Arial" w:hAnsi="Arial" w:cs="Arial"/>
          <w:b/>
          <w:bCs/>
          <w:sz w:val="28"/>
          <w:szCs w:val="28"/>
        </w:rPr>
        <w:t>Government Grants and Contributions</w:t>
      </w:r>
      <w:bookmarkEnd w:id="54"/>
    </w:p>
    <w:p w14:paraId="2868118A" w14:textId="77777777" w:rsidR="005E67C3" w:rsidRPr="00F109E4" w:rsidRDefault="005E67C3" w:rsidP="00B66D9C">
      <w:pPr>
        <w:widowControl w:val="0"/>
        <w:tabs>
          <w:tab w:val="left" w:pos="9630"/>
        </w:tabs>
        <w:overflowPunct w:val="0"/>
        <w:autoSpaceDE w:val="0"/>
        <w:autoSpaceDN w:val="0"/>
        <w:adjustRightInd w:val="0"/>
        <w:spacing w:line="236" w:lineRule="auto"/>
        <w:ind w:right="800"/>
        <w:jc w:val="both"/>
        <w:rPr>
          <w:rFonts w:ascii="Arial" w:hAnsi="Arial" w:cs="Arial"/>
          <w:b/>
          <w:sz w:val="28"/>
          <w:szCs w:val="28"/>
        </w:rPr>
      </w:pPr>
    </w:p>
    <w:p w14:paraId="3B75A1B7" w14:textId="77777777" w:rsidR="00DD6D4B" w:rsidRPr="00F109E4" w:rsidRDefault="003E0DCD" w:rsidP="00B66D9C">
      <w:pPr>
        <w:autoSpaceDE w:val="0"/>
        <w:autoSpaceDN w:val="0"/>
        <w:adjustRightInd w:val="0"/>
        <w:jc w:val="both"/>
        <w:rPr>
          <w:rFonts w:ascii="Arial" w:hAnsi="Arial" w:cs="Arial"/>
        </w:rPr>
      </w:pPr>
      <w:r w:rsidRPr="00F109E4">
        <w:rPr>
          <w:rFonts w:ascii="Arial" w:hAnsi="Arial" w:cs="Arial"/>
        </w:rPr>
        <w:t>Whether paid on account, by instalments or in arrears, government grants and third party contributions and donations are recognised as due to the Authority when there is reasonable assurance that:</w:t>
      </w:r>
    </w:p>
    <w:p w14:paraId="2AC9C75E" w14:textId="77777777" w:rsidR="00DD6D4B" w:rsidRPr="00F109E4" w:rsidRDefault="00DD6D4B" w:rsidP="00B66D9C">
      <w:pPr>
        <w:autoSpaceDE w:val="0"/>
        <w:autoSpaceDN w:val="0"/>
        <w:adjustRightInd w:val="0"/>
        <w:jc w:val="both"/>
        <w:rPr>
          <w:rFonts w:ascii="Arial" w:hAnsi="Arial" w:cs="Arial"/>
          <w:sz w:val="12"/>
          <w:szCs w:val="12"/>
        </w:rPr>
      </w:pPr>
    </w:p>
    <w:p w14:paraId="19F22B7B" w14:textId="77777777" w:rsidR="00DD6D4B" w:rsidRPr="00F109E4" w:rsidRDefault="003E0DCD" w:rsidP="00B66D9C">
      <w:pPr>
        <w:pStyle w:val="ListParagraph"/>
        <w:numPr>
          <w:ilvl w:val="0"/>
          <w:numId w:val="43"/>
        </w:numPr>
        <w:autoSpaceDE w:val="0"/>
        <w:autoSpaceDN w:val="0"/>
        <w:adjustRightInd w:val="0"/>
        <w:ind w:left="426" w:hanging="426"/>
        <w:jc w:val="both"/>
        <w:rPr>
          <w:rFonts w:ascii="Arial" w:hAnsi="Arial" w:cs="Arial"/>
        </w:rPr>
      </w:pPr>
      <w:r w:rsidRPr="00F109E4">
        <w:rPr>
          <w:rFonts w:ascii="Arial" w:hAnsi="Arial" w:cs="Arial"/>
        </w:rPr>
        <w:t>the Authority will comply with the conditions attached to the payments, and</w:t>
      </w:r>
    </w:p>
    <w:p w14:paraId="7A7AC859" w14:textId="77777777" w:rsidR="00DD6D4B" w:rsidRPr="00F109E4" w:rsidRDefault="00DD6D4B" w:rsidP="00B66D9C">
      <w:pPr>
        <w:autoSpaceDE w:val="0"/>
        <w:autoSpaceDN w:val="0"/>
        <w:adjustRightInd w:val="0"/>
        <w:ind w:left="426" w:hanging="426"/>
        <w:jc w:val="both"/>
        <w:rPr>
          <w:rFonts w:ascii="Arial" w:hAnsi="Arial" w:cs="Arial"/>
          <w:sz w:val="12"/>
          <w:szCs w:val="12"/>
        </w:rPr>
      </w:pPr>
    </w:p>
    <w:p w14:paraId="53650726" w14:textId="77777777" w:rsidR="00DD6D4B" w:rsidRPr="00F109E4" w:rsidRDefault="003E0DCD" w:rsidP="00B66D9C">
      <w:pPr>
        <w:pStyle w:val="ListParagraph"/>
        <w:numPr>
          <w:ilvl w:val="0"/>
          <w:numId w:val="43"/>
        </w:numPr>
        <w:autoSpaceDE w:val="0"/>
        <w:autoSpaceDN w:val="0"/>
        <w:adjustRightInd w:val="0"/>
        <w:ind w:left="426" w:hanging="426"/>
        <w:jc w:val="both"/>
        <w:rPr>
          <w:rFonts w:ascii="Arial" w:hAnsi="Arial" w:cs="Arial"/>
        </w:rPr>
      </w:pPr>
      <w:r w:rsidRPr="00F109E4">
        <w:rPr>
          <w:rFonts w:ascii="Arial" w:hAnsi="Arial" w:cs="Arial"/>
        </w:rPr>
        <w:t>the grants or contributions will be received.</w:t>
      </w:r>
    </w:p>
    <w:p w14:paraId="65D030B7" w14:textId="77777777" w:rsidR="00DD6D4B" w:rsidRPr="00F109E4" w:rsidRDefault="00DD6D4B" w:rsidP="00B66D9C">
      <w:pPr>
        <w:autoSpaceDE w:val="0"/>
        <w:autoSpaceDN w:val="0"/>
        <w:adjustRightInd w:val="0"/>
        <w:jc w:val="both"/>
        <w:rPr>
          <w:rFonts w:ascii="Arial" w:hAnsi="Arial" w:cs="Arial"/>
          <w:sz w:val="12"/>
          <w:szCs w:val="12"/>
        </w:rPr>
      </w:pPr>
    </w:p>
    <w:p w14:paraId="7EE9DC9B" w14:textId="77777777" w:rsidR="00DD6D4B" w:rsidRPr="00F109E4" w:rsidRDefault="003E0DCD" w:rsidP="00B66D9C">
      <w:pPr>
        <w:autoSpaceDE w:val="0"/>
        <w:autoSpaceDN w:val="0"/>
        <w:adjustRightInd w:val="0"/>
        <w:jc w:val="both"/>
        <w:rPr>
          <w:rFonts w:ascii="Arial" w:hAnsi="Arial" w:cs="Arial"/>
        </w:rPr>
      </w:pPr>
      <w:r w:rsidRPr="00F109E4">
        <w:rPr>
          <w:rFonts w:ascii="Arial" w:hAnsi="Arial" w:cs="Arial"/>
        </w:rPr>
        <w:t xml:space="preserve">Amounts recognised as due to the Authority are not credited to the Comprehensive Income and Expenditure Statement until conditions attached to the grant or contribution have been satisfied. Conditions are stipulations that specify that the future economic benefits or service potential embodied in the asset </w:t>
      </w:r>
      <w:r w:rsidR="00AE052C" w:rsidRPr="00F109E4">
        <w:rPr>
          <w:rFonts w:ascii="Arial" w:hAnsi="Arial" w:cs="Arial"/>
        </w:rPr>
        <w:t>in the form of</w:t>
      </w:r>
      <w:r w:rsidRPr="00F109E4">
        <w:rPr>
          <w:rFonts w:ascii="Arial" w:hAnsi="Arial" w:cs="Arial"/>
        </w:rPr>
        <w:t xml:space="preserve"> the grant or contribution are required to be consumed by the recipient as specified, or future economic benefits or service potential must be returned to the transferor.</w:t>
      </w:r>
    </w:p>
    <w:p w14:paraId="6CC1175F" w14:textId="77777777" w:rsidR="00DD6D4B" w:rsidRPr="00F109E4" w:rsidRDefault="00DD6D4B" w:rsidP="00B66D9C">
      <w:pPr>
        <w:autoSpaceDE w:val="0"/>
        <w:autoSpaceDN w:val="0"/>
        <w:adjustRightInd w:val="0"/>
        <w:jc w:val="both"/>
        <w:rPr>
          <w:rFonts w:ascii="Arial" w:hAnsi="Arial" w:cs="Arial"/>
          <w:sz w:val="12"/>
          <w:szCs w:val="12"/>
        </w:rPr>
      </w:pPr>
    </w:p>
    <w:p w14:paraId="46AA9B76" w14:textId="77777777" w:rsidR="00DD6D4B" w:rsidRPr="00F109E4" w:rsidRDefault="003E0DCD" w:rsidP="00B66D9C">
      <w:pPr>
        <w:autoSpaceDE w:val="0"/>
        <w:autoSpaceDN w:val="0"/>
        <w:adjustRightInd w:val="0"/>
        <w:jc w:val="both"/>
        <w:rPr>
          <w:rFonts w:ascii="Arial" w:hAnsi="Arial" w:cs="Arial"/>
        </w:rPr>
      </w:pPr>
      <w:r w:rsidRPr="00F109E4">
        <w:rPr>
          <w:rFonts w:ascii="Arial" w:hAnsi="Arial" w:cs="Arial"/>
        </w:rPr>
        <w:t>Monies advanced as grants and contributions for which conditions have not been satisfied are carried in the Balance Sheet as creditors</w:t>
      </w:r>
      <w:r w:rsidR="00CE3055" w:rsidRPr="00F109E4">
        <w:rPr>
          <w:rFonts w:ascii="Arial" w:hAnsi="Arial" w:cs="Arial"/>
        </w:rPr>
        <w:t xml:space="preserve"> </w:t>
      </w:r>
      <w:r w:rsidR="00C2007D" w:rsidRPr="00F109E4">
        <w:rPr>
          <w:rFonts w:ascii="Arial" w:hAnsi="Arial" w:cs="Arial"/>
        </w:rPr>
        <w:t>(Capital Grants Receipts in Advance)</w:t>
      </w:r>
      <w:r w:rsidRPr="00F109E4">
        <w:rPr>
          <w:rFonts w:ascii="Arial" w:hAnsi="Arial" w:cs="Arial"/>
        </w:rPr>
        <w:t>. When conditions are satisfied, the grant or contribution is credited to the relevant service line (attributable revenue grants and contributions) or Taxation and Non Specific Grant Income (</w:t>
      </w:r>
      <w:proofErr w:type="spellStart"/>
      <w:r w:rsidRPr="00F109E4">
        <w:rPr>
          <w:rFonts w:ascii="Arial" w:hAnsi="Arial" w:cs="Arial"/>
        </w:rPr>
        <w:t>non ringfenced</w:t>
      </w:r>
      <w:proofErr w:type="spellEnd"/>
      <w:r w:rsidRPr="00F109E4">
        <w:rPr>
          <w:rFonts w:ascii="Arial" w:hAnsi="Arial" w:cs="Arial"/>
        </w:rPr>
        <w:t xml:space="preserve"> revenue grants and all capital grants) in the Comprehensive Income and Expenditure Statement.</w:t>
      </w:r>
    </w:p>
    <w:p w14:paraId="1A1AD2C3" w14:textId="77777777" w:rsidR="00DD6D4B" w:rsidRPr="00F109E4" w:rsidRDefault="00DD6D4B" w:rsidP="00B66D9C">
      <w:pPr>
        <w:autoSpaceDE w:val="0"/>
        <w:autoSpaceDN w:val="0"/>
        <w:adjustRightInd w:val="0"/>
        <w:jc w:val="both"/>
        <w:rPr>
          <w:rFonts w:ascii="Arial" w:hAnsi="Arial" w:cs="Arial"/>
        </w:rPr>
      </w:pPr>
    </w:p>
    <w:p w14:paraId="121454F7" w14:textId="77777777" w:rsidR="00DD6D4B" w:rsidRPr="00F109E4" w:rsidRDefault="003E0DCD" w:rsidP="00B66D9C">
      <w:pPr>
        <w:autoSpaceDE w:val="0"/>
        <w:autoSpaceDN w:val="0"/>
        <w:adjustRightInd w:val="0"/>
        <w:jc w:val="both"/>
        <w:rPr>
          <w:rFonts w:ascii="Arial" w:hAnsi="Arial" w:cs="Arial"/>
        </w:rPr>
      </w:pPr>
      <w:r w:rsidRPr="00F109E4">
        <w:rPr>
          <w:rFonts w:ascii="Arial" w:hAnsi="Arial" w:cs="Arial"/>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4C7FCCFF" w14:textId="77777777" w:rsidR="00AC3ADF" w:rsidRPr="00F109E4" w:rsidRDefault="00AC3ADF" w:rsidP="00B66D9C">
      <w:pPr>
        <w:autoSpaceDE w:val="0"/>
        <w:autoSpaceDN w:val="0"/>
        <w:adjustRightInd w:val="0"/>
        <w:jc w:val="both"/>
        <w:rPr>
          <w:rFonts w:ascii="Arial" w:hAnsi="Arial" w:cs="Arial"/>
        </w:rPr>
      </w:pPr>
    </w:p>
    <w:p w14:paraId="50B0B61D" w14:textId="77777777" w:rsidR="00AE052C" w:rsidRPr="00F109E4" w:rsidRDefault="003E0DCD" w:rsidP="00B66D9C">
      <w:pPr>
        <w:autoSpaceDE w:val="0"/>
        <w:autoSpaceDN w:val="0"/>
        <w:adjustRightInd w:val="0"/>
        <w:jc w:val="both"/>
        <w:rPr>
          <w:rFonts w:ascii="Arial" w:hAnsi="Arial" w:cs="Arial"/>
          <w:b/>
        </w:rPr>
      </w:pPr>
      <w:r w:rsidRPr="00F109E4">
        <w:rPr>
          <w:rFonts w:ascii="Arial" w:hAnsi="Arial" w:cs="Arial"/>
          <w:b/>
        </w:rPr>
        <w:t>Community Infrastructure Levy</w:t>
      </w:r>
    </w:p>
    <w:p w14:paraId="264753BF" w14:textId="77777777" w:rsidR="00AE052C" w:rsidRPr="00F109E4" w:rsidRDefault="00AE052C" w:rsidP="00B66D9C">
      <w:pPr>
        <w:autoSpaceDE w:val="0"/>
        <w:autoSpaceDN w:val="0"/>
        <w:adjustRightInd w:val="0"/>
        <w:jc w:val="both"/>
        <w:rPr>
          <w:rFonts w:ascii="Arial" w:hAnsi="Arial" w:cs="Arial"/>
        </w:rPr>
      </w:pPr>
    </w:p>
    <w:p w14:paraId="19649EBB" w14:textId="77777777" w:rsidR="00AE052C"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Authority has elected to charge a Community Infrastructure Levy (CIL). The levy will be charged on new builds (chargeable developments for the authority) with appropriate planning consent. The council charges for and collects the levy, which is a planning charge. The income from the levy will be used to fund a number of infrastructure projects (these include transport, flood defences and schools) to support the development of the area. </w:t>
      </w:r>
    </w:p>
    <w:p w14:paraId="442A2554" w14:textId="77777777" w:rsidR="00AE052C" w:rsidRPr="00F109E4" w:rsidRDefault="00AE052C" w:rsidP="00B66D9C">
      <w:pPr>
        <w:autoSpaceDE w:val="0"/>
        <w:autoSpaceDN w:val="0"/>
        <w:adjustRightInd w:val="0"/>
        <w:jc w:val="both"/>
        <w:rPr>
          <w:rFonts w:ascii="Arial" w:hAnsi="Arial" w:cs="Arial"/>
        </w:rPr>
      </w:pPr>
    </w:p>
    <w:p w14:paraId="1FE6E69A" w14:textId="076A90FF" w:rsidR="00AE052C" w:rsidRPr="00F109E4" w:rsidRDefault="003E0DCD" w:rsidP="00B66D9C">
      <w:pPr>
        <w:autoSpaceDE w:val="0"/>
        <w:autoSpaceDN w:val="0"/>
        <w:adjustRightInd w:val="0"/>
        <w:jc w:val="both"/>
        <w:rPr>
          <w:rFonts w:ascii="Arial" w:hAnsi="Arial" w:cs="Arial"/>
        </w:rPr>
      </w:pPr>
      <w:r w:rsidRPr="00F109E4">
        <w:rPr>
          <w:rFonts w:ascii="Arial" w:hAnsi="Arial" w:cs="Arial"/>
        </w:rPr>
        <w:t>CIL is received without outstanding conditions; it is therefore recognised at the commencement date of the chargeable development in the Comprehensive Income and Expenditure Statement in accordance with the accounting policy for government grants and contributions set out above. CIL charges will be largely used to fund capital expenditure. However, a proportion of the charges for this Authority may be used to fund revenue expenditure.</w:t>
      </w:r>
      <w:r w:rsidR="00FB3B16" w:rsidRPr="00F109E4">
        <w:rPr>
          <w:rFonts w:ascii="Arial" w:hAnsi="Arial" w:cs="Arial"/>
        </w:rPr>
        <w:t xml:space="preserve"> CIL income </w:t>
      </w:r>
      <w:r w:rsidR="00506691" w:rsidRPr="00F109E4">
        <w:rPr>
          <w:rFonts w:ascii="Arial" w:hAnsi="Arial" w:cs="Arial"/>
        </w:rPr>
        <w:t xml:space="preserve">of £246k </w:t>
      </w:r>
      <w:r w:rsidR="00FB3B16" w:rsidRPr="00F109E4">
        <w:rPr>
          <w:rFonts w:ascii="Arial" w:hAnsi="Arial" w:cs="Arial"/>
        </w:rPr>
        <w:t xml:space="preserve">was received in </w:t>
      </w:r>
      <w:r w:rsidR="00993A93" w:rsidRPr="00F109E4">
        <w:rPr>
          <w:rFonts w:ascii="Arial" w:hAnsi="Arial" w:cs="Arial"/>
        </w:rPr>
        <w:t>2023/24</w:t>
      </w:r>
      <w:r w:rsidR="003F745D" w:rsidRPr="00F109E4">
        <w:rPr>
          <w:rFonts w:ascii="Arial" w:hAnsi="Arial" w:cs="Arial"/>
        </w:rPr>
        <w:t xml:space="preserve"> </w:t>
      </w:r>
      <w:r w:rsidR="00993A93" w:rsidRPr="00F109E4">
        <w:rPr>
          <w:rFonts w:ascii="Arial" w:hAnsi="Arial" w:cs="Arial"/>
        </w:rPr>
        <w:t xml:space="preserve">(£584k in 2022/23) </w:t>
      </w:r>
      <w:r w:rsidR="008C5150" w:rsidRPr="00F109E4">
        <w:rPr>
          <w:rFonts w:ascii="Arial" w:hAnsi="Arial" w:cs="Arial"/>
        </w:rPr>
        <w:t>including income for monitoring costs of</w:t>
      </w:r>
      <w:r w:rsidR="00506691" w:rsidRPr="00F109E4">
        <w:rPr>
          <w:rFonts w:ascii="Arial" w:hAnsi="Arial" w:cs="Arial"/>
        </w:rPr>
        <w:t xml:space="preserve"> £11k</w:t>
      </w:r>
      <w:r w:rsidR="00993A93" w:rsidRPr="00F109E4">
        <w:rPr>
          <w:rFonts w:ascii="Arial" w:hAnsi="Arial" w:cs="Arial"/>
        </w:rPr>
        <w:t xml:space="preserve"> (£29k in 2022/23)</w:t>
      </w:r>
      <w:r w:rsidR="00FB3B16" w:rsidRPr="00F109E4">
        <w:rPr>
          <w:rFonts w:ascii="Arial" w:hAnsi="Arial" w:cs="Arial"/>
        </w:rPr>
        <w:t>.</w:t>
      </w:r>
    </w:p>
    <w:p w14:paraId="782968AD" w14:textId="77777777" w:rsidR="00DD6D4B" w:rsidRPr="00F109E4" w:rsidRDefault="00DD6D4B" w:rsidP="00B66D9C">
      <w:pPr>
        <w:widowControl w:val="0"/>
        <w:tabs>
          <w:tab w:val="left" w:pos="9630"/>
        </w:tabs>
        <w:overflowPunct w:val="0"/>
        <w:autoSpaceDE w:val="0"/>
        <w:autoSpaceDN w:val="0"/>
        <w:adjustRightInd w:val="0"/>
        <w:spacing w:line="236" w:lineRule="auto"/>
        <w:ind w:right="800"/>
        <w:jc w:val="both"/>
        <w:rPr>
          <w:rFonts w:ascii="Arial" w:hAnsi="Arial" w:cs="Arial"/>
          <w:bCs/>
          <w:sz w:val="12"/>
          <w:szCs w:val="12"/>
        </w:rPr>
      </w:pPr>
    </w:p>
    <w:p w14:paraId="7DFFDCB7" w14:textId="77777777" w:rsidR="007A1AA5" w:rsidRPr="00F109E4" w:rsidRDefault="007A1AA5" w:rsidP="00B66D9C">
      <w:pPr>
        <w:widowControl w:val="0"/>
        <w:tabs>
          <w:tab w:val="left" w:pos="9630"/>
        </w:tabs>
        <w:overflowPunct w:val="0"/>
        <w:autoSpaceDE w:val="0"/>
        <w:autoSpaceDN w:val="0"/>
        <w:adjustRightInd w:val="0"/>
        <w:spacing w:line="236" w:lineRule="auto"/>
        <w:ind w:right="800"/>
        <w:jc w:val="both"/>
        <w:rPr>
          <w:rFonts w:ascii="Arial" w:hAnsi="Arial" w:cs="Arial"/>
          <w:bCs/>
          <w:sz w:val="12"/>
          <w:szCs w:val="12"/>
        </w:rPr>
      </w:pPr>
    </w:p>
    <w:p w14:paraId="15A90F98" w14:textId="77777777" w:rsidR="007A1AA5" w:rsidRPr="00F109E4" w:rsidRDefault="007A1AA5" w:rsidP="00B66D9C">
      <w:pPr>
        <w:widowControl w:val="0"/>
        <w:tabs>
          <w:tab w:val="left" w:pos="9630"/>
        </w:tabs>
        <w:overflowPunct w:val="0"/>
        <w:autoSpaceDE w:val="0"/>
        <w:autoSpaceDN w:val="0"/>
        <w:adjustRightInd w:val="0"/>
        <w:spacing w:line="236" w:lineRule="auto"/>
        <w:ind w:right="800"/>
        <w:jc w:val="both"/>
        <w:rPr>
          <w:rFonts w:ascii="Arial" w:hAnsi="Arial" w:cs="Arial"/>
          <w:bCs/>
          <w:sz w:val="12"/>
          <w:szCs w:val="12"/>
        </w:rPr>
      </w:pPr>
    </w:p>
    <w:p w14:paraId="412F9238" w14:textId="77777777" w:rsidR="007A1AA5" w:rsidRPr="00F109E4" w:rsidRDefault="007A1AA5" w:rsidP="00B66D9C">
      <w:pPr>
        <w:widowControl w:val="0"/>
        <w:tabs>
          <w:tab w:val="left" w:pos="9630"/>
        </w:tabs>
        <w:overflowPunct w:val="0"/>
        <w:autoSpaceDE w:val="0"/>
        <w:autoSpaceDN w:val="0"/>
        <w:adjustRightInd w:val="0"/>
        <w:spacing w:line="236" w:lineRule="auto"/>
        <w:ind w:right="800"/>
        <w:jc w:val="both"/>
        <w:rPr>
          <w:rFonts w:ascii="Arial" w:hAnsi="Arial" w:cs="Arial"/>
          <w:bCs/>
          <w:sz w:val="12"/>
          <w:szCs w:val="12"/>
        </w:rPr>
      </w:pPr>
    </w:p>
    <w:p w14:paraId="2E557DA0" w14:textId="77777777" w:rsidR="00AC3ADF" w:rsidRPr="00F109E4" w:rsidRDefault="00AC3ADF" w:rsidP="00B66D9C">
      <w:pPr>
        <w:rPr>
          <w:rFonts w:ascii="Arial" w:hAnsi="Arial" w:cs="Arial"/>
          <w:szCs w:val="23"/>
        </w:rPr>
      </w:pPr>
      <w:r w:rsidRPr="00F109E4">
        <w:rPr>
          <w:rFonts w:ascii="Arial" w:hAnsi="Arial" w:cs="Arial"/>
          <w:szCs w:val="23"/>
        </w:rPr>
        <w:br w:type="page"/>
      </w:r>
    </w:p>
    <w:p w14:paraId="67A1A0AB" w14:textId="5DE8280E" w:rsidR="006107AC" w:rsidRPr="00F109E4" w:rsidRDefault="003E0DCD" w:rsidP="00B66D9C">
      <w:pPr>
        <w:widowControl w:val="0"/>
        <w:overflowPunct w:val="0"/>
        <w:autoSpaceDE w:val="0"/>
        <w:autoSpaceDN w:val="0"/>
        <w:adjustRightInd w:val="0"/>
        <w:ind w:right="41"/>
        <w:jc w:val="both"/>
        <w:rPr>
          <w:rFonts w:ascii="Arial" w:hAnsi="Arial" w:cs="Arial"/>
          <w:szCs w:val="23"/>
        </w:rPr>
      </w:pPr>
      <w:r w:rsidRPr="00F109E4">
        <w:rPr>
          <w:rFonts w:ascii="Arial" w:hAnsi="Arial" w:cs="Arial"/>
          <w:szCs w:val="23"/>
        </w:rPr>
        <w:t xml:space="preserve">The Authority credited the following grants, contributions and donations to the Comprehensive Income and Expenditure Statement in </w:t>
      </w:r>
      <w:r w:rsidR="00A66F5B" w:rsidRPr="00F109E4">
        <w:rPr>
          <w:rFonts w:ascii="Arial" w:hAnsi="Arial" w:cs="Arial"/>
          <w:szCs w:val="23"/>
        </w:rPr>
        <w:t>202</w:t>
      </w:r>
      <w:r w:rsidR="00F64893" w:rsidRPr="00F109E4">
        <w:rPr>
          <w:rFonts w:ascii="Arial" w:hAnsi="Arial" w:cs="Arial"/>
          <w:szCs w:val="23"/>
        </w:rPr>
        <w:t>3</w:t>
      </w:r>
      <w:r w:rsidR="00A66F5B" w:rsidRPr="00F109E4">
        <w:rPr>
          <w:rFonts w:ascii="Arial" w:hAnsi="Arial" w:cs="Arial"/>
          <w:szCs w:val="23"/>
        </w:rPr>
        <w:t>/2</w:t>
      </w:r>
      <w:r w:rsidR="00F64893" w:rsidRPr="00F109E4">
        <w:rPr>
          <w:rFonts w:ascii="Arial" w:hAnsi="Arial" w:cs="Arial"/>
          <w:szCs w:val="23"/>
        </w:rPr>
        <w:t>4</w:t>
      </w:r>
      <w:r w:rsidRPr="00F109E4">
        <w:rPr>
          <w:rFonts w:ascii="Arial" w:hAnsi="Arial" w:cs="Arial"/>
          <w:szCs w:val="23"/>
        </w:rPr>
        <w:t>:</w:t>
      </w:r>
    </w:p>
    <w:p w14:paraId="491AE7BB" w14:textId="77777777" w:rsidR="00993A93" w:rsidRPr="00F109E4" w:rsidRDefault="00993A93" w:rsidP="00B66D9C">
      <w:pPr>
        <w:widowControl w:val="0"/>
        <w:overflowPunct w:val="0"/>
        <w:autoSpaceDE w:val="0"/>
        <w:autoSpaceDN w:val="0"/>
        <w:adjustRightInd w:val="0"/>
        <w:ind w:right="41"/>
        <w:jc w:val="both"/>
        <w:rPr>
          <w:rFonts w:ascii="Arial" w:hAnsi="Arial" w:cs="Arial"/>
          <w:szCs w:val="23"/>
        </w:rPr>
      </w:pPr>
    </w:p>
    <w:tbl>
      <w:tblPr>
        <w:tblW w:w="9168" w:type="dxa"/>
        <w:tblLook w:val="04A0" w:firstRow="1" w:lastRow="0" w:firstColumn="1" w:lastColumn="0" w:noHBand="0" w:noVBand="1"/>
      </w:tblPr>
      <w:tblGrid>
        <w:gridCol w:w="1660"/>
        <w:gridCol w:w="5848"/>
        <w:gridCol w:w="1660"/>
      </w:tblGrid>
      <w:tr w:rsidR="00F109E4" w:rsidRPr="00F109E4" w14:paraId="4560FBC5" w14:textId="77777777" w:rsidTr="00D7675B">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08E0CED5"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2022/23</w:t>
            </w:r>
          </w:p>
        </w:tc>
        <w:tc>
          <w:tcPr>
            <w:tcW w:w="5848" w:type="dxa"/>
            <w:tcBorders>
              <w:top w:val="single" w:sz="4" w:space="0" w:color="auto"/>
              <w:left w:val="single" w:sz="4" w:space="0" w:color="auto"/>
              <w:bottom w:val="nil"/>
              <w:right w:val="single" w:sz="4" w:space="0" w:color="auto"/>
            </w:tcBorders>
            <w:shd w:val="clear" w:color="auto" w:fill="auto"/>
            <w:noWrap/>
            <w:vAlign w:val="bottom"/>
            <w:hideMark/>
          </w:tcPr>
          <w:p w14:paraId="336B8557"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Grant Income</w:t>
            </w:r>
          </w:p>
        </w:tc>
        <w:tc>
          <w:tcPr>
            <w:tcW w:w="1660" w:type="dxa"/>
            <w:tcBorders>
              <w:top w:val="single" w:sz="4" w:space="0" w:color="auto"/>
              <w:left w:val="nil"/>
              <w:bottom w:val="nil"/>
              <w:right w:val="single" w:sz="4" w:space="0" w:color="auto"/>
            </w:tcBorders>
            <w:shd w:val="clear" w:color="auto" w:fill="auto"/>
            <w:noWrap/>
            <w:vAlign w:val="bottom"/>
            <w:hideMark/>
          </w:tcPr>
          <w:p w14:paraId="3EE72AC7"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7FDF839C" w14:textId="77777777" w:rsidTr="00D7675B">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34A7887D"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£000</w:t>
            </w:r>
          </w:p>
        </w:tc>
        <w:tc>
          <w:tcPr>
            <w:tcW w:w="5848" w:type="dxa"/>
            <w:tcBorders>
              <w:top w:val="nil"/>
              <w:left w:val="single" w:sz="4" w:space="0" w:color="auto"/>
              <w:bottom w:val="single" w:sz="4" w:space="0" w:color="auto"/>
              <w:right w:val="single" w:sz="4" w:space="0" w:color="auto"/>
            </w:tcBorders>
            <w:shd w:val="clear" w:color="auto" w:fill="auto"/>
            <w:noWrap/>
            <w:vAlign w:val="bottom"/>
            <w:hideMark/>
          </w:tcPr>
          <w:p w14:paraId="1A2BE7AC" w14:textId="77777777" w:rsidR="00993A93" w:rsidRPr="00F109E4" w:rsidRDefault="00993A93" w:rsidP="00B66D9C">
            <w:pPr>
              <w:jc w:val="center"/>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2163772B"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2CA9704" w14:textId="77777777" w:rsidTr="00D7675B">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CC8F374"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c>
          <w:tcPr>
            <w:tcW w:w="5848" w:type="dxa"/>
            <w:tcBorders>
              <w:top w:val="nil"/>
              <w:left w:val="nil"/>
              <w:bottom w:val="nil"/>
              <w:right w:val="single" w:sz="4" w:space="0" w:color="auto"/>
            </w:tcBorders>
            <w:shd w:val="clear" w:color="auto" w:fill="auto"/>
            <w:noWrap/>
            <w:vAlign w:val="bottom"/>
            <w:hideMark/>
          </w:tcPr>
          <w:p w14:paraId="043085AE"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4852433"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r>
      <w:tr w:rsidR="00F109E4" w:rsidRPr="00F109E4" w14:paraId="5E4DD3C8" w14:textId="77777777" w:rsidTr="00D7675B">
        <w:trPr>
          <w:trHeight w:val="510"/>
        </w:trPr>
        <w:tc>
          <w:tcPr>
            <w:tcW w:w="1660" w:type="dxa"/>
            <w:tcBorders>
              <w:top w:val="nil"/>
              <w:left w:val="single" w:sz="4" w:space="0" w:color="auto"/>
              <w:bottom w:val="nil"/>
              <w:right w:val="single" w:sz="4" w:space="0" w:color="auto"/>
            </w:tcBorders>
            <w:shd w:val="clear" w:color="auto" w:fill="auto"/>
            <w:vAlign w:val="bottom"/>
            <w:hideMark/>
          </w:tcPr>
          <w:p w14:paraId="011029CE"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c>
          <w:tcPr>
            <w:tcW w:w="5848" w:type="dxa"/>
            <w:tcBorders>
              <w:top w:val="nil"/>
              <w:left w:val="nil"/>
              <w:bottom w:val="nil"/>
              <w:right w:val="single" w:sz="4" w:space="0" w:color="auto"/>
            </w:tcBorders>
            <w:shd w:val="clear" w:color="auto" w:fill="auto"/>
            <w:vAlign w:val="bottom"/>
            <w:hideMark/>
          </w:tcPr>
          <w:p w14:paraId="642083E6" w14:textId="77777777" w:rsidR="00993A93" w:rsidRPr="00F109E4" w:rsidRDefault="00993A93" w:rsidP="00B66D9C">
            <w:pPr>
              <w:rPr>
                <w:rFonts w:ascii="Arial" w:hAnsi="Arial" w:cs="Arial"/>
                <w:b/>
                <w:bCs/>
                <w:sz w:val="20"/>
                <w:szCs w:val="20"/>
              </w:rPr>
            </w:pPr>
            <w:r w:rsidRPr="00F109E4">
              <w:rPr>
                <w:rFonts w:ascii="Arial" w:hAnsi="Arial" w:cs="Arial"/>
                <w:b/>
                <w:bCs/>
                <w:sz w:val="20"/>
                <w:szCs w:val="20"/>
              </w:rPr>
              <w:t>Credited to Taxation and Non Specific Grant Income</w:t>
            </w:r>
          </w:p>
        </w:tc>
        <w:tc>
          <w:tcPr>
            <w:tcW w:w="1660" w:type="dxa"/>
            <w:tcBorders>
              <w:top w:val="nil"/>
              <w:left w:val="nil"/>
              <w:bottom w:val="nil"/>
              <w:right w:val="single" w:sz="4" w:space="0" w:color="auto"/>
            </w:tcBorders>
            <w:shd w:val="clear" w:color="auto" w:fill="auto"/>
            <w:vAlign w:val="bottom"/>
            <w:hideMark/>
          </w:tcPr>
          <w:p w14:paraId="4E70F402"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r>
      <w:tr w:rsidR="00F109E4" w:rsidRPr="00F109E4" w14:paraId="4C3E8076" w14:textId="77777777" w:rsidTr="00D7675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AC27E70"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195</w:t>
            </w:r>
          </w:p>
        </w:tc>
        <w:tc>
          <w:tcPr>
            <w:tcW w:w="5848" w:type="dxa"/>
            <w:tcBorders>
              <w:top w:val="nil"/>
              <w:left w:val="nil"/>
              <w:bottom w:val="nil"/>
              <w:right w:val="single" w:sz="4" w:space="0" w:color="auto"/>
            </w:tcBorders>
            <w:shd w:val="clear" w:color="auto" w:fill="auto"/>
            <w:vAlign w:val="bottom"/>
            <w:hideMark/>
          </w:tcPr>
          <w:p w14:paraId="42798646"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Revenue Support Grant</w:t>
            </w:r>
          </w:p>
        </w:tc>
        <w:tc>
          <w:tcPr>
            <w:tcW w:w="1660" w:type="dxa"/>
            <w:tcBorders>
              <w:top w:val="nil"/>
              <w:left w:val="nil"/>
              <w:bottom w:val="nil"/>
              <w:right w:val="single" w:sz="4" w:space="0" w:color="auto"/>
            </w:tcBorders>
            <w:shd w:val="clear" w:color="auto" w:fill="auto"/>
            <w:vAlign w:val="bottom"/>
            <w:hideMark/>
          </w:tcPr>
          <w:p w14:paraId="4B21015F"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302</w:t>
            </w:r>
          </w:p>
        </w:tc>
      </w:tr>
      <w:tr w:rsidR="00F109E4" w:rsidRPr="00F109E4" w14:paraId="0FECEAC1" w14:textId="77777777" w:rsidTr="00D7675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4D31EBD"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13,039</w:t>
            </w:r>
          </w:p>
        </w:tc>
        <w:tc>
          <w:tcPr>
            <w:tcW w:w="5848" w:type="dxa"/>
            <w:tcBorders>
              <w:top w:val="nil"/>
              <w:left w:val="nil"/>
              <w:bottom w:val="nil"/>
              <w:right w:val="single" w:sz="4" w:space="0" w:color="auto"/>
            </w:tcBorders>
            <w:shd w:val="clear" w:color="auto" w:fill="auto"/>
            <w:vAlign w:val="bottom"/>
            <w:hideMark/>
          </w:tcPr>
          <w:p w14:paraId="024EF368"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NNDR</w:t>
            </w:r>
          </w:p>
        </w:tc>
        <w:tc>
          <w:tcPr>
            <w:tcW w:w="1660" w:type="dxa"/>
            <w:tcBorders>
              <w:top w:val="nil"/>
              <w:left w:val="nil"/>
              <w:bottom w:val="nil"/>
              <w:right w:val="single" w:sz="4" w:space="0" w:color="auto"/>
            </w:tcBorders>
            <w:shd w:val="clear" w:color="auto" w:fill="auto"/>
            <w:vAlign w:val="bottom"/>
            <w:hideMark/>
          </w:tcPr>
          <w:p w14:paraId="29DC9FD8"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12,243</w:t>
            </w:r>
          </w:p>
        </w:tc>
      </w:tr>
      <w:tr w:rsidR="00F109E4" w:rsidRPr="00F109E4" w14:paraId="2EF484E6" w14:textId="77777777" w:rsidTr="00D7675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EF6AAF5"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(10,406)</w:t>
            </w:r>
          </w:p>
        </w:tc>
        <w:tc>
          <w:tcPr>
            <w:tcW w:w="5848" w:type="dxa"/>
            <w:tcBorders>
              <w:top w:val="nil"/>
              <w:left w:val="nil"/>
              <w:bottom w:val="nil"/>
              <w:right w:val="single" w:sz="4" w:space="0" w:color="auto"/>
            </w:tcBorders>
            <w:shd w:val="clear" w:color="auto" w:fill="auto"/>
            <w:vAlign w:val="bottom"/>
            <w:hideMark/>
          </w:tcPr>
          <w:p w14:paraId="28093F5D"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Non Domestic Rates - Tariff</w:t>
            </w:r>
          </w:p>
        </w:tc>
        <w:tc>
          <w:tcPr>
            <w:tcW w:w="1660" w:type="dxa"/>
            <w:tcBorders>
              <w:top w:val="nil"/>
              <w:left w:val="nil"/>
              <w:bottom w:val="nil"/>
              <w:right w:val="single" w:sz="4" w:space="0" w:color="auto"/>
            </w:tcBorders>
            <w:shd w:val="clear" w:color="auto" w:fill="auto"/>
            <w:vAlign w:val="bottom"/>
            <w:hideMark/>
          </w:tcPr>
          <w:p w14:paraId="05D09BC5"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(10,687)</w:t>
            </w:r>
          </w:p>
        </w:tc>
      </w:tr>
      <w:tr w:rsidR="00F109E4" w:rsidRPr="00F109E4" w14:paraId="5133570D" w14:textId="77777777" w:rsidTr="00D7675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59B2519"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(1,264)</w:t>
            </w:r>
          </w:p>
        </w:tc>
        <w:tc>
          <w:tcPr>
            <w:tcW w:w="5848" w:type="dxa"/>
            <w:tcBorders>
              <w:top w:val="nil"/>
              <w:left w:val="nil"/>
              <w:bottom w:val="nil"/>
              <w:right w:val="single" w:sz="4" w:space="0" w:color="auto"/>
            </w:tcBorders>
            <w:shd w:val="clear" w:color="auto" w:fill="auto"/>
            <w:vAlign w:val="bottom"/>
            <w:hideMark/>
          </w:tcPr>
          <w:p w14:paraId="5BEB1D1A"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Non Domestic Rates - Levy to GBSLEP</w:t>
            </w:r>
          </w:p>
        </w:tc>
        <w:tc>
          <w:tcPr>
            <w:tcW w:w="1660" w:type="dxa"/>
            <w:tcBorders>
              <w:top w:val="nil"/>
              <w:left w:val="nil"/>
              <w:bottom w:val="nil"/>
              <w:right w:val="single" w:sz="4" w:space="0" w:color="auto"/>
            </w:tcBorders>
            <w:shd w:val="clear" w:color="auto" w:fill="auto"/>
            <w:vAlign w:val="bottom"/>
            <w:hideMark/>
          </w:tcPr>
          <w:p w14:paraId="65C8535F"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(294)</w:t>
            </w:r>
          </w:p>
        </w:tc>
      </w:tr>
      <w:tr w:rsidR="00F109E4" w:rsidRPr="00F109E4" w14:paraId="32992ABE" w14:textId="77777777" w:rsidTr="00D7675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99F6B02"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917</w:t>
            </w:r>
          </w:p>
        </w:tc>
        <w:tc>
          <w:tcPr>
            <w:tcW w:w="5848" w:type="dxa"/>
            <w:tcBorders>
              <w:top w:val="nil"/>
              <w:left w:val="nil"/>
              <w:bottom w:val="nil"/>
              <w:right w:val="single" w:sz="4" w:space="0" w:color="auto"/>
            </w:tcBorders>
            <w:shd w:val="clear" w:color="auto" w:fill="auto"/>
            <w:vAlign w:val="bottom"/>
            <w:hideMark/>
          </w:tcPr>
          <w:p w14:paraId="33D90B09"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 xml:space="preserve">New Homes Bonus </w:t>
            </w:r>
          </w:p>
        </w:tc>
        <w:tc>
          <w:tcPr>
            <w:tcW w:w="1660" w:type="dxa"/>
            <w:tcBorders>
              <w:top w:val="nil"/>
              <w:left w:val="nil"/>
              <w:bottom w:val="nil"/>
              <w:right w:val="single" w:sz="4" w:space="0" w:color="auto"/>
            </w:tcBorders>
            <w:shd w:val="clear" w:color="auto" w:fill="auto"/>
            <w:vAlign w:val="bottom"/>
            <w:hideMark/>
          </w:tcPr>
          <w:p w14:paraId="288933E9"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347</w:t>
            </w:r>
          </w:p>
        </w:tc>
      </w:tr>
      <w:tr w:rsidR="00F109E4" w:rsidRPr="00F109E4" w14:paraId="19CA2EAF" w14:textId="77777777" w:rsidTr="00D7675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9097E3C"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2,728</w:t>
            </w:r>
          </w:p>
        </w:tc>
        <w:tc>
          <w:tcPr>
            <w:tcW w:w="5848" w:type="dxa"/>
            <w:tcBorders>
              <w:top w:val="nil"/>
              <w:left w:val="nil"/>
              <w:bottom w:val="nil"/>
              <w:right w:val="nil"/>
            </w:tcBorders>
            <w:shd w:val="clear" w:color="auto" w:fill="auto"/>
            <w:noWrap/>
            <w:vAlign w:val="bottom"/>
            <w:hideMark/>
          </w:tcPr>
          <w:p w14:paraId="3C3C9B04"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S31 Grant - Small Business Rate Relief</w:t>
            </w:r>
          </w:p>
        </w:tc>
        <w:tc>
          <w:tcPr>
            <w:tcW w:w="1660" w:type="dxa"/>
            <w:tcBorders>
              <w:top w:val="nil"/>
              <w:left w:val="single" w:sz="4" w:space="0" w:color="auto"/>
              <w:bottom w:val="nil"/>
              <w:right w:val="single" w:sz="4" w:space="0" w:color="auto"/>
            </w:tcBorders>
            <w:shd w:val="clear" w:color="auto" w:fill="auto"/>
            <w:vAlign w:val="bottom"/>
            <w:hideMark/>
          </w:tcPr>
          <w:p w14:paraId="7C13AC69"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2,719</w:t>
            </w:r>
          </w:p>
        </w:tc>
      </w:tr>
      <w:tr w:rsidR="00F109E4" w:rsidRPr="00F109E4" w14:paraId="4A49F7E7" w14:textId="77777777" w:rsidTr="00D7675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C6DB0D5"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95</w:t>
            </w:r>
          </w:p>
        </w:tc>
        <w:tc>
          <w:tcPr>
            <w:tcW w:w="5848" w:type="dxa"/>
            <w:tcBorders>
              <w:top w:val="nil"/>
              <w:left w:val="nil"/>
              <w:bottom w:val="nil"/>
              <w:right w:val="single" w:sz="4" w:space="0" w:color="auto"/>
            </w:tcBorders>
            <w:shd w:val="clear" w:color="auto" w:fill="auto"/>
            <w:vAlign w:val="bottom"/>
            <w:hideMark/>
          </w:tcPr>
          <w:p w14:paraId="1725E39A"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Other Grants</w:t>
            </w:r>
          </w:p>
        </w:tc>
        <w:tc>
          <w:tcPr>
            <w:tcW w:w="1660" w:type="dxa"/>
            <w:tcBorders>
              <w:top w:val="nil"/>
              <w:left w:val="nil"/>
              <w:bottom w:val="nil"/>
              <w:right w:val="single" w:sz="4" w:space="0" w:color="auto"/>
            </w:tcBorders>
            <w:shd w:val="clear" w:color="auto" w:fill="auto"/>
            <w:vAlign w:val="bottom"/>
            <w:hideMark/>
          </w:tcPr>
          <w:p w14:paraId="2399471D"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21</w:t>
            </w:r>
          </w:p>
        </w:tc>
      </w:tr>
      <w:tr w:rsidR="00F109E4" w:rsidRPr="00F109E4" w14:paraId="03D06024" w14:textId="77777777" w:rsidTr="00D7675B">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2B846FE"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5,368</w:t>
            </w:r>
          </w:p>
        </w:tc>
        <w:tc>
          <w:tcPr>
            <w:tcW w:w="5848" w:type="dxa"/>
            <w:tcBorders>
              <w:top w:val="nil"/>
              <w:left w:val="nil"/>
              <w:bottom w:val="nil"/>
              <w:right w:val="single" w:sz="4" w:space="0" w:color="auto"/>
            </w:tcBorders>
            <w:shd w:val="clear" w:color="auto" w:fill="auto"/>
            <w:vAlign w:val="bottom"/>
            <w:hideMark/>
          </w:tcPr>
          <w:p w14:paraId="42882B3B"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Capital Grants and Contributions</w:t>
            </w:r>
          </w:p>
        </w:tc>
        <w:tc>
          <w:tcPr>
            <w:tcW w:w="1660" w:type="dxa"/>
            <w:tcBorders>
              <w:top w:val="nil"/>
              <w:left w:val="nil"/>
              <w:bottom w:val="nil"/>
              <w:right w:val="single" w:sz="4" w:space="0" w:color="auto"/>
            </w:tcBorders>
            <w:shd w:val="clear" w:color="auto" w:fill="auto"/>
            <w:vAlign w:val="bottom"/>
            <w:hideMark/>
          </w:tcPr>
          <w:p w14:paraId="7CEF4FAB"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10,818</w:t>
            </w:r>
          </w:p>
        </w:tc>
      </w:tr>
      <w:tr w:rsidR="00F109E4" w:rsidRPr="00F109E4" w14:paraId="5EDCF6B4" w14:textId="77777777" w:rsidTr="00D7675B">
        <w:trPr>
          <w:trHeight w:val="282"/>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6C04F2DB"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c>
          <w:tcPr>
            <w:tcW w:w="5848" w:type="dxa"/>
            <w:tcBorders>
              <w:top w:val="nil"/>
              <w:left w:val="nil"/>
              <w:bottom w:val="nil"/>
              <w:right w:val="single" w:sz="4" w:space="0" w:color="auto"/>
            </w:tcBorders>
            <w:shd w:val="clear" w:color="auto" w:fill="auto"/>
            <w:noWrap/>
            <w:vAlign w:val="bottom"/>
            <w:hideMark/>
          </w:tcPr>
          <w:p w14:paraId="14E5BB17"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4C471AD3"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r>
      <w:tr w:rsidR="00F109E4" w:rsidRPr="00F109E4" w14:paraId="0C3192B7" w14:textId="77777777" w:rsidTr="00D7675B">
        <w:trPr>
          <w:trHeight w:val="462"/>
        </w:trPr>
        <w:tc>
          <w:tcPr>
            <w:tcW w:w="1660" w:type="dxa"/>
            <w:tcBorders>
              <w:top w:val="nil"/>
              <w:left w:val="single" w:sz="4" w:space="0" w:color="auto"/>
              <w:bottom w:val="single" w:sz="4" w:space="0" w:color="auto"/>
              <w:right w:val="nil"/>
            </w:tcBorders>
            <w:shd w:val="clear" w:color="auto" w:fill="auto"/>
            <w:noWrap/>
            <w:vAlign w:val="center"/>
            <w:hideMark/>
          </w:tcPr>
          <w:p w14:paraId="5DF1405D" w14:textId="77777777" w:rsidR="00993A93" w:rsidRPr="00F109E4" w:rsidRDefault="00993A93" w:rsidP="00B66D9C">
            <w:pPr>
              <w:jc w:val="right"/>
              <w:rPr>
                <w:rFonts w:ascii="Arial" w:hAnsi="Arial" w:cs="Arial"/>
                <w:b/>
                <w:bCs/>
                <w:sz w:val="20"/>
                <w:szCs w:val="20"/>
              </w:rPr>
            </w:pPr>
            <w:r w:rsidRPr="00F109E4">
              <w:rPr>
                <w:rFonts w:ascii="Arial" w:hAnsi="Arial" w:cs="Arial"/>
                <w:b/>
                <w:bCs/>
                <w:sz w:val="20"/>
                <w:szCs w:val="20"/>
              </w:rPr>
              <w:t>10,672</w:t>
            </w:r>
          </w:p>
        </w:tc>
        <w:tc>
          <w:tcPr>
            <w:tcW w:w="584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B3F1BFC" w14:textId="77777777" w:rsidR="00993A93" w:rsidRPr="00F109E4" w:rsidRDefault="00993A93" w:rsidP="00B66D9C">
            <w:pPr>
              <w:rPr>
                <w:rFonts w:ascii="Arial" w:hAnsi="Arial" w:cs="Arial"/>
                <w:b/>
                <w:bCs/>
                <w:sz w:val="20"/>
                <w:szCs w:val="20"/>
              </w:rPr>
            </w:pPr>
            <w:r w:rsidRPr="00F109E4">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center"/>
            <w:hideMark/>
          </w:tcPr>
          <w:p w14:paraId="0F21511E" w14:textId="77777777" w:rsidR="00993A93" w:rsidRPr="00F109E4" w:rsidRDefault="00993A93" w:rsidP="00B66D9C">
            <w:pPr>
              <w:jc w:val="right"/>
              <w:rPr>
                <w:rFonts w:ascii="Arial" w:hAnsi="Arial" w:cs="Arial"/>
                <w:b/>
                <w:bCs/>
                <w:sz w:val="20"/>
                <w:szCs w:val="20"/>
              </w:rPr>
            </w:pPr>
            <w:r w:rsidRPr="00F109E4">
              <w:rPr>
                <w:rFonts w:ascii="Arial" w:hAnsi="Arial" w:cs="Arial"/>
                <w:b/>
                <w:bCs/>
                <w:sz w:val="20"/>
                <w:szCs w:val="20"/>
              </w:rPr>
              <w:t>15,469</w:t>
            </w:r>
          </w:p>
        </w:tc>
      </w:tr>
    </w:tbl>
    <w:p w14:paraId="6EA108AC" w14:textId="77777777" w:rsidR="008E3535" w:rsidRPr="00F109E4" w:rsidRDefault="008E3535" w:rsidP="00B66D9C">
      <w:pPr>
        <w:widowControl w:val="0"/>
        <w:overflowPunct w:val="0"/>
        <w:autoSpaceDE w:val="0"/>
        <w:autoSpaceDN w:val="0"/>
        <w:adjustRightInd w:val="0"/>
        <w:ind w:right="41"/>
        <w:jc w:val="both"/>
        <w:rPr>
          <w:rFonts w:ascii="Arial" w:hAnsi="Arial" w:cs="Arial"/>
          <w:szCs w:val="23"/>
        </w:rPr>
      </w:pPr>
    </w:p>
    <w:p w14:paraId="42C16DEC" w14:textId="77777777" w:rsidR="007A1AA5" w:rsidRPr="00F109E4" w:rsidRDefault="007A1AA5" w:rsidP="00B66D9C">
      <w:pPr>
        <w:widowControl w:val="0"/>
        <w:overflowPunct w:val="0"/>
        <w:autoSpaceDE w:val="0"/>
        <w:autoSpaceDN w:val="0"/>
        <w:adjustRightInd w:val="0"/>
        <w:ind w:right="41"/>
        <w:jc w:val="both"/>
        <w:rPr>
          <w:rFonts w:ascii="Arial" w:hAnsi="Arial" w:cs="Arial"/>
          <w:szCs w:val="23"/>
        </w:rPr>
      </w:pPr>
    </w:p>
    <w:p w14:paraId="434FACF9" w14:textId="77777777" w:rsidR="003F745D" w:rsidRPr="00F109E4" w:rsidRDefault="003F745D" w:rsidP="00B66D9C">
      <w:pPr>
        <w:rPr>
          <w:rFonts w:ascii="Arial" w:hAnsi="Arial" w:cs="Arial"/>
          <w:szCs w:val="23"/>
        </w:rPr>
      </w:pPr>
      <w:r w:rsidRPr="00F109E4">
        <w:rPr>
          <w:rFonts w:ascii="Arial" w:hAnsi="Arial" w:cs="Arial"/>
          <w:szCs w:val="23"/>
        </w:rPr>
        <w:br w:type="page"/>
      </w:r>
    </w:p>
    <w:p w14:paraId="757D7DAD" w14:textId="52FCB244" w:rsidR="006107AC" w:rsidRPr="00F109E4" w:rsidRDefault="003E0DCD" w:rsidP="00B66D9C">
      <w:pPr>
        <w:widowControl w:val="0"/>
        <w:overflowPunct w:val="0"/>
        <w:autoSpaceDE w:val="0"/>
        <w:autoSpaceDN w:val="0"/>
        <w:adjustRightInd w:val="0"/>
        <w:ind w:right="41"/>
        <w:jc w:val="both"/>
        <w:rPr>
          <w:rFonts w:ascii="Arial" w:hAnsi="Arial" w:cs="Arial"/>
          <w:szCs w:val="23"/>
        </w:rPr>
      </w:pPr>
      <w:r w:rsidRPr="00F109E4">
        <w:rPr>
          <w:rFonts w:ascii="Arial" w:hAnsi="Arial" w:cs="Arial"/>
          <w:szCs w:val="23"/>
        </w:rPr>
        <w:t xml:space="preserve">The Authority credited the following grants, contributions and donations to Cost of Services within the Comprehensive Income and Expenditure Statement in </w:t>
      </w:r>
      <w:r w:rsidR="00A66F5B" w:rsidRPr="00F109E4">
        <w:rPr>
          <w:rFonts w:ascii="Arial" w:hAnsi="Arial" w:cs="Arial"/>
          <w:szCs w:val="23"/>
        </w:rPr>
        <w:t>202</w:t>
      </w:r>
      <w:r w:rsidR="00F64893" w:rsidRPr="00F109E4">
        <w:rPr>
          <w:rFonts w:ascii="Arial" w:hAnsi="Arial" w:cs="Arial"/>
          <w:szCs w:val="23"/>
        </w:rPr>
        <w:t>3</w:t>
      </w:r>
      <w:r w:rsidR="00A66F5B" w:rsidRPr="00F109E4">
        <w:rPr>
          <w:rFonts w:ascii="Arial" w:hAnsi="Arial" w:cs="Arial"/>
          <w:szCs w:val="23"/>
        </w:rPr>
        <w:t>/2</w:t>
      </w:r>
      <w:r w:rsidR="00F64893" w:rsidRPr="00F109E4">
        <w:rPr>
          <w:rFonts w:ascii="Arial" w:hAnsi="Arial" w:cs="Arial"/>
          <w:szCs w:val="23"/>
        </w:rPr>
        <w:t>4</w:t>
      </w:r>
      <w:r w:rsidRPr="00F109E4">
        <w:rPr>
          <w:rFonts w:ascii="Arial" w:hAnsi="Arial" w:cs="Arial"/>
          <w:szCs w:val="23"/>
        </w:rPr>
        <w:t>:</w:t>
      </w:r>
    </w:p>
    <w:p w14:paraId="100FEFCD" w14:textId="77777777" w:rsidR="00993A93" w:rsidRPr="00F109E4" w:rsidRDefault="00993A93" w:rsidP="00B66D9C">
      <w:pPr>
        <w:widowControl w:val="0"/>
        <w:overflowPunct w:val="0"/>
        <w:autoSpaceDE w:val="0"/>
        <w:autoSpaceDN w:val="0"/>
        <w:adjustRightInd w:val="0"/>
        <w:ind w:right="41"/>
        <w:jc w:val="both"/>
        <w:rPr>
          <w:rFonts w:ascii="Arial" w:hAnsi="Arial" w:cs="Arial"/>
          <w:szCs w:val="23"/>
        </w:rPr>
      </w:pPr>
    </w:p>
    <w:tbl>
      <w:tblPr>
        <w:tblW w:w="9168" w:type="dxa"/>
        <w:tblLook w:val="04A0" w:firstRow="1" w:lastRow="0" w:firstColumn="1" w:lastColumn="0" w:noHBand="0" w:noVBand="1"/>
      </w:tblPr>
      <w:tblGrid>
        <w:gridCol w:w="1660"/>
        <w:gridCol w:w="5848"/>
        <w:gridCol w:w="1660"/>
      </w:tblGrid>
      <w:tr w:rsidR="00F109E4" w:rsidRPr="00F109E4" w14:paraId="0BA218E8" w14:textId="77777777" w:rsidTr="00AC3ADF">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1A517730"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2022/23</w:t>
            </w:r>
          </w:p>
        </w:tc>
        <w:tc>
          <w:tcPr>
            <w:tcW w:w="5848" w:type="dxa"/>
            <w:tcBorders>
              <w:top w:val="single" w:sz="4" w:space="0" w:color="auto"/>
              <w:left w:val="single" w:sz="4" w:space="0" w:color="auto"/>
              <w:bottom w:val="nil"/>
              <w:right w:val="single" w:sz="4" w:space="0" w:color="auto"/>
            </w:tcBorders>
            <w:shd w:val="clear" w:color="auto" w:fill="auto"/>
            <w:vAlign w:val="bottom"/>
            <w:hideMark/>
          </w:tcPr>
          <w:p w14:paraId="42562CBA"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Credited to Services</w:t>
            </w:r>
          </w:p>
        </w:tc>
        <w:tc>
          <w:tcPr>
            <w:tcW w:w="1660" w:type="dxa"/>
            <w:tcBorders>
              <w:top w:val="single" w:sz="4" w:space="0" w:color="auto"/>
              <w:left w:val="nil"/>
              <w:bottom w:val="nil"/>
              <w:right w:val="single" w:sz="4" w:space="0" w:color="auto"/>
            </w:tcBorders>
            <w:shd w:val="clear" w:color="auto" w:fill="auto"/>
            <w:noWrap/>
            <w:vAlign w:val="bottom"/>
            <w:hideMark/>
          </w:tcPr>
          <w:p w14:paraId="7EFEAF90"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6398A082" w14:textId="77777777" w:rsidTr="00AC3ADF">
        <w:trPr>
          <w:trHeight w:val="255"/>
        </w:trPr>
        <w:tc>
          <w:tcPr>
            <w:tcW w:w="1660" w:type="dxa"/>
            <w:tcBorders>
              <w:top w:val="single" w:sz="4" w:space="0" w:color="auto"/>
              <w:left w:val="single" w:sz="4" w:space="0" w:color="auto"/>
              <w:bottom w:val="single" w:sz="4" w:space="0" w:color="auto"/>
              <w:right w:val="nil"/>
            </w:tcBorders>
            <w:shd w:val="clear" w:color="auto" w:fill="auto"/>
            <w:noWrap/>
            <w:vAlign w:val="bottom"/>
            <w:hideMark/>
          </w:tcPr>
          <w:p w14:paraId="64A23DD7"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£000</w:t>
            </w:r>
          </w:p>
        </w:tc>
        <w:tc>
          <w:tcPr>
            <w:tcW w:w="5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2B5ED6"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Government Grant</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DE209A3" w14:textId="77777777" w:rsidR="00993A93" w:rsidRPr="00F109E4" w:rsidRDefault="00993A93"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A83B39B"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1528373"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280</w:t>
            </w:r>
          </w:p>
        </w:tc>
        <w:tc>
          <w:tcPr>
            <w:tcW w:w="5848" w:type="dxa"/>
            <w:tcBorders>
              <w:top w:val="nil"/>
              <w:left w:val="nil"/>
              <w:bottom w:val="nil"/>
              <w:right w:val="single" w:sz="4" w:space="0" w:color="auto"/>
            </w:tcBorders>
            <w:shd w:val="clear" w:color="auto" w:fill="auto"/>
            <w:vAlign w:val="bottom"/>
            <w:hideMark/>
          </w:tcPr>
          <w:p w14:paraId="0589C605"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DWP Admin Grant</w:t>
            </w:r>
          </w:p>
        </w:tc>
        <w:tc>
          <w:tcPr>
            <w:tcW w:w="1660" w:type="dxa"/>
            <w:tcBorders>
              <w:top w:val="nil"/>
              <w:left w:val="nil"/>
              <w:bottom w:val="nil"/>
              <w:right w:val="single" w:sz="4" w:space="0" w:color="auto"/>
            </w:tcBorders>
            <w:shd w:val="clear" w:color="auto" w:fill="auto"/>
            <w:vAlign w:val="bottom"/>
            <w:hideMark/>
          </w:tcPr>
          <w:p w14:paraId="117E6F62" w14:textId="6CA524D2" w:rsidR="00993A93" w:rsidRPr="00F109E4" w:rsidRDefault="00993A93" w:rsidP="00B66D9C">
            <w:pPr>
              <w:jc w:val="right"/>
              <w:rPr>
                <w:rFonts w:ascii="Arial" w:hAnsi="Arial" w:cs="Arial"/>
                <w:sz w:val="20"/>
                <w:szCs w:val="20"/>
              </w:rPr>
            </w:pPr>
            <w:r w:rsidRPr="00F109E4">
              <w:rPr>
                <w:rFonts w:ascii="Arial" w:hAnsi="Arial" w:cs="Arial"/>
                <w:sz w:val="20"/>
                <w:szCs w:val="20"/>
              </w:rPr>
              <w:t>172</w:t>
            </w:r>
          </w:p>
        </w:tc>
      </w:tr>
      <w:tr w:rsidR="00F109E4" w:rsidRPr="00F109E4" w14:paraId="35E23DDA"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98E1334"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88</w:t>
            </w:r>
          </w:p>
        </w:tc>
        <w:tc>
          <w:tcPr>
            <w:tcW w:w="5848" w:type="dxa"/>
            <w:tcBorders>
              <w:top w:val="nil"/>
              <w:left w:val="nil"/>
              <w:bottom w:val="nil"/>
              <w:right w:val="single" w:sz="4" w:space="0" w:color="auto"/>
            </w:tcBorders>
            <w:shd w:val="clear" w:color="auto" w:fill="auto"/>
            <w:vAlign w:val="bottom"/>
            <w:hideMark/>
          </w:tcPr>
          <w:p w14:paraId="0A83A030"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NNDR Cost of Collection</w:t>
            </w:r>
          </w:p>
        </w:tc>
        <w:tc>
          <w:tcPr>
            <w:tcW w:w="1660" w:type="dxa"/>
            <w:tcBorders>
              <w:top w:val="nil"/>
              <w:left w:val="nil"/>
              <w:bottom w:val="nil"/>
              <w:right w:val="single" w:sz="4" w:space="0" w:color="auto"/>
            </w:tcBorders>
            <w:shd w:val="clear" w:color="auto" w:fill="auto"/>
            <w:vAlign w:val="bottom"/>
            <w:hideMark/>
          </w:tcPr>
          <w:p w14:paraId="76A5134C" w14:textId="1682768A" w:rsidR="00993A93" w:rsidRPr="00F109E4" w:rsidRDefault="00993A93" w:rsidP="00B66D9C">
            <w:pPr>
              <w:jc w:val="right"/>
              <w:rPr>
                <w:rFonts w:ascii="Arial" w:hAnsi="Arial" w:cs="Arial"/>
                <w:sz w:val="20"/>
                <w:szCs w:val="20"/>
              </w:rPr>
            </w:pPr>
            <w:r w:rsidRPr="00F109E4">
              <w:rPr>
                <w:rFonts w:ascii="Arial" w:hAnsi="Arial" w:cs="Arial"/>
                <w:sz w:val="20"/>
                <w:szCs w:val="20"/>
              </w:rPr>
              <w:t>88</w:t>
            </w:r>
          </w:p>
        </w:tc>
      </w:tr>
      <w:tr w:rsidR="00F109E4" w:rsidRPr="00F109E4" w14:paraId="78142814"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36B95C2"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10,783</w:t>
            </w:r>
          </w:p>
        </w:tc>
        <w:tc>
          <w:tcPr>
            <w:tcW w:w="5848" w:type="dxa"/>
            <w:tcBorders>
              <w:top w:val="nil"/>
              <w:left w:val="nil"/>
              <w:bottom w:val="nil"/>
              <w:right w:val="single" w:sz="4" w:space="0" w:color="auto"/>
            </w:tcBorders>
            <w:shd w:val="clear" w:color="auto" w:fill="auto"/>
            <w:vAlign w:val="bottom"/>
            <w:hideMark/>
          </w:tcPr>
          <w:p w14:paraId="115D0AD9"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Benefits</w:t>
            </w:r>
          </w:p>
        </w:tc>
        <w:tc>
          <w:tcPr>
            <w:tcW w:w="1660" w:type="dxa"/>
            <w:tcBorders>
              <w:top w:val="nil"/>
              <w:left w:val="nil"/>
              <w:bottom w:val="nil"/>
              <w:right w:val="single" w:sz="4" w:space="0" w:color="auto"/>
            </w:tcBorders>
            <w:shd w:val="clear" w:color="auto" w:fill="auto"/>
            <w:vAlign w:val="bottom"/>
            <w:hideMark/>
          </w:tcPr>
          <w:p w14:paraId="3975D25E" w14:textId="260A557D" w:rsidR="00993A93" w:rsidRPr="00F109E4" w:rsidRDefault="00993A93" w:rsidP="00B66D9C">
            <w:pPr>
              <w:jc w:val="right"/>
              <w:rPr>
                <w:rFonts w:ascii="Arial" w:hAnsi="Arial" w:cs="Arial"/>
                <w:sz w:val="20"/>
                <w:szCs w:val="20"/>
              </w:rPr>
            </w:pPr>
            <w:r w:rsidRPr="00F109E4">
              <w:rPr>
                <w:rFonts w:ascii="Arial" w:hAnsi="Arial" w:cs="Arial"/>
                <w:sz w:val="20"/>
                <w:szCs w:val="20"/>
              </w:rPr>
              <w:t>10,316</w:t>
            </w:r>
          </w:p>
        </w:tc>
      </w:tr>
      <w:tr w:rsidR="00F109E4" w:rsidRPr="00F109E4" w14:paraId="0069C9F4"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8526F7E"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98</w:t>
            </w:r>
          </w:p>
        </w:tc>
        <w:tc>
          <w:tcPr>
            <w:tcW w:w="5848" w:type="dxa"/>
            <w:tcBorders>
              <w:top w:val="nil"/>
              <w:left w:val="nil"/>
              <w:bottom w:val="nil"/>
              <w:right w:val="single" w:sz="4" w:space="0" w:color="auto"/>
            </w:tcBorders>
            <w:shd w:val="clear" w:color="auto" w:fill="auto"/>
            <w:vAlign w:val="bottom"/>
            <w:hideMark/>
          </w:tcPr>
          <w:p w14:paraId="4D8C01B9"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Discretionary Housing Payment</w:t>
            </w:r>
          </w:p>
        </w:tc>
        <w:tc>
          <w:tcPr>
            <w:tcW w:w="1660" w:type="dxa"/>
            <w:tcBorders>
              <w:top w:val="nil"/>
              <w:left w:val="nil"/>
              <w:bottom w:val="nil"/>
              <w:right w:val="single" w:sz="4" w:space="0" w:color="auto"/>
            </w:tcBorders>
            <w:shd w:val="clear" w:color="auto" w:fill="auto"/>
            <w:vAlign w:val="bottom"/>
            <w:hideMark/>
          </w:tcPr>
          <w:p w14:paraId="0F2B04F4" w14:textId="757E6F94" w:rsidR="00993A93" w:rsidRPr="00F109E4" w:rsidRDefault="00993A93" w:rsidP="00B66D9C">
            <w:pPr>
              <w:jc w:val="right"/>
              <w:rPr>
                <w:rFonts w:ascii="Arial" w:hAnsi="Arial" w:cs="Arial"/>
                <w:sz w:val="20"/>
                <w:szCs w:val="20"/>
              </w:rPr>
            </w:pPr>
            <w:r w:rsidRPr="00F109E4">
              <w:rPr>
                <w:rFonts w:ascii="Arial" w:hAnsi="Arial" w:cs="Arial"/>
                <w:sz w:val="20"/>
                <w:szCs w:val="20"/>
              </w:rPr>
              <w:t>102</w:t>
            </w:r>
          </w:p>
        </w:tc>
      </w:tr>
      <w:tr w:rsidR="00F109E4" w:rsidRPr="00F109E4" w14:paraId="0E2AB20E"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57549CA"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9</w:t>
            </w:r>
          </w:p>
        </w:tc>
        <w:tc>
          <w:tcPr>
            <w:tcW w:w="5848" w:type="dxa"/>
            <w:tcBorders>
              <w:top w:val="nil"/>
              <w:left w:val="nil"/>
              <w:bottom w:val="nil"/>
              <w:right w:val="single" w:sz="4" w:space="0" w:color="auto"/>
            </w:tcBorders>
            <w:shd w:val="clear" w:color="auto" w:fill="auto"/>
            <w:vAlign w:val="bottom"/>
            <w:hideMark/>
          </w:tcPr>
          <w:p w14:paraId="2F9CB469"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Nature Reserve</w:t>
            </w:r>
          </w:p>
        </w:tc>
        <w:tc>
          <w:tcPr>
            <w:tcW w:w="1660" w:type="dxa"/>
            <w:tcBorders>
              <w:top w:val="nil"/>
              <w:left w:val="nil"/>
              <w:bottom w:val="nil"/>
              <w:right w:val="single" w:sz="4" w:space="0" w:color="auto"/>
            </w:tcBorders>
            <w:shd w:val="clear" w:color="auto" w:fill="auto"/>
            <w:vAlign w:val="bottom"/>
            <w:hideMark/>
          </w:tcPr>
          <w:p w14:paraId="29C1E2E8" w14:textId="0E8B726F" w:rsidR="00993A93" w:rsidRPr="00F109E4" w:rsidRDefault="00993A93" w:rsidP="00B66D9C">
            <w:pPr>
              <w:jc w:val="right"/>
              <w:rPr>
                <w:rFonts w:ascii="Arial" w:hAnsi="Arial" w:cs="Arial"/>
                <w:sz w:val="20"/>
                <w:szCs w:val="20"/>
              </w:rPr>
            </w:pPr>
            <w:r w:rsidRPr="00F109E4">
              <w:rPr>
                <w:rFonts w:ascii="Arial" w:hAnsi="Arial" w:cs="Arial"/>
                <w:sz w:val="20"/>
                <w:szCs w:val="20"/>
              </w:rPr>
              <w:t>9</w:t>
            </w:r>
          </w:p>
        </w:tc>
      </w:tr>
      <w:tr w:rsidR="00F109E4" w:rsidRPr="00F109E4" w14:paraId="43C4F41E"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6FD7969"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71</w:t>
            </w:r>
          </w:p>
        </w:tc>
        <w:tc>
          <w:tcPr>
            <w:tcW w:w="5848" w:type="dxa"/>
            <w:tcBorders>
              <w:top w:val="nil"/>
              <w:left w:val="nil"/>
              <w:bottom w:val="nil"/>
              <w:right w:val="single" w:sz="4" w:space="0" w:color="auto"/>
            </w:tcBorders>
            <w:shd w:val="clear" w:color="auto" w:fill="auto"/>
            <w:vAlign w:val="bottom"/>
            <w:hideMark/>
          </w:tcPr>
          <w:p w14:paraId="15277F13"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Safer Stronger Communities</w:t>
            </w:r>
          </w:p>
        </w:tc>
        <w:tc>
          <w:tcPr>
            <w:tcW w:w="1660" w:type="dxa"/>
            <w:tcBorders>
              <w:top w:val="nil"/>
              <w:left w:val="nil"/>
              <w:bottom w:val="nil"/>
              <w:right w:val="single" w:sz="4" w:space="0" w:color="auto"/>
            </w:tcBorders>
            <w:shd w:val="clear" w:color="auto" w:fill="auto"/>
            <w:vAlign w:val="bottom"/>
            <w:hideMark/>
          </w:tcPr>
          <w:p w14:paraId="2742ABC9" w14:textId="16B1D4EF" w:rsidR="00993A93" w:rsidRPr="00F109E4" w:rsidRDefault="00993A93" w:rsidP="00B66D9C">
            <w:pPr>
              <w:jc w:val="right"/>
              <w:rPr>
                <w:rFonts w:ascii="Arial" w:hAnsi="Arial" w:cs="Arial"/>
                <w:sz w:val="20"/>
                <w:szCs w:val="20"/>
              </w:rPr>
            </w:pPr>
            <w:r w:rsidRPr="00F109E4">
              <w:rPr>
                <w:rFonts w:ascii="Arial" w:hAnsi="Arial" w:cs="Arial"/>
                <w:sz w:val="20"/>
                <w:szCs w:val="20"/>
              </w:rPr>
              <w:t>71</w:t>
            </w:r>
          </w:p>
        </w:tc>
      </w:tr>
      <w:tr w:rsidR="00F109E4" w:rsidRPr="00F109E4" w14:paraId="70A5024B"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5D60247"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14</w:t>
            </w:r>
          </w:p>
        </w:tc>
        <w:tc>
          <w:tcPr>
            <w:tcW w:w="5848" w:type="dxa"/>
            <w:tcBorders>
              <w:top w:val="nil"/>
              <w:left w:val="nil"/>
              <w:bottom w:val="nil"/>
              <w:right w:val="single" w:sz="4" w:space="0" w:color="auto"/>
            </w:tcBorders>
            <w:shd w:val="clear" w:color="auto" w:fill="auto"/>
            <w:vAlign w:val="bottom"/>
            <w:hideMark/>
          </w:tcPr>
          <w:p w14:paraId="2E2266C3"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Electoral Process</w:t>
            </w:r>
          </w:p>
        </w:tc>
        <w:tc>
          <w:tcPr>
            <w:tcW w:w="1660" w:type="dxa"/>
            <w:tcBorders>
              <w:top w:val="nil"/>
              <w:left w:val="nil"/>
              <w:bottom w:val="nil"/>
              <w:right w:val="single" w:sz="4" w:space="0" w:color="auto"/>
            </w:tcBorders>
            <w:shd w:val="clear" w:color="auto" w:fill="auto"/>
            <w:vAlign w:val="bottom"/>
            <w:hideMark/>
          </w:tcPr>
          <w:p w14:paraId="78CD222D" w14:textId="3F4288AD" w:rsidR="00993A93" w:rsidRPr="00F109E4" w:rsidRDefault="00993A93" w:rsidP="00B66D9C">
            <w:pPr>
              <w:jc w:val="right"/>
              <w:rPr>
                <w:rFonts w:ascii="Arial" w:hAnsi="Arial" w:cs="Arial"/>
                <w:sz w:val="20"/>
                <w:szCs w:val="20"/>
              </w:rPr>
            </w:pPr>
            <w:r w:rsidRPr="00F109E4">
              <w:rPr>
                <w:rFonts w:ascii="Arial" w:hAnsi="Arial" w:cs="Arial"/>
                <w:sz w:val="20"/>
                <w:szCs w:val="20"/>
              </w:rPr>
              <w:t>32</w:t>
            </w:r>
          </w:p>
        </w:tc>
      </w:tr>
      <w:tr w:rsidR="00F109E4" w:rsidRPr="00F109E4" w14:paraId="58634284"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555F175"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40</w:t>
            </w:r>
          </w:p>
        </w:tc>
        <w:tc>
          <w:tcPr>
            <w:tcW w:w="5848" w:type="dxa"/>
            <w:tcBorders>
              <w:top w:val="nil"/>
              <w:left w:val="nil"/>
              <w:bottom w:val="nil"/>
              <w:right w:val="single" w:sz="4" w:space="0" w:color="auto"/>
            </w:tcBorders>
            <w:shd w:val="clear" w:color="auto" w:fill="auto"/>
            <w:vAlign w:val="bottom"/>
            <w:hideMark/>
          </w:tcPr>
          <w:p w14:paraId="4D1CD2DF"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Homelessness Reduction Act</w:t>
            </w:r>
          </w:p>
        </w:tc>
        <w:tc>
          <w:tcPr>
            <w:tcW w:w="1660" w:type="dxa"/>
            <w:tcBorders>
              <w:top w:val="nil"/>
              <w:left w:val="nil"/>
              <w:bottom w:val="nil"/>
              <w:right w:val="single" w:sz="4" w:space="0" w:color="auto"/>
            </w:tcBorders>
            <w:shd w:val="clear" w:color="auto" w:fill="auto"/>
            <w:vAlign w:val="bottom"/>
            <w:hideMark/>
          </w:tcPr>
          <w:p w14:paraId="65D285C8"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w:t>
            </w:r>
          </w:p>
        </w:tc>
      </w:tr>
      <w:tr w:rsidR="00F109E4" w:rsidRPr="00F109E4" w14:paraId="7C0B8D03"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2FB9B44"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33</w:t>
            </w:r>
          </w:p>
        </w:tc>
        <w:tc>
          <w:tcPr>
            <w:tcW w:w="5848" w:type="dxa"/>
            <w:tcBorders>
              <w:top w:val="nil"/>
              <w:left w:val="nil"/>
              <w:bottom w:val="nil"/>
              <w:right w:val="single" w:sz="4" w:space="0" w:color="auto"/>
            </w:tcBorders>
            <w:shd w:val="clear" w:color="auto" w:fill="auto"/>
            <w:vAlign w:val="bottom"/>
            <w:hideMark/>
          </w:tcPr>
          <w:p w14:paraId="39806D53"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Domestic Abuse Services</w:t>
            </w:r>
          </w:p>
        </w:tc>
        <w:tc>
          <w:tcPr>
            <w:tcW w:w="1660" w:type="dxa"/>
            <w:tcBorders>
              <w:top w:val="nil"/>
              <w:left w:val="nil"/>
              <w:bottom w:val="nil"/>
              <w:right w:val="single" w:sz="4" w:space="0" w:color="auto"/>
            </w:tcBorders>
            <w:shd w:val="clear" w:color="auto" w:fill="auto"/>
            <w:vAlign w:val="bottom"/>
            <w:hideMark/>
          </w:tcPr>
          <w:p w14:paraId="0EEED91B" w14:textId="768222FF" w:rsidR="00993A93" w:rsidRPr="00F109E4" w:rsidRDefault="00993A93" w:rsidP="00B66D9C">
            <w:pPr>
              <w:jc w:val="right"/>
              <w:rPr>
                <w:rFonts w:ascii="Arial" w:hAnsi="Arial" w:cs="Arial"/>
                <w:sz w:val="20"/>
                <w:szCs w:val="20"/>
              </w:rPr>
            </w:pPr>
            <w:r w:rsidRPr="00F109E4">
              <w:rPr>
                <w:rFonts w:ascii="Arial" w:hAnsi="Arial" w:cs="Arial"/>
                <w:sz w:val="20"/>
                <w:szCs w:val="20"/>
              </w:rPr>
              <w:t>35</w:t>
            </w:r>
          </w:p>
        </w:tc>
      </w:tr>
      <w:tr w:rsidR="00F109E4" w:rsidRPr="00F109E4" w14:paraId="7F668C64"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22DB2BC"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137</w:t>
            </w:r>
          </w:p>
        </w:tc>
        <w:tc>
          <w:tcPr>
            <w:tcW w:w="5848" w:type="dxa"/>
            <w:tcBorders>
              <w:top w:val="nil"/>
              <w:left w:val="nil"/>
              <w:bottom w:val="nil"/>
              <w:right w:val="single" w:sz="4" w:space="0" w:color="auto"/>
            </w:tcBorders>
            <w:shd w:val="clear" w:color="auto" w:fill="auto"/>
            <w:vAlign w:val="bottom"/>
            <w:hideMark/>
          </w:tcPr>
          <w:p w14:paraId="0E2EBFE0" w14:textId="77777777" w:rsidR="00993A93" w:rsidRPr="00F109E4" w:rsidRDefault="00993A93" w:rsidP="00B66D9C">
            <w:pPr>
              <w:ind w:firstLineChars="100" w:firstLine="200"/>
              <w:rPr>
                <w:rFonts w:ascii="Arial" w:hAnsi="Arial" w:cs="Arial"/>
                <w:sz w:val="20"/>
                <w:szCs w:val="20"/>
              </w:rPr>
            </w:pPr>
            <w:proofErr w:type="spellStart"/>
            <w:r w:rsidRPr="00F109E4">
              <w:rPr>
                <w:rFonts w:ascii="Arial" w:hAnsi="Arial" w:cs="Arial"/>
                <w:sz w:val="20"/>
                <w:szCs w:val="20"/>
              </w:rPr>
              <w:t>Hertitage</w:t>
            </w:r>
            <w:proofErr w:type="spellEnd"/>
            <w:r w:rsidRPr="00F109E4">
              <w:rPr>
                <w:rFonts w:ascii="Arial" w:hAnsi="Arial" w:cs="Arial"/>
                <w:sz w:val="20"/>
                <w:szCs w:val="20"/>
              </w:rPr>
              <w:t xml:space="preserve"> Lottery Funding</w:t>
            </w:r>
          </w:p>
        </w:tc>
        <w:tc>
          <w:tcPr>
            <w:tcW w:w="1660" w:type="dxa"/>
            <w:tcBorders>
              <w:top w:val="nil"/>
              <w:left w:val="nil"/>
              <w:bottom w:val="nil"/>
              <w:right w:val="single" w:sz="4" w:space="0" w:color="auto"/>
            </w:tcBorders>
            <w:shd w:val="clear" w:color="auto" w:fill="auto"/>
            <w:vAlign w:val="bottom"/>
            <w:hideMark/>
          </w:tcPr>
          <w:p w14:paraId="3283A53B"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w:t>
            </w:r>
          </w:p>
        </w:tc>
      </w:tr>
      <w:tr w:rsidR="00F109E4" w:rsidRPr="00F109E4" w14:paraId="37401FE2"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C24CEDE"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48</w:t>
            </w:r>
          </w:p>
        </w:tc>
        <w:tc>
          <w:tcPr>
            <w:tcW w:w="5848" w:type="dxa"/>
            <w:tcBorders>
              <w:top w:val="nil"/>
              <w:left w:val="nil"/>
              <w:bottom w:val="nil"/>
              <w:right w:val="single" w:sz="4" w:space="0" w:color="auto"/>
            </w:tcBorders>
            <w:shd w:val="clear" w:color="auto" w:fill="auto"/>
            <w:noWrap/>
            <w:vAlign w:val="bottom"/>
            <w:hideMark/>
          </w:tcPr>
          <w:p w14:paraId="4B20DBE9"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Welfare Benefit Reform Changes</w:t>
            </w:r>
          </w:p>
        </w:tc>
        <w:tc>
          <w:tcPr>
            <w:tcW w:w="1660" w:type="dxa"/>
            <w:tcBorders>
              <w:top w:val="nil"/>
              <w:left w:val="nil"/>
              <w:bottom w:val="nil"/>
              <w:right w:val="single" w:sz="4" w:space="0" w:color="auto"/>
            </w:tcBorders>
            <w:shd w:val="clear" w:color="auto" w:fill="auto"/>
            <w:vAlign w:val="bottom"/>
            <w:hideMark/>
          </w:tcPr>
          <w:p w14:paraId="46A15B80" w14:textId="48BF5A8B" w:rsidR="00993A93" w:rsidRPr="00F109E4" w:rsidRDefault="00993A93" w:rsidP="00B66D9C">
            <w:pPr>
              <w:jc w:val="right"/>
              <w:rPr>
                <w:rFonts w:ascii="Arial" w:hAnsi="Arial" w:cs="Arial"/>
                <w:sz w:val="20"/>
                <w:szCs w:val="20"/>
              </w:rPr>
            </w:pPr>
            <w:r w:rsidRPr="00F109E4">
              <w:rPr>
                <w:rFonts w:ascii="Arial" w:hAnsi="Arial" w:cs="Arial"/>
                <w:sz w:val="20"/>
                <w:szCs w:val="20"/>
              </w:rPr>
              <w:t>44</w:t>
            </w:r>
          </w:p>
        </w:tc>
      </w:tr>
      <w:tr w:rsidR="00F109E4" w:rsidRPr="00F109E4" w14:paraId="370B45CB" w14:textId="77777777" w:rsidTr="00AC3ADF">
        <w:trPr>
          <w:trHeight w:val="255"/>
        </w:trPr>
        <w:tc>
          <w:tcPr>
            <w:tcW w:w="1660" w:type="dxa"/>
            <w:tcBorders>
              <w:top w:val="nil"/>
              <w:left w:val="single" w:sz="4" w:space="0" w:color="auto"/>
              <w:right w:val="single" w:sz="4" w:space="0" w:color="auto"/>
            </w:tcBorders>
            <w:shd w:val="clear" w:color="auto" w:fill="auto"/>
            <w:vAlign w:val="bottom"/>
            <w:hideMark/>
          </w:tcPr>
          <w:p w14:paraId="3213E789"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252</w:t>
            </w:r>
          </w:p>
        </w:tc>
        <w:tc>
          <w:tcPr>
            <w:tcW w:w="5848" w:type="dxa"/>
            <w:tcBorders>
              <w:top w:val="nil"/>
              <w:left w:val="nil"/>
              <w:bottom w:val="nil"/>
              <w:right w:val="single" w:sz="4" w:space="0" w:color="auto"/>
            </w:tcBorders>
            <w:shd w:val="clear" w:color="auto" w:fill="auto"/>
            <w:noWrap/>
            <w:vAlign w:val="bottom"/>
            <w:hideMark/>
          </w:tcPr>
          <w:p w14:paraId="40A642B8"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Flexible Homelessness Support</w:t>
            </w:r>
          </w:p>
        </w:tc>
        <w:tc>
          <w:tcPr>
            <w:tcW w:w="1660" w:type="dxa"/>
            <w:tcBorders>
              <w:top w:val="nil"/>
              <w:left w:val="nil"/>
              <w:bottom w:val="nil"/>
              <w:right w:val="single" w:sz="4" w:space="0" w:color="auto"/>
            </w:tcBorders>
            <w:shd w:val="clear" w:color="auto" w:fill="auto"/>
            <w:vAlign w:val="bottom"/>
            <w:hideMark/>
          </w:tcPr>
          <w:p w14:paraId="455A5F6A"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w:t>
            </w:r>
          </w:p>
        </w:tc>
      </w:tr>
      <w:tr w:rsidR="00F109E4" w:rsidRPr="00F109E4" w14:paraId="40A82F18"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6813FE2"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w:t>
            </w:r>
          </w:p>
        </w:tc>
        <w:tc>
          <w:tcPr>
            <w:tcW w:w="5848" w:type="dxa"/>
            <w:tcBorders>
              <w:top w:val="nil"/>
              <w:left w:val="nil"/>
              <w:bottom w:val="nil"/>
              <w:right w:val="single" w:sz="4" w:space="0" w:color="auto"/>
            </w:tcBorders>
            <w:shd w:val="clear" w:color="auto" w:fill="auto"/>
            <w:noWrap/>
            <w:vAlign w:val="bottom"/>
            <w:hideMark/>
          </w:tcPr>
          <w:p w14:paraId="677C9159"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Homelessness Prevention</w:t>
            </w:r>
          </w:p>
        </w:tc>
        <w:tc>
          <w:tcPr>
            <w:tcW w:w="1660" w:type="dxa"/>
            <w:tcBorders>
              <w:top w:val="nil"/>
              <w:left w:val="nil"/>
              <w:bottom w:val="nil"/>
              <w:right w:val="single" w:sz="4" w:space="0" w:color="auto"/>
            </w:tcBorders>
            <w:shd w:val="clear" w:color="auto" w:fill="auto"/>
            <w:vAlign w:val="bottom"/>
            <w:hideMark/>
          </w:tcPr>
          <w:p w14:paraId="30E0F1C7" w14:textId="70016402" w:rsidR="00993A93" w:rsidRPr="00F109E4" w:rsidRDefault="00993A93" w:rsidP="00B66D9C">
            <w:pPr>
              <w:jc w:val="right"/>
              <w:rPr>
                <w:rFonts w:ascii="Arial" w:hAnsi="Arial" w:cs="Arial"/>
                <w:sz w:val="20"/>
                <w:szCs w:val="20"/>
              </w:rPr>
            </w:pPr>
            <w:r w:rsidRPr="00F109E4">
              <w:rPr>
                <w:rFonts w:ascii="Arial" w:hAnsi="Arial" w:cs="Arial"/>
                <w:sz w:val="20"/>
                <w:szCs w:val="20"/>
              </w:rPr>
              <w:t>334</w:t>
            </w:r>
          </w:p>
        </w:tc>
      </w:tr>
      <w:tr w:rsidR="00F109E4" w:rsidRPr="00F109E4" w14:paraId="34121AF6"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0F3C7A7" w14:textId="693D6D24" w:rsidR="00993A93" w:rsidRPr="00F109E4" w:rsidRDefault="003F745D" w:rsidP="00B66D9C">
            <w:pPr>
              <w:jc w:val="right"/>
              <w:rPr>
                <w:rFonts w:ascii="Arial" w:hAnsi="Arial" w:cs="Arial"/>
                <w:sz w:val="20"/>
                <w:szCs w:val="20"/>
              </w:rPr>
            </w:pPr>
            <w:r w:rsidRPr="00F109E4">
              <w:rPr>
                <w:rFonts w:ascii="Arial" w:hAnsi="Arial" w:cs="Arial"/>
                <w:sz w:val="20"/>
                <w:szCs w:val="20"/>
              </w:rPr>
              <w:t>-</w:t>
            </w:r>
          </w:p>
        </w:tc>
        <w:tc>
          <w:tcPr>
            <w:tcW w:w="5848" w:type="dxa"/>
            <w:tcBorders>
              <w:top w:val="nil"/>
              <w:left w:val="nil"/>
              <w:bottom w:val="nil"/>
              <w:right w:val="single" w:sz="4" w:space="0" w:color="auto"/>
            </w:tcBorders>
            <w:shd w:val="clear" w:color="auto" w:fill="auto"/>
            <w:noWrap/>
            <w:vAlign w:val="bottom"/>
            <w:hideMark/>
          </w:tcPr>
          <w:p w14:paraId="233F0DB0" w14:textId="30049770" w:rsidR="00993A93" w:rsidRPr="00201055" w:rsidRDefault="002C61B6" w:rsidP="00B66D9C">
            <w:pPr>
              <w:ind w:firstLineChars="100" w:firstLine="200"/>
              <w:rPr>
                <w:rFonts w:ascii="Arial" w:hAnsi="Arial" w:cs="Arial"/>
                <w:sz w:val="20"/>
                <w:szCs w:val="20"/>
                <w:highlight w:val="yellow"/>
              </w:rPr>
            </w:pPr>
            <w:r w:rsidRPr="002C61B6">
              <w:rPr>
                <w:rFonts w:ascii="Arial" w:hAnsi="Arial" w:cs="Arial"/>
                <w:sz w:val="20"/>
                <w:szCs w:val="20"/>
              </w:rPr>
              <w:t xml:space="preserve">New Burdens </w:t>
            </w:r>
            <w:r w:rsidR="00993A93" w:rsidRPr="002C61B6">
              <w:rPr>
                <w:rFonts w:ascii="Arial" w:hAnsi="Arial" w:cs="Arial"/>
                <w:sz w:val="20"/>
                <w:szCs w:val="20"/>
              </w:rPr>
              <w:t>Local Council Tax Support Scheme</w:t>
            </w:r>
          </w:p>
        </w:tc>
        <w:tc>
          <w:tcPr>
            <w:tcW w:w="1660" w:type="dxa"/>
            <w:tcBorders>
              <w:top w:val="nil"/>
              <w:left w:val="nil"/>
              <w:bottom w:val="nil"/>
              <w:right w:val="single" w:sz="4" w:space="0" w:color="auto"/>
            </w:tcBorders>
            <w:shd w:val="clear" w:color="auto" w:fill="auto"/>
            <w:vAlign w:val="bottom"/>
            <w:hideMark/>
          </w:tcPr>
          <w:p w14:paraId="44FCDF5F" w14:textId="00668596" w:rsidR="00993A93" w:rsidRPr="00201055" w:rsidRDefault="00993A93" w:rsidP="00B66D9C">
            <w:pPr>
              <w:jc w:val="right"/>
              <w:rPr>
                <w:rFonts w:ascii="Arial" w:hAnsi="Arial" w:cs="Arial"/>
                <w:sz w:val="20"/>
                <w:szCs w:val="20"/>
                <w:highlight w:val="yellow"/>
              </w:rPr>
            </w:pPr>
            <w:r w:rsidRPr="00687C60">
              <w:rPr>
                <w:rFonts w:ascii="Arial" w:hAnsi="Arial" w:cs="Arial"/>
                <w:sz w:val="20"/>
                <w:szCs w:val="20"/>
              </w:rPr>
              <w:t>142</w:t>
            </w:r>
          </w:p>
        </w:tc>
      </w:tr>
      <w:tr w:rsidR="00F109E4" w:rsidRPr="00F109E4" w14:paraId="03B675B7"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5A130A0" w14:textId="7490F908" w:rsidR="00993A93" w:rsidRPr="00F109E4" w:rsidRDefault="003F745D" w:rsidP="00B66D9C">
            <w:pPr>
              <w:jc w:val="right"/>
              <w:rPr>
                <w:rFonts w:ascii="Arial" w:hAnsi="Arial" w:cs="Arial"/>
                <w:sz w:val="20"/>
                <w:szCs w:val="20"/>
              </w:rPr>
            </w:pPr>
            <w:r w:rsidRPr="00F109E4">
              <w:rPr>
                <w:rFonts w:ascii="Arial" w:hAnsi="Arial" w:cs="Arial"/>
                <w:sz w:val="20"/>
                <w:szCs w:val="20"/>
              </w:rPr>
              <w:t>-</w:t>
            </w:r>
          </w:p>
        </w:tc>
        <w:tc>
          <w:tcPr>
            <w:tcW w:w="5848" w:type="dxa"/>
            <w:tcBorders>
              <w:top w:val="nil"/>
              <w:left w:val="nil"/>
              <w:bottom w:val="nil"/>
              <w:right w:val="single" w:sz="4" w:space="0" w:color="auto"/>
            </w:tcBorders>
            <w:shd w:val="clear" w:color="auto" w:fill="auto"/>
            <w:noWrap/>
            <w:vAlign w:val="bottom"/>
            <w:hideMark/>
          </w:tcPr>
          <w:p w14:paraId="03D33B20"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National Lottery Fund</w:t>
            </w:r>
          </w:p>
        </w:tc>
        <w:tc>
          <w:tcPr>
            <w:tcW w:w="1660" w:type="dxa"/>
            <w:tcBorders>
              <w:top w:val="nil"/>
              <w:left w:val="nil"/>
              <w:bottom w:val="nil"/>
              <w:right w:val="single" w:sz="4" w:space="0" w:color="auto"/>
            </w:tcBorders>
            <w:shd w:val="clear" w:color="auto" w:fill="auto"/>
            <w:vAlign w:val="bottom"/>
            <w:hideMark/>
          </w:tcPr>
          <w:p w14:paraId="598FFBA9" w14:textId="781F6B7C" w:rsidR="00993A93" w:rsidRPr="00F109E4" w:rsidRDefault="00993A93" w:rsidP="00B66D9C">
            <w:pPr>
              <w:jc w:val="right"/>
              <w:rPr>
                <w:rFonts w:ascii="Arial" w:hAnsi="Arial" w:cs="Arial"/>
                <w:sz w:val="20"/>
                <w:szCs w:val="20"/>
              </w:rPr>
            </w:pPr>
            <w:r w:rsidRPr="00F109E4">
              <w:rPr>
                <w:rFonts w:ascii="Arial" w:hAnsi="Arial" w:cs="Arial"/>
                <w:sz w:val="20"/>
                <w:szCs w:val="20"/>
              </w:rPr>
              <w:t>67</w:t>
            </w:r>
          </w:p>
        </w:tc>
      </w:tr>
      <w:tr w:rsidR="00F109E4" w:rsidRPr="00F109E4" w14:paraId="1A6FC925"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9CE8F80" w14:textId="78AEAAE1" w:rsidR="00993A93" w:rsidRPr="00F109E4" w:rsidRDefault="003F745D" w:rsidP="00B66D9C">
            <w:pPr>
              <w:jc w:val="right"/>
              <w:rPr>
                <w:rFonts w:ascii="Arial" w:hAnsi="Arial" w:cs="Arial"/>
                <w:sz w:val="20"/>
                <w:szCs w:val="20"/>
              </w:rPr>
            </w:pPr>
            <w:r w:rsidRPr="00F109E4">
              <w:rPr>
                <w:rFonts w:ascii="Arial" w:hAnsi="Arial" w:cs="Arial"/>
                <w:sz w:val="20"/>
                <w:szCs w:val="20"/>
              </w:rPr>
              <w:t>-</w:t>
            </w:r>
          </w:p>
        </w:tc>
        <w:tc>
          <w:tcPr>
            <w:tcW w:w="5848" w:type="dxa"/>
            <w:tcBorders>
              <w:top w:val="nil"/>
              <w:left w:val="nil"/>
              <w:bottom w:val="nil"/>
              <w:right w:val="single" w:sz="4" w:space="0" w:color="auto"/>
            </w:tcBorders>
            <w:shd w:val="clear" w:color="auto" w:fill="auto"/>
            <w:noWrap/>
            <w:vAlign w:val="bottom"/>
            <w:hideMark/>
          </w:tcPr>
          <w:p w14:paraId="5463E6CF"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Asylum Dispersal Grant</w:t>
            </w:r>
          </w:p>
        </w:tc>
        <w:tc>
          <w:tcPr>
            <w:tcW w:w="1660" w:type="dxa"/>
            <w:tcBorders>
              <w:top w:val="nil"/>
              <w:left w:val="nil"/>
              <w:bottom w:val="nil"/>
              <w:right w:val="single" w:sz="4" w:space="0" w:color="auto"/>
            </w:tcBorders>
            <w:shd w:val="clear" w:color="auto" w:fill="auto"/>
            <w:vAlign w:val="bottom"/>
            <w:hideMark/>
          </w:tcPr>
          <w:p w14:paraId="179A6DB7" w14:textId="390AE8E5" w:rsidR="00993A93" w:rsidRPr="00F109E4" w:rsidRDefault="00AF64D1" w:rsidP="00B66D9C">
            <w:pPr>
              <w:jc w:val="right"/>
              <w:rPr>
                <w:rFonts w:ascii="Arial" w:hAnsi="Arial" w:cs="Arial"/>
                <w:sz w:val="20"/>
                <w:szCs w:val="20"/>
              </w:rPr>
            </w:pPr>
            <w:r>
              <w:rPr>
                <w:rFonts w:ascii="Arial" w:hAnsi="Arial" w:cs="Arial"/>
                <w:sz w:val="20"/>
                <w:szCs w:val="20"/>
              </w:rPr>
              <w:t>1</w:t>
            </w:r>
            <w:r w:rsidR="00993A93" w:rsidRPr="00F109E4">
              <w:rPr>
                <w:rFonts w:ascii="Arial" w:hAnsi="Arial" w:cs="Arial"/>
                <w:sz w:val="20"/>
                <w:szCs w:val="20"/>
              </w:rPr>
              <w:t>07</w:t>
            </w:r>
          </w:p>
        </w:tc>
      </w:tr>
      <w:tr w:rsidR="00F109E4" w:rsidRPr="00F109E4" w14:paraId="51CA996B"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D8444BE" w14:textId="5FDE670F" w:rsidR="00993A93" w:rsidRPr="00F109E4" w:rsidRDefault="003F745D" w:rsidP="00B66D9C">
            <w:pPr>
              <w:jc w:val="right"/>
              <w:rPr>
                <w:rFonts w:ascii="Arial" w:hAnsi="Arial" w:cs="Arial"/>
                <w:sz w:val="20"/>
                <w:szCs w:val="20"/>
              </w:rPr>
            </w:pPr>
            <w:r w:rsidRPr="00F109E4">
              <w:rPr>
                <w:rFonts w:ascii="Arial" w:hAnsi="Arial" w:cs="Arial"/>
                <w:sz w:val="20"/>
                <w:szCs w:val="20"/>
              </w:rPr>
              <w:t>-</w:t>
            </w:r>
          </w:p>
        </w:tc>
        <w:tc>
          <w:tcPr>
            <w:tcW w:w="5848" w:type="dxa"/>
            <w:tcBorders>
              <w:top w:val="nil"/>
              <w:left w:val="nil"/>
              <w:bottom w:val="nil"/>
              <w:right w:val="single" w:sz="4" w:space="0" w:color="auto"/>
            </w:tcBorders>
            <w:shd w:val="clear" w:color="auto" w:fill="auto"/>
            <w:noWrap/>
            <w:vAlign w:val="bottom"/>
            <w:hideMark/>
          </w:tcPr>
          <w:p w14:paraId="664DFE9E" w14:textId="68DA6DBC" w:rsidR="00993A93" w:rsidRPr="00F109E4" w:rsidRDefault="00D33BBD" w:rsidP="00B66D9C">
            <w:pPr>
              <w:ind w:firstLineChars="100" w:firstLine="200"/>
              <w:rPr>
                <w:rFonts w:ascii="Arial" w:hAnsi="Arial" w:cs="Arial"/>
                <w:sz w:val="20"/>
                <w:szCs w:val="20"/>
              </w:rPr>
            </w:pPr>
            <w:r w:rsidRPr="00D33BBD">
              <w:rPr>
                <w:rFonts w:ascii="Arial" w:hAnsi="Arial" w:cs="Arial"/>
                <w:sz w:val="20"/>
                <w:szCs w:val="20"/>
              </w:rPr>
              <w:t>Contain Outbreak Management Funding (COMF)</w:t>
            </w:r>
          </w:p>
        </w:tc>
        <w:tc>
          <w:tcPr>
            <w:tcW w:w="1660" w:type="dxa"/>
            <w:tcBorders>
              <w:top w:val="nil"/>
              <w:left w:val="nil"/>
              <w:bottom w:val="nil"/>
              <w:right w:val="single" w:sz="4" w:space="0" w:color="auto"/>
            </w:tcBorders>
            <w:shd w:val="clear" w:color="auto" w:fill="auto"/>
            <w:vAlign w:val="bottom"/>
            <w:hideMark/>
          </w:tcPr>
          <w:p w14:paraId="592DEC2E" w14:textId="120DB444" w:rsidR="00993A93" w:rsidRPr="00F109E4" w:rsidRDefault="00D33BBD" w:rsidP="00B66D9C">
            <w:pPr>
              <w:jc w:val="right"/>
              <w:rPr>
                <w:rFonts w:ascii="Arial" w:hAnsi="Arial" w:cs="Arial"/>
                <w:sz w:val="20"/>
                <w:szCs w:val="20"/>
              </w:rPr>
            </w:pPr>
            <w:r>
              <w:rPr>
                <w:rFonts w:ascii="Arial" w:hAnsi="Arial" w:cs="Arial"/>
                <w:sz w:val="20"/>
                <w:szCs w:val="20"/>
              </w:rPr>
              <w:t>251</w:t>
            </w:r>
          </w:p>
        </w:tc>
      </w:tr>
      <w:tr w:rsidR="00D33BBD" w:rsidRPr="00F109E4" w14:paraId="6C54479B"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tcPr>
          <w:p w14:paraId="194D22B7" w14:textId="784BEC55" w:rsidR="00D33BBD" w:rsidRPr="00F109E4" w:rsidRDefault="00D33BBD" w:rsidP="00B66D9C">
            <w:pPr>
              <w:jc w:val="right"/>
              <w:rPr>
                <w:rFonts w:ascii="Arial" w:hAnsi="Arial" w:cs="Arial"/>
                <w:sz w:val="20"/>
                <w:szCs w:val="20"/>
              </w:rPr>
            </w:pPr>
            <w:r>
              <w:rPr>
                <w:rFonts w:ascii="Arial" w:hAnsi="Arial" w:cs="Arial"/>
                <w:sz w:val="20"/>
                <w:szCs w:val="20"/>
              </w:rPr>
              <w:t>-</w:t>
            </w:r>
          </w:p>
        </w:tc>
        <w:tc>
          <w:tcPr>
            <w:tcW w:w="5848" w:type="dxa"/>
            <w:tcBorders>
              <w:top w:val="nil"/>
              <w:left w:val="nil"/>
              <w:bottom w:val="nil"/>
              <w:right w:val="single" w:sz="4" w:space="0" w:color="auto"/>
            </w:tcBorders>
            <w:shd w:val="clear" w:color="auto" w:fill="auto"/>
            <w:noWrap/>
            <w:vAlign w:val="bottom"/>
          </w:tcPr>
          <w:p w14:paraId="3F398E43" w14:textId="5D10B4CA" w:rsidR="00D33BBD" w:rsidRPr="00D33BBD" w:rsidRDefault="00D33BBD" w:rsidP="00B66D9C">
            <w:pPr>
              <w:ind w:firstLineChars="100" w:firstLine="200"/>
              <w:rPr>
                <w:rFonts w:ascii="Arial" w:hAnsi="Arial" w:cs="Arial"/>
                <w:sz w:val="20"/>
                <w:szCs w:val="20"/>
              </w:rPr>
            </w:pPr>
            <w:r w:rsidRPr="00D33BBD">
              <w:rPr>
                <w:rFonts w:ascii="Arial" w:hAnsi="Arial" w:cs="Arial"/>
                <w:sz w:val="20"/>
                <w:szCs w:val="20"/>
              </w:rPr>
              <w:t>NNDR3 Audit</w:t>
            </w:r>
          </w:p>
        </w:tc>
        <w:tc>
          <w:tcPr>
            <w:tcW w:w="1660" w:type="dxa"/>
            <w:tcBorders>
              <w:top w:val="nil"/>
              <w:left w:val="nil"/>
              <w:bottom w:val="nil"/>
              <w:right w:val="single" w:sz="4" w:space="0" w:color="auto"/>
            </w:tcBorders>
            <w:shd w:val="clear" w:color="auto" w:fill="auto"/>
            <w:vAlign w:val="bottom"/>
          </w:tcPr>
          <w:p w14:paraId="1E137AA1" w14:textId="15889A4B" w:rsidR="00D33BBD" w:rsidRDefault="00D33BBD" w:rsidP="00B66D9C">
            <w:pPr>
              <w:jc w:val="right"/>
              <w:rPr>
                <w:rFonts w:ascii="Arial" w:hAnsi="Arial" w:cs="Arial"/>
                <w:sz w:val="20"/>
                <w:szCs w:val="20"/>
              </w:rPr>
            </w:pPr>
            <w:r>
              <w:rPr>
                <w:rFonts w:ascii="Arial" w:hAnsi="Arial" w:cs="Arial"/>
                <w:sz w:val="20"/>
                <w:szCs w:val="20"/>
              </w:rPr>
              <w:t>22</w:t>
            </w:r>
          </w:p>
        </w:tc>
      </w:tr>
      <w:tr w:rsidR="00F109E4" w:rsidRPr="00F109E4" w14:paraId="58EBB2D6"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46C8F9C"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25</w:t>
            </w:r>
          </w:p>
        </w:tc>
        <w:tc>
          <w:tcPr>
            <w:tcW w:w="5848" w:type="dxa"/>
            <w:tcBorders>
              <w:top w:val="nil"/>
              <w:left w:val="nil"/>
              <w:bottom w:val="nil"/>
              <w:right w:val="single" w:sz="4" w:space="0" w:color="auto"/>
            </w:tcBorders>
            <w:shd w:val="clear" w:color="auto" w:fill="auto"/>
            <w:noWrap/>
            <w:vAlign w:val="bottom"/>
            <w:hideMark/>
          </w:tcPr>
          <w:p w14:paraId="33CE4989"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Fly-Tipping Intervention Grant (FTIG)</w:t>
            </w:r>
          </w:p>
        </w:tc>
        <w:tc>
          <w:tcPr>
            <w:tcW w:w="1660" w:type="dxa"/>
            <w:tcBorders>
              <w:top w:val="nil"/>
              <w:left w:val="nil"/>
              <w:bottom w:val="nil"/>
              <w:right w:val="single" w:sz="4" w:space="0" w:color="auto"/>
            </w:tcBorders>
            <w:shd w:val="clear" w:color="auto" w:fill="auto"/>
            <w:vAlign w:val="bottom"/>
            <w:hideMark/>
          </w:tcPr>
          <w:p w14:paraId="0BE7DBE6"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w:t>
            </w:r>
          </w:p>
        </w:tc>
      </w:tr>
      <w:tr w:rsidR="00F109E4" w:rsidRPr="00F109E4" w14:paraId="194FA3CF"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538A2FE"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10</w:t>
            </w:r>
          </w:p>
        </w:tc>
        <w:tc>
          <w:tcPr>
            <w:tcW w:w="5848" w:type="dxa"/>
            <w:tcBorders>
              <w:top w:val="nil"/>
              <w:left w:val="nil"/>
              <w:bottom w:val="nil"/>
              <w:right w:val="single" w:sz="4" w:space="0" w:color="auto"/>
            </w:tcBorders>
            <w:shd w:val="clear" w:color="auto" w:fill="auto"/>
            <w:noWrap/>
            <w:vAlign w:val="bottom"/>
            <w:hideMark/>
          </w:tcPr>
          <w:p w14:paraId="48D1CFA7"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DEFRA</w:t>
            </w:r>
          </w:p>
        </w:tc>
        <w:tc>
          <w:tcPr>
            <w:tcW w:w="1660" w:type="dxa"/>
            <w:tcBorders>
              <w:top w:val="nil"/>
              <w:left w:val="nil"/>
              <w:bottom w:val="nil"/>
              <w:right w:val="single" w:sz="4" w:space="0" w:color="auto"/>
            </w:tcBorders>
            <w:shd w:val="clear" w:color="auto" w:fill="auto"/>
            <w:vAlign w:val="bottom"/>
            <w:hideMark/>
          </w:tcPr>
          <w:p w14:paraId="34180A4B" w14:textId="2AC93A1E" w:rsidR="00993A93" w:rsidRPr="00F109E4" w:rsidRDefault="00D33BBD" w:rsidP="00B66D9C">
            <w:pPr>
              <w:jc w:val="right"/>
              <w:rPr>
                <w:rFonts w:ascii="Arial" w:hAnsi="Arial" w:cs="Arial"/>
                <w:sz w:val="20"/>
                <w:szCs w:val="20"/>
              </w:rPr>
            </w:pPr>
            <w:r>
              <w:rPr>
                <w:rFonts w:ascii="Arial" w:hAnsi="Arial" w:cs="Arial"/>
                <w:sz w:val="20"/>
                <w:szCs w:val="20"/>
              </w:rPr>
              <w:t>51</w:t>
            </w:r>
          </w:p>
        </w:tc>
      </w:tr>
      <w:tr w:rsidR="00F109E4" w:rsidRPr="00F109E4" w14:paraId="413356DD"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F4BF765"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303</w:t>
            </w:r>
          </w:p>
        </w:tc>
        <w:tc>
          <w:tcPr>
            <w:tcW w:w="5848" w:type="dxa"/>
            <w:tcBorders>
              <w:top w:val="nil"/>
              <w:left w:val="nil"/>
              <w:bottom w:val="nil"/>
              <w:right w:val="single" w:sz="4" w:space="0" w:color="auto"/>
            </w:tcBorders>
            <w:shd w:val="clear" w:color="auto" w:fill="auto"/>
            <w:noWrap/>
            <w:vAlign w:val="bottom"/>
            <w:hideMark/>
          </w:tcPr>
          <w:p w14:paraId="405EA433"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Shared Prosperity Fund</w:t>
            </w:r>
          </w:p>
        </w:tc>
        <w:tc>
          <w:tcPr>
            <w:tcW w:w="1660" w:type="dxa"/>
            <w:tcBorders>
              <w:top w:val="nil"/>
              <w:left w:val="nil"/>
              <w:bottom w:val="nil"/>
              <w:right w:val="single" w:sz="4" w:space="0" w:color="auto"/>
            </w:tcBorders>
            <w:shd w:val="clear" w:color="auto" w:fill="auto"/>
            <w:vAlign w:val="bottom"/>
            <w:hideMark/>
          </w:tcPr>
          <w:p w14:paraId="09CE0F73" w14:textId="0C764D4E" w:rsidR="00993A93" w:rsidRPr="00F109E4" w:rsidRDefault="00993A93" w:rsidP="00B66D9C">
            <w:pPr>
              <w:jc w:val="right"/>
              <w:rPr>
                <w:rFonts w:ascii="Arial" w:hAnsi="Arial" w:cs="Arial"/>
                <w:sz w:val="20"/>
                <w:szCs w:val="20"/>
              </w:rPr>
            </w:pPr>
            <w:r w:rsidRPr="00F109E4">
              <w:rPr>
                <w:rFonts w:ascii="Arial" w:hAnsi="Arial" w:cs="Arial"/>
                <w:sz w:val="20"/>
                <w:szCs w:val="20"/>
              </w:rPr>
              <w:t>606</w:t>
            </w:r>
          </w:p>
        </w:tc>
      </w:tr>
      <w:tr w:rsidR="00F109E4" w:rsidRPr="00F109E4" w14:paraId="18EFCCAE"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9983CF1"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6</w:t>
            </w:r>
          </w:p>
        </w:tc>
        <w:tc>
          <w:tcPr>
            <w:tcW w:w="5848" w:type="dxa"/>
            <w:tcBorders>
              <w:top w:val="nil"/>
              <w:left w:val="nil"/>
              <w:bottom w:val="nil"/>
              <w:right w:val="single" w:sz="4" w:space="0" w:color="auto"/>
            </w:tcBorders>
            <w:shd w:val="clear" w:color="auto" w:fill="auto"/>
            <w:noWrap/>
            <w:vAlign w:val="bottom"/>
            <w:hideMark/>
          </w:tcPr>
          <w:p w14:paraId="1066CF88"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Warm Spaces</w:t>
            </w:r>
          </w:p>
        </w:tc>
        <w:tc>
          <w:tcPr>
            <w:tcW w:w="1660" w:type="dxa"/>
            <w:tcBorders>
              <w:top w:val="nil"/>
              <w:left w:val="nil"/>
              <w:bottom w:val="nil"/>
              <w:right w:val="single" w:sz="4" w:space="0" w:color="auto"/>
            </w:tcBorders>
            <w:shd w:val="clear" w:color="auto" w:fill="auto"/>
            <w:vAlign w:val="bottom"/>
            <w:hideMark/>
          </w:tcPr>
          <w:p w14:paraId="5334500C"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w:t>
            </w:r>
          </w:p>
        </w:tc>
      </w:tr>
      <w:tr w:rsidR="00F109E4" w:rsidRPr="00F109E4" w14:paraId="5AB2F608"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28BED67"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62</w:t>
            </w:r>
          </w:p>
        </w:tc>
        <w:tc>
          <w:tcPr>
            <w:tcW w:w="5848" w:type="dxa"/>
            <w:tcBorders>
              <w:top w:val="nil"/>
              <w:left w:val="nil"/>
              <w:bottom w:val="nil"/>
              <w:right w:val="single" w:sz="4" w:space="0" w:color="auto"/>
            </w:tcBorders>
            <w:shd w:val="clear" w:color="auto" w:fill="auto"/>
            <w:noWrap/>
            <w:vAlign w:val="bottom"/>
            <w:hideMark/>
          </w:tcPr>
          <w:p w14:paraId="0D1F591F"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Homes For Ukraine</w:t>
            </w:r>
          </w:p>
        </w:tc>
        <w:tc>
          <w:tcPr>
            <w:tcW w:w="1660" w:type="dxa"/>
            <w:tcBorders>
              <w:top w:val="nil"/>
              <w:left w:val="nil"/>
              <w:bottom w:val="nil"/>
              <w:right w:val="single" w:sz="4" w:space="0" w:color="auto"/>
            </w:tcBorders>
            <w:shd w:val="clear" w:color="auto" w:fill="auto"/>
            <w:vAlign w:val="bottom"/>
            <w:hideMark/>
          </w:tcPr>
          <w:p w14:paraId="06AA9F6E" w14:textId="6FCECFA6" w:rsidR="00993A93" w:rsidRPr="00F109E4" w:rsidRDefault="00D33BBD" w:rsidP="00B66D9C">
            <w:pPr>
              <w:jc w:val="right"/>
              <w:rPr>
                <w:rFonts w:ascii="Arial" w:hAnsi="Arial" w:cs="Arial"/>
                <w:sz w:val="20"/>
                <w:szCs w:val="20"/>
              </w:rPr>
            </w:pPr>
            <w:r>
              <w:rPr>
                <w:rFonts w:ascii="Arial" w:hAnsi="Arial" w:cs="Arial"/>
                <w:sz w:val="20"/>
                <w:szCs w:val="20"/>
              </w:rPr>
              <w:t>-</w:t>
            </w:r>
          </w:p>
        </w:tc>
      </w:tr>
      <w:tr w:rsidR="00F109E4" w:rsidRPr="00F109E4" w14:paraId="701FADD8"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E957E27"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5,015</w:t>
            </w:r>
          </w:p>
        </w:tc>
        <w:tc>
          <w:tcPr>
            <w:tcW w:w="5848" w:type="dxa"/>
            <w:tcBorders>
              <w:top w:val="nil"/>
              <w:left w:val="nil"/>
              <w:bottom w:val="nil"/>
              <w:right w:val="single" w:sz="4" w:space="0" w:color="auto"/>
            </w:tcBorders>
            <w:shd w:val="clear" w:color="auto" w:fill="auto"/>
            <w:noWrap/>
            <w:vAlign w:val="bottom"/>
            <w:hideMark/>
          </w:tcPr>
          <w:p w14:paraId="68157190" w14:textId="77777777" w:rsidR="00993A93" w:rsidRPr="00F109E4" w:rsidRDefault="00993A93" w:rsidP="00B66D9C">
            <w:pPr>
              <w:ind w:firstLineChars="100" w:firstLine="200"/>
              <w:rPr>
                <w:rFonts w:ascii="Arial" w:hAnsi="Arial" w:cs="Arial"/>
                <w:sz w:val="20"/>
                <w:szCs w:val="20"/>
              </w:rPr>
            </w:pPr>
            <w:r w:rsidRPr="00F109E4">
              <w:rPr>
                <w:rFonts w:ascii="Arial" w:hAnsi="Arial" w:cs="Arial"/>
                <w:sz w:val="20"/>
                <w:szCs w:val="20"/>
              </w:rPr>
              <w:t>Energy Rebate Scheme</w:t>
            </w:r>
          </w:p>
        </w:tc>
        <w:tc>
          <w:tcPr>
            <w:tcW w:w="1660" w:type="dxa"/>
            <w:tcBorders>
              <w:top w:val="nil"/>
              <w:left w:val="nil"/>
              <w:bottom w:val="nil"/>
              <w:right w:val="single" w:sz="4" w:space="0" w:color="auto"/>
            </w:tcBorders>
            <w:shd w:val="clear" w:color="auto" w:fill="auto"/>
            <w:vAlign w:val="bottom"/>
            <w:hideMark/>
          </w:tcPr>
          <w:p w14:paraId="19B28186" w14:textId="45817D0D" w:rsidR="00993A93" w:rsidRPr="00F109E4" w:rsidRDefault="00D33BBD" w:rsidP="00B66D9C">
            <w:pPr>
              <w:jc w:val="right"/>
              <w:rPr>
                <w:rFonts w:ascii="Arial" w:hAnsi="Arial" w:cs="Arial"/>
                <w:sz w:val="20"/>
                <w:szCs w:val="20"/>
              </w:rPr>
            </w:pPr>
            <w:r>
              <w:rPr>
                <w:rFonts w:ascii="Arial" w:hAnsi="Arial" w:cs="Arial"/>
                <w:sz w:val="20"/>
                <w:szCs w:val="20"/>
              </w:rPr>
              <w:t>23</w:t>
            </w:r>
          </w:p>
        </w:tc>
      </w:tr>
      <w:tr w:rsidR="00F109E4" w:rsidRPr="00F109E4" w14:paraId="3C0BA6F1" w14:textId="77777777" w:rsidTr="00AC3ADF">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A5D3234"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14</w:t>
            </w:r>
          </w:p>
        </w:tc>
        <w:tc>
          <w:tcPr>
            <w:tcW w:w="5848" w:type="dxa"/>
            <w:tcBorders>
              <w:top w:val="nil"/>
              <w:left w:val="nil"/>
              <w:bottom w:val="nil"/>
              <w:right w:val="single" w:sz="4" w:space="0" w:color="auto"/>
            </w:tcBorders>
            <w:shd w:val="clear" w:color="auto" w:fill="auto"/>
            <w:noWrap/>
            <w:vAlign w:val="bottom"/>
            <w:hideMark/>
          </w:tcPr>
          <w:p w14:paraId="345BBCBF" w14:textId="77777777" w:rsidR="00993A93" w:rsidRPr="00F109E4" w:rsidRDefault="00993A93" w:rsidP="00B66D9C">
            <w:pPr>
              <w:ind w:firstLineChars="100" w:firstLine="200"/>
              <w:rPr>
                <w:rFonts w:ascii="Verdana" w:hAnsi="Verdana" w:cs="Arial"/>
                <w:sz w:val="20"/>
                <w:szCs w:val="20"/>
              </w:rPr>
            </w:pPr>
            <w:r w:rsidRPr="00F109E4">
              <w:rPr>
                <w:rFonts w:ascii="Verdana" w:hAnsi="Verdana" w:cs="Arial"/>
                <w:sz w:val="20"/>
                <w:szCs w:val="20"/>
              </w:rPr>
              <w:t>Tenant Satisfaction Measures New Burdens</w:t>
            </w:r>
          </w:p>
        </w:tc>
        <w:tc>
          <w:tcPr>
            <w:tcW w:w="1660" w:type="dxa"/>
            <w:tcBorders>
              <w:top w:val="nil"/>
              <w:left w:val="nil"/>
              <w:bottom w:val="nil"/>
              <w:right w:val="single" w:sz="4" w:space="0" w:color="auto"/>
            </w:tcBorders>
            <w:shd w:val="clear" w:color="auto" w:fill="auto"/>
            <w:vAlign w:val="bottom"/>
            <w:hideMark/>
          </w:tcPr>
          <w:p w14:paraId="3E64CCA5" w14:textId="26F66C66" w:rsidR="00993A93" w:rsidRPr="00F109E4" w:rsidRDefault="00993A93" w:rsidP="00B66D9C">
            <w:pPr>
              <w:jc w:val="right"/>
              <w:rPr>
                <w:rFonts w:ascii="Arial" w:hAnsi="Arial" w:cs="Arial"/>
                <w:sz w:val="20"/>
                <w:szCs w:val="20"/>
              </w:rPr>
            </w:pPr>
            <w:r w:rsidRPr="00F109E4">
              <w:rPr>
                <w:rFonts w:ascii="Arial" w:hAnsi="Arial" w:cs="Arial"/>
                <w:sz w:val="20"/>
                <w:szCs w:val="20"/>
              </w:rPr>
              <w:t>17</w:t>
            </w:r>
          </w:p>
        </w:tc>
      </w:tr>
      <w:tr w:rsidR="00F109E4" w:rsidRPr="00F109E4" w14:paraId="6875036F" w14:textId="77777777" w:rsidTr="00AC3ADF">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26102C97" w14:textId="77777777" w:rsidR="00993A93" w:rsidRPr="00F109E4" w:rsidRDefault="00993A93" w:rsidP="00B66D9C">
            <w:pPr>
              <w:jc w:val="right"/>
              <w:rPr>
                <w:rFonts w:ascii="Arial" w:hAnsi="Arial" w:cs="Arial"/>
                <w:sz w:val="20"/>
                <w:szCs w:val="20"/>
              </w:rPr>
            </w:pPr>
            <w:r w:rsidRPr="00F109E4">
              <w:rPr>
                <w:rFonts w:ascii="Arial" w:hAnsi="Arial" w:cs="Arial"/>
                <w:sz w:val="20"/>
                <w:szCs w:val="20"/>
              </w:rPr>
              <w:t> </w:t>
            </w:r>
          </w:p>
        </w:tc>
        <w:tc>
          <w:tcPr>
            <w:tcW w:w="5848" w:type="dxa"/>
            <w:tcBorders>
              <w:top w:val="nil"/>
              <w:left w:val="nil"/>
              <w:bottom w:val="nil"/>
              <w:right w:val="single" w:sz="4" w:space="0" w:color="auto"/>
            </w:tcBorders>
            <w:shd w:val="clear" w:color="auto" w:fill="auto"/>
            <w:noWrap/>
            <w:vAlign w:val="bottom"/>
            <w:hideMark/>
          </w:tcPr>
          <w:p w14:paraId="558B69CE"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6066F294" w14:textId="77777777" w:rsidR="00993A93" w:rsidRPr="00F109E4" w:rsidRDefault="00993A93" w:rsidP="00B66D9C">
            <w:pPr>
              <w:rPr>
                <w:rFonts w:ascii="Arial" w:hAnsi="Arial" w:cs="Arial"/>
                <w:sz w:val="20"/>
                <w:szCs w:val="20"/>
              </w:rPr>
            </w:pPr>
            <w:r w:rsidRPr="00F109E4">
              <w:rPr>
                <w:rFonts w:ascii="Arial" w:hAnsi="Arial" w:cs="Arial"/>
                <w:sz w:val="20"/>
                <w:szCs w:val="20"/>
              </w:rPr>
              <w:t> </w:t>
            </w:r>
          </w:p>
        </w:tc>
      </w:tr>
      <w:tr w:rsidR="00F109E4" w:rsidRPr="00F109E4" w14:paraId="276E0502" w14:textId="77777777" w:rsidTr="00FC274D">
        <w:trPr>
          <w:trHeight w:val="255"/>
        </w:trPr>
        <w:tc>
          <w:tcPr>
            <w:tcW w:w="1660" w:type="dxa"/>
            <w:tcBorders>
              <w:top w:val="nil"/>
              <w:left w:val="single" w:sz="4" w:space="0" w:color="auto"/>
              <w:bottom w:val="single" w:sz="4" w:space="0" w:color="auto"/>
              <w:right w:val="nil"/>
            </w:tcBorders>
            <w:shd w:val="clear" w:color="auto" w:fill="auto"/>
            <w:noWrap/>
            <w:vAlign w:val="bottom"/>
            <w:hideMark/>
          </w:tcPr>
          <w:p w14:paraId="6C11BA33" w14:textId="77777777" w:rsidR="00993A93" w:rsidRPr="00F109E4" w:rsidRDefault="00993A93" w:rsidP="00B66D9C">
            <w:pPr>
              <w:jc w:val="right"/>
              <w:rPr>
                <w:rFonts w:ascii="Arial" w:hAnsi="Arial" w:cs="Arial"/>
                <w:b/>
                <w:bCs/>
                <w:sz w:val="20"/>
                <w:szCs w:val="20"/>
              </w:rPr>
            </w:pPr>
            <w:r w:rsidRPr="00F109E4">
              <w:rPr>
                <w:rFonts w:ascii="Arial" w:hAnsi="Arial" w:cs="Arial"/>
                <w:b/>
                <w:bCs/>
                <w:sz w:val="20"/>
                <w:szCs w:val="20"/>
              </w:rPr>
              <w:t>17,288</w:t>
            </w:r>
          </w:p>
        </w:tc>
        <w:tc>
          <w:tcPr>
            <w:tcW w:w="584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F21208C" w14:textId="77777777" w:rsidR="00993A93" w:rsidRPr="00F109E4" w:rsidRDefault="00993A93"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34EA9BF6" w14:textId="6B54009F" w:rsidR="00993A93" w:rsidRPr="00F109E4" w:rsidRDefault="00993A93" w:rsidP="00B66D9C">
            <w:pPr>
              <w:jc w:val="right"/>
              <w:rPr>
                <w:rFonts w:ascii="Arial" w:hAnsi="Arial" w:cs="Arial"/>
                <w:b/>
                <w:bCs/>
                <w:sz w:val="20"/>
                <w:szCs w:val="20"/>
              </w:rPr>
            </w:pPr>
            <w:r w:rsidRPr="00F109E4">
              <w:rPr>
                <w:rFonts w:ascii="Arial" w:hAnsi="Arial" w:cs="Arial"/>
                <w:b/>
                <w:bCs/>
                <w:sz w:val="20"/>
                <w:szCs w:val="20"/>
              </w:rPr>
              <w:t>12,4</w:t>
            </w:r>
            <w:r w:rsidR="00D33BBD">
              <w:rPr>
                <w:rFonts w:ascii="Arial" w:hAnsi="Arial" w:cs="Arial"/>
                <w:b/>
                <w:bCs/>
                <w:sz w:val="20"/>
                <w:szCs w:val="20"/>
              </w:rPr>
              <w:t>89</w:t>
            </w:r>
          </w:p>
        </w:tc>
      </w:tr>
    </w:tbl>
    <w:p w14:paraId="667497A4" w14:textId="77777777" w:rsidR="00993A93" w:rsidRPr="00F109E4" w:rsidRDefault="00993A93" w:rsidP="00B66D9C">
      <w:pPr>
        <w:widowControl w:val="0"/>
        <w:overflowPunct w:val="0"/>
        <w:autoSpaceDE w:val="0"/>
        <w:autoSpaceDN w:val="0"/>
        <w:adjustRightInd w:val="0"/>
        <w:ind w:right="41"/>
        <w:jc w:val="both"/>
        <w:rPr>
          <w:rFonts w:ascii="Arial" w:hAnsi="Arial" w:cs="Arial"/>
          <w:szCs w:val="23"/>
        </w:rPr>
      </w:pPr>
    </w:p>
    <w:p w14:paraId="70E7DF10" w14:textId="77777777" w:rsidR="006107AC" w:rsidRPr="00F109E4" w:rsidRDefault="003E0DCD" w:rsidP="00B66D9C">
      <w:pPr>
        <w:widowControl w:val="0"/>
        <w:overflowPunct w:val="0"/>
        <w:autoSpaceDE w:val="0"/>
        <w:autoSpaceDN w:val="0"/>
        <w:adjustRightInd w:val="0"/>
        <w:ind w:right="442"/>
        <w:jc w:val="both"/>
        <w:rPr>
          <w:rFonts w:ascii="Arial" w:hAnsi="Arial" w:cs="Arial"/>
          <w:szCs w:val="23"/>
        </w:rPr>
      </w:pPr>
      <w:r w:rsidRPr="00F109E4">
        <w:rPr>
          <w:rFonts w:ascii="Arial" w:hAnsi="Arial" w:cs="Arial"/>
          <w:szCs w:val="23"/>
        </w:rPr>
        <w:t xml:space="preserve">The Authority has received a number of grants, contributions and donations that have yet to be recognised as income as they have conditions attached to them that will require the monies or property to be returned to the giver.  The balances at the </w:t>
      </w:r>
      <w:proofErr w:type="spellStart"/>
      <w:r w:rsidRPr="00F109E4">
        <w:rPr>
          <w:rFonts w:ascii="Arial" w:hAnsi="Arial" w:cs="Arial"/>
          <w:szCs w:val="23"/>
        </w:rPr>
        <w:t>year end</w:t>
      </w:r>
      <w:proofErr w:type="spellEnd"/>
      <w:r w:rsidRPr="00F109E4">
        <w:rPr>
          <w:rFonts w:ascii="Arial" w:hAnsi="Arial" w:cs="Arial"/>
          <w:szCs w:val="23"/>
        </w:rPr>
        <w:t xml:space="preserve"> are as follows:</w:t>
      </w:r>
    </w:p>
    <w:p w14:paraId="0A65668C" w14:textId="77777777" w:rsidR="00002615" w:rsidRPr="00F109E4" w:rsidRDefault="00002615" w:rsidP="00B66D9C">
      <w:pPr>
        <w:widowControl w:val="0"/>
        <w:overflowPunct w:val="0"/>
        <w:autoSpaceDE w:val="0"/>
        <w:autoSpaceDN w:val="0"/>
        <w:adjustRightInd w:val="0"/>
        <w:ind w:right="442"/>
        <w:jc w:val="both"/>
        <w:rPr>
          <w:rFonts w:ascii="Arial" w:hAnsi="Arial" w:cs="Arial"/>
          <w:szCs w:val="23"/>
        </w:rPr>
      </w:pPr>
    </w:p>
    <w:tbl>
      <w:tblPr>
        <w:tblW w:w="9168" w:type="dxa"/>
        <w:tblLook w:val="04A0" w:firstRow="1" w:lastRow="0" w:firstColumn="1" w:lastColumn="0" w:noHBand="0" w:noVBand="1"/>
      </w:tblPr>
      <w:tblGrid>
        <w:gridCol w:w="1660"/>
        <w:gridCol w:w="5848"/>
        <w:gridCol w:w="1660"/>
      </w:tblGrid>
      <w:tr w:rsidR="00F109E4" w:rsidRPr="00F109E4" w14:paraId="628FBC2D" w14:textId="77777777" w:rsidTr="00FC5040">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207342D6" w14:textId="77777777" w:rsidR="00506691" w:rsidRPr="00F109E4" w:rsidRDefault="00506691" w:rsidP="00B66D9C">
            <w:pPr>
              <w:jc w:val="center"/>
              <w:rPr>
                <w:rFonts w:ascii="Arial" w:hAnsi="Arial" w:cs="Arial"/>
                <w:b/>
                <w:bCs/>
                <w:sz w:val="20"/>
                <w:szCs w:val="20"/>
              </w:rPr>
            </w:pPr>
            <w:r w:rsidRPr="00F109E4">
              <w:rPr>
                <w:rFonts w:ascii="Arial" w:hAnsi="Arial" w:cs="Arial"/>
                <w:b/>
                <w:bCs/>
                <w:sz w:val="20"/>
                <w:szCs w:val="20"/>
              </w:rPr>
              <w:t>31st March 2023</w:t>
            </w:r>
          </w:p>
        </w:tc>
        <w:tc>
          <w:tcPr>
            <w:tcW w:w="5848" w:type="dxa"/>
            <w:tcBorders>
              <w:top w:val="single" w:sz="4" w:space="0" w:color="auto"/>
              <w:left w:val="nil"/>
              <w:bottom w:val="nil"/>
              <w:right w:val="single" w:sz="4" w:space="0" w:color="auto"/>
            </w:tcBorders>
            <w:shd w:val="clear" w:color="auto" w:fill="auto"/>
            <w:noWrap/>
            <w:vAlign w:val="bottom"/>
            <w:hideMark/>
          </w:tcPr>
          <w:p w14:paraId="00D7C897" w14:textId="77777777" w:rsidR="00506691" w:rsidRPr="00F109E4" w:rsidRDefault="00506691" w:rsidP="00B66D9C">
            <w:pPr>
              <w:jc w:val="center"/>
              <w:rPr>
                <w:rFonts w:ascii="Arial" w:hAnsi="Arial" w:cs="Arial"/>
                <w:b/>
                <w:bCs/>
                <w:sz w:val="20"/>
                <w:szCs w:val="20"/>
              </w:rPr>
            </w:pPr>
            <w:r w:rsidRPr="00F109E4">
              <w:rPr>
                <w:rFonts w:ascii="Arial" w:hAnsi="Arial" w:cs="Arial"/>
                <w:b/>
                <w:bCs/>
                <w:sz w:val="20"/>
                <w:szCs w:val="20"/>
              </w:rPr>
              <w:t>Capital Grants Receipts in Advance</w:t>
            </w:r>
          </w:p>
        </w:tc>
        <w:tc>
          <w:tcPr>
            <w:tcW w:w="1660" w:type="dxa"/>
            <w:tcBorders>
              <w:top w:val="single" w:sz="4" w:space="0" w:color="auto"/>
              <w:left w:val="nil"/>
              <w:bottom w:val="nil"/>
              <w:right w:val="single" w:sz="4" w:space="0" w:color="auto"/>
            </w:tcBorders>
            <w:shd w:val="clear" w:color="auto" w:fill="auto"/>
            <w:noWrap/>
            <w:vAlign w:val="bottom"/>
            <w:hideMark/>
          </w:tcPr>
          <w:p w14:paraId="7136E8D9" w14:textId="77777777" w:rsidR="00506691" w:rsidRPr="00F109E4" w:rsidRDefault="00506691"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19644740" w14:textId="77777777" w:rsidTr="00FC5040">
        <w:trPr>
          <w:trHeight w:val="34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F32EC94" w14:textId="77777777" w:rsidR="00506691" w:rsidRPr="00F109E4" w:rsidRDefault="00506691" w:rsidP="00B66D9C">
            <w:pPr>
              <w:jc w:val="center"/>
              <w:rPr>
                <w:rFonts w:ascii="Arial" w:hAnsi="Arial" w:cs="Arial"/>
                <w:b/>
                <w:bCs/>
                <w:sz w:val="20"/>
                <w:szCs w:val="20"/>
              </w:rPr>
            </w:pPr>
            <w:r w:rsidRPr="00F109E4">
              <w:rPr>
                <w:rFonts w:ascii="Arial" w:hAnsi="Arial" w:cs="Arial"/>
                <w:b/>
                <w:bCs/>
                <w:sz w:val="20"/>
                <w:szCs w:val="20"/>
              </w:rPr>
              <w:t>£000</w:t>
            </w:r>
          </w:p>
        </w:tc>
        <w:tc>
          <w:tcPr>
            <w:tcW w:w="5848" w:type="dxa"/>
            <w:tcBorders>
              <w:top w:val="nil"/>
              <w:left w:val="nil"/>
              <w:bottom w:val="single" w:sz="4" w:space="0" w:color="auto"/>
              <w:right w:val="single" w:sz="4" w:space="0" w:color="auto"/>
            </w:tcBorders>
            <w:shd w:val="clear" w:color="auto" w:fill="auto"/>
            <w:noWrap/>
            <w:vAlign w:val="bottom"/>
            <w:hideMark/>
          </w:tcPr>
          <w:p w14:paraId="1FAAC8A1" w14:textId="77777777" w:rsidR="00506691" w:rsidRPr="00F109E4" w:rsidRDefault="00506691" w:rsidP="00B66D9C">
            <w:pPr>
              <w:jc w:val="center"/>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5DF7A50" w14:textId="77777777" w:rsidR="00506691" w:rsidRPr="00F109E4" w:rsidRDefault="00506691"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C635CBB" w14:textId="77777777" w:rsidTr="00FC5040">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70E2337" w14:textId="77777777" w:rsidR="00506691" w:rsidRPr="00F109E4" w:rsidRDefault="00506691" w:rsidP="00B66D9C">
            <w:pPr>
              <w:rPr>
                <w:rFonts w:ascii="Arial" w:hAnsi="Arial" w:cs="Arial"/>
                <w:sz w:val="20"/>
                <w:szCs w:val="20"/>
              </w:rPr>
            </w:pPr>
            <w:r w:rsidRPr="00F109E4">
              <w:rPr>
                <w:rFonts w:ascii="Arial" w:hAnsi="Arial" w:cs="Arial"/>
                <w:sz w:val="20"/>
                <w:szCs w:val="20"/>
              </w:rPr>
              <w:t> </w:t>
            </w:r>
          </w:p>
        </w:tc>
        <w:tc>
          <w:tcPr>
            <w:tcW w:w="5848" w:type="dxa"/>
            <w:tcBorders>
              <w:top w:val="nil"/>
              <w:left w:val="nil"/>
              <w:bottom w:val="nil"/>
              <w:right w:val="single" w:sz="4" w:space="0" w:color="auto"/>
            </w:tcBorders>
            <w:shd w:val="clear" w:color="auto" w:fill="auto"/>
            <w:noWrap/>
            <w:vAlign w:val="bottom"/>
            <w:hideMark/>
          </w:tcPr>
          <w:p w14:paraId="3469BAF7" w14:textId="77777777" w:rsidR="00506691" w:rsidRPr="00F109E4" w:rsidRDefault="00506691"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5736623B" w14:textId="77777777" w:rsidR="00506691" w:rsidRPr="00F109E4" w:rsidRDefault="00506691" w:rsidP="00B66D9C">
            <w:pPr>
              <w:rPr>
                <w:rFonts w:ascii="Arial" w:hAnsi="Arial" w:cs="Arial"/>
                <w:sz w:val="20"/>
                <w:szCs w:val="20"/>
              </w:rPr>
            </w:pPr>
            <w:r w:rsidRPr="00F109E4">
              <w:rPr>
                <w:rFonts w:ascii="Arial" w:hAnsi="Arial" w:cs="Arial"/>
                <w:sz w:val="20"/>
                <w:szCs w:val="20"/>
              </w:rPr>
              <w:t> </w:t>
            </w:r>
          </w:p>
        </w:tc>
      </w:tr>
      <w:tr w:rsidR="00F109E4" w:rsidRPr="00F109E4" w14:paraId="24D7B191" w14:textId="77777777" w:rsidTr="00FC50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AE94FF7"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1</w:t>
            </w:r>
          </w:p>
        </w:tc>
        <w:tc>
          <w:tcPr>
            <w:tcW w:w="5848" w:type="dxa"/>
            <w:tcBorders>
              <w:top w:val="nil"/>
              <w:left w:val="nil"/>
              <w:bottom w:val="nil"/>
              <w:right w:val="single" w:sz="4" w:space="0" w:color="auto"/>
            </w:tcBorders>
            <w:shd w:val="clear" w:color="auto" w:fill="auto"/>
            <w:noWrap/>
            <w:vAlign w:val="bottom"/>
            <w:hideMark/>
          </w:tcPr>
          <w:p w14:paraId="13ADB55D" w14:textId="77777777" w:rsidR="00506691" w:rsidRPr="00F109E4" w:rsidRDefault="00506691" w:rsidP="00B66D9C">
            <w:pPr>
              <w:ind w:firstLineChars="100" w:firstLine="200"/>
              <w:rPr>
                <w:rFonts w:ascii="Arial" w:hAnsi="Arial" w:cs="Arial"/>
                <w:sz w:val="20"/>
                <w:szCs w:val="20"/>
              </w:rPr>
            </w:pPr>
            <w:r w:rsidRPr="00F109E4">
              <w:rPr>
                <w:rFonts w:ascii="Arial" w:hAnsi="Arial" w:cs="Arial"/>
                <w:sz w:val="20"/>
                <w:szCs w:val="20"/>
              </w:rPr>
              <w:t>DCMS Free Swimming Grant</w:t>
            </w:r>
          </w:p>
        </w:tc>
        <w:tc>
          <w:tcPr>
            <w:tcW w:w="1660" w:type="dxa"/>
            <w:tcBorders>
              <w:top w:val="nil"/>
              <w:left w:val="nil"/>
              <w:bottom w:val="nil"/>
              <w:right w:val="single" w:sz="4" w:space="0" w:color="auto"/>
            </w:tcBorders>
            <w:shd w:val="clear" w:color="auto" w:fill="auto"/>
            <w:vAlign w:val="bottom"/>
            <w:hideMark/>
          </w:tcPr>
          <w:p w14:paraId="0A13635E"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1</w:t>
            </w:r>
          </w:p>
        </w:tc>
      </w:tr>
      <w:tr w:rsidR="00F109E4" w:rsidRPr="00F109E4" w14:paraId="32AFEF29" w14:textId="77777777" w:rsidTr="00FC50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1C3C5CC"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3</w:t>
            </w:r>
          </w:p>
        </w:tc>
        <w:tc>
          <w:tcPr>
            <w:tcW w:w="5848" w:type="dxa"/>
            <w:tcBorders>
              <w:top w:val="nil"/>
              <w:left w:val="nil"/>
              <w:bottom w:val="nil"/>
              <w:right w:val="single" w:sz="4" w:space="0" w:color="auto"/>
            </w:tcBorders>
            <w:shd w:val="clear" w:color="auto" w:fill="auto"/>
            <w:vAlign w:val="bottom"/>
            <w:hideMark/>
          </w:tcPr>
          <w:p w14:paraId="4E87C67A" w14:textId="77777777" w:rsidR="00506691" w:rsidRPr="00F109E4" w:rsidRDefault="00506691" w:rsidP="00B66D9C">
            <w:pPr>
              <w:ind w:firstLineChars="100" w:firstLine="200"/>
              <w:rPr>
                <w:rFonts w:ascii="Arial" w:hAnsi="Arial" w:cs="Arial"/>
                <w:sz w:val="20"/>
                <w:szCs w:val="20"/>
              </w:rPr>
            </w:pPr>
            <w:r w:rsidRPr="00F109E4">
              <w:rPr>
                <w:rFonts w:ascii="Arial" w:hAnsi="Arial" w:cs="Arial"/>
                <w:sz w:val="20"/>
                <w:szCs w:val="20"/>
              </w:rPr>
              <w:t>Lottery BMX Track</w:t>
            </w:r>
          </w:p>
        </w:tc>
        <w:tc>
          <w:tcPr>
            <w:tcW w:w="1660" w:type="dxa"/>
            <w:tcBorders>
              <w:top w:val="nil"/>
              <w:left w:val="nil"/>
              <w:bottom w:val="nil"/>
              <w:right w:val="single" w:sz="4" w:space="0" w:color="auto"/>
            </w:tcBorders>
            <w:shd w:val="clear" w:color="auto" w:fill="auto"/>
            <w:vAlign w:val="bottom"/>
            <w:hideMark/>
          </w:tcPr>
          <w:p w14:paraId="49D605F9"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3</w:t>
            </w:r>
          </w:p>
        </w:tc>
      </w:tr>
      <w:tr w:rsidR="00F109E4" w:rsidRPr="00F109E4" w14:paraId="716283F8" w14:textId="77777777" w:rsidTr="00FC50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FC51385"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8</w:t>
            </w:r>
          </w:p>
        </w:tc>
        <w:tc>
          <w:tcPr>
            <w:tcW w:w="5848" w:type="dxa"/>
            <w:tcBorders>
              <w:top w:val="nil"/>
              <w:left w:val="nil"/>
              <w:bottom w:val="nil"/>
              <w:right w:val="single" w:sz="4" w:space="0" w:color="auto"/>
            </w:tcBorders>
            <w:shd w:val="clear" w:color="auto" w:fill="auto"/>
            <w:vAlign w:val="bottom"/>
            <w:hideMark/>
          </w:tcPr>
          <w:p w14:paraId="568AB9A5" w14:textId="77777777" w:rsidR="00506691" w:rsidRPr="00F109E4" w:rsidRDefault="00506691" w:rsidP="00B66D9C">
            <w:pPr>
              <w:ind w:firstLineChars="100" w:firstLine="200"/>
              <w:rPr>
                <w:rFonts w:ascii="Arial" w:hAnsi="Arial" w:cs="Arial"/>
                <w:sz w:val="20"/>
                <w:szCs w:val="20"/>
              </w:rPr>
            </w:pPr>
            <w:r w:rsidRPr="00F109E4">
              <w:rPr>
                <w:rFonts w:ascii="Arial" w:hAnsi="Arial" w:cs="Arial"/>
                <w:sz w:val="20"/>
                <w:szCs w:val="20"/>
              </w:rPr>
              <w:t>Other</w:t>
            </w:r>
          </w:p>
        </w:tc>
        <w:tc>
          <w:tcPr>
            <w:tcW w:w="1660" w:type="dxa"/>
            <w:tcBorders>
              <w:top w:val="nil"/>
              <w:left w:val="nil"/>
              <w:bottom w:val="nil"/>
              <w:right w:val="single" w:sz="4" w:space="0" w:color="auto"/>
            </w:tcBorders>
            <w:shd w:val="clear" w:color="auto" w:fill="auto"/>
            <w:vAlign w:val="bottom"/>
            <w:hideMark/>
          </w:tcPr>
          <w:p w14:paraId="2300D119"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8</w:t>
            </w:r>
          </w:p>
        </w:tc>
      </w:tr>
      <w:tr w:rsidR="00F109E4" w:rsidRPr="00F109E4" w14:paraId="7CD298B8" w14:textId="77777777" w:rsidTr="00FC50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B6DC3C4"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8,313</w:t>
            </w:r>
          </w:p>
        </w:tc>
        <w:tc>
          <w:tcPr>
            <w:tcW w:w="5848" w:type="dxa"/>
            <w:tcBorders>
              <w:top w:val="nil"/>
              <w:left w:val="nil"/>
              <w:bottom w:val="nil"/>
              <w:right w:val="single" w:sz="4" w:space="0" w:color="auto"/>
            </w:tcBorders>
            <w:shd w:val="clear" w:color="auto" w:fill="auto"/>
            <w:vAlign w:val="bottom"/>
            <w:hideMark/>
          </w:tcPr>
          <w:p w14:paraId="6CFC2E03" w14:textId="77777777" w:rsidR="00506691" w:rsidRPr="00F109E4" w:rsidRDefault="00506691" w:rsidP="00B66D9C">
            <w:pPr>
              <w:ind w:firstLineChars="100" w:firstLine="200"/>
              <w:rPr>
                <w:rFonts w:ascii="Arial" w:hAnsi="Arial" w:cs="Arial"/>
                <w:sz w:val="20"/>
                <w:szCs w:val="20"/>
              </w:rPr>
            </w:pPr>
            <w:r w:rsidRPr="00F109E4">
              <w:rPr>
                <w:rFonts w:ascii="Arial" w:hAnsi="Arial" w:cs="Arial"/>
                <w:sz w:val="20"/>
                <w:szCs w:val="20"/>
              </w:rPr>
              <w:t>Future High Streets Funds</w:t>
            </w:r>
          </w:p>
        </w:tc>
        <w:tc>
          <w:tcPr>
            <w:tcW w:w="1660" w:type="dxa"/>
            <w:tcBorders>
              <w:top w:val="nil"/>
              <w:left w:val="nil"/>
              <w:bottom w:val="nil"/>
              <w:right w:val="single" w:sz="4" w:space="0" w:color="auto"/>
            </w:tcBorders>
            <w:shd w:val="clear" w:color="auto" w:fill="auto"/>
            <w:vAlign w:val="bottom"/>
            <w:hideMark/>
          </w:tcPr>
          <w:p w14:paraId="217E1404"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5,394</w:t>
            </w:r>
          </w:p>
        </w:tc>
      </w:tr>
      <w:tr w:rsidR="00F109E4" w:rsidRPr="00F109E4" w14:paraId="3330B529" w14:textId="77777777" w:rsidTr="00FC50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639BEAF"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1,514</w:t>
            </w:r>
          </w:p>
        </w:tc>
        <w:tc>
          <w:tcPr>
            <w:tcW w:w="5848" w:type="dxa"/>
            <w:tcBorders>
              <w:top w:val="nil"/>
              <w:left w:val="nil"/>
              <w:bottom w:val="nil"/>
              <w:right w:val="single" w:sz="4" w:space="0" w:color="auto"/>
            </w:tcBorders>
            <w:shd w:val="clear" w:color="auto" w:fill="auto"/>
            <w:vAlign w:val="bottom"/>
            <w:hideMark/>
          </w:tcPr>
          <w:p w14:paraId="60551285" w14:textId="77777777" w:rsidR="00506691" w:rsidRPr="00F109E4" w:rsidRDefault="00506691" w:rsidP="00B66D9C">
            <w:pPr>
              <w:ind w:firstLineChars="100" w:firstLine="200"/>
              <w:rPr>
                <w:rFonts w:ascii="Arial" w:hAnsi="Arial" w:cs="Arial"/>
                <w:sz w:val="20"/>
                <w:szCs w:val="20"/>
              </w:rPr>
            </w:pPr>
            <w:r w:rsidRPr="00F109E4">
              <w:rPr>
                <w:rFonts w:ascii="Arial" w:hAnsi="Arial" w:cs="Arial"/>
                <w:sz w:val="20"/>
                <w:szCs w:val="20"/>
              </w:rPr>
              <w:t>S106 Leisure Grants</w:t>
            </w:r>
          </w:p>
        </w:tc>
        <w:tc>
          <w:tcPr>
            <w:tcW w:w="1660" w:type="dxa"/>
            <w:tcBorders>
              <w:top w:val="nil"/>
              <w:left w:val="nil"/>
              <w:bottom w:val="nil"/>
              <w:right w:val="single" w:sz="4" w:space="0" w:color="auto"/>
            </w:tcBorders>
            <w:shd w:val="clear" w:color="auto" w:fill="auto"/>
            <w:vAlign w:val="bottom"/>
            <w:hideMark/>
          </w:tcPr>
          <w:p w14:paraId="3AB45514"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1,514</w:t>
            </w:r>
          </w:p>
        </w:tc>
      </w:tr>
      <w:tr w:rsidR="00F109E4" w:rsidRPr="00F109E4" w14:paraId="29687556" w14:textId="77777777" w:rsidTr="00FC50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EA2B803"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170</w:t>
            </w:r>
          </w:p>
        </w:tc>
        <w:tc>
          <w:tcPr>
            <w:tcW w:w="5848" w:type="dxa"/>
            <w:tcBorders>
              <w:top w:val="nil"/>
              <w:left w:val="nil"/>
              <w:bottom w:val="nil"/>
              <w:right w:val="single" w:sz="4" w:space="0" w:color="auto"/>
            </w:tcBorders>
            <w:shd w:val="clear" w:color="auto" w:fill="auto"/>
            <w:vAlign w:val="bottom"/>
            <w:hideMark/>
          </w:tcPr>
          <w:p w14:paraId="737A4E49" w14:textId="77777777" w:rsidR="00506691" w:rsidRPr="00F109E4" w:rsidRDefault="00506691" w:rsidP="00B66D9C">
            <w:pPr>
              <w:ind w:firstLineChars="100" w:firstLine="200"/>
              <w:rPr>
                <w:rFonts w:ascii="Arial" w:hAnsi="Arial" w:cs="Arial"/>
                <w:sz w:val="20"/>
                <w:szCs w:val="20"/>
              </w:rPr>
            </w:pPr>
            <w:r w:rsidRPr="00F109E4">
              <w:rPr>
                <w:rFonts w:ascii="Arial" w:hAnsi="Arial" w:cs="Arial"/>
                <w:sz w:val="20"/>
                <w:szCs w:val="20"/>
              </w:rPr>
              <w:t>Social Housing Decarbonisation Grant</w:t>
            </w:r>
          </w:p>
        </w:tc>
        <w:tc>
          <w:tcPr>
            <w:tcW w:w="1660" w:type="dxa"/>
            <w:tcBorders>
              <w:top w:val="nil"/>
              <w:left w:val="nil"/>
              <w:bottom w:val="nil"/>
              <w:right w:val="single" w:sz="4" w:space="0" w:color="auto"/>
            </w:tcBorders>
            <w:shd w:val="clear" w:color="auto" w:fill="auto"/>
            <w:vAlign w:val="bottom"/>
            <w:hideMark/>
          </w:tcPr>
          <w:p w14:paraId="361A48D2" w14:textId="77777777" w:rsidR="00506691" w:rsidRPr="00F109E4" w:rsidRDefault="00506691" w:rsidP="00B66D9C">
            <w:pPr>
              <w:jc w:val="right"/>
              <w:rPr>
                <w:rFonts w:ascii="Arial" w:hAnsi="Arial" w:cs="Arial"/>
                <w:sz w:val="20"/>
                <w:szCs w:val="20"/>
              </w:rPr>
            </w:pPr>
            <w:r w:rsidRPr="00F109E4">
              <w:rPr>
                <w:rFonts w:ascii="Arial" w:hAnsi="Arial" w:cs="Arial"/>
                <w:sz w:val="20"/>
                <w:szCs w:val="20"/>
              </w:rPr>
              <w:t>-</w:t>
            </w:r>
          </w:p>
        </w:tc>
      </w:tr>
      <w:tr w:rsidR="00F109E4" w:rsidRPr="00F109E4" w14:paraId="7D0AF81D" w14:textId="77777777" w:rsidTr="00FC5040">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36A2878B" w14:textId="77777777" w:rsidR="00506691" w:rsidRPr="00F109E4" w:rsidRDefault="00506691" w:rsidP="00B66D9C">
            <w:pPr>
              <w:rPr>
                <w:rFonts w:ascii="Arial" w:hAnsi="Arial" w:cs="Arial"/>
                <w:sz w:val="20"/>
                <w:szCs w:val="20"/>
              </w:rPr>
            </w:pPr>
            <w:r w:rsidRPr="00F109E4">
              <w:rPr>
                <w:rFonts w:ascii="Arial" w:hAnsi="Arial" w:cs="Arial"/>
                <w:sz w:val="20"/>
                <w:szCs w:val="20"/>
              </w:rPr>
              <w:t> </w:t>
            </w:r>
          </w:p>
        </w:tc>
        <w:tc>
          <w:tcPr>
            <w:tcW w:w="5848" w:type="dxa"/>
            <w:tcBorders>
              <w:top w:val="nil"/>
              <w:left w:val="nil"/>
              <w:bottom w:val="nil"/>
              <w:right w:val="single" w:sz="4" w:space="0" w:color="auto"/>
            </w:tcBorders>
            <w:shd w:val="clear" w:color="auto" w:fill="auto"/>
            <w:noWrap/>
            <w:vAlign w:val="bottom"/>
            <w:hideMark/>
          </w:tcPr>
          <w:p w14:paraId="1436BB96" w14:textId="77777777" w:rsidR="00506691" w:rsidRPr="00F109E4" w:rsidRDefault="00506691"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12C7260A" w14:textId="77777777" w:rsidR="00506691" w:rsidRPr="00F109E4" w:rsidRDefault="00506691" w:rsidP="00B66D9C">
            <w:pPr>
              <w:rPr>
                <w:rFonts w:ascii="Arial" w:hAnsi="Arial" w:cs="Arial"/>
                <w:sz w:val="20"/>
                <w:szCs w:val="20"/>
              </w:rPr>
            </w:pPr>
            <w:r w:rsidRPr="00F109E4">
              <w:rPr>
                <w:rFonts w:ascii="Arial" w:hAnsi="Arial" w:cs="Arial"/>
                <w:sz w:val="20"/>
                <w:szCs w:val="20"/>
              </w:rPr>
              <w:t> </w:t>
            </w:r>
          </w:p>
        </w:tc>
      </w:tr>
      <w:tr w:rsidR="00F109E4" w:rsidRPr="00F109E4" w14:paraId="366A5A0F" w14:textId="77777777" w:rsidTr="00FC5040">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8DD705D" w14:textId="77777777" w:rsidR="00506691" w:rsidRPr="00F109E4" w:rsidRDefault="00506691" w:rsidP="00B66D9C">
            <w:pPr>
              <w:jc w:val="right"/>
              <w:rPr>
                <w:rFonts w:ascii="Arial" w:hAnsi="Arial" w:cs="Arial"/>
                <w:b/>
                <w:bCs/>
                <w:sz w:val="20"/>
                <w:szCs w:val="20"/>
              </w:rPr>
            </w:pPr>
            <w:r w:rsidRPr="00F109E4">
              <w:rPr>
                <w:rFonts w:ascii="Arial" w:hAnsi="Arial" w:cs="Arial"/>
                <w:b/>
                <w:bCs/>
                <w:sz w:val="20"/>
                <w:szCs w:val="20"/>
              </w:rPr>
              <w:t>10,009</w:t>
            </w:r>
          </w:p>
        </w:tc>
        <w:tc>
          <w:tcPr>
            <w:tcW w:w="5848" w:type="dxa"/>
            <w:tcBorders>
              <w:top w:val="single" w:sz="8" w:space="0" w:color="auto"/>
              <w:left w:val="nil"/>
              <w:bottom w:val="single" w:sz="4" w:space="0" w:color="auto"/>
              <w:right w:val="single" w:sz="4" w:space="0" w:color="auto"/>
            </w:tcBorders>
            <w:shd w:val="clear" w:color="auto" w:fill="auto"/>
            <w:noWrap/>
            <w:vAlign w:val="bottom"/>
            <w:hideMark/>
          </w:tcPr>
          <w:p w14:paraId="522C7521" w14:textId="77777777" w:rsidR="00506691" w:rsidRPr="00F109E4" w:rsidRDefault="00506691"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660" w:type="dxa"/>
            <w:tcBorders>
              <w:top w:val="nil"/>
              <w:left w:val="nil"/>
              <w:bottom w:val="single" w:sz="4" w:space="0" w:color="auto"/>
              <w:right w:val="single" w:sz="4" w:space="0" w:color="auto"/>
            </w:tcBorders>
            <w:shd w:val="clear" w:color="auto" w:fill="auto"/>
            <w:noWrap/>
            <w:vAlign w:val="bottom"/>
            <w:hideMark/>
          </w:tcPr>
          <w:p w14:paraId="0E96488F" w14:textId="77777777" w:rsidR="00506691" w:rsidRPr="00F109E4" w:rsidRDefault="00506691" w:rsidP="00B66D9C">
            <w:pPr>
              <w:jc w:val="right"/>
              <w:rPr>
                <w:rFonts w:ascii="Arial" w:hAnsi="Arial" w:cs="Arial"/>
                <w:b/>
                <w:bCs/>
                <w:sz w:val="20"/>
                <w:szCs w:val="20"/>
              </w:rPr>
            </w:pPr>
            <w:r w:rsidRPr="00F109E4">
              <w:rPr>
                <w:rFonts w:ascii="Arial" w:hAnsi="Arial" w:cs="Arial"/>
                <w:b/>
                <w:bCs/>
                <w:sz w:val="20"/>
                <w:szCs w:val="20"/>
              </w:rPr>
              <w:t>6,920</w:t>
            </w:r>
          </w:p>
        </w:tc>
      </w:tr>
    </w:tbl>
    <w:p w14:paraId="1EBC1EC8" w14:textId="77777777" w:rsidR="00993A93" w:rsidRPr="00F109E4" w:rsidRDefault="00993A93" w:rsidP="00B66D9C">
      <w:pPr>
        <w:widowControl w:val="0"/>
        <w:overflowPunct w:val="0"/>
        <w:autoSpaceDE w:val="0"/>
        <w:autoSpaceDN w:val="0"/>
        <w:adjustRightInd w:val="0"/>
        <w:ind w:right="442"/>
        <w:jc w:val="both"/>
        <w:rPr>
          <w:rFonts w:ascii="Arial" w:hAnsi="Arial" w:cs="Arial"/>
          <w:szCs w:val="23"/>
        </w:rPr>
      </w:pPr>
    </w:p>
    <w:p w14:paraId="12BFB525" w14:textId="77777777" w:rsidR="00993A93" w:rsidRPr="00F109E4" w:rsidRDefault="00993A93" w:rsidP="00B66D9C">
      <w:pPr>
        <w:widowControl w:val="0"/>
        <w:overflowPunct w:val="0"/>
        <w:autoSpaceDE w:val="0"/>
        <w:autoSpaceDN w:val="0"/>
        <w:adjustRightInd w:val="0"/>
        <w:ind w:right="442"/>
        <w:jc w:val="both"/>
        <w:rPr>
          <w:rFonts w:ascii="Arial" w:hAnsi="Arial" w:cs="Arial"/>
          <w:szCs w:val="23"/>
        </w:rPr>
      </w:pPr>
    </w:p>
    <w:p w14:paraId="54FB3B32" w14:textId="77777777" w:rsidR="008E3535" w:rsidRPr="00F109E4" w:rsidRDefault="008E3535" w:rsidP="00B66D9C">
      <w:pPr>
        <w:widowControl w:val="0"/>
        <w:overflowPunct w:val="0"/>
        <w:autoSpaceDE w:val="0"/>
        <w:autoSpaceDN w:val="0"/>
        <w:adjustRightInd w:val="0"/>
        <w:ind w:right="442"/>
        <w:jc w:val="both"/>
        <w:rPr>
          <w:rFonts w:ascii="Arial" w:hAnsi="Arial" w:cs="Arial"/>
          <w:szCs w:val="23"/>
        </w:rPr>
      </w:pPr>
    </w:p>
    <w:p w14:paraId="2AFBEB52"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5" w:name="_Ref452719728"/>
      <w:r w:rsidRPr="00F109E4">
        <w:rPr>
          <w:rFonts w:ascii="Arial" w:hAnsi="Arial" w:cs="Arial"/>
          <w:b/>
          <w:bCs/>
          <w:sz w:val="28"/>
          <w:szCs w:val="28"/>
        </w:rPr>
        <w:t>Related Parties</w:t>
      </w:r>
      <w:bookmarkEnd w:id="55"/>
    </w:p>
    <w:p w14:paraId="1D7F68DB" w14:textId="77777777" w:rsidR="006107AC" w:rsidRPr="00F109E4" w:rsidRDefault="006107AC" w:rsidP="00B66D9C">
      <w:pPr>
        <w:widowControl w:val="0"/>
        <w:tabs>
          <w:tab w:val="left" w:pos="9630"/>
        </w:tabs>
        <w:overflowPunct w:val="0"/>
        <w:autoSpaceDE w:val="0"/>
        <w:autoSpaceDN w:val="0"/>
        <w:adjustRightInd w:val="0"/>
        <w:spacing w:line="240" w:lineRule="atLeast"/>
        <w:ind w:right="800"/>
        <w:rPr>
          <w:rFonts w:ascii="Arial" w:hAnsi="Arial" w:cs="Arial"/>
          <w:bCs/>
          <w:szCs w:val="32"/>
        </w:rPr>
      </w:pPr>
    </w:p>
    <w:p w14:paraId="3BE658A6" w14:textId="77777777" w:rsidR="006107AC" w:rsidRPr="00F109E4" w:rsidRDefault="003E0DCD" w:rsidP="00B66D9C">
      <w:pPr>
        <w:widowControl w:val="0"/>
        <w:overflowPunct w:val="0"/>
        <w:autoSpaceDE w:val="0"/>
        <w:autoSpaceDN w:val="0"/>
        <w:adjustRightInd w:val="0"/>
        <w:spacing w:line="240" w:lineRule="atLeast"/>
        <w:ind w:right="40"/>
        <w:jc w:val="both"/>
        <w:rPr>
          <w:rFonts w:ascii="Arial" w:hAnsi="Arial" w:cs="Arial"/>
        </w:rPr>
      </w:pPr>
      <w:r w:rsidRPr="00F109E4">
        <w:rPr>
          <w:rFonts w:ascii="Arial" w:hAnsi="Arial" w:cs="Arial"/>
          <w:szCs w:val="23"/>
        </w:rPr>
        <w:t>The Authority is required to disclose material transactions with related parties – bodies or individuals that have control or joint control, or significant influence over the Authority, or are a member of the key management personnel of the Authority. Disclosure of these transactions allows readers to assess the extent to which the Authority might have been constrained in its ability to operate independently or might have secured the ability to limit another party’s ability to bargain freely with the Authority.</w:t>
      </w:r>
    </w:p>
    <w:p w14:paraId="0EE3AFE6" w14:textId="77777777" w:rsidR="00181CEF" w:rsidRPr="00F109E4" w:rsidRDefault="00181CEF" w:rsidP="00B66D9C">
      <w:pPr>
        <w:widowControl w:val="0"/>
        <w:autoSpaceDE w:val="0"/>
        <w:autoSpaceDN w:val="0"/>
        <w:adjustRightInd w:val="0"/>
        <w:spacing w:line="240" w:lineRule="atLeast"/>
        <w:jc w:val="both"/>
        <w:rPr>
          <w:rFonts w:ascii="Arial" w:hAnsi="Arial" w:cs="Arial"/>
          <w:b/>
          <w:bCs/>
          <w:szCs w:val="23"/>
        </w:rPr>
      </w:pPr>
    </w:p>
    <w:p w14:paraId="4FDFCAFE" w14:textId="77777777" w:rsidR="006107AC" w:rsidRPr="00F109E4" w:rsidRDefault="003E0DCD" w:rsidP="00B66D9C">
      <w:pPr>
        <w:widowControl w:val="0"/>
        <w:autoSpaceDE w:val="0"/>
        <w:autoSpaceDN w:val="0"/>
        <w:adjustRightInd w:val="0"/>
        <w:spacing w:line="240" w:lineRule="atLeast"/>
        <w:jc w:val="both"/>
        <w:rPr>
          <w:rFonts w:ascii="Arial" w:hAnsi="Arial" w:cs="Arial"/>
          <w:b/>
        </w:rPr>
      </w:pPr>
      <w:r w:rsidRPr="00F109E4">
        <w:rPr>
          <w:rFonts w:ascii="Arial" w:hAnsi="Arial" w:cs="Arial"/>
          <w:b/>
          <w:bCs/>
          <w:szCs w:val="23"/>
        </w:rPr>
        <w:t xml:space="preserve">a) </w:t>
      </w:r>
      <w:r w:rsidRPr="00F109E4">
        <w:rPr>
          <w:rFonts w:ascii="Arial" w:hAnsi="Arial" w:cs="Arial"/>
          <w:b/>
          <w:bCs/>
        </w:rPr>
        <w:t>Central Government</w:t>
      </w:r>
    </w:p>
    <w:p w14:paraId="577B5434" w14:textId="77777777" w:rsidR="006107AC" w:rsidRPr="00F109E4" w:rsidRDefault="006107AC" w:rsidP="00B66D9C">
      <w:pPr>
        <w:widowControl w:val="0"/>
        <w:autoSpaceDE w:val="0"/>
        <w:autoSpaceDN w:val="0"/>
        <w:adjustRightInd w:val="0"/>
        <w:spacing w:line="240" w:lineRule="atLeast"/>
        <w:jc w:val="both"/>
        <w:rPr>
          <w:rFonts w:ascii="Arial" w:hAnsi="Arial" w:cs="Arial"/>
        </w:rPr>
      </w:pPr>
    </w:p>
    <w:p w14:paraId="315A383E" w14:textId="43E66D77" w:rsidR="006107AC" w:rsidRPr="00F109E4" w:rsidRDefault="003E0DCD" w:rsidP="00B66D9C">
      <w:pPr>
        <w:widowControl w:val="0"/>
        <w:overflowPunct w:val="0"/>
        <w:autoSpaceDE w:val="0"/>
        <w:autoSpaceDN w:val="0"/>
        <w:adjustRightInd w:val="0"/>
        <w:spacing w:line="240" w:lineRule="atLeast"/>
        <w:ind w:right="41"/>
        <w:jc w:val="both"/>
        <w:rPr>
          <w:rFonts w:ascii="Arial" w:hAnsi="Arial" w:cs="Arial"/>
        </w:rPr>
      </w:pPr>
      <w:r w:rsidRPr="00F109E4">
        <w:rPr>
          <w:rFonts w:ascii="Arial" w:hAnsi="Arial" w:cs="Arial"/>
        </w:rPr>
        <w:t xml:space="preserve">Central Government has effective control over the general operations of the Authority – it is responsible for providing the statutory framework within which the Authority operates, provides the majority of its funding in the form of grants and prescribes the terms of many of the transactions that the Authority has with other parties (e.g. Council Tax bills, housing benefits). Grants received from government departments are set out in the subjective analysis in Note </w:t>
      </w:r>
      <w:r w:rsidR="0087124A" w:rsidRPr="00F109E4">
        <w:rPr>
          <w:rFonts w:ascii="Arial" w:hAnsi="Arial" w:cs="Arial"/>
        </w:rPr>
        <w:fldChar w:fldCharType="begin"/>
      </w:r>
      <w:r w:rsidR="0087124A" w:rsidRPr="00F109E4">
        <w:rPr>
          <w:rFonts w:ascii="Arial" w:hAnsi="Arial" w:cs="Arial"/>
        </w:rPr>
        <w:instrText xml:space="preserve"> REF _Ref482886586 \r \h  \* MERGEFORMAT </w:instrText>
      </w:r>
      <w:r w:rsidR="0087124A" w:rsidRPr="00F109E4">
        <w:rPr>
          <w:rFonts w:ascii="Arial" w:hAnsi="Arial" w:cs="Arial"/>
        </w:rPr>
      </w:r>
      <w:r w:rsidR="0087124A" w:rsidRPr="00F109E4">
        <w:rPr>
          <w:rFonts w:ascii="Arial" w:hAnsi="Arial" w:cs="Arial"/>
        </w:rPr>
        <w:fldChar w:fldCharType="separate"/>
      </w:r>
      <w:r w:rsidR="00697DCB">
        <w:rPr>
          <w:rFonts w:ascii="Arial" w:hAnsi="Arial" w:cs="Arial"/>
        </w:rPr>
        <w:t>8</w:t>
      </w:r>
      <w:r w:rsidR="0087124A" w:rsidRPr="00F109E4">
        <w:rPr>
          <w:rFonts w:ascii="Arial" w:hAnsi="Arial" w:cs="Arial"/>
        </w:rPr>
        <w:fldChar w:fldCharType="end"/>
      </w:r>
      <w:r w:rsidRPr="00F109E4">
        <w:rPr>
          <w:rFonts w:ascii="Arial" w:hAnsi="Arial" w:cs="Arial"/>
        </w:rPr>
        <w:t xml:space="preserve">. Grant receipts outstanding at </w:t>
      </w:r>
      <w:r w:rsidR="005E67C3" w:rsidRPr="00F109E4">
        <w:rPr>
          <w:rFonts w:ascii="Arial" w:hAnsi="Arial" w:cs="Arial"/>
        </w:rPr>
        <w:t>31</w:t>
      </w:r>
      <w:r w:rsidR="005E67C3" w:rsidRPr="00F109E4">
        <w:rPr>
          <w:rFonts w:ascii="Arial" w:hAnsi="Arial" w:cs="Arial"/>
          <w:vertAlign w:val="superscript"/>
        </w:rPr>
        <w:t>st</w:t>
      </w:r>
      <w:r w:rsidR="005E67C3" w:rsidRPr="00F109E4">
        <w:rPr>
          <w:rFonts w:ascii="Arial" w:hAnsi="Arial" w:cs="Arial"/>
        </w:rPr>
        <w:t xml:space="preserve"> </w:t>
      </w:r>
      <w:r w:rsidR="0045651F" w:rsidRPr="00F109E4">
        <w:rPr>
          <w:rFonts w:ascii="Arial" w:hAnsi="Arial" w:cs="Arial"/>
        </w:rPr>
        <w:t xml:space="preserve">March </w:t>
      </w:r>
      <w:r w:rsidR="008F640C" w:rsidRPr="00F109E4">
        <w:rPr>
          <w:rFonts w:ascii="Arial" w:hAnsi="Arial" w:cs="Arial"/>
        </w:rPr>
        <w:t>202</w:t>
      </w:r>
      <w:r w:rsidR="00A32679" w:rsidRPr="00F109E4">
        <w:rPr>
          <w:rFonts w:ascii="Arial" w:hAnsi="Arial" w:cs="Arial"/>
        </w:rPr>
        <w:t xml:space="preserve">4 </w:t>
      </w:r>
      <w:r w:rsidRPr="00F109E4">
        <w:rPr>
          <w:rFonts w:ascii="Arial" w:hAnsi="Arial" w:cs="Arial"/>
        </w:rPr>
        <w:t>are shown in</w:t>
      </w:r>
      <w:r w:rsidR="00A32679" w:rsidRPr="00F109E4">
        <w:rPr>
          <w:rFonts w:ascii="Arial" w:hAnsi="Arial" w:cs="Arial"/>
        </w:rPr>
        <w:t xml:space="preserve"> </w:t>
      </w:r>
      <w:r w:rsidRPr="00F109E4">
        <w:rPr>
          <w:rFonts w:ascii="Arial" w:hAnsi="Arial" w:cs="Arial"/>
        </w:rPr>
        <w:t xml:space="preserve">Note </w:t>
      </w:r>
      <w:r w:rsidR="0087124A" w:rsidRPr="00F109E4">
        <w:rPr>
          <w:rFonts w:ascii="Arial" w:hAnsi="Arial" w:cs="Arial"/>
        </w:rPr>
        <w:fldChar w:fldCharType="begin"/>
      </w:r>
      <w:r w:rsidR="0087124A" w:rsidRPr="00F109E4">
        <w:rPr>
          <w:rFonts w:ascii="Arial" w:hAnsi="Arial" w:cs="Arial"/>
        </w:rPr>
        <w:instrText xml:space="preserve"> REF _Ref452718956 \r \h </w:instrText>
      </w:r>
      <w:r w:rsidR="005E67C3" w:rsidRPr="00F109E4">
        <w:rPr>
          <w:rFonts w:ascii="Arial" w:hAnsi="Arial" w:cs="Arial"/>
        </w:rPr>
        <w:instrText xml:space="preserve"> \* MERGEFORMAT </w:instrText>
      </w:r>
      <w:r w:rsidR="0087124A" w:rsidRPr="00F109E4">
        <w:rPr>
          <w:rFonts w:ascii="Arial" w:hAnsi="Arial" w:cs="Arial"/>
        </w:rPr>
      </w:r>
      <w:r w:rsidR="0087124A" w:rsidRPr="00F109E4">
        <w:rPr>
          <w:rFonts w:ascii="Arial" w:hAnsi="Arial" w:cs="Arial"/>
        </w:rPr>
        <w:fldChar w:fldCharType="separate"/>
      </w:r>
      <w:r w:rsidR="00697DCB">
        <w:rPr>
          <w:rFonts w:ascii="Arial" w:hAnsi="Arial" w:cs="Arial"/>
        </w:rPr>
        <w:t>31</w:t>
      </w:r>
      <w:r w:rsidR="0087124A" w:rsidRPr="00F109E4">
        <w:rPr>
          <w:rFonts w:ascii="Arial" w:hAnsi="Arial" w:cs="Arial"/>
        </w:rPr>
        <w:fldChar w:fldCharType="end"/>
      </w:r>
      <w:r w:rsidRPr="00F109E4">
        <w:rPr>
          <w:rFonts w:ascii="Arial" w:hAnsi="Arial" w:cs="Arial"/>
        </w:rPr>
        <w:t>.</w:t>
      </w:r>
    </w:p>
    <w:p w14:paraId="6D2C64D5" w14:textId="77777777" w:rsidR="006107AC" w:rsidRPr="00F109E4" w:rsidRDefault="006107AC" w:rsidP="00B66D9C">
      <w:pPr>
        <w:widowControl w:val="0"/>
        <w:overflowPunct w:val="0"/>
        <w:autoSpaceDE w:val="0"/>
        <w:autoSpaceDN w:val="0"/>
        <w:adjustRightInd w:val="0"/>
        <w:spacing w:line="306" w:lineRule="auto"/>
        <w:ind w:right="200"/>
        <w:jc w:val="both"/>
        <w:rPr>
          <w:rFonts w:ascii="Arial" w:hAnsi="Arial" w:cs="Arial"/>
          <w:sz w:val="12"/>
          <w:szCs w:val="12"/>
        </w:rPr>
      </w:pPr>
    </w:p>
    <w:p w14:paraId="5B253610" w14:textId="77777777" w:rsidR="006107AC" w:rsidRPr="00F109E4" w:rsidRDefault="003E0DCD" w:rsidP="00B66D9C">
      <w:pPr>
        <w:widowControl w:val="0"/>
        <w:overflowPunct w:val="0"/>
        <w:autoSpaceDE w:val="0"/>
        <w:autoSpaceDN w:val="0"/>
        <w:adjustRightInd w:val="0"/>
        <w:spacing w:line="306" w:lineRule="auto"/>
        <w:ind w:right="200"/>
        <w:jc w:val="both"/>
        <w:rPr>
          <w:rFonts w:ascii="Arial" w:hAnsi="Arial" w:cs="Arial"/>
          <w:b/>
        </w:rPr>
      </w:pPr>
      <w:r w:rsidRPr="00F109E4">
        <w:rPr>
          <w:rFonts w:ascii="Arial" w:hAnsi="Arial" w:cs="Arial"/>
          <w:b/>
          <w:bCs/>
        </w:rPr>
        <w:t>b) Members</w:t>
      </w:r>
    </w:p>
    <w:p w14:paraId="3D97F93A" w14:textId="77777777" w:rsidR="006107AC" w:rsidRPr="00F109E4" w:rsidRDefault="006107AC" w:rsidP="00B66D9C">
      <w:pPr>
        <w:widowControl w:val="0"/>
        <w:autoSpaceDE w:val="0"/>
        <w:autoSpaceDN w:val="0"/>
        <w:adjustRightInd w:val="0"/>
        <w:spacing w:line="182" w:lineRule="exact"/>
        <w:jc w:val="both"/>
        <w:rPr>
          <w:rFonts w:ascii="Arial" w:hAnsi="Arial" w:cs="Arial"/>
        </w:rPr>
      </w:pPr>
    </w:p>
    <w:p w14:paraId="0A40F1C0" w14:textId="4379F8E3" w:rsidR="00BB6249" w:rsidRPr="00F109E4" w:rsidRDefault="003E0DCD" w:rsidP="00B66D9C">
      <w:pPr>
        <w:widowControl w:val="0"/>
        <w:overflowPunct w:val="0"/>
        <w:autoSpaceDE w:val="0"/>
        <w:autoSpaceDN w:val="0"/>
        <w:adjustRightInd w:val="0"/>
        <w:ind w:right="102"/>
        <w:jc w:val="both"/>
        <w:rPr>
          <w:rFonts w:ascii="Arial" w:hAnsi="Arial" w:cs="Arial"/>
        </w:rPr>
      </w:pPr>
      <w:r w:rsidRPr="00F109E4">
        <w:rPr>
          <w:rFonts w:ascii="Arial" w:hAnsi="Arial" w:cs="Arial"/>
        </w:rPr>
        <w:t xml:space="preserve">Members of the Authority have direct control over the Authority’s financial and operating policies. The total of Members’ Allowances paid in </w:t>
      </w:r>
      <w:r w:rsidR="00A66F5B" w:rsidRPr="00F109E4">
        <w:rPr>
          <w:rFonts w:ascii="Arial" w:hAnsi="Arial" w:cs="Arial"/>
        </w:rPr>
        <w:t>202</w:t>
      </w:r>
      <w:r w:rsidR="00F64893" w:rsidRPr="00F109E4">
        <w:rPr>
          <w:rFonts w:ascii="Arial" w:hAnsi="Arial" w:cs="Arial"/>
        </w:rPr>
        <w:t>3</w:t>
      </w:r>
      <w:r w:rsidR="00A66F5B" w:rsidRPr="00F109E4">
        <w:rPr>
          <w:rFonts w:ascii="Arial" w:hAnsi="Arial" w:cs="Arial"/>
        </w:rPr>
        <w:t>/2</w:t>
      </w:r>
      <w:r w:rsidR="00F64893" w:rsidRPr="00F109E4">
        <w:rPr>
          <w:rFonts w:ascii="Arial" w:hAnsi="Arial" w:cs="Arial"/>
        </w:rPr>
        <w:t>4</w:t>
      </w:r>
      <w:r w:rsidRPr="00F109E4">
        <w:rPr>
          <w:rFonts w:ascii="Arial" w:hAnsi="Arial" w:cs="Arial"/>
        </w:rPr>
        <w:t xml:space="preserve"> is shown in Note </w:t>
      </w:r>
      <w:r w:rsidR="0087124A" w:rsidRPr="00F109E4">
        <w:rPr>
          <w:rFonts w:ascii="Arial" w:hAnsi="Arial" w:cs="Arial"/>
        </w:rPr>
        <w:fldChar w:fldCharType="begin"/>
      </w:r>
      <w:r w:rsidR="0087124A" w:rsidRPr="00F109E4">
        <w:rPr>
          <w:rFonts w:ascii="Arial" w:hAnsi="Arial" w:cs="Arial"/>
        </w:rPr>
        <w:instrText xml:space="preserve"> REF _Ref452719715 \r \h  \* MERGEFORMAT </w:instrText>
      </w:r>
      <w:r w:rsidR="0087124A" w:rsidRPr="00F109E4">
        <w:rPr>
          <w:rFonts w:ascii="Arial" w:hAnsi="Arial" w:cs="Arial"/>
        </w:rPr>
      </w:r>
      <w:r w:rsidR="0087124A" w:rsidRPr="00F109E4">
        <w:rPr>
          <w:rFonts w:ascii="Arial" w:hAnsi="Arial" w:cs="Arial"/>
        </w:rPr>
        <w:fldChar w:fldCharType="separate"/>
      </w:r>
      <w:r w:rsidR="00697DCB">
        <w:rPr>
          <w:rFonts w:ascii="Arial" w:hAnsi="Arial" w:cs="Arial"/>
        </w:rPr>
        <w:t>28</w:t>
      </w:r>
      <w:r w:rsidR="0087124A" w:rsidRPr="00F109E4">
        <w:rPr>
          <w:rFonts w:ascii="Arial" w:hAnsi="Arial" w:cs="Arial"/>
        </w:rPr>
        <w:fldChar w:fldCharType="end"/>
      </w:r>
      <w:r w:rsidRPr="00F109E4">
        <w:rPr>
          <w:rFonts w:ascii="Arial" w:hAnsi="Arial" w:cs="Arial"/>
        </w:rPr>
        <w:t>. During the financial year ended</w:t>
      </w:r>
      <w:r w:rsidR="00A32679" w:rsidRPr="00F109E4">
        <w:rPr>
          <w:rFonts w:ascii="Arial" w:hAnsi="Arial" w:cs="Arial"/>
        </w:rPr>
        <w:t xml:space="preserve"> </w:t>
      </w:r>
      <w:r w:rsidR="008812A3" w:rsidRPr="00F109E4">
        <w:rPr>
          <w:rFonts w:ascii="Arial" w:hAnsi="Arial" w:cs="Arial"/>
        </w:rPr>
        <w:t>31</w:t>
      </w:r>
      <w:r w:rsidR="008812A3" w:rsidRPr="00F109E4">
        <w:rPr>
          <w:rFonts w:ascii="Arial" w:hAnsi="Arial" w:cs="Arial"/>
          <w:vertAlign w:val="superscript"/>
        </w:rPr>
        <w:t>st</w:t>
      </w:r>
      <w:r w:rsidR="008812A3" w:rsidRPr="00F109E4">
        <w:rPr>
          <w:rFonts w:ascii="Arial" w:hAnsi="Arial" w:cs="Arial"/>
        </w:rPr>
        <w:t xml:space="preserve"> March 2024</w:t>
      </w:r>
      <w:r w:rsidRPr="00F109E4">
        <w:rPr>
          <w:rFonts w:ascii="Arial" w:hAnsi="Arial" w:cs="Arial"/>
        </w:rPr>
        <w:t>, there were no material transactions between the Authority and its Members, other than the payment of Member Allowances. Details of all transactions are recorded in the Register of Members’ Interest</w:t>
      </w:r>
      <w:r w:rsidR="00FE3872" w:rsidRPr="00F109E4">
        <w:rPr>
          <w:rFonts w:ascii="Arial" w:hAnsi="Arial" w:cs="Arial"/>
        </w:rPr>
        <w:t>s</w:t>
      </w:r>
      <w:r w:rsidRPr="00F109E4">
        <w:rPr>
          <w:rFonts w:ascii="Arial" w:hAnsi="Arial" w:cs="Arial"/>
        </w:rPr>
        <w:t xml:space="preserve">, </w:t>
      </w:r>
      <w:r w:rsidR="00FE3872" w:rsidRPr="00F109E4">
        <w:rPr>
          <w:rFonts w:ascii="Arial" w:hAnsi="Arial" w:cs="Arial"/>
        </w:rPr>
        <w:t>available on the Council’s website.</w:t>
      </w:r>
      <w:r w:rsidRPr="00F109E4">
        <w:rPr>
          <w:rFonts w:ascii="Arial" w:hAnsi="Arial" w:cs="Arial"/>
        </w:rPr>
        <w:t xml:space="preserve"> </w:t>
      </w:r>
    </w:p>
    <w:p w14:paraId="788717C1" w14:textId="77777777" w:rsidR="00BB6249" w:rsidRPr="00F109E4" w:rsidRDefault="00BB6249" w:rsidP="00B66D9C">
      <w:pPr>
        <w:widowControl w:val="0"/>
        <w:overflowPunct w:val="0"/>
        <w:autoSpaceDE w:val="0"/>
        <w:autoSpaceDN w:val="0"/>
        <w:adjustRightInd w:val="0"/>
        <w:ind w:right="102"/>
        <w:jc w:val="both"/>
        <w:rPr>
          <w:rFonts w:ascii="Arial" w:hAnsi="Arial" w:cs="Arial"/>
        </w:rPr>
      </w:pPr>
    </w:p>
    <w:p w14:paraId="71A7527A" w14:textId="7A50A9E2" w:rsidR="006107AC" w:rsidRPr="00F109E4" w:rsidRDefault="003E0DCD" w:rsidP="00B66D9C">
      <w:pPr>
        <w:widowControl w:val="0"/>
        <w:overflowPunct w:val="0"/>
        <w:autoSpaceDE w:val="0"/>
        <w:autoSpaceDN w:val="0"/>
        <w:adjustRightInd w:val="0"/>
        <w:ind w:right="102"/>
        <w:jc w:val="both"/>
        <w:rPr>
          <w:rFonts w:ascii="Arial" w:hAnsi="Arial" w:cs="Arial"/>
        </w:rPr>
      </w:pPr>
      <w:r w:rsidRPr="00F109E4">
        <w:rPr>
          <w:rFonts w:ascii="Arial" w:hAnsi="Arial" w:cs="Arial"/>
        </w:rPr>
        <w:t>Members are required to disclose information regarding any material transactions between them and any other organisation in which they could exert control. During the financial year ended 31</w:t>
      </w:r>
      <w:r w:rsidRPr="00F109E4">
        <w:rPr>
          <w:rFonts w:ascii="Arial" w:hAnsi="Arial" w:cs="Arial"/>
          <w:vertAlign w:val="superscript"/>
        </w:rPr>
        <w:t>st</w:t>
      </w:r>
      <w:r w:rsidR="002239C5" w:rsidRPr="00F109E4">
        <w:rPr>
          <w:rFonts w:ascii="Arial" w:hAnsi="Arial" w:cs="Arial"/>
        </w:rPr>
        <w:t xml:space="preserve"> </w:t>
      </w:r>
      <w:r w:rsidR="0045651F" w:rsidRPr="00F109E4">
        <w:rPr>
          <w:rFonts w:ascii="Arial" w:hAnsi="Arial" w:cs="Arial"/>
        </w:rPr>
        <w:t xml:space="preserve">March </w:t>
      </w:r>
      <w:r w:rsidR="008F640C" w:rsidRPr="00F109E4">
        <w:rPr>
          <w:rFonts w:ascii="Arial" w:hAnsi="Arial" w:cs="Arial"/>
        </w:rPr>
        <w:t>202</w:t>
      </w:r>
      <w:r w:rsidR="001D5C4E" w:rsidRPr="00F109E4">
        <w:rPr>
          <w:rFonts w:ascii="Arial" w:hAnsi="Arial" w:cs="Arial"/>
        </w:rPr>
        <w:t>4</w:t>
      </w:r>
      <w:r w:rsidRPr="00F109E4">
        <w:rPr>
          <w:rFonts w:ascii="Arial" w:hAnsi="Arial" w:cs="Arial"/>
        </w:rPr>
        <w:t>,</w:t>
      </w:r>
      <w:r w:rsidR="006E51F2" w:rsidRPr="00F109E4">
        <w:rPr>
          <w:rFonts w:ascii="Arial" w:hAnsi="Arial" w:cs="Arial"/>
        </w:rPr>
        <w:t xml:space="preserve"> the</w:t>
      </w:r>
      <w:r w:rsidRPr="00F109E4">
        <w:rPr>
          <w:rFonts w:ascii="Arial" w:hAnsi="Arial" w:cs="Arial"/>
        </w:rPr>
        <w:t xml:space="preserve"> </w:t>
      </w:r>
      <w:r w:rsidR="006E51F2" w:rsidRPr="00F109E4">
        <w:rPr>
          <w:rFonts w:ascii="Arial" w:hAnsi="Arial" w:cs="Arial"/>
        </w:rPr>
        <w:t xml:space="preserve">only such transactions were with regard to the </w:t>
      </w:r>
      <w:r w:rsidR="00EC5AF4" w:rsidRPr="00F109E4">
        <w:rPr>
          <w:rFonts w:ascii="Arial" w:hAnsi="Arial" w:cs="Arial"/>
        </w:rPr>
        <w:t xml:space="preserve">Leader of the Council and </w:t>
      </w:r>
      <w:r w:rsidR="006E51F2" w:rsidRPr="00F109E4">
        <w:rPr>
          <w:rFonts w:ascii="Arial" w:hAnsi="Arial" w:cs="Arial"/>
        </w:rPr>
        <w:t xml:space="preserve">Solway (Tamworth) Ltd, </w:t>
      </w:r>
      <w:r w:rsidR="00EC5AF4" w:rsidRPr="00F109E4">
        <w:rPr>
          <w:rFonts w:ascii="Arial" w:hAnsi="Arial" w:cs="Arial"/>
        </w:rPr>
        <w:t xml:space="preserve">as </w:t>
      </w:r>
      <w:r w:rsidR="006E51F2" w:rsidRPr="00F109E4">
        <w:rPr>
          <w:rFonts w:ascii="Arial" w:hAnsi="Arial" w:cs="Arial"/>
        </w:rPr>
        <w:t xml:space="preserve">detailed </w:t>
      </w:r>
      <w:r w:rsidR="00EC5AF4" w:rsidRPr="00F109E4">
        <w:rPr>
          <w:rFonts w:ascii="Arial" w:hAnsi="Arial" w:cs="Arial"/>
        </w:rPr>
        <w:t xml:space="preserve">in paragraph (d) </w:t>
      </w:r>
      <w:r w:rsidR="006E51F2" w:rsidRPr="00F109E4">
        <w:rPr>
          <w:rFonts w:ascii="Arial" w:hAnsi="Arial" w:cs="Arial"/>
        </w:rPr>
        <w:t>below.</w:t>
      </w:r>
    </w:p>
    <w:p w14:paraId="3B140CD4" w14:textId="77777777" w:rsidR="006107AC" w:rsidRPr="00F109E4" w:rsidRDefault="006107AC" w:rsidP="00B66D9C">
      <w:pPr>
        <w:widowControl w:val="0"/>
        <w:tabs>
          <w:tab w:val="left" w:pos="2180"/>
        </w:tabs>
        <w:autoSpaceDE w:val="0"/>
        <w:autoSpaceDN w:val="0"/>
        <w:adjustRightInd w:val="0"/>
        <w:spacing w:line="242" w:lineRule="exact"/>
        <w:jc w:val="both"/>
        <w:rPr>
          <w:rFonts w:ascii="Arial" w:hAnsi="Arial" w:cs="Arial"/>
        </w:rPr>
      </w:pPr>
    </w:p>
    <w:p w14:paraId="0B3CFA42" w14:textId="77777777" w:rsidR="006107AC" w:rsidRPr="00F109E4" w:rsidRDefault="003E0DCD" w:rsidP="00B66D9C">
      <w:pPr>
        <w:widowControl w:val="0"/>
        <w:autoSpaceDE w:val="0"/>
        <w:autoSpaceDN w:val="0"/>
        <w:adjustRightInd w:val="0"/>
        <w:jc w:val="both"/>
        <w:rPr>
          <w:rFonts w:ascii="Arial" w:hAnsi="Arial" w:cs="Arial"/>
          <w:b/>
        </w:rPr>
      </w:pPr>
      <w:r w:rsidRPr="00F109E4">
        <w:rPr>
          <w:rFonts w:ascii="Arial" w:hAnsi="Arial" w:cs="Arial"/>
          <w:b/>
          <w:bCs/>
        </w:rPr>
        <w:t>c) Officers</w:t>
      </w:r>
    </w:p>
    <w:p w14:paraId="3D597644" w14:textId="77777777" w:rsidR="006107AC" w:rsidRPr="00F109E4" w:rsidRDefault="006107AC" w:rsidP="00B66D9C">
      <w:pPr>
        <w:widowControl w:val="0"/>
        <w:autoSpaceDE w:val="0"/>
        <w:autoSpaceDN w:val="0"/>
        <w:adjustRightInd w:val="0"/>
        <w:spacing w:line="182" w:lineRule="exact"/>
        <w:jc w:val="both"/>
        <w:rPr>
          <w:rFonts w:ascii="Arial" w:hAnsi="Arial" w:cs="Arial"/>
        </w:rPr>
      </w:pPr>
    </w:p>
    <w:p w14:paraId="2C1AE2B3" w14:textId="7C260014" w:rsidR="006107AC" w:rsidRPr="00F109E4" w:rsidRDefault="003E0DCD" w:rsidP="00B66D9C">
      <w:pPr>
        <w:widowControl w:val="0"/>
        <w:overflowPunct w:val="0"/>
        <w:autoSpaceDE w:val="0"/>
        <w:autoSpaceDN w:val="0"/>
        <w:adjustRightInd w:val="0"/>
        <w:ind w:right="80"/>
        <w:jc w:val="both"/>
        <w:rPr>
          <w:rFonts w:ascii="Arial" w:hAnsi="Arial" w:cs="Arial"/>
        </w:rPr>
      </w:pPr>
      <w:r w:rsidRPr="00F109E4">
        <w:rPr>
          <w:rFonts w:ascii="Arial" w:hAnsi="Arial" w:cs="Arial"/>
        </w:rPr>
        <w:t xml:space="preserve">During the financial year ended </w:t>
      </w:r>
      <w:r w:rsidR="005E67C3" w:rsidRPr="00F109E4">
        <w:rPr>
          <w:rFonts w:ascii="Arial" w:hAnsi="Arial" w:cs="Arial"/>
        </w:rPr>
        <w:t>31</w:t>
      </w:r>
      <w:r w:rsidR="005E67C3" w:rsidRPr="00F109E4">
        <w:rPr>
          <w:rFonts w:ascii="Arial" w:hAnsi="Arial" w:cs="Arial"/>
          <w:vertAlign w:val="superscript"/>
        </w:rPr>
        <w:t>st</w:t>
      </w:r>
      <w:r w:rsidR="005E67C3" w:rsidRPr="00F109E4">
        <w:rPr>
          <w:rFonts w:ascii="Arial" w:hAnsi="Arial" w:cs="Arial"/>
        </w:rPr>
        <w:t xml:space="preserve"> </w:t>
      </w:r>
      <w:r w:rsidR="0045651F" w:rsidRPr="00F109E4">
        <w:rPr>
          <w:rFonts w:ascii="Arial" w:hAnsi="Arial" w:cs="Arial"/>
        </w:rPr>
        <w:t xml:space="preserve">March </w:t>
      </w:r>
      <w:r w:rsidR="008F640C" w:rsidRPr="00F109E4">
        <w:rPr>
          <w:rFonts w:ascii="Arial" w:hAnsi="Arial" w:cs="Arial"/>
        </w:rPr>
        <w:t>202</w:t>
      </w:r>
      <w:r w:rsidR="001D5C4E" w:rsidRPr="00F109E4">
        <w:rPr>
          <w:rFonts w:ascii="Arial" w:hAnsi="Arial" w:cs="Arial"/>
        </w:rPr>
        <w:t>4</w:t>
      </w:r>
      <w:r w:rsidRPr="00F109E4">
        <w:rPr>
          <w:rFonts w:ascii="Arial" w:hAnsi="Arial" w:cs="Arial"/>
        </w:rPr>
        <w:t>, there were no material transactions between the Authority and its Chief Officers, other than the payment of officer salaries. The total of Senior Officers’ Remuneration is shown in</w:t>
      </w:r>
      <w:r w:rsidR="00A32679" w:rsidRPr="00F109E4">
        <w:rPr>
          <w:rFonts w:ascii="Arial" w:hAnsi="Arial" w:cs="Arial"/>
        </w:rPr>
        <w:t xml:space="preserve"> </w:t>
      </w:r>
      <w:r w:rsidRPr="00F109E4">
        <w:rPr>
          <w:rFonts w:ascii="Arial" w:hAnsi="Arial" w:cs="Arial"/>
        </w:rPr>
        <w:t xml:space="preserve">Note </w:t>
      </w:r>
      <w:r w:rsidR="00BF67F6" w:rsidRPr="00F109E4">
        <w:rPr>
          <w:rFonts w:ascii="Arial" w:hAnsi="Arial" w:cs="Arial"/>
        </w:rPr>
        <w:fldChar w:fldCharType="begin"/>
      </w:r>
      <w:r w:rsidR="00BF67F6" w:rsidRPr="00F109E4">
        <w:rPr>
          <w:rFonts w:ascii="Arial" w:hAnsi="Arial" w:cs="Arial"/>
        </w:rPr>
        <w:instrText xml:space="preserve"> REF _Ref45277064 \r \h </w:instrText>
      </w:r>
      <w:r w:rsidR="00F61DD5" w:rsidRPr="00F109E4">
        <w:rPr>
          <w:rFonts w:ascii="Arial" w:hAnsi="Arial" w:cs="Arial"/>
        </w:rPr>
        <w:instrText xml:space="preserve"> \* MERGEFORMAT </w:instrText>
      </w:r>
      <w:r w:rsidR="00BF67F6" w:rsidRPr="00F109E4">
        <w:rPr>
          <w:rFonts w:ascii="Arial" w:hAnsi="Arial" w:cs="Arial"/>
        </w:rPr>
      </w:r>
      <w:r w:rsidR="00BF67F6" w:rsidRPr="00F109E4">
        <w:rPr>
          <w:rFonts w:ascii="Arial" w:hAnsi="Arial" w:cs="Arial"/>
        </w:rPr>
        <w:fldChar w:fldCharType="separate"/>
      </w:r>
      <w:r w:rsidR="00697DCB">
        <w:rPr>
          <w:rFonts w:ascii="Arial" w:hAnsi="Arial" w:cs="Arial"/>
        </w:rPr>
        <w:t>29</w:t>
      </w:r>
      <w:r w:rsidR="00BF67F6" w:rsidRPr="00F109E4">
        <w:rPr>
          <w:rFonts w:ascii="Arial" w:hAnsi="Arial" w:cs="Arial"/>
        </w:rPr>
        <w:fldChar w:fldCharType="end"/>
      </w:r>
      <w:r w:rsidRPr="00F109E4">
        <w:rPr>
          <w:rFonts w:ascii="Arial" w:hAnsi="Arial" w:cs="Arial"/>
        </w:rPr>
        <w:t xml:space="preserve">. </w:t>
      </w:r>
    </w:p>
    <w:p w14:paraId="1E77B842" w14:textId="77777777" w:rsidR="00BB6249" w:rsidRPr="00F109E4" w:rsidRDefault="00BB6249" w:rsidP="00B66D9C">
      <w:pPr>
        <w:widowControl w:val="0"/>
        <w:overflowPunct w:val="0"/>
        <w:autoSpaceDE w:val="0"/>
        <w:autoSpaceDN w:val="0"/>
        <w:adjustRightInd w:val="0"/>
        <w:ind w:right="80"/>
        <w:jc w:val="both"/>
        <w:rPr>
          <w:rFonts w:ascii="Arial" w:hAnsi="Arial" w:cs="Arial"/>
        </w:rPr>
      </w:pPr>
    </w:p>
    <w:p w14:paraId="71E47D89" w14:textId="3CB9CA83" w:rsidR="00BB6249" w:rsidRPr="00F109E4" w:rsidRDefault="003E0DCD" w:rsidP="00B66D9C">
      <w:pPr>
        <w:widowControl w:val="0"/>
        <w:overflowPunct w:val="0"/>
        <w:autoSpaceDE w:val="0"/>
        <w:autoSpaceDN w:val="0"/>
        <w:adjustRightInd w:val="0"/>
        <w:ind w:right="80"/>
        <w:jc w:val="both"/>
        <w:rPr>
          <w:rFonts w:ascii="Arial" w:hAnsi="Arial" w:cs="Arial"/>
        </w:rPr>
      </w:pPr>
      <w:r w:rsidRPr="00F109E4">
        <w:rPr>
          <w:rFonts w:ascii="Arial" w:hAnsi="Arial" w:cs="Arial"/>
        </w:rPr>
        <w:t>Senior Officers are required to disclose information regarding any material transactions between them and any other organisation in which they could exert control. During the financial year ended 31</w:t>
      </w:r>
      <w:r w:rsidRPr="00F109E4">
        <w:rPr>
          <w:rFonts w:ascii="Arial" w:hAnsi="Arial" w:cs="Arial"/>
          <w:vertAlign w:val="superscript"/>
        </w:rPr>
        <w:t>st</w:t>
      </w:r>
      <w:r w:rsidR="002239C5" w:rsidRPr="00F109E4">
        <w:rPr>
          <w:rFonts w:ascii="Arial" w:hAnsi="Arial" w:cs="Arial"/>
        </w:rPr>
        <w:t xml:space="preserve"> </w:t>
      </w:r>
      <w:r w:rsidR="0045651F" w:rsidRPr="00F109E4">
        <w:rPr>
          <w:rFonts w:ascii="Arial" w:hAnsi="Arial" w:cs="Arial"/>
        </w:rPr>
        <w:t xml:space="preserve">March </w:t>
      </w:r>
      <w:r w:rsidR="008F640C" w:rsidRPr="00F109E4">
        <w:rPr>
          <w:rFonts w:ascii="Arial" w:hAnsi="Arial" w:cs="Arial"/>
        </w:rPr>
        <w:t>202</w:t>
      </w:r>
      <w:r w:rsidR="001D5C4E" w:rsidRPr="00F109E4">
        <w:rPr>
          <w:rFonts w:ascii="Arial" w:hAnsi="Arial" w:cs="Arial"/>
        </w:rPr>
        <w:t>4</w:t>
      </w:r>
      <w:r w:rsidRPr="00F109E4">
        <w:rPr>
          <w:rFonts w:ascii="Arial" w:hAnsi="Arial" w:cs="Arial"/>
        </w:rPr>
        <w:t>, the</w:t>
      </w:r>
      <w:r w:rsidR="006E51F2" w:rsidRPr="00F109E4">
        <w:rPr>
          <w:rFonts w:ascii="Arial" w:hAnsi="Arial" w:cs="Arial"/>
        </w:rPr>
        <w:t xml:space="preserve"> only such transactions were with regard to the </w:t>
      </w:r>
      <w:r w:rsidR="00EC5AF4" w:rsidRPr="00F109E4">
        <w:rPr>
          <w:rFonts w:ascii="Arial" w:hAnsi="Arial" w:cs="Arial"/>
        </w:rPr>
        <w:t xml:space="preserve">Chief Executive and the Executive Director Finance and </w:t>
      </w:r>
      <w:r w:rsidR="006E51F2" w:rsidRPr="00F109E4">
        <w:rPr>
          <w:rFonts w:ascii="Arial" w:hAnsi="Arial" w:cs="Arial"/>
        </w:rPr>
        <w:t>Solway (Tamworth) Ltd, detailed below</w:t>
      </w:r>
      <w:r w:rsidR="005C0421" w:rsidRPr="00F109E4">
        <w:rPr>
          <w:rFonts w:ascii="Arial" w:hAnsi="Arial" w:cs="Arial"/>
        </w:rPr>
        <w:t xml:space="preserve"> (no change since 202</w:t>
      </w:r>
      <w:r w:rsidR="001D5C4E" w:rsidRPr="00F109E4">
        <w:rPr>
          <w:rFonts w:ascii="Arial" w:hAnsi="Arial" w:cs="Arial"/>
        </w:rPr>
        <w:t>2</w:t>
      </w:r>
      <w:r w:rsidR="005C0421" w:rsidRPr="00F109E4">
        <w:rPr>
          <w:rFonts w:ascii="Arial" w:hAnsi="Arial" w:cs="Arial"/>
        </w:rPr>
        <w:t>/2</w:t>
      </w:r>
      <w:r w:rsidR="001D5C4E" w:rsidRPr="00F109E4">
        <w:rPr>
          <w:rFonts w:ascii="Arial" w:hAnsi="Arial" w:cs="Arial"/>
        </w:rPr>
        <w:t>3</w:t>
      </w:r>
      <w:r w:rsidR="005C0421" w:rsidRPr="00F109E4">
        <w:rPr>
          <w:rFonts w:ascii="Arial" w:hAnsi="Arial" w:cs="Arial"/>
        </w:rPr>
        <w:t>)</w:t>
      </w:r>
      <w:r w:rsidR="006E51F2" w:rsidRPr="00F109E4">
        <w:rPr>
          <w:rFonts w:ascii="Arial" w:hAnsi="Arial" w:cs="Arial"/>
        </w:rPr>
        <w:t>.</w:t>
      </w:r>
    </w:p>
    <w:p w14:paraId="2D72F65A" w14:textId="77777777" w:rsidR="00EF47B5" w:rsidRPr="00F109E4" w:rsidRDefault="00EF47B5" w:rsidP="00B66D9C">
      <w:pPr>
        <w:widowControl w:val="0"/>
        <w:overflowPunct w:val="0"/>
        <w:autoSpaceDE w:val="0"/>
        <w:autoSpaceDN w:val="0"/>
        <w:adjustRightInd w:val="0"/>
        <w:ind w:right="80"/>
        <w:jc w:val="both"/>
        <w:rPr>
          <w:rFonts w:ascii="Arial" w:hAnsi="Arial" w:cs="Arial"/>
        </w:rPr>
      </w:pPr>
    </w:p>
    <w:p w14:paraId="2E61A15B" w14:textId="77777777" w:rsidR="00F568E1" w:rsidRPr="00F109E4" w:rsidRDefault="003E0DCD" w:rsidP="00B66D9C">
      <w:pPr>
        <w:widowControl w:val="0"/>
        <w:overflowPunct w:val="0"/>
        <w:autoSpaceDE w:val="0"/>
        <w:autoSpaceDN w:val="0"/>
        <w:adjustRightInd w:val="0"/>
        <w:ind w:right="80"/>
        <w:jc w:val="both"/>
        <w:rPr>
          <w:rFonts w:ascii="Arial" w:hAnsi="Arial" w:cs="Arial"/>
          <w:b/>
        </w:rPr>
      </w:pPr>
      <w:r w:rsidRPr="00F109E4">
        <w:rPr>
          <w:rFonts w:ascii="Arial" w:hAnsi="Arial" w:cs="Arial"/>
          <w:b/>
        </w:rPr>
        <w:t>d)</w:t>
      </w:r>
      <w:r w:rsidR="00D44BCE" w:rsidRPr="00F109E4">
        <w:rPr>
          <w:rFonts w:ascii="Arial" w:hAnsi="Arial" w:cs="Arial"/>
          <w:b/>
        </w:rPr>
        <w:t xml:space="preserve"> </w:t>
      </w:r>
      <w:r w:rsidRPr="00F109E4">
        <w:rPr>
          <w:rFonts w:ascii="Arial" w:hAnsi="Arial" w:cs="Arial"/>
          <w:b/>
        </w:rPr>
        <w:t xml:space="preserve">Solway </w:t>
      </w:r>
      <w:r w:rsidR="00DD3313" w:rsidRPr="00F109E4">
        <w:rPr>
          <w:rFonts w:ascii="Arial" w:hAnsi="Arial" w:cs="Arial"/>
          <w:b/>
        </w:rPr>
        <w:t xml:space="preserve">(Tamworth) </w:t>
      </w:r>
      <w:r w:rsidRPr="00F109E4">
        <w:rPr>
          <w:rFonts w:ascii="Arial" w:hAnsi="Arial" w:cs="Arial"/>
          <w:b/>
        </w:rPr>
        <w:t>Ltd</w:t>
      </w:r>
    </w:p>
    <w:p w14:paraId="7277DE8C" w14:textId="77777777" w:rsidR="00F568E1" w:rsidRPr="00F109E4" w:rsidRDefault="00F568E1" w:rsidP="00B66D9C">
      <w:pPr>
        <w:widowControl w:val="0"/>
        <w:overflowPunct w:val="0"/>
        <w:autoSpaceDE w:val="0"/>
        <w:autoSpaceDN w:val="0"/>
        <w:adjustRightInd w:val="0"/>
        <w:ind w:right="80"/>
        <w:jc w:val="both"/>
        <w:rPr>
          <w:rFonts w:ascii="Arial" w:hAnsi="Arial" w:cs="Arial"/>
        </w:rPr>
      </w:pPr>
    </w:p>
    <w:p w14:paraId="5BDE6679" w14:textId="6B755646" w:rsidR="003F3226" w:rsidRPr="00F109E4" w:rsidRDefault="003E0DCD" w:rsidP="00B66D9C">
      <w:pPr>
        <w:jc w:val="both"/>
        <w:rPr>
          <w:rFonts w:ascii="Arial" w:hAnsi="Arial" w:cs="Arial"/>
          <w:lang w:val="en"/>
        </w:rPr>
      </w:pPr>
      <w:r w:rsidRPr="00831140">
        <w:rPr>
          <w:rFonts w:ascii="Arial" w:hAnsi="Arial" w:cs="Arial"/>
        </w:rPr>
        <w:t>In line with plans set out in the Council’s Commercial Investment Strategy</w:t>
      </w:r>
      <w:r w:rsidR="00DD3313" w:rsidRPr="00831140">
        <w:rPr>
          <w:rFonts w:ascii="Arial" w:hAnsi="Arial" w:cs="Arial"/>
        </w:rPr>
        <w:t xml:space="preserve">, the above trading company was established in 2018. The company is wholly owned by the Council, with the </w:t>
      </w:r>
      <w:r w:rsidR="000133AF" w:rsidRPr="00831140">
        <w:rPr>
          <w:rFonts w:ascii="Arial" w:hAnsi="Arial" w:cs="Arial"/>
        </w:rPr>
        <w:t xml:space="preserve">Leader of the Council, </w:t>
      </w:r>
      <w:r w:rsidR="00DD3313" w:rsidRPr="00831140">
        <w:rPr>
          <w:rFonts w:ascii="Arial" w:hAnsi="Arial" w:cs="Arial"/>
        </w:rPr>
        <w:t>Chief Executive, and Executive Director Finance</w:t>
      </w:r>
      <w:r w:rsidR="000133AF" w:rsidRPr="00831140">
        <w:rPr>
          <w:rFonts w:ascii="Arial" w:hAnsi="Arial" w:cs="Arial"/>
        </w:rPr>
        <w:t xml:space="preserve"> established as</w:t>
      </w:r>
      <w:r w:rsidR="00DD3313" w:rsidRPr="00831140">
        <w:rPr>
          <w:rFonts w:ascii="Arial" w:hAnsi="Arial" w:cs="Arial"/>
        </w:rPr>
        <w:t xml:space="preserve"> Directors of the company. </w:t>
      </w:r>
      <w:r w:rsidR="009670F1" w:rsidRPr="00831140">
        <w:rPr>
          <w:rFonts w:ascii="Arial" w:hAnsi="Arial" w:cs="Arial"/>
        </w:rPr>
        <w:t>It had been intended tha</w:t>
      </w:r>
      <w:r w:rsidR="003F3226" w:rsidRPr="00831140">
        <w:rPr>
          <w:rFonts w:ascii="Arial" w:hAnsi="Arial" w:cs="Arial"/>
        </w:rPr>
        <w:t>t</w:t>
      </w:r>
      <w:r w:rsidR="00DD3313" w:rsidRPr="00831140">
        <w:rPr>
          <w:rFonts w:ascii="Arial" w:hAnsi="Arial" w:cs="Arial"/>
        </w:rPr>
        <w:t xml:space="preserve"> land owned by the Council at Solway Close w</w:t>
      </w:r>
      <w:r w:rsidR="009670F1" w:rsidRPr="00831140">
        <w:rPr>
          <w:rFonts w:ascii="Arial" w:hAnsi="Arial" w:cs="Arial"/>
        </w:rPr>
        <w:t>ould b</w:t>
      </w:r>
      <w:r w:rsidR="00DD3313" w:rsidRPr="00831140">
        <w:rPr>
          <w:rFonts w:ascii="Arial" w:hAnsi="Arial" w:cs="Arial"/>
        </w:rPr>
        <w:t>e disposed of and purchased by the company for the development of private housing for rent</w:t>
      </w:r>
      <w:r w:rsidR="003F3226" w:rsidRPr="00831140">
        <w:rPr>
          <w:rFonts w:ascii="Arial" w:hAnsi="Arial" w:cs="Arial"/>
        </w:rPr>
        <w:t>. H</w:t>
      </w:r>
      <w:r w:rsidR="009670F1" w:rsidRPr="00831140">
        <w:rPr>
          <w:rFonts w:ascii="Arial" w:hAnsi="Arial" w:cs="Arial"/>
        </w:rPr>
        <w:t>owever,</w:t>
      </w:r>
      <w:r w:rsidR="003F3226" w:rsidRPr="00831140">
        <w:rPr>
          <w:rFonts w:ascii="Arial" w:hAnsi="Arial" w:cs="Arial"/>
        </w:rPr>
        <w:t xml:space="preserve"> </w:t>
      </w:r>
      <w:r w:rsidR="003F3226" w:rsidRPr="00831140">
        <w:rPr>
          <w:rFonts w:ascii="Arial" w:hAnsi="Arial" w:cs="Arial"/>
          <w:lang w:val="en"/>
        </w:rPr>
        <w:t>following a meeting of Corporate Scrutiny Committee in March 2022</w:t>
      </w:r>
      <w:r w:rsidR="00831140">
        <w:rPr>
          <w:rFonts w:ascii="Arial" w:hAnsi="Arial" w:cs="Arial"/>
          <w:lang w:val="en"/>
        </w:rPr>
        <w:t xml:space="preserve"> </w:t>
      </w:r>
      <w:r w:rsidR="003F3226" w:rsidRPr="00831140">
        <w:rPr>
          <w:rFonts w:ascii="Arial" w:hAnsi="Arial" w:cs="Arial"/>
          <w:lang w:val="en"/>
        </w:rPr>
        <w:t>where updated options  for the site were presented,  based on latest market demand, costing information, projected returns and assessment of the risks involved, and in light of the changing economic situation, the decision was made to shelve plans for developing the Solway site via the limited company, and instead to market the site for sale to a private developer.</w:t>
      </w:r>
      <w:r w:rsidR="003F3226" w:rsidRPr="00F109E4">
        <w:rPr>
          <w:rFonts w:ascii="Arial" w:hAnsi="Arial" w:cs="Arial"/>
          <w:lang w:val="en"/>
        </w:rPr>
        <w:t xml:space="preserve"> </w:t>
      </w:r>
    </w:p>
    <w:p w14:paraId="7FBB9670" w14:textId="77777777" w:rsidR="006421A6" w:rsidRPr="00F109E4" w:rsidRDefault="006421A6" w:rsidP="00B66D9C">
      <w:pPr>
        <w:widowControl w:val="0"/>
        <w:autoSpaceDE w:val="0"/>
        <w:autoSpaceDN w:val="0"/>
        <w:adjustRightInd w:val="0"/>
        <w:jc w:val="both"/>
        <w:rPr>
          <w:rFonts w:ascii="Arial" w:hAnsi="Arial" w:cs="Arial"/>
        </w:rPr>
      </w:pPr>
    </w:p>
    <w:p w14:paraId="5A875307" w14:textId="77777777" w:rsidR="006107AC" w:rsidRPr="00F109E4" w:rsidRDefault="003E0DCD" w:rsidP="00B66D9C">
      <w:pPr>
        <w:tabs>
          <w:tab w:val="num" w:pos="720"/>
        </w:tabs>
        <w:jc w:val="both"/>
        <w:rPr>
          <w:rFonts w:ascii="Arial" w:hAnsi="Arial" w:cs="Arial"/>
        </w:rPr>
      </w:pPr>
      <w:r w:rsidRPr="00F109E4">
        <w:rPr>
          <w:rFonts w:ascii="Arial" w:hAnsi="Arial" w:cs="Arial"/>
          <w:b/>
        </w:rPr>
        <w:t>e) Staffordshire County Council, OPCC and Fire Authority Precepts.</w:t>
      </w:r>
    </w:p>
    <w:p w14:paraId="148915A1" w14:textId="77777777" w:rsidR="006107AC" w:rsidRPr="00F109E4" w:rsidRDefault="003E0DCD" w:rsidP="00B66D9C">
      <w:pPr>
        <w:jc w:val="both"/>
        <w:rPr>
          <w:rFonts w:ascii="Arial" w:hAnsi="Arial" w:cs="Arial"/>
          <w:b/>
        </w:rPr>
      </w:pPr>
      <w:r w:rsidRPr="00F109E4">
        <w:rPr>
          <w:rFonts w:ascii="Arial" w:hAnsi="Arial" w:cs="Arial"/>
          <w:b/>
        </w:rPr>
        <w:tab/>
      </w:r>
    </w:p>
    <w:p w14:paraId="6A0F6C0C" w14:textId="77777777" w:rsidR="006107AC" w:rsidRPr="00F109E4" w:rsidRDefault="003E0DCD" w:rsidP="00B66D9C">
      <w:pPr>
        <w:pStyle w:val="BodyTextIndent"/>
        <w:ind w:left="0"/>
        <w:jc w:val="both"/>
        <w:rPr>
          <w:rFonts w:ascii="Arial" w:hAnsi="Arial" w:cs="Arial"/>
        </w:rPr>
      </w:pPr>
      <w:r w:rsidRPr="00F109E4">
        <w:rPr>
          <w:rFonts w:ascii="Arial" w:hAnsi="Arial" w:cs="Arial"/>
        </w:rPr>
        <w:t xml:space="preserve">Staffordshire County Council and OPCC Staffordshire, and Staffordshire </w:t>
      </w:r>
      <w:r w:rsidR="007E2C59" w:rsidRPr="00F109E4">
        <w:rPr>
          <w:rFonts w:ascii="Arial" w:hAnsi="Arial" w:cs="Arial"/>
        </w:rPr>
        <w:t xml:space="preserve">Commissioner </w:t>
      </w:r>
      <w:r w:rsidRPr="00F109E4">
        <w:rPr>
          <w:rFonts w:ascii="Arial" w:hAnsi="Arial" w:cs="Arial"/>
        </w:rPr>
        <w:t>Fire and Rescue Authority, issue precepts on the Authority, as follows:</w:t>
      </w:r>
    </w:p>
    <w:p w14:paraId="17D27298" w14:textId="77777777" w:rsidR="00AC3ADF" w:rsidRPr="00F109E4" w:rsidRDefault="00AC3ADF" w:rsidP="00B66D9C">
      <w:pPr>
        <w:pStyle w:val="BodyTextIndent"/>
        <w:ind w:left="0"/>
        <w:jc w:val="both"/>
        <w:rPr>
          <w:rFonts w:ascii="Arial" w:hAnsi="Arial" w:cs="Arial"/>
        </w:rPr>
      </w:pPr>
    </w:p>
    <w:tbl>
      <w:tblPr>
        <w:tblW w:w="8860" w:type="dxa"/>
        <w:tblLook w:val="04A0" w:firstRow="1" w:lastRow="0" w:firstColumn="1" w:lastColumn="0" w:noHBand="0" w:noVBand="1"/>
      </w:tblPr>
      <w:tblGrid>
        <w:gridCol w:w="1660"/>
        <w:gridCol w:w="5540"/>
        <w:gridCol w:w="1660"/>
      </w:tblGrid>
      <w:tr w:rsidR="00F109E4" w:rsidRPr="00F109E4" w14:paraId="04C91DBC" w14:textId="77777777" w:rsidTr="008812A3">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72C9E9BA"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31st March 2023</w:t>
            </w:r>
          </w:p>
        </w:tc>
        <w:tc>
          <w:tcPr>
            <w:tcW w:w="5540" w:type="dxa"/>
            <w:tcBorders>
              <w:top w:val="single" w:sz="4" w:space="0" w:color="auto"/>
              <w:left w:val="nil"/>
              <w:bottom w:val="nil"/>
              <w:right w:val="single" w:sz="4" w:space="0" w:color="auto"/>
            </w:tcBorders>
            <w:shd w:val="clear" w:color="auto" w:fill="auto"/>
            <w:vAlign w:val="bottom"/>
            <w:hideMark/>
          </w:tcPr>
          <w:p w14:paraId="47187A22"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Precepts</w:t>
            </w:r>
          </w:p>
        </w:tc>
        <w:tc>
          <w:tcPr>
            <w:tcW w:w="1660" w:type="dxa"/>
            <w:tcBorders>
              <w:top w:val="single" w:sz="4" w:space="0" w:color="auto"/>
              <w:left w:val="nil"/>
              <w:bottom w:val="nil"/>
              <w:right w:val="single" w:sz="4" w:space="0" w:color="auto"/>
            </w:tcBorders>
            <w:shd w:val="clear" w:color="auto" w:fill="auto"/>
            <w:noWrap/>
            <w:vAlign w:val="bottom"/>
            <w:hideMark/>
          </w:tcPr>
          <w:p w14:paraId="1112440B"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4EDA8C8E" w14:textId="77777777" w:rsidTr="008812A3">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2867091"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6A993826"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130C02F8"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0AA1FA7" w14:textId="77777777" w:rsidTr="008812A3">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14F00B9" w14:textId="77777777" w:rsidR="008812A3" w:rsidRPr="00F109E4" w:rsidRDefault="008812A3" w:rsidP="00B66D9C">
            <w:pPr>
              <w:rPr>
                <w:rFonts w:ascii="Arial" w:hAnsi="Arial" w:cs="Arial"/>
                <w:sz w:val="20"/>
                <w:szCs w:val="20"/>
              </w:rPr>
            </w:pPr>
            <w:r w:rsidRPr="00F109E4">
              <w:rPr>
                <w:rFonts w:ascii="Arial" w:hAnsi="Arial" w:cs="Arial"/>
                <w:sz w:val="20"/>
                <w:szCs w:val="20"/>
              </w:rPr>
              <w:t> </w:t>
            </w:r>
          </w:p>
        </w:tc>
        <w:tc>
          <w:tcPr>
            <w:tcW w:w="5540" w:type="dxa"/>
            <w:tcBorders>
              <w:top w:val="nil"/>
              <w:left w:val="nil"/>
              <w:bottom w:val="nil"/>
              <w:right w:val="nil"/>
            </w:tcBorders>
            <w:shd w:val="clear" w:color="auto" w:fill="auto"/>
            <w:noWrap/>
            <w:vAlign w:val="bottom"/>
            <w:hideMark/>
          </w:tcPr>
          <w:p w14:paraId="3EDB8A94" w14:textId="77777777" w:rsidR="008812A3" w:rsidRPr="00F109E4" w:rsidRDefault="008812A3" w:rsidP="00B66D9C">
            <w:pPr>
              <w:rPr>
                <w:rFonts w:ascii="Arial" w:hAnsi="Arial" w:cs="Arial"/>
                <w:sz w:val="20"/>
                <w:szCs w:val="20"/>
              </w:rPr>
            </w:pPr>
            <w:r w:rsidRPr="00F109E4">
              <w:rPr>
                <w:rFonts w:ascii="Arial" w:hAnsi="Arial" w:cs="Arial"/>
                <w:sz w:val="20"/>
                <w:szCs w:val="20"/>
              </w:rPr>
              <w:t> </w:t>
            </w:r>
          </w:p>
        </w:tc>
        <w:tc>
          <w:tcPr>
            <w:tcW w:w="1660" w:type="dxa"/>
            <w:tcBorders>
              <w:top w:val="nil"/>
              <w:left w:val="single" w:sz="4" w:space="0" w:color="auto"/>
              <w:bottom w:val="nil"/>
              <w:right w:val="single" w:sz="4" w:space="0" w:color="auto"/>
            </w:tcBorders>
            <w:shd w:val="clear" w:color="auto" w:fill="auto"/>
            <w:noWrap/>
            <w:vAlign w:val="bottom"/>
            <w:hideMark/>
          </w:tcPr>
          <w:p w14:paraId="076033A6" w14:textId="77777777" w:rsidR="008812A3" w:rsidRPr="00F109E4" w:rsidRDefault="008812A3" w:rsidP="00B66D9C">
            <w:pPr>
              <w:rPr>
                <w:rFonts w:ascii="Arial" w:hAnsi="Arial" w:cs="Arial"/>
                <w:sz w:val="20"/>
                <w:szCs w:val="20"/>
              </w:rPr>
            </w:pPr>
            <w:r w:rsidRPr="00F109E4">
              <w:rPr>
                <w:rFonts w:ascii="Arial" w:hAnsi="Arial" w:cs="Arial"/>
                <w:sz w:val="20"/>
                <w:szCs w:val="20"/>
              </w:rPr>
              <w:t> </w:t>
            </w:r>
          </w:p>
        </w:tc>
      </w:tr>
      <w:tr w:rsidR="00F109E4" w:rsidRPr="00F109E4" w14:paraId="57D152F6" w14:textId="77777777" w:rsidTr="00682DC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98D13EB"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32,185</w:t>
            </w:r>
          </w:p>
        </w:tc>
        <w:tc>
          <w:tcPr>
            <w:tcW w:w="5540" w:type="dxa"/>
            <w:tcBorders>
              <w:top w:val="nil"/>
              <w:left w:val="nil"/>
              <w:bottom w:val="nil"/>
              <w:right w:val="nil"/>
            </w:tcBorders>
            <w:shd w:val="clear" w:color="auto" w:fill="auto"/>
            <w:vAlign w:val="bottom"/>
            <w:hideMark/>
          </w:tcPr>
          <w:p w14:paraId="64421ECC" w14:textId="77777777" w:rsidR="008812A3" w:rsidRPr="00F109E4" w:rsidRDefault="008812A3" w:rsidP="00B66D9C">
            <w:pPr>
              <w:ind w:firstLineChars="100" w:firstLine="200"/>
              <w:rPr>
                <w:rFonts w:ascii="Arial" w:hAnsi="Arial" w:cs="Arial"/>
                <w:sz w:val="20"/>
                <w:szCs w:val="20"/>
              </w:rPr>
            </w:pPr>
            <w:r w:rsidRPr="00F109E4">
              <w:rPr>
                <w:rFonts w:ascii="Arial" w:hAnsi="Arial" w:cs="Arial"/>
                <w:sz w:val="20"/>
                <w:szCs w:val="20"/>
              </w:rPr>
              <w:t>Staffordshire County Council</w:t>
            </w:r>
          </w:p>
        </w:tc>
        <w:tc>
          <w:tcPr>
            <w:tcW w:w="1660" w:type="dxa"/>
            <w:tcBorders>
              <w:top w:val="nil"/>
              <w:left w:val="single" w:sz="4" w:space="0" w:color="auto"/>
              <w:bottom w:val="nil"/>
              <w:right w:val="single" w:sz="4" w:space="0" w:color="auto"/>
            </w:tcBorders>
            <w:shd w:val="clear" w:color="auto" w:fill="auto"/>
            <w:vAlign w:val="bottom"/>
            <w:hideMark/>
          </w:tcPr>
          <w:p w14:paraId="57A45EAF"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34,391</w:t>
            </w:r>
          </w:p>
        </w:tc>
      </w:tr>
      <w:tr w:rsidR="00F109E4" w:rsidRPr="00F109E4" w14:paraId="26BCB511" w14:textId="77777777" w:rsidTr="00682DC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4689D15"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5,709</w:t>
            </w:r>
          </w:p>
        </w:tc>
        <w:tc>
          <w:tcPr>
            <w:tcW w:w="5540" w:type="dxa"/>
            <w:tcBorders>
              <w:top w:val="nil"/>
              <w:left w:val="nil"/>
              <w:bottom w:val="nil"/>
              <w:right w:val="nil"/>
            </w:tcBorders>
            <w:shd w:val="clear" w:color="auto" w:fill="auto"/>
            <w:noWrap/>
            <w:vAlign w:val="bottom"/>
            <w:hideMark/>
          </w:tcPr>
          <w:p w14:paraId="0C5EEFD2" w14:textId="77777777" w:rsidR="008812A3" w:rsidRPr="00F109E4" w:rsidRDefault="008812A3" w:rsidP="00B66D9C">
            <w:pPr>
              <w:ind w:firstLineChars="100" w:firstLine="200"/>
              <w:rPr>
                <w:rFonts w:ascii="Arial" w:hAnsi="Arial" w:cs="Arial"/>
                <w:sz w:val="20"/>
                <w:szCs w:val="20"/>
              </w:rPr>
            </w:pPr>
            <w:r w:rsidRPr="00F109E4">
              <w:rPr>
                <w:rFonts w:ascii="Arial" w:hAnsi="Arial" w:cs="Arial"/>
                <w:sz w:val="20"/>
                <w:szCs w:val="20"/>
              </w:rPr>
              <w:t>OPCC Staffordshire</w:t>
            </w:r>
          </w:p>
        </w:tc>
        <w:tc>
          <w:tcPr>
            <w:tcW w:w="1660" w:type="dxa"/>
            <w:tcBorders>
              <w:top w:val="nil"/>
              <w:left w:val="single" w:sz="4" w:space="0" w:color="auto"/>
              <w:bottom w:val="nil"/>
              <w:right w:val="single" w:sz="4" w:space="0" w:color="auto"/>
            </w:tcBorders>
            <w:shd w:val="clear" w:color="auto" w:fill="auto"/>
            <w:vAlign w:val="bottom"/>
            <w:hideMark/>
          </w:tcPr>
          <w:p w14:paraId="3122FFD1"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6,091</w:t>
            </w:r>
          </w:p>
        </w:tc>
      </w:tr>
      <w:tr w:rsidR="00F109E4" w:rsidRPr="00F109E4" w14:paraId="70A96938" w14:textId="77777777" w:rsidTr="00682DC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07B133C"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1,846</w:t>
            </w:r>
          </w:p>
        </w:tc>
        <w:tc>
          <w:tcPr>
            <w:tcW w:w="5540" w:type="dxa"/>
            <w:tcBorders>
              <w:top w:val="nil"/>
              <w:left w:val="nil"/>
              <w:bottom w:val="nil"/>
              <w:right w:val="nil"/>
            </w:tcBorders>
            <w:shd w:val="clear" w:color="auto" w:fill="auto"/>
            <w:vAlign w:val="bottom"/>
            <w:hideMark/>
          </w:tcPr>
          <w:p w14:paraId="7C9DB843" w14:textId="77777777" w:rsidR="008812A3" w:rsidRPr="00F109E4" w:rsidRDefault="008812A3" w:rsidP="00B66D9C">
            <w:pPr>
              <w:ind w:firstLineChars="100" w:firstLine="200"/>
              <w:rPr>
                <w:rFonts w:ascii="Arial" w:hAnsi="Arial" w:cs="Arial"/>
                <w:sz w:val="20"/>
                <w:szCs w:val="20"/>
              </w:rPr>
            </w:pPr>
            <w:r w:rsidRPr="00F109E4">
              <w:rPr>
                <w:rFonts w:ascii="Arial" w:hAnsi="Arial" w:cs="Arial"/>
                <w:sz w:val="20"/>
                <w:szCs w:val="20"/>
              </w:rPr>
              <w:t>Staffordshire Commissioner Fire and Rescue Authority</w:t>
            </w:r>
          </w:p>
        </w:tc>
        <w:tc>
          <w:tcPr>
            <w:tcW w:w="1660" w:type="dxa"/>
            <w:tcBorders>
              <w:top w:val="nil"/>
              <w:left w:val="single" w:sz="4" w:space="0" w:color="auto"/>
              <w:bottom w:val="nil"/>
              <w:right w:val="single" w:sz="4" w:space="0" w:color="auto"/>
            </w:tcBorders>
            <w:shd w:val="clear" w:color="auto" w:fill="auto"/>
            <w:vAlign w:val="bottom"/>
            <w:hideMark/>
          </w:tcPr>
          <w:p w14:paraId="49B2EFE1"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1,969</w:t>
            </w:r>
          </w:p>
        </w:tc>
      </w:tr>
      <w:tr w:rsidR="00F109E4" w:rsidRPr="00F109E4" w14:paraId="198B208E" w14:textId="77777777" w:rsidTr="008812A3">
        <w:trPr>
          <w:trHeight w:val="270"/>
        </w:trPr>
        <w:tc>
          <w:tcPr>
            <w:tcW w:w="1660" w:type="dxa"/>
            <w:tcBorders>
              <w:top w:val="nil"/>
              <w:left w:val="single" w:sz="4" w:space="0" w:color="auto"/>
              <w:bottom w:val="nil"/>
              <w:right w:val="single" w:sz="4" w:space="0" w:color="auto"/>
            </w:tcBorders>
            <w:shd w:val="clear" w:color="auto" w:fill="auto"/>
            <w:vAlign w:val="bottom"/>
            <w:hideMark/>
          </w:tcPr>
          <w:p w14:paraId="2E368B6C" w14:textId="77777777" w:rsidR="008812A3" w:rsidRPr="00F109E4" w:rsidRDefault="008812A3" w:rsidP="00B66D9C">
            <w:pPr>
              <w:rPr>
                <w:rFonts w:ascii="Arial" w:hAnsi="Arial" w:cs="Arial"/>
                <w:sz w:val="20"/>
                <w:szCs w:val="20"/>
              </w:rPr>
            </w:pPr>
            <w:r w:rsidRPr="00F109E4">
              <w:rPr>
                <w:rFonts w:ascii="Arial" w:hAnsi="Arial" w:cs="Arial"/>
                <w:sz w:val="20"/>
                <w:szCs w:val="20"/>
              </w:rPr>
              <w:t> </w:t>
            </w:r>
          </w:p>
        </w:tc>
        <w:tc>
          <w:tcPr>
            <w:tcW w:w="5540" w:type="dxa"/>
            <w:tcBorders>
              <w:top w:val="nil"/>
              <w:left w:val="nil"/>
              <w:bottom w:val="nil"/>
              <w:right w:val="nil"/>
            </w:tcBorders>
            <w:shd w:val="clear" w:color="auto" w:fill="auto"/>
            <w:vAlign w:val="bottom"/>
            <w:hideMark/>
          </w:tcPr>
          <w:p w14:paraId="7D8F6E4B" w14:textId="77777777" w:rsidR="008812A3" w:rsidRPr="00F109E4" w:rsidRDefault="008812A3" w:rsidP="00B66D9C">
            <w:pPr>
              <w:ind w:firstLineChars="100" w:firstLine="200"/>
              <w:rPr>
                <w:rFonts w:ascii="Arial" w:hAnsi="Arial" w:cs="Arial"/>
                <w:sz w:val="20"/>
                <w:szCs w:val="20"/>
              </w:rPr>
            </w:pPr>
            <w:r w:rsidRPr="00F109E4">
              <w:rPr>
                <w:rFonts w:ascii="Arial" w:hAnsi="Arial" w:cs="Arial"/>
                <w:sz w:val="20"/>
                <w:szCs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02873F11" w14:textId="77777777" w:rsidR="008812A3" w:rsidRPr="00F109E4" w:rsidRDefault="008812A3" w:rsidP="00B66D9C">
            <w:pPr>
              <w:rPr>
                <w:rFonts w:ascii="Arial" w:hAnsi="Arial" w:cs="Arial"/>
                <w:sz w:val="20"/>
                <w:szCs w:val="20"/>
              </w:rPr>
            </w:pPr>
            <w:r w:rsidRPr="00F109E4">
              <w:rPr>
                <w:rFonts w:ascii="Arial" w:hAnsi="Arial" w:cs="Arial"/>
                <w:sz w:val="20"/>
                <w:szCs w:val="20"/>
              </w:rPr>
              <w:t> </w:t>
            </w:r>
          </w:p>
        </w:tc>
      </w:tr>
      <w:tr w:rsidR="008812A3" w:rsidRPr="00F109E4" w14:paraId="4B163824" w14:textId="77777777" w:rsidTr="00682DC0">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96CB5F8" w14:textId="77777777" w:rsidR="008812A3" w:rsidRPr="00F109E4" w:rsidRDefault="008812A3" w:rsidP="00B66D9C">
            <w:pPr>
              <w:jc w:val="right"/>
              <w:rPr>
                <w:rFonts w:ascii="Arial" w:hAnsi="Arial" w:cs="Arial"/>
                <w:b/>
                <w:bCs/>
                <w:sz w:val="20"/>
                <w:szCs w:val="20"/>
              </w:rPr>
            </w:pPr>
            <w:r w:rsidRPr="00F109E4">
              <w:rPr>
                <w:rFonts w:ascii="Arial" w:hAnsi="Arial" w:cs="Arial"/>
                <w:b/>
                <w:bCs/>
                <w:sz w:val="20"/>
                <w:szCs w:val="20"/>
              </w:rPr>
              <w:t>39,740</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2A8D8F10" w14:textId="77777777" w:rsidR="008812A3" w:rsidRPr="00F109E4" w:rsidRDefault="008812A3"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13B6137C" w14:textId="77777777" w:rsidR="008812A3" w:rsidRPr="00F109E4" w:rsidRDefault="008812A3" w:rsidP="00B66D9C">
            <w:pPr>
              <w:jc w:val="right"/>
              <w:rPr>
                <w:rFonts w:ascii="Arial" w:hAnsi="Arial" w:cs="Arial"/>
                <w:b/>
                <w:bCs/>
                <w:sz w:val="20"/>
                <w:szCs w:val="20"/>
              </w:rPr>
            </w:pPr>
            <w:r w:rsidRPr="00F109E4">
              <w:rPr>
                <w:rFonts w:ascii="Arial" w:hAnsi="Arial" w:cs="Arial"/>
                <w:b/>
                <w:bCs/>
                <w:sz w:val="20"/>
                <w:szCs w:val="20"/>
              </w:rPr>
              <w:t>42,451</w:t>
            </w:r>
          </w:p>
        </w:tc>
      </w:tr>
    </w:tbl>
    <w:p w14:paraId="5292E025" w14:textId="77777777" w:rsidR="008812A3" w:rsidRPr="00F109E4" w:rsidRDefault="008812A3" w:rsidP="00B66D9C">
      <w:pPr>
        <w:pStyle w:val="BodyTextIndent"/>
        <w:ind w:left="0"/>
        <w:jc w:val="both"/>
        <w:rPr>
          <w:rFonts w:ascii="Arial" w:hAnsi="Arial" w:cs="Arial"/>
        </w:rPr>
      </w:pPr>
    </w:p>
    <w:p w14:paraId="7C40B8E5" w14:textId="0D69B8C4" w:rsidR="009B5C06" w:rsidRPr="00F109E4" w:rsidRDefault="003E0DCD" w:rsidP="00B66D9C">
      <w:pPr>
        <w:tabs>
          <w:tab w:val="num" w:pos="720"/>
        </w:tabs>
        <w:rPr>
          <w:rFonts w:ascii="Arial" w:hAnsi="Arial" w:cs="Arial"/>
        </w:rPr>
      </w:pPr>
      <w:r w:rsidRPr="00F109E4">
        <w:rPr>
          <w:rFonts w:ascii="Arial" w:hAnsi="Arial" w:cs="Arial"/>
        </w:rPr>
        <w:t xml:space="preserve">During the year, there </w:t>
      </w:r>
      <w:r w:rsidR="003F745D" w:rsidRPr="00F109E4">
        <w:rPr>
          <w:rFonts w:ascii="Arial" w:hAnsi="Arial" w:cs="Arial"/>
        </w:rPr>
        <w:t xml:space="preserve">were </w:t>
      </w:r>
      <w:r w:rsidR="003F745D" w:rsidRPr="00201055">
        <w:rPr>
          <w:rFonts w:ascii="Arial" w:hAnsi="Arial" w:cs="Arial"/>
        </w:rPr>
        <w:t>6</w:t>
      </w:r>
      <w:r w:rsidR="003F745D" w:rsidRPr="00F109E4">
        <w:rPr>
          <w:rFonts w:ascii="Arial" w:hAnsi="Arial" w:cs="Arial"/>
        </w:rPr>
        <w:t xml:space="preserve"> </w:t>
      </w:r>
      <w:r w:rsidR="00AD68BE" w:rsidRPr="00F109E4">
        <w:rPr>
          <w:rFonts w:ascii="Arial" w:hAnsi="Arial" w:cs="Arial"/>
        </w:rPr>
        <w:t>Councillor</w:t>
      </w:r>
      <w:r w:rsidR="000C48F9" w:rsidRPr="00F109E4">
        <w:rPr>
          <w:rFonts w:ascii="Arial" w:hAnsi="Arial" w:cs="Arial"/>
        </w:rPr>
        <w:t>s</w:t>
      </w:r>
      <w:r w:rsidRPr="00F109E4">
        <w:rPr>
          <w:rFonts w:ascii="Arial" w:hAnsi="Arial" w:cs="Arial"/>
        </w:rPr>
        <w:t xml:space="preserve"> who w</w:t>
      </w:r>
      <w:r w:rsidR="000C48F9" w:rsidRPr="00F109E4">
        <w:rPr>
          <w:rFonts w:ascii="Arial" w:hAnsi="Arial" w:cs="Arial"/>
        </w:rPr>
        <w:t>ere</w:t>
      </w:r>
      <w:r w:rsidRPr="00F109E4">
        <w:rPr>
          <w:rFonts w:ascii="Arial" w:hAnsi="Arial" w:cs="Arial"/>
        </w:rPr>
        <w:t xml:space="preserve"> both</w:t>
      </w:r>
      <w:r w:rsidR="00AD68BE" w:rsidRPr="00F109E4">
        <w:rPr>
          <w:rFonts w:ascii="Arial" w:hAnsi="Arial" w:cs="Arial"/>
        </w:rPr>
        <w:t xml:space="preserve"> a</w:t>
      </w:r>
      <w:r w:rsidRPr="00F109E4">
        <w:rPr>
          <w:rFonts w:ascii="Arial" w:hAnsi="Arial" w:cs="Arial"/>
        </w:rPr>
        <w:t xml:space="preserve"> Member of the Council and Staffordshire County Council</w:t>
      </w:r>
      <w:r w:rsidR="005C0421" w:rsidRPr="00F109E4">
        <w:rPr>
          <w:rFonts w:ascii="Arial" w:hAnsi="Arial" w:cs="Arial"/>
        </w:rPr>
        <w:t xml:space="preserve"> (</w:t>
      </w:r>
      <w:r w:rsidR="004B39CB" w:rsidRPr="00F109E4">
        <w:rPr>
          <w:rFonts w:ascii="Arial" w:hAnsi="Arial" w:cs="Arial"/>
        </w:rPr>
        <w:t>6</w:t>
      </w:r>
      <w:r w:rsidR="005C0421" w:rsidRPr="00F109E4">
        <w:rPr>
          <w:rFonts w:ascii="Arial" w:hAnsi="Arial" w:cs="Arial"/>
        </w:rPr>
        <w:t xml:space="preserve"> </w:t>
      </w:r>
      <w:r w:rsidR="00826C87">
        <w:rPr>
          <w:rFonts w:ascii="Arial" w:hAnsi="Arial" w:cs="Arial"/>
        </w:rPr>
        <w:t>in</w:t>
      </w:r>
      <w:r w:rsidR="005C0421" w:rsidRPr="00F109E4">
        <w:rPr>
          <w:rFonts w:ascii="Arial" w:hAnsi="Arial" w:cs="Arial"/>
        </w:rPr>
        <w:t xml:space="preserve"> 202</w:t>
      </w:r>
      <w:r w:rsidR="001D5C4E" w:rsidRPr="00F109E4">
        <w:rPr>
          <w:rFonts w:ascii="Arial" w:hAnsi="Arial" w:cs="Arial"/>
        </w:rPr>
        <w:t>2</w:t>
      </w:r>
      <w:r w:rsidR="005C0421" w:rsidRPr="00F109E4">
        <w:rPr>
          <w:rFonts w:ascii="Arial" w:hAnsi="Arial" w:cs="Arial"/>
        </w:rPr>
        <w:t>/2</w:t>
      </w:r>
      <w:r w:rsidR="001D5C4E" w:rsidRPr="00F109E4">
        <w:rPr>
          <w:rFonts w:ascii="Arial" w:hAnsi="Arial" w:cs="Arial"/>
        </w:rPr>
        <w:t>3</w:t>
      </w:r>
      <w:r w:rsidR="005C0421" w:rsidRPr="00F109E4">
        <w:rPr>
          <w:rFonts w:ascii="Arial" w:hAnsi="Arial" w:cs="Arial"/>
        </w:rPr>
        <w:t>)</w:t>
      </w:r>
      <w:r w:rsidRPr="00F109E4">
        <w:rPr>
          <w:rFonts w:ascii="Arial" w:hAnsi="Arial" w:cs="Arial"/>
        </w:rPr>
        <w:t>.</w:t>
      </w:r>
    </w:p>
    <w:p w14:paraId="5A0212B0" w14:textId="77777777" w:rsidR="009B5C06" w:rsidRPr="00F109E4" w:rsidRDefault="009B5C06" w:rsidP="00B66D9C">
      <w:pPr>
        <w:tabs>
          <w:tab w:val="num" w:pos="720"/>
        </w:tabs>
        <w:rPr>
          <w:rFonts w:ascii="Arial" w:hAnsi="Arial" w:cs="Arial"/>
          <w:b/>
        </w:rPr>
      </w:pPr>
    </w:p>
    <w:p w14:paraId="1C93E08D" w14:textId="77777777" w:rsidR="006107AC" w:rsidRPr="00F109E4" w:rsidRDefault="003E0DCD" w:rsidP="00B66D9C">
      <w:pPr>
        <w:tabs>
          <w:tab w:val="num" w:pos="720"/>
        </w:tabs>
        <w:rPr>
          <w:rFonts w:ascii="Arial" w:hAnsi="Arial" w:cs="Arial"/>
          <w:b/>
        </w:rPr>
      </w:pPr>
      <w:r w:rsidRPr="00F109E4">
        <w:rPr>
          <w:rFonts w:ascii="Arial" w:hAnsi="Arial" w:cs="Arial"/>
          <w:b/>
        </w:rPr>
        <w:t xml:space="preserve">f) Staffordshire County Council </w:t>
      </w:r>
    </w:p>
    <w:p w14:paraId="701A494D" w14:textId="77777777" w:rsidR="006107AC" w:rsidRPr="00F109E4" w:rsidRDefault="006107AC" w:rsidP="00B66D9C">
      <w:pPr>
        <w:tabs>
          <w:tab w:val="num" w:pos="720"/>
        </w:tabs>
        <w:rPr>
          <w:rFonts w:ascii="Arial" w:hAnsi="Arial" w:cs="Arial"/>
          <w:sz w:val="12"/>
          <w:szCs w:val="12"/>
        </w:rPr>
      </w:pPr>
    </w:p>
    <w:p w14:paraId="3B7B0523" w14:textId="77777777" w:rsidR="006107AC" w:rsidRPr="00F109E4" w:rsidRDefault="003E0DCD" w:rsidP="00B66D9C">
      <w:pPr>
        <w:tabs>
          <w:tab w:val="num" w:pos="720"/>
        </w:tabs>
        <w:jc w:val="both"/>
        <w:rPr>
          <w:rFonts w:ascii="Arial" w:hAnsi="Arial" w:cs="Arial"/>
        </w:rPr>
      </w:pPr>
      <w:r w:rsidRPr="00F109E4">
        <w:rPr>
          <w:rFonts w:ascii="Arial" w:hAnsi="Arial" w:cs="Arial"/>
        </w:rPr>
        <w:t xml:space="preserve">Under the Recycling Credit Scheme, the Authority also receives recycling credits from Staffordshire County Council.   These are then paid over to the Joint Waste </w:t>
      </w:r>
      <w:r w:rsidR="0024596D" w:rsidRPr="00F109E4">
        <w:rPr>
          <w:rFonts w:ascii="Arial" w:hAnsi="Arial" w:cs="Arial"/>
        </w:rPr>
        <w:t xml:space="preserve">Service </w:t>
      </w:r>
      <w:r w:rsidRPr="00F109E4">
        <w:rPr>
          <w:rFonts w:ascii="Arial" w:hAnsi="Arial" w:cs="Arial"/>
        </w:rPr>
        <w:t>under arrangements with Lichfield District Council.</w:t>
      </w:r>
    </w:p>
    <w:p w14:paraId="5DA8BA05" w14:textId="77777777" w:rsidR="00AC3ADF" w:rsidRPr="00F109E4" w:rsidRDefault="00AC3ADF" w:rsidP="00B66D9C">
      <w:pPr>
        <w:tabs>
          <w:tab w:val="num" w:pos="720"/>
        </w:tabs>
        <w:jc w:val="both"/>
        <w:rPr>
          <w:rFonts w:ascii="Arial" w:hAnsi="Arial" w:cs="Arial"/>
        </w:rPr>
      </w:pPr>
    </w:p>
    <w:p w14:paraId="641DFB7B" w14:textId="77777777" w:rsidR="008812A3" w:rsidRPr="00F109E4" w:rsidRDefault="008812A3" w:rsidP="00B66D9C">
      <w:pPr>
        <w:tabs>
          <w:tab w:val="num" w:pos="720"/>
        </w:tabs>
        <w:jc w:val="both"/>
        <w:rPr>
          <w:rFonts w:ascii="Arial" w:hAnsi="Arial" w:cs="Arial"/>
        </w:rPr>
      </w:pPr>
    </w:p>
    <w:tbl>
      <w:tblPr>
        <w:tblW w:w="8860" w:type="dxa"/>
        <w:tblLook w:val="04A0" w:firstRow="1" w:lastRow="0" w:firstColumn="1" w:lastColumn="0" w:noHBand="0" w:noVBand="1"/>
      </w:tblPr>
      <w:tblGrid>
        <w:gridCol w:w="1660"/>
        <w:gridCol w:w="5540"/>
        <w:gridCol w:w="1660"/>
      </w:tblGrid>
      <w:tr w:rsidR="00F109E4" w:rsidRPr="00F109E4" w14:paraId="5C9ADE69" w14:textId="77777777" w:rsidTr="00831140">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25F73F9B"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31st March 2023</w:t>
            </w:r>
          </w:p>
        </w:tc>
        <w:tc>
          <w:tcPr>
            <w:tcW w:w="5540" w:type="dxa"/>
            <w:tcBorders>
              <w:top w:val="single" w:sz="4" w:space="0" w:color="auto"/>
              <w:left w:val="nil"/>
              <w:bottom w:val="nil"/>
              <w:right w:val="single" w:sz="4" w:space="0" w:color="auto"/>
            </w:tcBorders>
            <w:shd w:val="clear" w:color="auto" w:fill="auto"/>
            <w:vAlign w:val="bottom"/>
            <w:hideMark/>
          </w:tcPr>
          <w:p w14:paraId="194FF3EE"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Recycling Credit Scheme</w:t>
            </w:r>
          </w:p>
        </w:tc>
        <w:tc>
          <w:tcPr>
            <w:tcW w:w="1660" w:type="dxa"/>
            <w:tcBorders>
              <w:top w:val="single" w:sz="4" w:space="0" w:color="auto"/>
              <w:left w:val="nil"/>
              <w:bottom w:val="nil"/>
              <w:right w:val="single" w:sz="4" w:space="0" w:color="auto"/>
            </w:tcBorders>
            <w:shd w:val="clear" w:color="auto" w:fill="auto"/>
            <w:noWrap/>
            <w:vAlign w:val="bottom"/>
            <w:hideMark/>
          </w:tcPr>
          <w:p w14:paraId="2B4DA40A"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1FB2C451" w14:textId="77777777" w:rsidTr="00831140">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C5346A0"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noWrap/>
            <w:vAlign w:val="bottom"/>
            <w:hideMark/>
          </w:tcPr>
          <w:p w14:paraId="61C931DA"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E8A6E34" w14:textId="77777777" w:rsidR="008812A3" w:rsidRPr="00F109E4" w:rsidRDefault="008812A3"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F91688F"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282221FB" w14:textId="77777777" w:rsidR="008812A3" w:rsidRPr="00F109E4" w:rsidRDefault="008812A3" w:rsidP="00B66D9C">
            <w:pPr>
              <w:jc w:val="right"/>
              <w:rPr>
                <w:rFonts w:ascii="Arial" w:hAnsi="Arial" w:cs="Arial"/>
                <w:b/>
                <w:bCs/>
                <w:sz w:val="20"/>
                <w:szCs w:val="20"/>
              </w:rPr>
            </w:pPr>
            <w:r w:rsidRPr="00F109E4">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407E69C2"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4CAC0D92" w14:textId="77777777" w:rsidR="008812A3" w:rsidRPr="00F109E4" w:rsidRDefault="008812A3" w:rsidP="00B66D9C">
            <w:pPr>
              <w:jc w:val="right"/>
              <w:rPr>
                <w:rFonts w:ascii="Arial" w:hAnsi="Arial" w:cs="Arial"/>
                <w:b/>
                <w:bCs/>
                <w:sz w:val="20"/>
                <w:szCs w:val="20"/>
              </w:rPr>
            </w:pPr>
            <w:r w:rsidRPr="00F109E4">
              <w:rPr>
                <w:rFonts w:ascii="Arial" w:hAnsi="Arial" w:cs="Arial"/>
                <w:b/>
                <w:bCs/>
                <w:sz w:val="20"/>
                <w:szCs w:val="20"/>
              </w:rPr>
              <w:t> </w:t>
            </w:r>
          </w:p>
        </w:tc>
      </w:tr>
      <w:tr w:rsidR="00F109E4" w:rsidRPr="00F109E4" w14:paraId="55BAD18F" w14:textId="77777777" w:rsidTr="008311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86543F1"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(504)</w:t>
            </w:r>
          </w:p>
        </w:tc>
        <w:tc>
          <w:tcPr>
            <w:tcW w:w="5540" w:type="dxa"/>
            <w:tcBorders>
              <w:top w:val="nil"/>
              <w:left w:val="nil"/>
              <w:bottom w:val="nil"/>
              <w:right w:val="single" w:sz="4" w:space="0" w:color="auto"/>
            </w:tcBorders>
            <w:shd w:val="clear" w:color="auto" w:fill="auto"/>
            <w:vAlign w:val="bottom"/>
            <w:hideMark/>
          </w:tcPr>
          <w:p w14:paraId="2FEC301F" w14:textId="77777777" w:rsidR="008812A3" w:rsidRPr="00F109E4" w:rsidRDefault="008812A3" w:rsidP="00B66D9C">
            <w:pPr>
              <w:ind w:firstLineChars="100" w:firstLine="200"/>
              <w:rPr>
                <w:rFonts w:ascii="Arial" w:hAnsi="Arial" w:cs="Arial"/>
                <w:sz w:val="20"/>
                <w:szCs w:val="20"/>
              </w:rPr>
            </w:pPr>
            <w:r w:rsidRPr="00F109E4">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12FED840" w14:textId="77777777" w:rsidR="008812A3" w:rsidRPr="00F109E4" w:rsidRDefault="008812A3" w:rsidP="00B66D9C">
            <w:pPr>
              <w:jc w:val="right"/>
              <w:rPr>
                <w:rFonts w:ascii="Arial" w:hAnsi="Arial" w:cs="Arial"/>
                <w:sz w:val="20"/>
                <w:szCs w:val="20"/>
              </w:rPr>
            </w:pPr>
            <w:r w:rsidRPr="00F109E4">
              <w:rPr>
                <w:rFonts w:ascii="Arial" w:hAnsi="Arial" w:cs="Arial"/>
                <w:sz w:val="20"/>
                <w:szCs w:val="20"/>
              </w:rPr>
              <w:t>(434)</w:t>
            </w:r>
          </w:p>
        </w:tc>
      </w:tr>
      <w:tr w:rsidR="00F109E4" w:rsidRPr="00F109E4" w14:paraId="06CF917C" w14:textId="77777777" w:rsidTr="00831140">
        <w:trPr>
          <w:trHeight w:val="270"/>
        </w:trPr>
        <w:tc>
          <w:tcPr>
            <w:tcW w:w="1660" w:type="dxa"/>
            <w:tcBorders>
              <w:top w:val="nil"/>
              <w:left w:val="single" w:sz="4" w:space="0" w:color="auto"/>
              <w:bottom w:val="nil"/>
              <w:right w:val="single" w:sz="4" w:space="0" w:color="auto"/>
            </w:tcBorders>
            <w:shd w:val="clear" w:color="auto" w:fill="auto"/>
            <w:noWrap/>
            <w:vAlign w:val="bottom"/>
            <w:hideMark/>
          </w:tcPr>
          <w:p w14:paraId="7B0651A2" w14:textId="77777777" w:rsidR="008812A3" w:rsidRPr="00F109E4" w:rsidRDefault="008812A3" w:rsidP="00B66D9C">
            <w:pPr>
              <w:rPr>
                <w:rFonts w:ascii="Arial" w:hAnsi="Arial" w:cs="Arial"/>
                <w:sz w:val="20"/>
                <w:szCs w:val="20"/>
              </w:rPr>
            </w:pPr>
            <w:r w:rsidRPr="00F109E4">
              <w:rPr>
                <w:rFonts w:ascii="Arial" w:hAnsi="Arial" w:cs="Arial"/>
                <w:sz w:val="20"/>
                <w:szCs w:val="20"/>
              </w:rPr>
              <w:t> </w:t>
            </w:r>
          </w:p>
        </w:tc>
        <w:tc>
          <w:tcPr>
            <w:tcW w:w="5540" w:type="dxa"/>
            <w:tcBorders>
              <w:top w:val="nil"/>
              <w:left w:val="nil"/>
              <w:bottom w:val="nil"/>
              <w:right w:val="single" w:sz="4" w:space="0" w:color="auto"/>
            </w:tcBorders>
            <w:shd w:val="clear" w:color="auto" w:fill="auto"/>
            <w:noWrap/>
            <w:vAlign w:val="bottom"/>
            <w:hideMark/>
          </w:tcPr>
          <w:p w14:paraId="3C76A944" w14:textId="77777777" w:rsidR="008812A3" w:rsidRPr="00F109E4" w:rsidRDefault="008812A3"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2F486175" w14:textId="77777777" w:rsidR="008812A3" w:rsidRPr="00F109E4" w:rsidRDefault="008812A3" w:rsidP="00B66D9C">
            <w:pPr>
              <w:rPr>
                <w:rFonts w:ascii="Arial" w:hAnsi="Arial" w:cs="Arial"/>
                <w:sz w:val="20"/>
                <w:szCs w:val="20"/>
              </w:rPr>
            </w:pPr>
            <w:r w:rsidRPr="00F109E4">
              <w:rPr>
                <w:rFonts w:ascii="Arial" w:hAnsi="Arial" w:cs="Arial"/>
                <w:sz w:val="20"/>
                <w:szCs w:val="20"/>
              </w:rPr>
              <w:t> </w:t>
            </w:r>
          </w:p>
        </w:tc>
      </w:tr>
      <w:tr w:rsidR="00F109E4" w:rsidRPr="00F109E4" w14:paraId="45B62A47" w14:textId="77777777" w:rsidTr="00831140">
        <w:trPr>
          <w:trHeight w:val="255"/>
        </w:trPr>
        <w:tc>
          <w:tcPr>
            <w:tcW w:w="166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40CFC90" w14:textId="77777777" w:rsidR="008812A3" w:rsidRPr="00F109E4" w:rsidRDefault="008812A3" w:rsidP="00B66D9C">
            <w:pPr>
              <w:jc w:val="right"/>
              <w:rPr>
                <w:rFonts w:ascii="Arial" w:hAnsi="Arial" w:cs="Arial"/>
                <w:b/>
                <w:bCs/>
                <w:sz w:val="20"/>
                <w:szCs w:val="20"/>
              </w:rPr>
            </w:pPr>
            <w:r w:rsidRPr="00F109E4">
              <w:rPr>
                <w:rFonts w:ascii="Arial" w:hAnsi="Arial" w:cs="Arial"/>
                <w:b/>
                <w:bCs/>
                <w:sz w:val="20"/>
                <w:szCs w:val="20"/>
              </w:rPr>
              <w:t>(504)</w:t>
            </w:r>
          </w:p>
        </w:tc>
        <w:tc>
          <w:tcPr>
            <w:tcW w:w="5540" w:type="dxa"/>
            <w:tcBorders>
              <w:top w:val="single" w:sz="8" w:space="0" w:color="auto"/>
              <w:left w:val="nil"/>
              <w:bottom w:val="single" w:sz="4" w:space="0" w:color="auto"/>
              <w:right w:val="single" w:sz="4" w:space="0" w:color="auto"/>
            </w:tcBorders>
            <w:shd w:val="clear" w:color="auto" w:fill="auto"/>
            <w:noWrap/>
            <w:vAlign w:val="bottom"/>
            <w:hideMark/>
          </w:tcPr>
          <w:p w14:paraId="61421B31" w14:textId="77777777" w:rsidR="008812A3" w:rsidRPr="00F109E4" w:rsidRDefault="008812A3"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660" w:type="dxa"/>
            <w:tcBorders>
              <w:top w:val="single" w:sz="8" w:space="0" w:color="auto"/>
              <w:left w:val="nil"/>
              <w:bottom w:val="single" w:sz="4" w:space="0" w:color="auto"/>
              <w:right w:val="single" w:sz="4" w:space="0" w:color="auto"/>
            </w:tcBorders>
            <w:shd w:val="clear" w:color="auto" w:fill="auto"/>
            <w:noWrap/>
            <w:vAlign w:val="bottom"/>
            <w:hideMark/>
          </w:tcPr>
          <w:p w14:paraId="401A22CF" w14:textId="77777777" w:rsidR="008812A3" w:rsidRPr="00F109E4" w:rsidRDefault="008812A3" w:rsidP="00B66D9C">
            <w:pPr>
              <w:jc w:val="right"/>
              <w:rPr>
                <w:rFonts w:ascii="Arial" w:hAnsi="Arial" w:cs="Arial"/>
                <w:b/>
                <w:bCs/>
                <w:sz w:val="20"/>
                <w:szCs w:val="20"/>
              </w:rPr>
            </w:pPr>
            <w:r w:rsidRPr="00F109E4">
              <w:rPr>
                <w:rFonts w:ascii="Arial" w:hAnsi="Arial" w:cs="Arial"/>
                <w:b/>
                <w:bCs/>
                <w:sz w:val="20"/>
                <w:szCs w:val="20"/>
              </w:rPr>
              <w:t>(434)</w:t>
            </w:r>
          </w:p>
        </w:tc>
      </w:tr>
    </w:tbl>
    <w:p w14:paraId="60125B45" w14:textId="77777777" w:rsidR="003F745D" w:rsidRPr="00F109E4" w:rsidRDefault="003F745D" w:rsidP="00B66D9C">
      <w:pPr>
        <w:rPr>
          <w:rFonts w:ascii="Arial" w:hAnsi="Arial" w:cs="Arial"/>
          <w:b/>
          <w:bCs/>
          <w:szCs w:val="32"/>
        </w:rPr>
      </w:pPr>
    </w:p>
    <w:p w14:paraId="592D68F0" w14:textId="77777777" w:rsidR="00AC3ADF" w:rsidRPr="00F109E4" w:rsidRDefault="00AC3ADF" w:rsidP="00B66D9C">
      <w:pPr>
        <w:rPr>
          <w:rFonts w:ascii="Arial" w:hAnsi="Arial" w:cs="Arial"/>
          <w:b/>
          <w:bCs/>
          <w:szCs w:val="32"/>
        </w:rPr>
      </w:pPr>
    </w:p>
    <w:p w14:paraId="38B481F3" w14:textId="3BC3C2BB" w:rsidR="006107AC" w:rsidRPr="00F109E4" w:rsidRDefault="003E0DCD" w:rsidP="00B66D9C">
      <w:pPr>
        <w:rPr>
          <w:rFonts w:ascii="Arial" w:hAnsi="Arial"/>
          <w:b/>
        </w:rPr>
      </w:pPr>
      <w:r w:rsidRPr="00F109E4">
        <w:rPr>
          <w:rFonts w:ascii="Arial" w:hAnsi="Arial" w:cs="Arial"/>
          <w:b/>
          <w:bCs/>
          <w:szCs w:val="32"/>
        </w:rPr>
        <w:t xml:space="preserve">g) </w:t>
      </w:r>
      <w:r w:rsidRPr="00F109E4">
        <w:rPr>
          <w:rFonts w:ascii="Arial" w:hAnsi="Arial"/>
          <w:b/>
        </w:rPr>
        <w:t>Joint Waste Service</w:t>
      </w:r>
    </w:p>
    <w:p w14:paraId="7FEA284E" w14:textId="77777777" w:rsidR="006107AC" w:rsidRPr="00F109E4" w:rsidRDefault="006107AC" w:rsidP="00B66D9C">
      <w:pPr>
        <w:rPr>
          <w:rFonts w:ascii="Arial" w:hAnsi="Arial"/>
          <w:b/>
          <w:sz w:val="12"/>
          <w:szCs w:val="12"/>
        </w:rPr>
      </w:pPr>
    </w:p>
    <w:p w14:paraId="55194127" w14:textId="345442C1" w:rsidR="006107AC" w:rsidRPr="00F109E4" w:rsidRDefault="003E0DCD" w:rsidP="00B66D9C">
      <w:pPr>
        <w:jc w:val="both"/>
        <w:rPr>
          <w:rFonts w:ascii="Arial" w:hAnsi="Arial" w:cs="Arial"/>
        </w:rPr>
      </w:pPr>
      <w:r w:rsidRPr="00F109E4">
        <w:rPr>
          <w:rFonts w:ascii="Arial" w:hAnsi="Arial" w:cs="Arial"/>
        </w:rPr>
        <w:t xml:space="preserve">The Authority’s Joint Waste Service with Lichfield District Council was launched in July 2010, and a joint committee - ‘Lichfield and Tamworth Waste Collection Services’ - was established. The organisation provides waste and recycling services to approximately </w:t>
      </w:r>
      <w:r w:rsidR="008F041C" w:rsidRPr="00F109E4">
        <w:rPr>
          <w:rFonts w:ascii="Arial" w:hAnsi="Arial" w:cs="Arial"/>
        </w:rPr>
        <w:t>82,20</w:t>
      </w:r>
      <w:r w:rsidR="000730EF" w:rsidRPr="00F109E4">
        <w:rPr>
          <w:rFonts w:ascii="Arial" w:hAnsi="Arial" w:cs="Arial"/>
        </w:rPr>
        <w:t>0</w:t>
      </w:r>
      <w:r w:rsidR="003F745D" w:rsidRPr="00F109E4">
        <w:rPr>
          <w:rFonts w:ascii="Arial" w:hAnsi="Arial" w:cs="Arial"/>
        </w:rPr>
        <w:t xml:space="preserve"> </w:t>
      </w:r>
      <w:r w:rsidRPr="00F109E4">
        <w:rPr>
          <w:rFonts w:ascii="Arial" w:hAnsi="Arial" w:cs="Arial"/>
        </w:rPr>
        <w:t>properties across the two Authorities.  Lichfield District Council is responsible for hosting the service including employment of staff.</w:t>
      </w:r>
    </w:p>
    <w:p w14:paraId="44E56915" w14:textId="77777777" w:rsidR="006107AC" w:rsidRPr="00F109E4" w:rsidRDefault="006107AC" w:rsidP="00B66D9C">
      <w:pPr>
        <w:jc w:val="both"/>
        <w:rPr>
          <w:rFonts w:ascii="Arial" w:hAnsi="Arial" w:cs="Arial"/>
          <w:sz w:val="12"/>
          <w:szCs w:val="12"/>
        </w:rPr>
      </w:pPr>
    </w:p>
    <w:p w14:paraId="2FFD2465" w14:textId="0FBB6764" w:rsidR="006107AC" w:rsidRPr="00F109E4" w:rsidRDefault="003E0DCD" w:rsidP="00B66D9C">
      <w:pPr>
        <w:jc w:val="both"/>
        <w:rPr>
          <w:rFonts w:ascii="Arial" w:hAnsi="Arial" w:cs="Arial"/>
        </w:rPr>
      </w:pPr>
      <w:r w:rsidRPr="00F109E4">
        <w:rPr>
          <w:rFonts w:ascii="Arial" w:hAnsi="Arial" w:cs="Arial"/>
        </w:rPr>
        <w:t xml:space="preserve">The parties have an agreement in place for funding this operation with contributions to the agreed budget of </w:t>
      </w:r>
      <w:r w:rsidR="00087000" w:rsidRPr="00F109E4">
        <w:rPr>
          <w:rFonts w:ascii="Arial" w:hAnsi="Arial" w:cs="Arial"/>
        </w:rPr>
        <w:t>58.3</w:t>
      </w:r>
      <w:r w:rsidR="005F0083" w:rsidRPr="00F109E4">
        <w:rPr>
          <w:rFonts w:ascii="Arial" w:hAnsi="Arial" w:cs="Arial"/>
        </w:rPr>
        <w:t xml:space="preserve">% </w:t>
      </w:r>
      <w:r w:rsidRPr="00F109E4">
        <w:rPr>
          <w:rFonts w:ascii="Arial" w:hAnsi="Arial" w:cs="Arial"/>
        </w:rPr>
        <w:t xml:space="preserve">from Lichfield District Council and </w:t>
      </w:r>
      <w:r w:rsidR="00087000" w:rsidRPr="00F109E4">
        <w:rPr>
          <w:rFonts w:ascii="Arial" w:hAnsi="Arial" w:cs="Arial"/>
        </w:rPr>
        <w:t>41.7</w:t>
      </w:r>
      <w:r w:rsidR="005F0083" w:rsidRPr="00F109E4">
        <w:rPr>
          <w:rFonts w:ascii="Arial" w:hAnsi="Arial" w:cs="Arial"/>
        </w:rPr>
        <w:t xml:space="preserve">% </w:t>
      </w:r>
      <w:r w:rsidRPr="00F109E4">
        <w:rPr>
          <w:rFonts w:ascii="Arial" w:hAnsi="Arial" w:cs="Arial"/>
        </w:rPr>
        <w:t>from Tamworth Borough Council</w:t>
      </w:r>
      <w:r w:rsidR="005C0421" w:rsidRPr="00F109E4">
        <w:rPr>
          <w:rFonts w:ascii="Arial" w:hAnsi="Arial" w:cs="Arial"/>
        </w:rPr>
        <w:t xml:space="preserve"> (</w:t>
      </w:r>
      <w:r w:rsidR="005F0083" w:rsidRPr="00F109E4">
        <w:rPr>
          <w:rFonts w:ascii="Arial" w:hAnsi="Arial" w:cs="Arial"/>
        </w:rPr>
        <w:t xml:space="preserve">was 58.3% to </w:t>
      </w:r>
      <w:r w:rsidR="00087000" w:rsidRPr="00F109E4">
        <w:rPr>
          <w:rFonts w:ascii="Arial" w:hAnsi="Arial" w:cs="Arial"/>
        </w:rPr>
        <w:t>41</w:t>
      </w:r>
      <w:r w:rsidR="005F0083" w:rsidRPr="00F109E4">
        <w:rPr>
          <w:rFonts w:ascii="Arial" w:hAnsi="Arial" w:cs="Arial"/>
        </w:rPr>
        <w:t>.7% respectively in</w:t>
      </w:r>
      <w:r w:rsidR="005C0421" w:rsidRPr="00F109E4">
        <w:rPr>
          <w:rFonts w:ascii="Arial" w:hAnsi="Arial" w:cs="Arial"/>
        </w:rPr>
        <w:t xml:space="preserve"> 202</w:t>
      </w:r>
      <w:r w:rsidR="001D5C4E" w:rsidRPr="00F109E4">
        <w:rPr>
          <w:rFonts w:ascii="Arial" w:hAnsi="Arial" w:cs="Arial"/>
        </w:rPr>
        <w:t>2</w:t>
      </w:r>
      <w:r w:rsidR="005C0421" w:rsidRPr="00F109E4">
        <w:rPr>
          <w:rFonts w:ascii="Arial" w:hAnsi="Arial" w:cs="Arial"/>
        </w:rPr>
        <w:t>/2</w:t>
      </w:r>
      <w:r w:rsidR="001D5C4E" w:rsidRPr="00F109E4">
        <w:rPr>
          <w:rFonts w:ascii="Arial" w:hAnsi="Arial" w:cs="Arial"/>
        </w:rPr>
        <w:t>3</w:t>
      </w:r>
      <w:r w:rsidR="005C0421" w:rsidRPr="00F109E4">
        <w:rPr>
          <w:rFonts w:ascii="Arial" w:hAnsi="Arial" w:cs="Arial"/>
        </w:rPr>
        <w:t>)</w:t>
      </w:r>
      <w:r w:rsidRPr="00F109E4">
        <w:rPr>
          <w:rFonts w:ascii="Arial" w:hAnsi="Arial" w:cs="Arial"/>
        </w:rPr>
        <w:t>. The same proportions are used to meet any deficit or share any surplus arising on the operation’s budget at the end of each financial year.</w:t>
      </w:r>
    </w:p>
    <w:p w14:paraId="1D6A0166" w14:textId="77777777" w:rsidR="006107AC" w:rsidRPr="00F109E4" w:rsidRDefault="006107AC" w:rsidP="00B66D9C">
      <w:pPr>
        <w:jc w:val="both"/>
        <w:rPr>
          <w:rFonts w:ascii="Arial" w:hAnsi="Arial" w:cs="Arial"/>
          <w:sz w:val="12"/>
          <w:szCs w:val="12"/>
        </w:rPr>
      </w:pPr>
    </w:p>
    <w:p w14:paraId="06C45D35" w14:textId="4D0B7541" w:rsidR="006107AC" w:rsidRPr="00F109E4" w:rsidRDefault="003E0DCD" w:rsidP="00B66D9C">
      <w:pPr>
        <w:jc w:val="both"/>
        <w:rPr>
          <w:rFonts w:ascii="Arial" w:hAnsi="Arial" w:cs="Arial"/>
        </w:rPr>
      </w:pPr>
      <w:r w:rsidRPr="00F109E4">
        <w:rPr>
          <w:rFonts w:ascii="Arial" w:hAnsi="Arial" w:cs="Arial"/>
        </w:rPr>
        <w:t xml:space="preserve">The revenue outturn of the Joint Waste Service for the year ended </w:t>
      </w:r>
      <w:r w:rsidR="005E67C3" w:rsidRPr="00F109E4">
        <w:rPr>
          <w:rFonts w:ascii="Arial" w:hAnsi="Arial" w:cs="Arial"/>
        </w:rPr>
        <w:t>31</w:t>
      </w:r>
      <w:r w:rsidR="005E67C3" w:rsidRPr="00F109E4">
        <w:rPr>
          <w:rFonts w:ascii="Arial" w:hAnsi="Arial" w:cs="Arial"/>
          <w:vertAlign w:val="superscript"/>
        </w:rPr>
        <w:t>st</w:t>
      </w:r>
      <w:r w:rsidR="005E67C3" w:rsidRPr="00F109E4">
        <w:rPr>
          <w:rFonts w:ascii="Arial" w:hAnsi="Arial" w:cs="Arial"/>
        </w:rPr>
        <w:t xml:space="preserve"> </w:t>
      </w:r>
      <w:r w:rsidR="0045651F" w:rsidRPr="00F109E4">
        <w:rPr>
          <w:rFonts w:ascii="Arial" w:hAnsi="Arial" w:cs="Arial"/>
        </w:rPr>
        <w:t xml:space="preserve">March </w:t>
      </w:r>
      <w:r w:rsidR="00796634" w:rsidRPr="00F109E4">
        <w:rPr>
          <w:rFonts w:ascii="Arial" w:hAnsi="Arial" w:cs="Arial"/>
        </w:rPr>
        <w:t>202</w:t>
      </w:r>
      <w:r w:rsidR="001D5C4E" w:rsidRPr="00F109E4">
        <w:rPr>
          <w:rFonts w:ascii="Arial" w:hAnsi="Arial" w:cs="Arial"/>
        </w:rPr>
        <w:t>4</w:t>
      </w:r>
      <w:r w:rsidR="000E05E2" w:rsidRPr="00F109E4">
        <w:rPr>
          <w:rFonts w:ascii="Arial" w:hAnsi="Arial" w:cs="Arial"/>
        </w:rPr>
        <w:t xml:space="preserve"> </w:t>
      </w:r>
      <w:r w:rsidRPr="00F109E4">
        <w:rPr>
          <w:rFonts w:ascii="Arial" w:hAnsi="Arial" w:cs="Arial"/>
        </w:rPr>
        <w:t>is as follows:</w:t>
      </w:r>
    </w:p>
    <w:p w14:paraId="0D0E3571" w14:textId="77777777" w:rsidR="005F0083" w:rsidRPr="00F109E4" w:rsidRDefault="005F0083" w:rsidP="00B66D9C">
      <w:pPr>
        <w:jc w:val="both"/>
        <w:rPr>
          <w:rFonts w:ascii="Arial" w:hAnsi="Arial" w:cs="Arial"/>
        </w:rPr>
      </w:pPr>
    </w:p>
    <w:p w14:paraId="5E2A289C" w14:textId="77777777" w:rsidR="00AC3ADF" w:rsidRPr="00F109E4" w:rsidRDefault="00AC3ADF" w:rsidP="00B66D9C">
      <w:pPr>
        <w:jc w:val="both"/>
        <w:rPr>
          <w:rFonts w:ascii="Arial" w:hAnsi="Arial" w:cs="Arial"/>
        </w:rPr>
      </w:pPr>
    </w:p>
    <w:tbl>
      <w:tblPr>
        <w:tblW w:w="8860" w:type="dxa"/>
        <w:tblLook w:val="04A0" w:firstRow="1" w:lastRow="0" w:firstColumn="1" w:lastColumn="0" w:noHBand="0" w:noVBand="1"/>
      </w:tblPr>
      <w:tblGrid>
        <w:gridCol w:w="1660"/>
        <w:gridCol w:w="5540"/>
        <w:gridCol w:w="1660"/>
      </w:tblGrid>
      <w:tr w:rsidR="00F109E4" w:rsidRPr="00F109E4" w14:paraId="4A4048A4" w14:textId="77777777" w:rsidTr="00831140">
        <w:trPr>
          <w:trHeight w:val="255"/>
        </w:trPr>
        <w:tc>
          <w:tcPr>
            <w:tcW w:w="1660" w:type="dxa"/>
            <w:tcBorders>
              <w:top w:val="single" w:sz="4" w:space="0" w:color="auto"/>
              <w:left w:val="single" w:sz="4" w:space="0" w:color="auto"/>
              <w:bottom w:val="nil"/>
              <w:right w:val="nil"/>
            </w:tcBorders>
            <w:shd w:val="clear" w:color="auto" w:fill="auto"/>
            <w:noWrap/>
            <w:vAlign w:val="bottom"/>
            <w:hideMark/>
          </w:tcPr>
          <w:p w14:paraId="6AAB23C3" w14:textId="77777777" w:rsidR="005F0083" w:rsidRPr="00F109E4" w:rsidRDefault="005F0083" w:rsidP="00B66D9C">
            <w:pPr>
              <w:jc w:val="center"/>
              <w:rPr>
                <w:rFonts w:ascii="Arial" w:hAnsi="Arial" w:cs="Arial"/>
                <w:b/>
                <w:bCs/>
                <w:sz w:val="20"/>
                <w:szCs w:val="20"/>
              </w:rPr>
            </w:pPr>
            <w:r w:rsidRPr="00F109E4">
              <w:rPr>
                <w:rFonts w:ascii="Arial" w:hAnsi="Arial" w:cs="Arial"/>
                <w:b/>
                <w:bCs/>
                <w:sz w:val="20"/>
                <w:szCs w:val="20"/>
              </w:rPr>
              <w:t>2022/23</w:t>
            </w:r>
          </w:p>
        </w:tc>
        <w:tc>
          <w:tcPr>
            <w:tcW w:w="5540" w:type="dxa"/>
            <w:tcBorders>
              <w:top w:val="single" w:sz="4" w:space="0" w:color="auto"/>
              <w:left w:val="single" w:sz="4" w:space="0" w:color="auto"/>
              <w:bottom w:val="nil"/>
              <w:right w:val="single" w:sz="4" w:space="0" w:color="auto"/>
            </w:tcBorders>
            <w:shd w:val="clear" w:color="auto" w:fill="auto"/>
            <w:hideMark/>
          </w:tcPr>
          <w:p w14:paraId="4287DE22" w14:textId="77777777" w:rsidR="005F0083" w:rsidRPr="00F109E4" w:rsidRDefault="005F0083" w:rsidP="00B66D9C">
            <w:pPr>
              <w:jc w:val="center"/>
              <w:rPr>
                <w:rFonts w:ascii="Arial" w:hAnsi="Arial" w:cs="Arial"/>
                <w:b/>
                <w:bCs/>
                <w:sz w:val="20"/>
                <w:szCs w:val="20"/>
              </w:rPr>
            </w:pPr>
            <w:r w:rsidRPr="00F109E4">
              <w:rPr>
                <w:rFonts w:ascii="Arial" w:hAnsi="Arial" w:cs="Arial"/>
                <w:b/>
                <w:bCs/>
                <w:sz w:val="20"/>
                <w:szCs w:val="20"/>
              </w:rPr>
              <w:t>Joint Waste Arrangement Income / Expenditure</w:t>
            </w:r>
          </w:p>
        </w:tc>
        <w:tc>
          <w:tcPr>
            <w:tcW w:w="1660" w:type="dxa"/>
            <w:tcBorders>
              <w:top w:val="single" w:sz="4" w:space="0" w:color="auto"/>
              <w:left w:val="nil"/>
              <w:bottom w:val="nil"/>
              <w:right w:val="single" w:sz="4" w:space="0" w:color="auto"/>
            </w:tcBorders>
            <w:shd w:val="clear" w:color="auto" w:fill="auto"/>
            <w:noWrap/>
            <w:vAlign w:val="bottom"/>
            <w:hideMark/>
          </w:tcPr>
          <w:p w14:paraId="7161A693" w14:textId="77777777" w:rsidR="005F0083" w:rsidRPr="00F109E4" w:rsidRDefault="005F0083"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3612A4D0" w14:textId="77777777" w:rsidTr="00831140">
        <w:trPr>
          <w:trHeight w:val="255"/>
        </w:trPr>
        <w:tc>
          <w:tcPr>
            <w:tcW w:w="1660" w:type="dxa"/>
            <w:tcBorders>
              <w:top w:val="nil"/>
              <w:left w:val="single" w:sz="4" w:space="0" w:color="auto"/>
              <w:bottom w:val="single" w:sz="4" w:space="0" w:color="auto"/>
              <w:right w:val="single" w:sz="4" w:space="0" w:color="auto"/>
            </w:tcBorders>
            <w:shd w:val="clear" w:color="auto" w:fill="auto"/>
            <w:hideMark/>
          </w:tcPr>
          <w:p w14:paraId="1F2FA382" w14:textId="77777777" w:rsidR="005F0083" w:rsidRPr="00F109E4" w:rsidRDefault="005F0083" w:rsidP="00B66D9C">
            <w:pPr>
              <w:jc w:val="center"/>
              <w:rPr>
                <w:rFonts w:ascii="Arial" w:hAnsi="Arial" w:cs="Arial"/>
                <w:b/>
                <w:bCs/>
                <w:sz w:val="20"/>
                <w:szCs w:val="20"/>
              </w:rPr>
            </w:pPr>
            <w:r w:rsidRPr="00F109E4">
              <w:rPr>
                <w:rFonts w:ascii="Arial" w:hAnsi="Arial" w:cs="Arial"/>
                <w:b/>
                <w:bCs/>
                <w:sz w:val="20"/>
                <w:szCs w:val="20"/>
              </w:rPr>
              <w:t>£000</w:t>
            </w:r>
          </w:p>
        </w:tc>
        <w:tc>
          <w:tcPr>
            <w:tcW w:w="5540" w:type="dxa"/>
            <w:tcBorders>
              <w:top w:val="nil"/>
              <w:left w:val="nil"/>
              <w:bottom w:val="single" w:sz="4" w:space="0" w:color="auto"/>
              <w:right w:val="single" w:sz="4" w:space="0" w:color="auto"/>
            </w:tcBorders>
            <w:shd w:val="clear" w:color="auto" w:fill="auto"/>
            <w:hideMark/>
          </w:tcPr>
          <w:p w14:paraId="01A0633C" w14:textId="77777777" w:rsidR="005F0083" w:rsidRPr="00F109E4" w:rsidRDefault="005F0083" w:rsidP="00B66D9C">
            <w:pPr>
              <w:jc w:val="center"/>
              <w:rPr>
                <w:rFonts w:ascii="Arial" w:hAnsi="Arial" w:cs="Arial"/>
                <w:b/>
                <w:bCs/>
                <w:sz w:val="20"/>
                <w:szCs w:val="20"/>
              </w:rPr>
            </w:pPr>
            <w:r w:rsidRPr="00F109E4">
              <w:rPr>
                <w:rFonts w:ascii="Arial" w:hAnsi="Arial" w:cs="Arial"/>
                <w:b/>
                <w:bCs/>
                <w:sz w:val="20"/>
                <w:szCs w:val="20"/>
              </w:rPr>
              <w:t> </w:t>
            </w:r>
          </w:p>
        </w:tc>
        <w:tc>
          <w:tcPr>
            <w:tcW w:w="1660" w:type="dxa"/>
            <w:tcBorders>
              <w:top w:val="nil"/>
              <w:left w:val="nil"/>
              <w:bottom w:val="single" w:sz="4" w:space="0" w:color="auto"/>
              <w:right w:val="single" w:sz="4" w:space="0" w:color="auto"/>
            </w:tcBorders>
            <w:shd w:val="clear" w:color="auto" w:fill="auto"/>
            <w:hideMark/>
          </w:tcPr>
          <w:p w14:paraId="010BA056" w14:textId="77777777" w:rsidR="005F0083" w:rsidRPr="00F109E4" w:rsidRDefault="005F0083"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42EAC15D" w14:textId="77777777" w:rsidTr="00831140">
        <w:trPr>
          <w:trHeight w:val="255"/>
        </w:trPr>
        <w:tc>
          <w:tcPr>
            <w:tcW w:w="1660" w:type="dxa"/>
            <w:tcBorders>
              <w:top w:val="nil"/>
              <w:left w:val="single" w:sz="4" w:space="0" w:color="auto"/>
              <w:bottom w:val="nil"/>
              <w:right w:val="single" w:sz="4" w:space="0" w:color="auto"/>
            </w:tcBorders>
            <w:shd w:val="clear" w:color="auto" w:fill="auto"/>
            <w:hideMark/>
          </w:tcPr>
          <w:p w14:paraId="04498CED" w14:textId="77777777" w:rsidR="005F0083" w:rsidRPr="00F109E4" w:rsidRDefault="005F0083" w:rsidP="00B66D9C">
            <w:pPr>
              <w:jc w:val="center"/>
              <w:rPr>
                <w:rFonts w:ascii="Arial" w:hAnsi="Arial" w:cs="Arial"/>
                <w:b/>
                <w:bCs/>
                <w:sz w:val="20"/>
                <w:szCs w:val="20"/>
              </w:rPr>
            </w:pPr>
            <w:r w:rsidRPr="00F109E4">
              <w:rPr>
                <w:rFonts w:ascii="Arial" w:hAnsi="Arial" w:cs="Arial"/>
                <w:b/>
                <w:bCs/>
                <w:sz w:val="20"/>
                <w:szCs w:val="20"/>
              </w:rPr>
              <w:t> </w:t>
            </w:r>
          </w:p>
        </w:tc>
        <w:tc>
          <w:tcPr>
            <w:tcW w:w="5540" w:type="dxa"/>
            <w:tcBorders>
              <w:top w:val="nil"/>
              <w:left w:val="nil"/>
              <w:bottom w:val="nil"/>
              <w:right w:val="single" w:sz="4" w:space="0" w:color="auto"/>
            </w:tcBorders>
            <w:shd w:val="clear" w:color="auto" w:fill="auto"/>
            <w:hideMark/>
          </w:tcPr>
          <w:p w14:paraId="14B024A9" w14:textId="77777777" w:rsidR="005F0083" w:rsidRPr="00F109E4" w:rsidRDefault="005F0083" w:rsidP="00B66D9C">
            <w:pPr>
              <w:jc w:val="center"/>
              <w:rPr>
                <w:rFonts w:ascii="Arial" w:hAnsi="Arial" w:cs="Arial"/>
                <w:b/>
                <w:bCs/>
                <w:sz w:val="20"/>
                <w:szCs w:val="20"/>
              </w:rPr>
            </w:pPr>
            <w:r w:rsidRPr="00F109E4">
              <w:rPr>
                <w:rFonts w:ascii="Arial" w:hAnsi="Arial" w:cs="Arial"/>
                <w:b/>
                <w:bCs/>
                <w:sz w:val="20"/>
                <w:szCs w:val="20"/>
              </w:rPr>
              <w:t>Funding Provided to the Operation</w:t>
            </w:r>
          </w:p>
        </w:tc>
        <w:tc>
          <w:tcPr>
            <w:tcW w:w="1660" w:type="dxa"/>
            <w:tcBorders>
              <w:top w:val="nil"/>
              <w:left w:val="nil"/>
              <w:bottom w:val="nil"/>
              <w:right w:val="single" w:sz="4" w:space="0" w:color="auto"/>
            </w:tcBorders>
            <w:shd w:val="clear" w:color="auto" w:fill="auto"/>
            <w:hideMark/>
          </w:tcPr>
          <w:p w14:paraId="447B2297" w14:textId="77777777" w:rsidR="005F0083" w:rsidRPr="00F109E4" w:rsidRDefault="005F0083" w:rsidP="00B66D9C">
            <w:pPr>
              <w:jc w:val="center"/>
              <w:rPr>
                <w:rFonts w:ascii="Arial" w:hAnsi="Arial" w:cs="Arial"/>
                <w:b/>
                <w:bCs/>
                <w:sz w:val="20"/>
                <w:szCs w:val="20"/>
              </w:rPr>
            </w:pPr>
            <w:r w:rsidRPr="00F109E4">
              <w:rPr>
                <w:rFonts w:ascii="Arial" w:hAnsi="Arial" w:cs="Arial"/>
                <w:b/>
                <w:bCs/>
                <w:sz w:val="20"/>
                <w:szCs w:val="20"/>
              </w:rPr>
              <w:t> </w:t>
            </w:r>
          </w:p>
        </w:tc>
      </w:tr>
      <w:tr w:rsidR="00F109E4" w:rsidRPr="00F109E4" w14:paraId="2EC684D2" w14:textId="77777777" w:rsidTr="008311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4308E3B4" w14:textId="77777777" w:rsidR="00F46DB0" w:rsidRPr="00F109E4" w:rsidRDefault="00F46DB0" w:rsidP="00B66D9C">
            <w:pPr>
              <w:jc w:val="right"/>
              <w:rPr>
                <w:rFonts w:ascii="Arial" w:hAnsi="Arial" w:cs="Arial"/>
                <w:sz w:val="20"/>
                <w:szCs w:val="20"/>
              </w:rPr>
            </w:pPr>
            <w:r w:rsidRPr="00F109E4">
              <w:rPr>
                <w:rFonts w:ascii="Arial" w:hAnsi="Arial" w:cs="Arial"/>
                <w:sz w:val="20"/>
                <w:szCs w:val="20"/>
              </w:rPr>
              <w:t>(2,550)</w:t>
            </w:r>
          </w:p>
        </w:tc>
        <w:tc>
          <w:tcPr>
            <w:tcW w:w="5540" w:type="dxa"/>
            <w:tcBorders>
              <w:top w:val="nil"/>
              <w:left w:val="nil"/>
              <w:bottom w:val="nil"/>
              <w:right w:val="single" w:sz="4" w:space="0" w:color="auto"/>
            </w:tcBorders>
            <w:shd w:val="clear" w:color="auto" w:fill="auto"/>
            <w:hideMark/>
          </w:tcPr>
          <w:p w14:paraId="47143ED7" w14:textId="72B4A581" w:rsidR="00F46DB0" w:rsidRPr="00F109E4" w:rsidRDefault="00F46DB0" w:rsidP="00B66D9C">
            <w:pPr>
              <w:rPr>
                <w:rFonts w:ascii="Arial" w:hAnsi="Arial" w:cs="Arial"/>
                <w:sz w:val="20"/>
                <w:szCs w:val="20"/>
              </w:rPr>
            </w:pPr>
            <w:r w:rsidRPr="00F109E4">
              <w:rPr>
                <w:rFonts w:ascii="Arial" w:hAnsi="Arial" w:cs="Arial"/>
                <w:sz w:val="20"/>
                <w:szCs w:val="20"/>
              </w:rPr>
              <w:t>Contribution from Lichfield District Council</w:t>
            </w:r>
          </w:p>
        </w:tc>
        <w:tc>
          <w:tcPr>
            <w:tcW w:w="1660" w:type="dxa"/>
            <w:tcBorders>
              <w:top w:val="nil"/>
              <w:left w:val="nil"/>
              <w:bottom w:val="nil"/>
              <w:right w:val="single" w:sz="4" w:space="0" w:color="auto"/>
            </w:tcBorders>
            <w:shd w:val="clear" w:color="auto" w:fill="auto"/>
            <w:vAlign w:val="bottom"/>
            <w:hideMark/>
          </w:tcPr>
          <w:p w14:paraId="6EBB9EC3" w14:textId="5D51B17D" w:rsidR="00F46DB0" w:rsidRPr="00F109E4" w:rsidRDefault="00F46DB0" w:rsidP="00B66D9C">
            <w:pPr>
              <w:jc w:val="right"/>
              <w:rPr>
                <w:rFonts w:ascii="Arial" w:hAnsi="Arial" w:cs="Arial"/>
                <w:sz w:val="20"/>
                <w:szCs w:val="20"/>
              </w:rPr>
            </w:pPr>
            <w:r w:rsidRPr="00F109E4">
              <w:rPr>
                <w:rFonts w:ascii="Arial" w:hAnsi="Arial" w:cs="Arial"/>
                <w:sz w:val="20"/>
                <w:szCs w:val="20"/>
              </w:rPr>
              <w:t>(</w:t>
            </w:r>
            <w:r w:rsidR="00902F94">
              <w:rPr>
                <w:rFonts w:ascii="Arial" w:hAnsi="Arial" w:cs="Arial"/>
                <w:sz w:val="20"/>
                <w:szCs w:val="20"/>
              </w:rPr>
              <w:t>2,770</w:t>
            </w:r>
            <w:r w:rsidRPr="00F109E4">
              <w:rPr>
                <w:rFonts w:ascii="Arial" w:hAnsi="Arial" w:cs="Arial"/>
                <w:sz w:val="20"/>
                <w:szCs w:val="20"/>
              </w:rPr>
              <w:t>)</w:t>
            </w:r>
          </w:p>
        </w:tc>
      </w:tr>
      <w:tr w:rsidR="00F109E4" w:rsidRPr="00F109E4" w14:paraId="1CBF70BC" w14:textId="77777777" w:rsidTr="008311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10E22803" w14:textId="77777777" w:rsidR="00F46DB0" w:rsidRPr="00F109E4" w:rsidRDefault="00F46DB0" w:rsidP="00B66D9C">
            <w:pPr>
              <w:jc w:val="right"/>
              <w:rPr>
                <w:rFonts w:ascii="Arial" w:hAnsi="Arial" w:cs="Arial"/>
                <w:sz w:val="20"/>
                <w:szCs w:val="20"/>
              </w:rPr>
            </w:pPr>
            <w:r w:rsidRPr="00F109E4">
              <w:rPr>
                <w:rFonts w:ascii="Arial" w:hAnsi="Arial" w:cs="Arial"/>
                <w:sz w:val="20"/>
                <w:szCs w:val="20"/>
              </w:rPr>
              <w:t>(1,839)</w:t>
            </w:r>
          </w:p>
        </w:tc>
        <w:tc>
          <w:tcPr>
            <w:tcW w:w="5540" w:type="dxa"/>
            <w:tcBorders>
              <w:top w:val="nil"/>
              <w:left w:val="nil"/>
              <w:bottom w:val="nil"/>
              <w:right w:val="single" w:sz="4" w:space="0" w:color="auto"/>
            </w:tcBorders>
            <w:shd w:val="clear" w:color="auto" w:fill="auto"/>
            <w:hideMark/>
          </w:tcPr>
          <w:p w14:paraId="4F25A5A6" w14:textId="173E2E64" w:rsidR="00F46DB0" w:rsidRPr="00F109E4" w:rsidRDefault="00F46DB0" w:rsidP="00B66D9C">
            <w:pPr>
              <w:rPr>
                <w:rFonts w:ascii="Arial" w:hAnsi="Arial" w:cs="Arial"/>
                <w:sz w:val="20"/>
                <w:szCs w:val="20"/>
              </w:rPr>
            </w:pPr>
            <w:r w:rsidRPr="00F109E4">
              <w:rPr>
                <w:rFonts w:ascii="Arial" w:hAnsi="Arial" w:cs="Arial"/>
                <w:sz w:val="20"/>
                <w:szCs w:val="20"/>
              </w:rPr>
              <w:t>Contribution from Tamworth Borough Council</w:t>
            </w:r>
          </w:p>
        </w:tc>
        <w:tc>
          <w:tcPr>
            <w:tcW w:w="1660" w:type="dxa"/>
            <w:tcBorders>
              <w:top w:val="nil"/>
              <w:left w:val="nil"/>
              <w:bottom w:val="nil"/>
              <w:right w:val="single" w:sz="4" w:space="0" w:color="auto"/>
            </w:tcBorders>
            <w:shd w:val="clear" w:color="auto" w:fill="auto"/>
            <w:vAlign w:val="bottom"/>
            <w:hideMark/>
          </w:tcPr>
          <w:p w14:paraId="7250B1BC" w14:textId="77777777" w:rsidR="00F46DB0" w:rsidRPr="00F109E4" w:rsidRDefault="00F46DB0" w:rsidP="00B66D9C">
            <w:pPr>
              <w:jc w:val="right"/>
              <w:rPr>
                <w:rFonts w:ascii="Arial" w:hAnsi="Arial" w:cs="Arial"/>
                <w:sz w:val="20"/>
                <w:szCs w:val="20"/>
              </w:rPr>
            </w:pPr>
            <w:r w:rsidRPr="00F109E4">
              <w:rPr>
                <w:rFonts w:ascii="Arial" w:hAnsi="Arial" w:cs="Arial"/>
                <w:sz w:val="20"/>
                <w:szCs w:val="20"/>
              </w:rPr>
              <w:t>(1,758)</w:t>
            </w:r>
          </w:p>
        </w:tc>
      </w:tr>
      <w:tr w:rsidR="00F109E4" w:rsidRPr="00F109E4" w14:paraId="11A4F22D" w14:textId="77777777" w:rsidTr="00831140">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4A473" w14:textId="77777777"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(4,389)</w:t>
            </w:r>
          </w:p>
        </w:tc>
        <w:tc>
          <w:tcPr>
            <w:tcW w:w="5540" w:type="dxa"/>
            <w:tcBorders>
              <w:top w:val="single" w:sz="4" w:space="0" w:color="auto"/>
              <w:left w:val="nil"/>
              <w:bottom w:val="single" w:sz="4" w:space="0" w:color="auto"/>
              <w:right w:val="single" w:sz="4" w:space="0" w:color="auto"/>
            </w:tcBorders>
            <w:shd w:val="clear" w:color="auto" w:fill="auto"/>
            <w:hideMark/>
          </w:tcPr>
          <w:p w14:paraId="0535CCE9"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Total Funding Provided to the Operation</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7C02C74E" w14:textId="77822929"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(4,</w:t>
            </w:r>
            <w:r w:rsidR="00902F94">
              <w:rPr>
                <w:rFonts w:ascii="Arial" w:hAnsi="Arial" w:cs="Arial"/>
                <w:b/>
                <w:bCs/>
                <w:sz w:val="20"/>
                <w:szCs w:val="20"/>
              </w:rPr>
              <w:t>528</w:t>
            </w:r>
            <w:r w:rsidRPr="00F109E4">
              <w:rPr>
                <w:rFonts w:ascii="Arial" w:hAnsi="Arial" w:cs="Arial"/>
                <w:b/>
                <w:bCs/>
                <w:sz w:val="20"/>
                <w:szCs w:val="20"/>
              </w:rPr>
              <w:t>)</w:t>
            </w:r>
          </w:p>
        </w:tc>
      </w:tr>
      <w:tr w:rsidR="00F109E4" w:rsidRPr="00F109E4" w14:paraId="598F6762" w14:textId="77777777" w:rsidTr="00831140">
        <w:trPr>
          <w:trHeight w:val="255"/>
        </w:trPr>
        <w:tc>
          <w:tcPr>
            <w:tcW w:w="1660" w:type="dxa"/>
            <w:tcBorders>
              <w:top w:val="nil"/>
              <w:left w:val="single" w:sz="4" w:space="0" w:color="auto"/>
              <w:bottom w:val="nil"/>
              <w:right w:val="single" w:sz="4" w:space="0" w:color="auto"/>
            </w:tcBorders>
            <w:shd w:val="clear" w:color="auto" w:fill="auto"/>
            <w:hideMark/>
          </w:tcPr>
          <w:p w14:paraId="7FEB5F1E"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03ACF9A3"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 xml:space="preserve">Expenditure </w:t>
            </w:r>
          </w:p>
        </w:tc>
        <w:tc>
          <w:tcPr>
            <w:tcW w:w="1660" w:type="dxa"/>
            <w:tcBorders>
              <w:top w:val="nil"/>
              <w:left w:val="nil"/>
              <w:bottom w:val="nil"/>
              <w:right w:val="single" w:sz="4" w:space="0" w:color="auto"/>
            </w:tcBorders>
            <w:shd w:val="clear" w:color="auto" w:fill="auto"/>
            <w:hideMark/>
          </w:tcPr>
          <w:p w14:paraId="1DF19FE2"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w:t>
            </w:r>
          </w:p>
        </w:tc>
      </w:tr>
      <w:tr w:rsidR="00F109E4" w:rsidRPr="00F109E4" w14:paraId="25931125"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6D7E02F9" w14:textId="60B063CF" w:rsidR="005F0083" w:rsidRPr="00F109E4" w:rsidRDefault="005F0083" w:rsidP="00B66D9C">
            <w:pPr>
              <w:jc w:val="right"/>
              <w:rPr>
                <w:rFonts w:ascii="Arial" w:hAnsi="Arial" w:cs="Arial"/>
                <w:sz w:val="20"/>
                <w:szCs w:val="20"/>
              </w:rPr>
            </w:pPr>
            <w:r w:rsidRPr="00F109E4">
              <w:rPr>
                <w:rFonts w:ascii="Arial" w:hAnsi="Arial" w:cs="Arial"/>
                <w:sz w:val="20"/>
                <w:szCs w:val="20"/>
              </w:rPr>
              <w:t>4,169</w:t>
            </w:r>
          </w:p>
        </w:tc>
        <w:tc>
          <w:tcPr>
            <w:tcW w:w="5540" w:type="dxa"/>
            <w:tcBorders>
              <w:top w:val="nil"/>
              <w:left w:val="nil"/>
              <w:bottom w:val="nil"/>
              <w:right w:val="single" w:sz="4" w:space="0" w:color="auto"/>
            </w:tcBorders>
            <w:shd w:val="clear" w:color="auto" w:fill="auto"/>
            <w:hideMark/>
          </w:tcPr>
          <w:p w14:paraId="16450BA3" w14:textId="77777777" w:rsidR="005F0083" w:rsidRPr="00F109E4" w:rsidRDefault="005F0083" w:rsidP="00B66D9C">
            <w:pPr>
              <w:rPr>
                <w:rFonts w:ascii="Arial" w:hAnsi="Arial" w:cs="Arial"/>
                <w:sz w:val="20"/>
                <w:szCs w:val="20"/>
              </w:rPr>
            </w:pPr>
            <w:r w:rsidRPr="00F109E4">
              <w:rPr>
                <w:rFonts w:ascii="Arial" w:hAnsi="Arial" w:cs="Arial"/>
                <w:sz w:val="20"/>
                <w:szCs w:val="20"/>
              </w:rPr>
              <w:t>Employee Costs</w:t>
            </w:r>
          </w:p>
        </w:tc>
        <w:tc>
          <w:tcPr>
            <w:tcW w:w="1660" w:type="dxa"/>
            <w:tcBorders>
              <w:top w:val="nil"/>
              <w:left w:val="nil"/>
              <w:bottom w:val="nil"/>
              <w:right w:val="single" w:sz="4" w:space="0" w:color="auto"/>
            </w:tcBorders>
            <w:shd w:val="clear" w:color="auto" w:fill="auto"/>
            <w:noWrap/>
            <w:vAlign w:val="bottom"/>
            <w:hideMark/>
          </w:tcPr>
          <w:p w14:paraId="71DC2562" w14:textId="7F5F1BC6" w:rsidR="005F0083" w:rsidRPr="00F109E4" w:rsidRDefault="005F0083" w:rsidP="00B66D9C">
            <w:pPr>
              <w:jc w:val="right"/>
              <w:rPr>
                <w:rFonts w:ascii="Arial" w:hAnsi="Arial" w:cs="Arial"/>
                <w:sz w:val="20"/>
                <w:szCs w:val="20"/>
              </w:rPr>
            </w:pPr>
            <w:r w:rsidRPr="00F109E4">
              <w:rPr>
                <w:rFonts w:ascii="Arial" w:hAnsi="Arial" w:cs="Arial"/>
                <w:sz w:val="20"/>
                <w:szCs w:val="20"/>
              </w:rPr>
              <w:t>4,467</w:t>
            </w:r>
          </w:p>
        </w:tc>
      </w:tr>
      <w:tr w:rsidR="00F109E4" w:rsidRPr="00F109E4" w14:paraId="6DADC53C"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16058BB1"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xml:space="preserve">                       6 </w:t>
            </w:r>
          </w:p>
        </w:tc>
        <w:tc>
          <w:tcPr>
            <w:tcW w:w="5540" w:type="dxa"/>
            <w:tcBorders>
              <w:top w:val="nil"/>
              <w:left w:val="nil"/>
              <w:bottom w:val="nil"/>
              <w:right w:val="single" w:sz="4" w:space="0" w:color="auto"/>
            </w:tcBorders>
            <w:shd w:val="clear" w:color="auto" w:fill="auto"/>
            <w:hideMark/>
          </w:tcPr>
          <w:p w14:paraId="6DCCB135" w14:textId="77777777" w:rsidR="005F0083" w:rsidRPr="00F109E4" w:rsidRDefault="005F0083" w:rsidP="00B66D9C">
            <w:pPr>
              <w:rPr>
                <w:rFonts w:ascii="Arial" w:hAnsi="Arial" w:cs="Arial"/>
                <w:sz w:val="20"/>
                <w:szCs w:val="20"/>
              </w:rPr>
            </w:pPr>
            <w:r w:rsidRPr="00F109E4">
              <w:rPr>
                <w:rFonts w:ascii="Arial" w:hAnsi="Arial" w:cs="Arial"/>
                <w:sz w:val="20"/>
                <w:szCs w:val="20"/>
              </w:rPr>
              <w:t>Premises Related Expenses</w:t>
            </w:r>
          </w:p>
        </w:tc>
        <w:tc>
          <w:tcPr>
            <w:tcW w:w="1660" w:type="dxa"/>
            <w:tcBorders>
              <w:top w:val="nil"/>
              <w:left w:val="nil"/>
              <w:bottom w:val="nil"/>
              <w:right w:val="single" w:sz="4" w:space="0" w:color="auto"/>
            </w:tcBorders>
            <w:shd w:val="clear" w:color="auto" w:fill="auto"/>
            <w:noWrap/>
            <w:vAlign w:val="bottom"/>
            <w:hideMark/>
          </w:tcPr>
          <w:p w14:paraId="60B72906"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xml:space="preserve">                      -   </w:t>
            </w:r>
          </w:p>
        </w:tc>
      </w:tr>
      <w:tr w:rsidR="00F109E4" w:rsidRPr="00F109E4" w14:paraId="45C6CB73"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E748AE1" w14:textId="2B5F886A" w:rsidR="005F0083" w:rsidRPr="00F109E4" w:rsidRDefault="005F0083" w:rsidP="00B66D9C">
            <w:pPr>
              <w:jc w:val="right"/>
              <w:rPr>
                <w:rFonts w:ascii="Arial" w:hAnsi="Arial" w:cs="Arial"/>
                <w:sz w:val="20"/>
                <w:szCs w:val="20"/>
              </w:rPr>
            </w:pPr>
            <w:r w:rsidRPr="00F109E4">
              <w:rPr>
                <w:rFonts w:ascii="Arial" w:hAnsi="Arial" w:cs="Arial"/>
                <w:sz w:val="20"/>
                <w:szCs w:val="20"/>
              </w:rPr>
              <w:t>1,904</w:t>
            </w:r>
          </w:p>
        </w:tc>
        <w:tc>
          <w:tcPr>
            <w:tcW w:w="5540" w:type="dxa"/>
            <w:tcBorders>
              <w:top w:val="nil"/>
              <w:left w:val="nil"/>
              <w:bottom w:val="nil"/>
              <w:right w:val="single" w:sz="4" w:space="0" w:color="auto"/>
            </w:tcBorders>
            <w:shd w:val="clear" w:color="auto" w:fill="auto"/>
            <w:hideMark/>
          </w:tcPr>
          <w:p w14:paraId="1800ABCA" w14:textId="77777777" w:rsidR="005F0083" w:rsidRPr="00F109E4" w:rsidRDefault="005F0083" w:rsidP="00B66D9C">
            <w:pPr>
              <w:rPr>
                <w:rFonts w:ascii="Arial" w:hAnsi="Arial" w:cs="Arial"/>
                <w:sz w:val="20"/>
                <w:szCs w:val="20"/>
              </w:rPr>
            </w:pPr>
            <w:r w:rsidRPr="00F109E4">
              <w:rPr>
                <w:rFonts w:ascii="Arial" w:hAnsi="Arial" w:cs="Arial"/>
                <w:sz w:val="20"/>
                <w:szCs w:val="20"/>
              </w:rPr>
              <w:t>Transport Costs</w:t>
            </w:r>
          </w:p>
        </w:tc>
        <w:tc>
          <w:tcPr>
            <w:tcW w:w="1660" w:type="dxa"/>
            <w:tcBorders>
              <w:top w:val="nil"/>
              <w:left w:val="nil"/>
              <w:bottom w:val="nil"/>
              <w:right w:val="single" w:sz="4" w:space="0" w:color="auto"/>
            </w:tcBorders>
            <w:shd w:val="clear" w:color="auto" w:fill="auto"/>
            <w:noWrap/>
            <w:vAlign w:val="bottom"/>
            <w:hideMark/>
          </w:tcPr>
          <w:p w14:paraId="6CCB13E3" w14:textId="448ECB01" w:rsidR="005F0083" w:rsidRPr="00F109E4" w:rsidRDefault="005F0083" w:rsidP="00B66D9C">
            <w:pPr>
              <w:jc w:val="right"/>
              <w:rPr>
                <w:rFonts w:ascii="Arial" w:hAnsi="Arial" w:cs="Arial"/>
                <w:sz w:val="20"/>
                <w:szCs w:val="20"/>
              </w:rPr>
            </w:pPr>
            <w:r w:rsidRPr="00F109E4">
              <w:rPr>
                <w:rFonts w:ascii="Arial" w:hAnsi="Arial" w:cs="Arial"/>
                <w:sz w:val="20"/>
                <w:szCs w:val="20"/>
              </w:rPr>
              <w:t>1,786</w:t>
            </w:r>
          </w:p>
        </w:tc>
      </w:tr>
      <w:tr w:rsidR="00F109E4" w:rsidRPr="00F109E4" w14:paraId="548F11E9"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7677C87A" w14:textId="145F21D2" w:rsidR="005F0083" w:rsidRPr="00F109E4" w:rsidRDefault="005F0083" w:rsidP="00B66D9C">
            <w:pPr>
              <w:jc w:val="right"/>
              <w:rPr>
                <w:rFonts w:ascii="Arial" w:hAnsi="Arial" w:cs="Arial"/>
                <w:sz w:val="20"/>
                <w:szCs w:val="20"/>
              </w:rPr>
            </w:pPr>
            <w:r w:rsidRPr="00F109E4">
              <w:rPr>
                <w:rFonts w:ascii="Arial" w:hAnsi="Arial" w:cs="Arial"/>
                <w:sz w:val="20"/>
                <w:szCs w:val="20"/>
              </w:rPr>
              <w:t>1,485</w:t>
            </w:r>
          </w:p>
        </w:tc>
        <w:tc>
          <w:tcPr>
            <w:tcW w:w="5540" w:type="dxa"/>
            <w:tcBorders>
              <w:top w:val="nil"/>
              <w:left w:val="nil"/>
              <w:bottom w:val="nil"/>
              <w:right w:val="single" w:sz="4" w:space="0" w:color="auto"/>
            </w:tcBorders>
            <w:shd w:val="clear" w:color="auto" w:fill="auto"/>
            <w:hideMark/>
          </w:tcPr>
          <w:p w14:paraId="6C52D805" w14:textId="77777777" w:rsidR="005F0083" w:rsidRPr="00F109E4" w:rsidRDefault="005F0083" w:rsidP="00B66D9C">
            <w:pPr>
              <w:rPr>
                <w:rFonts w:ascii="Arial" w:hAnsi="Arial" w:cs="Arial"/>
                <w:sz w:val="20"/>
                <w:szCs w:val="20"/>
              </w:rPr>
            </w:pPr>
            <w:r w:rsidRPr="00F109E4">
              <w:rPr>
                <w:rFonts w:ascii="Arial" w:hAnsi="Arial" w:cs="Arial"/>
                <w:sz w:val="20"/>
                <w:szCs w:val="20"/>
              </w:rPr>
              <w:t>Supplies and Services</w:t>
            </w:r>
          </w:p>
        </w:tc>
        <w:tc>
          <w:tcPr>
            <w:tcW w:w="1660" w:type="dxa"/>
            <w:tcBorders>
              <w:top w:val="nil"/>
              <w:left w:val="nil"/>
              <w:bottom w:val="nil"/>
              <w:right w:val="single" w:sz="4" w:space="0" w:color="auto"/>
            </w:tcBorders>
            <w:shd w:val="clear" w:color="auto" w:fill="auto"/>
            <w:noWrap/>
            <w:vAlign w:val="bottom"/>
            <w:hideMark/>
          </w:tcPr>
          <w:p w14:paraId="413620A4" w14:textId="6343A640" w:rsidR="005F0083" w:rsidRPr="00F109E4" w:rsidRDefault="005F0083" w:rsidP="00B66D9C">
            <w:pPr>
              <w:jc w:val="right"/>
              <w:rPr>
                <w:rFonts w:ascii="Arial" w:hAnsi="Arial" w:cs="Arial"/>
                <w:sz w:val="20"/>
                <w:szCs w:val="20"/>
              </w:rPr>
            </w:pPr>
            <w:r w:rsidRPr="00F109E4">
              <w:rPr>
                <w:rFonts w:ascii="Arial" w:hAnsi="Arial" w:cs="Arial"/>
                <w:sz w:val="20"/>
                <w:szCs w:val="20"/>
              </w:rPr>
              <w:t>1,343</w:t>
            </w:r>
          </w:p>
        </w:tc>
      </w:tr>
      <w:tr w:rsidR="00F109E4" w:rsidRPr="00F109E4" w14:paraId="3016CA32"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0FAF0BC9"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xml:space="preserve">                     11 </w:t>
            </w:r>
          </w:p>
        </w:tc>
        <w:tc>
          <w:tcPr>
            <w:tcW w:w="5540" w:type="dxa"/>
            <w:tcBorders>
              <w:top w:val="nil"/>
              <w:left w:val="nil"/>
              <w:bottom w:val="nil"/>
              <w:right w:val="single" w:sz="4" w:space="0" w:color="auto"/>
            </w:tcBorders>
            <w:shd w:val="clear" w:color="auto" w:fill="auto"/>
            <w:hideMark/>
          </w:tcPr>
          <w:p w14:paraId="4963E653" w14:textId="77777777" w:rsidR="005F0083" w:rsidRPr="00F109E4" w:rsidRDefault="005F0083" w:rsidP="00B66D9C">
            <w:pPr>
              <w:rPr>
                <w:rFonts w:ascii="Arial" w:hAnsi="Arial" w:cs="Arial"/>
                <w:sz w:val="20"/>
                <w:szCs w:val="20"/>
              </w:rPr>
            </w:pPr>
            <w:r w:rsidRPr="00F109E4">
              <w:rPr>
                <w:rFonts w:ascii="Arial" w:hAnsi="Arial" w:cs="Arial"/>
                <w:sz w:val="20"/>
                <w:szCs w:val="20"/>
              </w:rPr>
              <w:t>Third Party Payments</w:t>
            </w:r>
          </w:p>
        </w:tc>
        <w:tc>
          <w:tcPr>
            <w:tcW w:w="1660" w:type="dxa"/>
            <w:tcBorders>
              <w:top w:val="nil"/>
              <w:left w:val="nil"/>
              <w:bottom w:val="nil"/>
              <w:right w:val="single" w:sz="4" w:space="0" w:color="auto"/>
            </w:tcBorders>
            <w:shd w:val="clear" w:color="auto" w:fill="auto"/>
            <w:noWrap/>
            <w:vAlign w:val="bottom"/>
            <w:hideMark/>
          </w:tcPr>
          <w:p w14:paraId="1887E2DC"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xml:space="preserve">                     11 </w:t>
            </w:r>
          </w:p>
        </w:tc>
      </w:tr>
      <w:tr w:rsidR="00F109E4" w:rsidRPr="00F109E4" w14:paraId="24503876" w14:textId="77777777" w:rsidTr="00831140">
        <w:trPr>
          <w:trHeight w:val="255"/>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7557A372" w14:textId="05A544A1" w:rsidR="005F0083" w:rsidRPr="00F109E4" w:rsidRDefault="005F0083" w:rsidP="00B66D9C">
            <w:pPr>
              <w:jc w:val="right"/>
              <w:rPr>
                <w:rFonts w:ascii="Arial" w:hAnsi="Arial" w:cs="Arial"/>
                <w:sz w:val="20"/>
                <w:szCs w:val="20"/>
              </w:rPr>
            </w:pPr>
            <w:r w:rsidRPr="00F109E4">
              <w:rPr>
                <w:rFonts w:ascii="Arial" w:hAnsi="Arial" w:cs="Arial"/>
                <w:sz w:val="20"/>
                <w:szCs w:val="20"/>
              </w:rPr>
              <w:t>607</w:t>
            </w:r>
          </w:p>
        </w:tc>
        <w:tc>
          <w:tcPr>
            <w:tcW w:w="5540" w:type="dxa"/>
            <w:tcBorders>
              <w:top w:val="nil"/>
              <w:left w:val="nil"/>
              <w:bottom w:val="nil"/>
              <w:right w:val="single" w:sz="4" w:space="0" w:color="auto"/>
            </w:tcBorders>
            <w:shd w:val="clear" w:color="auto" w:fill="auto"/>
            <w:hideMark/>
          </w:tcPr>
          <w:p w14:paraId="3E2650F6" w14:textId="77777777" w:rsidR="005F0083" w:rsidRPr="00F109E4" w:rsidRDefault="005F0083" w:rsidP="00B66D9C">
            <w:pPr>
              <w:rPr>
                <w:rFonts w:ascii="Arial" w:hAnsi="Arial" w:cs="Arial"/>
                <w:sz w:val="20"/>
                <w:szCs w:val="20"/>
              </w:rPr>
            </w:pPr>
            <w:r w:rsidRPr="00F109E4">
              <w:rPr>
                <w:rFonts w:ascii="Arial" w:hAnsi="Arial" w:cs="Arial"/>
                <w:sz w:val="20"/>
                <w:szCs w:val="20"/>
              </w:rPr>
              <w:t>Central Support Costs</w:t>
            </w:r>
          </w:p>
        </w:tc>
        <w:tc>
          <w:tcPr>
            <w:tcW w:w="1660" w:type="dxa"/>
            <w:tcBorders>
              <w:top w:val="nil"/>
              <w:left w:val="nil"/>
              <w:bottom w:val="single" w:sz="8" w:space="0" w:color="auto"/>
              <w:right w:val="single" w:sz="4" w:space="0" w:color="auto"/>
            </w:tcBorders>
            <w:shd w:val="clear" w:color="auto" w:fill="auto"/>
            <w:noWrap/>
            <w:vAlign w:val="bottom"/>
            <w:hideMark/>
          </w:tcPr>
          <w:p w14:paraId="5EFCD3A5" w14:textId="1F3C44FD" w:rsidR="005F0083" w:rsidRPr="00F109E4" w:rsidRDefault="005F0083" w:rsidP="00B66D9C">
            <w:pPr>
              <w:jc w:val="right"/>
              <w:rPr>
                <w:rFonts w:ascii="Arial" w:hAnsi="Arial" w:cs="Arial"/>
                <w:sz w:val="20"/>
                <w:szCs w:val="20"/>
              </w:rPr>
            </w:pPr>
            <w:r w:rsidRPr="00F109E4">
              <w:rPr>
                <w:rFonts w:ascii="Arial" w:hAnsi="Arial" w:cs="Arial"/>
                <w:sz w:val="20"/>
                <w:szCs w:val="20"/>
              </w:rPr>
              <w:t>607</w:t>
            </w:r>
          </w:p>
        </w:tc>
      </w:tr>
      <w:tr w:rsidR="00F109E4" w:rsidRPr="00F109E4" w14:paraId="3D00AF9E" w14:textId="77777777" w:rsidTr="008311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3492C057" w14:textId="77777777"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8,182</w:t>
            </w:r>
          </w:p>
        </w:tc>
        <w:tc>
          <w:tcPr>
            <w:tcW w:w="5540" w:type="dxa"/>
            <w:tcBorders>
              <w:top w:val="single" w:sz="8" w:space="0" w:color="auto"/>
              <w:left w:val="nil"/>
              <w:bottom w:val="nil"/>
              <w:right w:val="single" w:sz="4" w:space="0" w:color="auto"/>
            </w:tcBorders>
            <w:shd w:val="clear" w:color="auto" w:fill="auto"/>
            <w:hideMark/>
          </w:tcPr>
          <w:p w14:paraId="7CE9894B"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 xml:space="preserve">Total Expenditure </w:t>
            </w:r>
          </w:p>
        </w:tc>
        <w:tc>
          <w:tcPr>
            <w:tcW w:w="1660" w:type="dxa"/>
            <w:tcBorders>
              <w:top w:val="nil"/>
              <w:left w:val="nil"/>
              <w:bottom w:val="nil"/>
              <w:right w:val="single" w:sz="4" w:space="0" w:color="auto"/>
            </w:tcBorders>
            <w:shd w:val="clear" w:color="auto" w:fill="auto"/>
            <w:vAlign w:val="bottom"/>
            <w:hideMark/>
          </w:tcPr>
          <w:p w14:paraId="2644EB39" w14:textId="77777777"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8,214</w:t>
            </w:r>
          </w:p>
        </w:tc>
      </w:tr>
      <w:tr w:rsidR="00F109E4" w:rsidRPr="00F109E4" w14:paraId="31017FD8" w14:textId="77777777" w:rsidTr="00831140">
        <w:trPr>
          <w:trHeight w:val="255"/>
        </w:trPr>
        <w:tc>
          <w:tcPr>
            <w:tcW w:w="1660" w:type="dxa"/>
            <w:tcBorders>
              <w:top w:val="nil"/>
              <w:left w:val="single" w:sz="4" w:space="0" w:color="auto"/>
              <w:bottom w:val="nil"/>
              <w:right w:val="single" w:sz="4" w:space="0" w:color="auto"/>
            </w:tcBorders>
            <w:shd w:val="clear" w:color="auto" w:fill="auto"/>
            <w:hideMark/>
          </w:tcPr>
          <w:p w14:paraId="5E5E05EE"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58166AE1" w14:textId="77777777" w:rsidR="005F0083" w:rsidRPr="00F109E4" w:rsidRDefault="005F0083"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nil"/>
              <w:right w:val="single" w:sz="4" w:space="0" w:color="auto"/>
            </w:tcBorders>
            <w:shd w:val="clear" w:color="auto" w:fill="auto"/>
            <w:hideMark/>
          </w:tcPr>
          <w:p w14:paraId="6F0F1765"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w:t>
            </w:r>
          </w:p>
        </w:tc>
      </w:tr>
      <w:tr w:rsidR="00F109E4" w:rsidRPr="00F109E4" w14:paraId="12F56974" w14:textId="77777777" w:rsidTr="00831140">
        <w:trPr>
          <w:trHeight w:val="255"/>
        </w:trPr>
        <w:tc>
          <w:tcPr>
            <w:tcW w:w="1660" w:type="dxa"/>
            <w:tcBorders>
              <w:top w:val="nil"/>
              <w:left w:val="single" w:sz="4" w:space="0" w:color="auto"/>
              <w:bottom w:val="nil"/>
              <w:right w:val="single" w:sz="4" w:space="0" w:color="auto"/>
            </w:tcBorders>
            <w:shd w:val="clear" w:color="auto" w:fill="auto"/>
            <w:hideMark/>
          </w:tcPr>
          <w:p w14:paraId="21924894"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w:t>
            </w:r>
          </w:p>
        </w:tc>
        <w:tc>
          <w:tcPr>
            <w:tcW w:w="5540" w:type="dxa"/>
            <w:tcBorders>
              <w:top w:val="nil"/>
              <w:left w:val="nil"/>
              <w:bottom w:val="nil"/>
              <w:right w:val="single" w:sz="4" w:space="0" w:color="auto"/>
            </w:tcBorders>
            <w:shd w:val="clear" w:color="auto" w:fill="auto"/>
            <w:hideMark/>
          </w:tcPr>
          <w:p w14:paraId="03F717B5"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 xml:space="preserve">Income </w:t>
            </w:r>
          </w:p>
        </w:tc>
        <w:tc>
          <w:tcPr>
            <w:tcW w:w="1660" w:type="dxa"/>
            <w:tcBorders>
              <w:top w:val="nil"/>
              <w:left w:val="nil"/>
              <w:bottom w:val="nil"/>
              <w:right w:val="single" w:sz="4" w:space="0" w:color="auto"/>
            </w:tcBorders>
            <w:shd w:val="clear" w:color="auto" w:fill="auto"/>
            <w:hideMark/>
          </w:tcPr>
          <w:p w14:paraId="3955283C"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w:t>
            </w:r>
          </w:p>
        </w:tc>
      </w:tr>
      <w:tr w:rsidR="00F109E4" w:rsidRPr="00F109E4" w14:paraId="46502D1C" w14:textId="77777777" w:rsidTr="008311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6BDB50F1"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(1,186)</w:t>
            </w:r>
          </w:p>
        </w:tc>
        <w:tc>
          <w:tcPr>
            <w:tcW w:w="5540" w:type="dxa"/>
            <w:tcBorders>
              <w:top w:val="nil"/>
              <w:left w:val="nil"/>
              <w:bottom w:val="nil"/>
              <w:right w:val="single" w:sz="4" w:space="0" w:color="auto"/>
            </w:tcBorders>
            <w:shd w:val="clear" w:color="auto" w:fill="auto"/>
            <w:hideMark/>
          </w:tcPr>
          <w:p w14:paraId="57BD2A88" w14:textId="77777777" w:rsidR="005F0083" w:rsidRPr="00F109E4" w:rsidRDefault="005F0083" w:rsidP="00B66D9C">
            <w:pPr>
              <w:rPr>
                <w:rFonts w:ascii="Arial" w:hAnsi="Arial" w:cs="Arial"/>
                <w:sz w:val="20"/>
                <w:szCs w:val="20"/>
              </w:rPr>
            </w:pPr>
            <w:r w:rsidRPr="00F109E4">
              <w:rPr>
                <w:rFonts w:ascii="Arial" w:hAnsi="Arial" w:cs="Arial"/>
                <w:sz w:val="20"/>
                <w:szCs w:val="20"/>
              </w:rPr>
              <w:t>Recycling Credits</w:t>
            </w:r>
          </w:p>
        </w:tc>
        <w:tc>
          <w:tcPr>
            <w:tcW w:w="1660" w:type="dxa"/>
            <w:tcBorders>
              <w:top w:val="nil"/>
              <w:left w:val="nil"/>
              <w:bottom w:val="nil"/>
              <w:right w:val="single" w:sz="4" w:space="0" w:color="auto"/>
            </w:tcBorders>
            <w:shd w:val="clear" w:color="auto" w:fill="auto"/>
            <w:vAlign w:val="bottom"/>
            <w:hideMark/>
          </w:tcPr>
          <w:p w14:paraId="0F157C59"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(1,188)</w:t>
            </w:r>
          </w:p>
        </w:tc>
      </w:tr>
      <w:tr w:rsidR="00F109E4" w:rsidRPr="00F109E4" w14:paraId="57420987" w14:textId="77777777" w:rsidTr="008311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0CDF6FA7"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(1,601)</w:t>
            </w:r>
          </w:p>
        </w:tc>
        <w:tc>
          <w:tcPr>
            <w:tcW w:w="5540" w:type="dxa"/>
            <w:tcBorders>
              <w:top w:val="nil"/>
              <w:left w:val="nil"/>
              <w:bottom w:val="nil"/>
              <w:right w:val="single" w:sz="4" w:space="0" w:color="auto"/>
            </w:tcBorders>
            <w:shd w:val="clear" w:color="auto" w:fill="auto"/>
            <w:hideMark/>
          </w:tcPr>
          <w:p w14:paraId="72CB2365" w14:textId="77777777" w:rsidR="005F0083" w:rsidRPr="00F109E4" w:rsidRDefault="005F0083" w:rsidP="00B66D9C">
            <w:pPr>
              <w:rPr>
                <w:rFonts w:ascii="Arial" w:hAnsi="Arial" w:cs="Arial"/>
                <w:sz w:val="20"/>
                <w:szCs w:val="20"/>
              </w:rPr>
            </w:pPr>
            <w:r w:rsidRPr="00F109E4">
              <w:rPr>
                <w:rFonts w:ascii="Arial" w:hAnsi="Arial" w:cs="Arial"/>
                <w:sz w:val="20"/>
                <w:szCs w:val="20"/>
              </w:rPr>
              <w:t>Green Waste Service</w:t>
            </w:r>
          </w:p>
        </w:tc>
        <w:tc>
          <w:tcPr>
            <w:tcW w:w="1660" w:type="dxa"/>
            <w:tcBorders>
              <w:top w:val="nil"/>
              <w:left w:val="nil"/>
              <w:bottom w:val="nil"/>
              <w:right w:val="single" w:sz="4" w:space="0" w:color="auto"/>
            </w:tcBorders>
            <w:shd w:val="clear" w:color="auto" w:fill="auto"/>
            <w:vAlign w:val="bottom"/>
            <w:hideMark/>
          </w:tcPr>
          <w:p w14:paraId="7619CFB3"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(1,545)</w:t>
            </w:r>
          </w:p>
        </w:tc>
      </w:tr>
      <w:tr w:rsidR="00F109E4" w:rsidRPr="00F109E4" w14:paraId="018E764F" w14:textId="77777777" w:rsidTr="00831140">
        <w:trPr>
          <w:trHeight w:val="270"/>
        </w:trPr>
        <w:tc>
          <w:tcPr>
            <w:tcW w:w="1660" w:type="dxa"/>
            <w:tcBorders>
              <w:top w:val="nil"/>
              <w:left w:val="single" w:sz="4" w:space="0" w:color="auto"/>
              <w:bottom w:val="nil"/>
              <w:right w:val="single" w:sz="4" w:space="0" w:color="auto"/>
            </w:tcBorders>
            <w:shd w:val="clear" w:color="auto" w:fill="auto"/>
            <w:vAlign w:val="bottom"/>
            <w:hideMark/>
          </w:tcPr>
          <w:p w14:paraId="1B74517E"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(1,006)</w:t>
            </w:r>
          </w:p>
        </w:tc>
        <w:tc>
          <w:tcPr>
            <w:tcW w:w="5540" w:type="dxa"/>
            <w:tcBorders>
              <w:top w:val="nil"/>
              <w:left w:val="nil"/>
              <w:bottom w:val="single" w:sz="8" w:space="0" w:color="auto"/>
              <w:right w:val="single" w:sz="4" w:space="0" w:color="auto"/>
            </w:tcBorders>
            <w:shd w:val="clear" w:color="auto" w:fill="auto"/>
            <w:hideMark/>
          </w:tcPr>
          <w:p w14:paraId="58671342" w14:textId="77777777" w:rsidR="005F0083" w:rsidRPr="00F109E4" w:rsidRDefault="005F0083" w:rsidP="00B66D9C">
            <w:pPr>
              <w:rPr>
                <w:rFonts w:ascii="Arial" w:hAnsi="Arial" w:cs="Arial"/>
                <w:sz w:val="20"/>
                <w:szCs w:val="20"/>
              </w:rPr>
            </w:pPr>
            <w:r w:rsidRPr="00F109E4">
              <w:rPr>
                <w:rFonts w:ascii="Arial" w:hAnsi="Arial" w:cs="Arial"/>
                <w:sz w:val="20"/>
                <w:szCs w:val="20"/>
              </w:rPr>
              <w:t>Other Income</w:t>
            </w:r>
          </w:p>
        </w:tc>
        <w:tc>
          <w:tcPr>
            <w:tcW w:w="1660" w:type="dxa"/>
            <w:tcBorders>
              <w:top w:val="nil"/>
              <w:left w:val="nil"/>
              <w:bottom w:val="nil"/>
              <w:right w:val="single" w:sz="4" w:space="0" w:color="auto"/>
            </w:tcBorders>
            <w:shd w:val="clear" w:color="auto" w:fill="auto"/>
            <w:vAlign w:val="bottom"/>
            <w:hideMark/>
          </w:tcPr>
          <w:p w14:paraId="055AA592"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(687)</w:t>
            </w:r>
          </w:p>
        </w:tc>
      </w:tr>
      <w:tr w:rsidR="00F109E4" w:rsidRPr="00F109E4" w14:paraId="50146FC5" w14:textId="77777777" w:rsidTr="00831140">
        <w:trPr>
          <w:trHeight w:val="255"/>
        </w:trPr>
        <w:tc>
          <w:tcPr>
            <w:tcW w:w="1660" w:type="dxa"/>
            <w:tcBorders>
              <w:top w:val="single" w:sz="8" w:space="0" w:color="auto"/>
              <w:left w:val="single" w:sz="4" w:space="0" w:color="auto"/>
              <w:bottom w:val="nil"/>
              <w:right w:val="single" w:sz="4" w:space="0" w:color="auto"/>
            </w:tcBorders>
            <w:shd w:val="clear" w:color="auto" w:fill="auto"/>
            <w:vAlign w:val="bottom"/>
            <w:hideMark/>
          </w:tcPr>
          <w:p w14:paraId="515D64E1" w14:textId="77777777"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(3,793)</w:t>
            </w:r>
          </w:p>
        </w:tc>
        <w:tc>
          <w:tcPr>
            <w:tcW w:w="5540" w:type="dxa"/>
            <w:tcBorders>
              <w:top w:val="nil"/>
              <w:left w:val="nil"/>
              <w:bottom w:val="nil"/>
              <w:right w:val="single" w:sz="4" w:space="0" w:color="auto"/>
            </w:tcBorders>
            <w:shd w:val="clear" w:color="auto" w:fill="auto"/>
            <w:hideMark/>
          </w:tcPr>
          <w:p w14:paraId="06F3DDB7"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Total Income Received</w:t>
            </w:r>
          </w:p>
        </w:tc>
        <w:tc>
          <w:tcPr>
            <w:tcW w:w="1660" w:type="dxa"/>
            <w:tcBorders>
              <w:top w:val="single" w:sz="8" w:space="0" w:color="auto"/>
              <w:left w:val="nil"/>
              <w:bottom w:val="nil"/>
              <w:right w:val="single" w:sz="4" w:space="0" w:color="auto"/>
            </w:tcBorders>
            <w:shd w:val="clear" w:color="auto" w:fill="auto"/>
            <w:vAlign w:val="bottom"/>
            <w:hideMark/>
          </w:tcPr>
          <w:p w14:paraId="548D697B" w14:textId="77777777"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(3,420)</w:t>
            </w:r>
          </w:p>
        </w:tc>
      </w:tr>
      <w:tr w:rsidR="00F109E4" w:rsidRPr="00F109E4" w14:paraId="03ABE02C" w14:textId="77777777" w:rsidTr="00831140">
        <w:trPr>
          <w:trHeight w:val="270"/>
        </w:trPr>
        <w:tc>
          <w:tcPr>
            <w:tcW w:w="1660" w:type="dxa"/>
            <w:tcBorders>
              <w:top w:val="nil"/>
              <w:left w:val="single" w:sz="4" w:space="0" w:color="auto"/>
              <w:bottom w:val="single" w:sz="8" w:space="0" w:color="auto"/>
              <w:right w:val="single" w:sz="4" w:space="0" w:color="auto"/>
            </w:tcBorders>
            <w:shd w:val="clear" w:color="auto" w:fill="auto"/>
            <w:hideMark/>
          </w:tcPr>
          <w:p w14:paraId="3B10BB79"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w:t>
            </w:r>
          </w:p>
        </w:tc>
        <w:tc>
          <w:tcPr>
            <w:tcW w:w="5540" w:type="dxa"/>
            <w:tcBorders>
              <w:top w:val="nil"/>
              <w:left w:val="nil"/>
              <w:bottom w:val="single" w:sz="8" w:space="0" w:color="auto"/>
              <w:right w:val="single" w:sz="4" w:space="0" w:color="auto"/>
            </w:tcBorders>
            <w:shd w:val="clear" w:color="auto" w:fill="auto"/>
            <w:hideMark/>
          </w:tcPr>
          <w:p w14:paraId="0BF4E1CF" w14:textId="77777777" w:rsidR="005F0083" w:rsidRPr="00F109E4" w:rsidRDefault="005F0083"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hideMark/>
          </w:tcPr>
          <w:p w14:paraId="4C87754D" w14:textId="77777777" w:rsidR="005F0083" w:rsidRPr="00F109E4" w:rsidRDefault="005F0083" w:rsidP="00B66D9C">
            <w:pPr>
              <w:jc w:val="right"/>
              <w:rPr>
                <w:rFonts w:ascii="Arial" w:hAnsi="Arial" w:cs="Arial"/>
                <w:sz w:val="20"/>
                <w:szCs w:val="20"/>
              </w:rPr>
            </w:pPr>
            <w:r w:rsidRPr="00F109E4">
              <w:rPr>
                <w:rFonts w:ascii="Arial" w:hAnsi="Arial" w:cs="Arial"/>
                <w:sz w:val="20"/>
                <w:szCs w:val="20"/>
              </w:rPr>
              <w:t> </w:t>
            </w:r>
          </w:p>
        </w:tc>
      </w:tr>
      <w:tr w:rsidR="00F109E4" w:rsidRPr="00F109E4" w14:paraId="2FC88381" w14:textId="77777777" w:rsidTr="00831140">
        <w:trPr>
          <w:trHeight w:val="255"/>
        </w:trPr>
        <w:tc>
          <w:tcPr>
            <w:tcW w:w="1660" w:type="dxa"/>
            <w:tcBorders>
              <w:top w:val="nil"/>
              <w:left w:val="single" w:sz="4" w:space="0" w:color="auto"/>
              <w:bottom w:val="nil"/>
              <w:right w:val="single" w:sz="4" w:space="0" w:color="auto"/>
            </w:tcBorders>
            <w:shd w:val="clear" w:color="auto" w:fill="auto"/>
            <w:vAlign w:val="bottom"/>
            <w:hideMark/>
          </w:tcPr>
          <w:p w14:paraId="73C39940" w14:textId="77777777"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4,389</w:t>
            </w:r>
          </w:p>
        </w:tc>
        <w:tc>
          <w:tcPr>
            <w:tcW w:w="5540" w:type="dxa"/>
            <w:tcBorders>
              <w:top w:val="nil"/>
              <w:left w:val="nil"/>
              <w:bottom w:val="single" w:sz="4" w:space="0" w:color="auto"/>
              <w:right w:val="single" w:sz="4" w:space="0" w:color="auto"/>
            </w:tcBorders>
            <w:shd w:val="clear" w:color="auto" w:fill="auto"/>
            <w:hideMark/>
          </w:tcPr>
          <w:p w14:paraId="31DB1EF7"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Total Net Expenditure</w:t>
            </w:r>
          </w:p>
        </w:tc>
        <w:tc>
          <w:tcPr>
            <w:tcW w:w="1660" w:type="dxa"/>
            <w:tcBorders>
              <w:top w:val="nil"/>
              <w:left w:val="nil"/>
              <w:bottom w:val="nil"/>
              <w:right w:val="single" w:sz="4" w:space="0" w:color="auto"/>
            </w:tcBorders>
            <w:shd w:val="clear" w:color="auto" w:fill="auto"/>
            <w:vAlign w:val="bottom"/>
            <w:hideMark/>
          </w:tcPr>
          <w:p w14:paraId="3E3FC72B" w14:textId="77777777"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4,794</w:t>
            </w:r>
          </w:p>
        </w:tc>
      </w:tr>
      <w:tr w:rsidR="00F109E4" w:rsidRPr="00F109E4" w14:paraId="646BC6AD" w14:textId="77777777" w:rsidTr="00831140">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3A69BF42"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 </w:t>
            </w:r>
          </w:p>
        </w:tc>
        <w:tc>
          <w:tcPr>
            <w:tcW w:w="5540" w:type="dxa"/>
            <w:tcBorders>
              <w:top w:val="nil"/>
              <w:left w:val="nil"/>
              <w:bottom w:val="nil"/>
              <w:right w:val="single" w:sz="4" w:space="0" w:color="auto"/>
            </w:tcBorders>
            <w:shd w:val="clear" w:color="auto" w:fill="auto"/>
            <w:noWrap/>
            <w:vAlign w:val="bottom"/>
            <w:hideMark/>
          </w:tcPr>
          <w:p w14:paraId="05DB2730" w14:textId="77777777" w:rsidR="005F0083" w:rsidRPr="00F109E4" w:rsidRDefault="005F0083" w:rsidP="00B66D9C">
            <w:pPr>
              <w:rPr>
                <w:rFonts w:ascii="Arial" w:hAnsi="Arial" w:cs="Arial"/>
                <w:sz w:val="20"/>
                <w:szCs w:val="20"/>
              </w:rPr>
            </w:pPr>
            <w:r w:rsidRPr="00F109E4">
              <w:rPr>
                <w:rFonts w:ascii="Arial" w:hAnsi="Arial" w:cs="Arial"/>
                <w:sz w:val="20"/>
                <w:szCs w:val="20"/>
              </w:rPr>
              <w:t> </w:t>
            </w:r>
          </w:p>
        </w:tc>
        <w:tc>
          <w:tcPr>
            <w:tcW w:w="1660" w:type="dxa"/>
            <w:tcBorders>
              <w:top w:val="single" w:sz="4" w:space="0" w:color="auto"/>
              <w:left w:val="nil"/>
              <w:bottom w:val="nil"/>
              <w:right w:val="single" w:sz="4" w:space="0" w:color="auto"/>
            </w:tcBorders>
            <w:shd w:val="clear" w:color="auto" w:fill="auto"/>
            <w:noWrap/>
            <w:vAlign w:val="bottom"/>
            <w:hideMark/>
          </w:tcPr>
          <w:p w14:paraId="437B189B"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 </w:t>
            </w:r>
          </w:p>
        </w:tc>
      </w:tr>
      <w:tr w:rsidR="00F109E4" w:rsidRPr="00F109E4" w14:paraId="3F5BD9C9" w14:textId="77777777" w:rsidTr="00831140">
        <w:trPr>
          <w:trHeight w:val="510"/>
        </w:trPr>
        <w:tc>
          <w:tcPr>
            <w:tcW w:w="1660" w:type="dxa"/>
            <w:tcBorders>
              <w:top w:val="nil"/>
              <w:left w:val="single" w:sz="4" w:space="0" w:color="auto"/>
              <w:bottom w:val="nil"/>
              <w:right w:val="single" w:sz="4" w:space="0" w:color="auto"/>
            </w:tcBorders>
            <w:shd w:val="clear" w:color="auto" w:fill="auto"/>
            <w:vAlign w:val="bottom"/>
            <w:hideMark/>
          </w:tcPr>
          <w:p w14:paraId="15B1C8EC" w14:textId="77777777"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w:t>
            </w:r>
          </w:p>
        </w:tc>
        <w:tc>
          <w:tcPr>
            <w:tcW w:w="5540" w:type="dxa"/>
            <w:tcBorders>
              <w:top w:val="nil"/>
              <w:left w:val="nil"/>
              <w:bottom w:val="nil"/>
              <w:right w:val="single" w:sz="4" w:space="0" w:color="auto"/>
            </w:tcBorders>
            <w:shd w:val="clear" w:color="auto" w:fill="auto"/>
            <w:vAlign w:val="bottom"/>
            <w:hideMark/>
          </w:tcPr>
          <w:p w14:paraId="6075B2B1"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Net (Surplus)/Deficit arising on the pooled budget during the year</w:t>
            </w:r>
          </w:p>
        </w:tc>
        <w:tc>
          <w:tcPr>
            <w:tcW w:w="1660" w:type="dxa"/>
            <w:tcBorders>
              <w:top w:val="nil"/>
              <w:left w:val="nil"/>
              <w:bottom w:val="nil"/>
              <w:right w:val="single" w:sz="4" w:space="0" w:color="auto"/>
            </w:tcBorders>
            <w:shd w:val="clear" w:color="auto" w:fill="auto"/>
            <w:vAlign w:val="bottom"/>
            <w:hideMark/>
          </w:tcPr>
          <w:p w14:paraId="1E55098B" w14:textId="3FC46B4C" w:rsidR="005F0083" w:rsidRPr="00F109E4" w:rsidRDefault="00902F94" w:rsidP="00B66D9C">
            <w:pPr>
              <w:jc w:val="right"/>
              <w:rPr>
                <w:rFonts w:ascii="Arial" w:hAnsi="Arial" w:cs="Arial"/>
                <w:b/>
                <w:bCs/>
                <w:sz w:val="20"/>
                <w:szCs w:val="20"/>
              </w:rPr>
            </w:pPr>
            <w:r>
              <w:rPr>
                <w:rFonts w:ascii="Arial" w:hAnsi="Arial" w:cs="Arial"/>
                <w:b/>
                <w:bCs/>
                <w:sz w:val="20"/>
                <w:szCs w:val="20"/>
              </w:rPr>
              <w:t>266</w:t>
            </w:r>
          </w:p>
        </w:tc>
      </w:tr>
      <w:tr w:rsidR="00F109E4" w:rsidRPr="00F109E4" w14:paraId="2ACEB115" w14:textId="77777777" w:rsidTr="00831140">
        <w:trPr>
          <w:trHeight w:val="25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41BEC804" w14:textId="070030E1" w:rsidR="005F0083" w:rsidRPr="00F109E4" w:rsidRDefault="005F0083" w:rsidP="00B66D9C">
            <w:pPr>
              <w:jc w:val="right"/>
              <w:rPr>
                <w:rFonts w:ascii="Arial" w:hAnsi="Arial" w:cs="Arial"/>
                <w:b/>
                <w:bCs/>
                <w:sz w:val="20"/>
                <w:szCs w:val="20"/>
              </w:rPr>
            </w:pPr>
            <w:r w:rsidRPr="00F109E4">
              <w:rPr>
                <w:rFonts w:ascii="Arial" w:hAnsi="Arial" w:cs="Arial"/>
                <w:b/>
                <w:bCs/>
                <w:sz w:val="20"/>
                <w:szCs w:val="20"/>
              </w:rPr>
              <w:t>41.</w:t>
            </w:r>
            <w:r w:rsidR="00F46DB0" w:rsidRPr="00F109E4">
              <w:rPr>
                <w:rFonts w:ascii="Arial" w:hAnsi="Arial" w:cs="Arial"/>
                <w:b/>
                <w:bCs/>
                <w:sz w:val="20"/>
                <w:szCs w:val="20"/>
              </w:rPr>
              <w:t>7</w:t>
            </w:r>
            <w:r w:rsidRPr="00F109E4">
              <w:rPr>
                <w:rFonts w:ascii="Arial" w:hAnsi="Arial" w:cs="Arial"/>
                <w:b/>
                <w:bCs/>
                <w:sz w:val="20"/>
                <w:szCs w:val="20"/>
              </w:rPr>
              <w:t>%</w:t>
            </w:r>
          </w:p>
        </w:tc>
        <w:tc>
          <w:tcPr>
            <w:tcW w:w="5540" w:type="dxa"/>
            <w:tcBorders>
              <w:top w:val="nil"/>
              <w:left w:val="nil"/>
              <w:bottom w:val="single" w:sz="4" w:space="0" w:color="auto"/>
              <w:right w:val="single" w:sz="4" w:space="0" w:color="auto"/>
            </w:tcBorders>
            <w:shd w:val="clear" w:color="auto" w:fill="auto"/>
            <w:vAlign w:val="bottom"/>
            <w:hideMark/>
          </w:tcPr>
          <w:p w14:paraId="4F0C0CAE"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Tamworth Borough Council's share of Service</w:t>
            </w:r>
          </w:p>
        </w:tc>
        <w:tc>
          <w:tcPr>
            <w:tcW w:w="1660" w:type="dxa"/>
            <w:tcBorders>
              <w:top w:val="nil"/>
              <w:left w:val="nil"/>
              <w:bottom w:val="single" w:sz="4" w:space="0" w:color="auto"/>
              <w:right w:val="single" w:sz="4" w:space="0" w:color="auto"/>
            </w:tcBorders>
            <w:shd w:val="clear" w:color="auto" w:fill="auto"/>
            <w:vAlign w:val="bottom"/>
            <w:hideMark/>
          </w:tcPr>
          <w:p w14:paraId="1C4F5724" w14:textId="3741978D" w:rsidR="005F0083" w:rsidRPr="00F109E4" w:rsidRDefault="00F237DF" w:rsidP="00B66D9C">
            <w:pPr>
              <w:jc w:val="right"/>
              <w:rPr>
                <w:rFonts w:ascii="Arial" w:hAnsi="Arial" w:cs="Arial"/>
                <w:b/>
                <w:bCs/>
                <w:sz w:val="20"/>
                <w:szCs w:val="20"/>
                <w:highlight w:val="yellow"/>
              </w:rPr>
            </w:pPr>
            <w:r w:rsidRPr="00F109E4">
              <w:rPr>
                <w:rFonts w:ascii="Arial" w:hAnsi="Arial" w:cs="Arial"/>
                <w:b/>
                <w:bCs/>
                <w:sz w:val="20"/>
                <w:szCs w:val="20"/>
              </w:rPr>
              <w:t>41.7</w:t>
            </w:r>
            <w:r w:rsidR="005F0083" w:rsidRPr="00F109E4">
              <w:rPr>
                <w:rFonts w:ascii="Arial" w:hAnsi="Arial" w:cs="Arial"/>
                <w:b/>
                <w:bCs/>
                <w:sz w:val="20"/>
                <w:szCs w:val="20"/>
              </w:rPr>
              <w:t>%</w:t>
            </w:r>
          </w:p>
        </w:tc>
      </w:tr>
      <w:tr w:rsidR="00F109E4" w:rsidRPr="00F109E4" w14:paraId="6B574473" w14:textId="77777777" w:rsidTr="00831140">
        <w:trPr>
          <w:trHeight w:val="51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66C4486" w14:textId="2D5FE8C7" w:rsidR="005F0083" w:rsidRPr="00F109E4" w:rsidRDefault="00F46DB0" w:rsidP="00B66D9C">
            <w:pPr>
              <w:jc w:val="right"/>
              <w:rPr>
                <w:rFonts w:ascii="Arial" w:hAnsi="Arial" w:cs="Arial"/>
                <w:b/>
                <w:bCs/>
                <w:sz w:val="20"/>
                <w:szCs w:val="20"/>
              </w:rPr>
            </w:pPr>
            <w:r w:rsidRPr="00F109E4">
              <w:rPr>
                <w:rFonts w:ascii="Arial" w:hAnsi="Arial" w:cs="Arial"/>
                <w:b/>
                <w:bCs/>
                <w:sz w:val="20"/>
                <w:szCs w:val="20"/>
              </w:rPr>
              <w:t>-</w:t>
            </w:r>
          </w:p>
        </w:tc>
        <w:tc>
          <w:tcPr>
            <w:tcW w:w="5540" w:type="dxa"/>
            <w:tcBorders>
              <w:top w:val="nil"/>
              <w:left w:val="nil"/>
              <w:bottom w:val="single" w:sz="4" w:space="0" w:color="auto"/>
              <w:right w:val="single" w:sz="4" w:space="0" w:color="auto"/>
            </w:tcBorders>
            <w:shd w:val="clear" w:color="auto" w:fill="auto"/>
            <w:vAlign w:val="bottom"/>
            <w:hideMark/>
          </w:tcPr>
          <w:p w14:paraId="128DB6FA" w14:textId="77777777" w:rsidR="005F0083" w:rsidRPr="00F109E4" w:rsidRDefault="005F0083" w:rsidP="00B66D9C">
            <w:pPr>
              <w:rPr>
                <w:rFonts w:ascii="Arial" w:hAnsi="Arial" w:cs="Arial"/>
                <w:b/>
                <w:bCs/>
                <w:sz w:val="20"/>
                <w:szCs w:val="20"/>
              </w:rPr>
            </w:pPr>
            <w:r w:rsidRPr="00F109E4">
              <w:rPr>
                <w:rFonts w:ascii="Arial" w:hAnsi="Arial" w:cs="Arial"/>
                <w:b/>
                <w:bCs/>
                <w:sz w:val="20"/>
                <w:szCs w:val="20"/>
              </w:rPr>
              <w:t>Tamworth Borough Council's share of Net (Surplus)/Deficit</w:t>
            </w:r>
          </w:p>
        </w:tc>
        <w:tc>
          <w:tcPr>
            <w:tcW w:w="1660" w:type="dxa"/>
            <w:tcBorders>
              <w:top w:val="nil"/>
              <w:left w:val="nil"/>
              <w:bottom w:val="single" w:sz="4" w:space="0" w:color="auto"/>
              <w:right w:val="single" w:sz="4" w:space="0" w:color="auto"/>
            </w:tcBorders>
            <w:shd w:val="clear" w:color="auto" w:fill="auto"/>
            <w:noWrap/>
            <w:vAlign w:val="bottom"/>
            <w:hideMark/>
          </w:tcPr>
          <w:p w14:paraId="61B156AE" w14:textId="57C17266" w:rsidR="005F0083" w:rsidRPr="00F109E4" w:rsidRDefault="00902F94" w:rsidP="00B66D9C">
            <w:pPr>
              <w:jc w:val="right"/>
              <w:rPr>
                <w:rFonts w:ascii="Arial" w:hAnsi="Arial" w:cs="Arial"/>
                <w:b/>
                <w:bCs/>
                <w:sz w:val="20"/>
                <w:szCs w:val="20"/>
              </w:rPr>
            </w:pPr>
            <w:r>
              <w:rPr>
                <w:rFonts w:ascii="Arial" w:hAnsi="Arial" w:cs="Arial"/>
                <w:b/>
                <w:bCs/>
                <w:sz w:val="20"/>
                <w:szCs w:val="20"/>
              </w:rPr>
              <w:t>111</w:t>
            </w:r>
          </w:p>
        </w:tc>
      </w:tr>
    </w:tbl>
    <w:p w14:paraId="258C88F2" w14:textId="77777777" w:rsidR="005F0083" w:rsidRPr="00F109E4" w:rsidRDefault="005F0083" w:rsidP="00B66D9C">
      <w:pPr>
        <w:jc w:val="both"/>
        <w:rPr>
          <w:rFonts w:ascii="Arial" w:hAnsi="Arial" w:cs="Arial"/>
        </w:rPr>
      </w:pPr>
    </w:p>
    <w:p w14:paraId="3F8F615D" w14:textId="77777777" w:rsidR="00AC3ADF" w:rsidRPr="00F109E4" w:rsidRDefault="00AC3ADF" w:rsidP="00B66D9C">
      <w:pPr>
        <w:jc w:val="both"/>
        <w:rPr>
          <w:rFonts w:ascii="Arial" w:hAnsi="Arial" w:cs="Arial"/>
        </w:rPr>
      </w:pPr>
    </w:p>
    <w:p w14:paraId="6AD38B9F" w14:textId="7640F919" w:rsidR="00534F0A" w:rsidRPr="00F109E4" w:rsidRDefault="003E0DCD" w:rsidP="00B66D9C">
      <w:pPr>
        <w:widowControl w:val="0"/>
        <w:autoSpaceDE w:val="0"/>
        <w:autoSpaceDN w:val="0"/>
        <w:adjustRightInd w:val="0"/>
        <w:jc w:val="both"/>
        <w:rPr>
          <w:rFonts w:cs="Arial"/>
          <w:szCs w:val="22"/>
        </w:rPr>
      </w:pPr>
      <w:r w:rsidRPr="00F109E4">
        <w:rPr>
          <w:rFonts w:ascii="Arial" w:hAnsi="Arial" w:cs="Arial"/>
          <w:szCs w:val="22"/>
        </w:rPr>
        <w:t xml:space="preserve">Lichfield District Council are the lead Authority for this arrangement, with the </w:t>
      </w:r>
      <w:r w:rsidR="003E0D42" w:rsidRPr="00F109E4">
        <w:rPr>
          <w:rFonts w:ascii="Arial" w:hAnsi="Arial" w:cs="Arial"/>
          <w:szCs w:val="22"/>
        </w:rPr>
        <w:t>Tamworth Borough Council</w:t>
      </w:r>
      <w:r w:rsidRPr="00F109E4">
        <w:rPr>
          <w:rFonts w:ascii="Arial" w:hAnsi="Arial" w:cs="Arial"/>
          <w:szCs w:val="22"/>
        </w:rPr>
        <w:t xml:space="preserve"> reimbursing Lichfield for services on the basis of a proportion of actual spend. For </w:t>
      </w:r>
      <w:r w:rsidR="00A66F5B" w:rsidRPr="00F109E4">
        <w:rPr>
          <w:rFonts w:ascii="Arial" w:hAnsi="Arial" w:cs="Arial"/>
          <w:szCs w:val="22"/>
        </w:rPr>
        <w:t>202</w:t>
      </w:r>
      <w:r w:rsidR="001D5C4E" w:rsidRPr="00F109E4">
        <w:rPr>
          <w:rFonts w:ascii="Arial" w:hAnsi="Arial" w:cs="Arial"/>
          <w:szCs w:val="22"/>
        </w:rPr>
        <w:t>3</w:t>
      </w:r>
      <w:r w:rsidR="00A66F5B" w:rsidRPr="00F109E4">
        <w:rPr>
          <w:rFonts w:ascii="Arial" w:hAnsi="Arial" w:cs="Arial"/>
          <w:szCs w:val="22"/>
        </w:rPr>
        <w:t>/2</w:t>
      </w:r>
      <w:r w:rsidR="001D5C4E" w:rsidRPr="00F109E4">
        <w:rPr>
          <w:rFonts w:ascii="Arial" w:hAnsi="Arial" w:cs="Arial"/>
          <w:szCs w:val="22"/>
        </w:rPr>
        <w:t>4</w:t>
      </w:r>
      <w:r w:rsidRPr="00F109E4">
        <w:rPr>
          <w:rFonts w:ascii="Arial" w:hAnsi="Arial" w:cs="Arial"/>
          <w:szCs w:val="22"/>
        </w:rPr>
        <w:t>, the cost of the arrangement to the Authority was £</w:t>
      </w:r>
      <w:r w:rsidR="002123E5" w:rsidRPr="00F109E4">
        <w:rPr>
          <w:rFonts w:ascii="Arial" w:hAnsi="Arial" w:cs="Arial"/>
          <w:szCs w:val="22"/>
        </w:rPr>
        <w:t>1.</w:t>
      </w:r>
      <w:r w:rsidR="005F0083" w:rsidRPr="00F109E4">
        <w:rPr>
          <w:rFonts w:ascii="Arial" w:hAnsi="Arial" w:cs="Arial"/>
          <w:szCs w:val="22"/>
        </w:rPr>
        <w:t>76</w:t>
      </w:r>
      <w:r w:rsidR="002123E5" w:rsidRPr="00F109E4">
        <w:rPr>
          <w:rFonts w:ascii="Arial" w:hAnsi="Arial" w:cs="Arial"/>
          <w:szCs w:val="22"/>
        </w:rPr>
        <w:t>m</w:t>
      </w:r>
      <w:r w:rsidRPr="00F109E4">
        <w:rPr>
          <w:rFonts w:cs="Arial"/>
          <w:szCs w:val="22"/>
        </w:rPr>
        <w:t>.</w:t>
      </w:r>
      <w:r w:rsidRPr="00F109E4">
        <w:rPr>
          <w:rFonts w:ascii="Arial" w:hAnsi="Arial" w:cs="Arial"/>
          <w:b/>
          <w:sz w:val="28"/>
          <w:szCs w:val="28"/>
        </w:rPr>
        <w:br w:type="page"/>
      </w:r>
    </w:p>
    <w:p w14:paraId="50A036A4"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6" w:name="_Ref452717171"/>
      <w:r w:rsidRPr="00F109E4">
        <w:rPr>
          <w:rFonts w:ascii="Arial" w:hAnsi="Arial" w:cs="Arial"/>
          <w:b/>
          <w:bCs/>
          <w:sz w:val="28"/>
          <w:szCs w:val="28"/>
        </w:rPr>
        <w:t>Capital Expenditure &amp; Financing</w:t>
      </w:r>
      <w:bookmarkEnd w:id="56"/>
    </w:p>
    <w:p w14:paraId="2D5D105D"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sz w:val="12"/>
          <w:szCs w:val="12"/>
        </w:rPr>
      </w:pPr>
    </w:p>
    <w:p w14:paraId="66499101" w14:textId="77777777" w:rsidR="00474150" w:rsidRPr="00F109E4" w:rsidRDefault="003E0DCD" w:rsidP="00B66D9C">
      <w:pPr>
        <w:autoSpaceDE w:val="0"/>
        <w:autoSpaceDN w:val="0"/>
        <w:adjustRightInd w:val="0"/>
        <w:jc w:val="both"/>
        <w:rPr>
          <w:rFonts w:ascii="Arial" w:hAnsi="Arial" w:cs="Arial"/>
        </w:rPr>
      </w:pPr>
      <w:r w:rsidRPr="00F109E4">
        <w:rPr>
          <w:rFonts w:ascii="Arial" w:hAnsi="Arial" w:cs="Arial"/>
        </w:rPr>
        <w:t xml:space="preserve">Expenditure incurred during the year that may be capitalised under statutory provisions but that does not result in the creation of a </w:t>
      </w:r>
      <w:proofErr w:type="spellStart"/>
      <w:r w:rsidRPr="00F109E4">
        <w:rPr>
          <w:rFonts w:ascii="Arial" w:hAnsi="Arial" w:cs="Arial"/>
        </w:rPr>
        <w:t>Non Current</w:t>
      </w:r>
      <w:proofErr w:type="spellEnd"/>
      <w:r w:rsidRPr="00F109E4">
        <w:rPr>
          <w:rFonts w:ascii="Arial" w:hAnsi="Arial" w:cs="Arial"/>
        </w:rPr>
        <w:t xml:space="preserve"> Asset has been charged as expenditure to the relevant service in the Comprehensive Income and Expenditure Statement in the year. Where the Authority has determined to meet the cost of this expenditure from existing capital resources or by borrowing, a transfer in the Movement in Reserves Statement from the General Fund or Housing Revenue Account to the Capital Adjustment Account then reverses out the amounts charged so that there is no impact on the level of Council Tax or housing rent.</w:t>
      </w:r>
    </w:p>
    <w:p w14:paraId="2F4CCFAC" w14:textId="77777777" w:rsidR="00474150" w:rsidRPr="00F109E4" w:rsidRDefault="00474150" w:rsidP="00B66D9C">
      <w:pPr>
        <w:widowControl w:val="0"/>
        <w:tabs>
          <w:tab w:val="left" w:pos="9630"/>
        </w:tabs>
        <w:overflowPunct w:val="0"/>
        <w:autoSpaceDE w:val="0"/>
        <w:autoSpaceDN w:val="0"/>
        <w:adjustRightInd w:val="0"/>
        <w:spacing w:line="236" w:lineRule="auto"/>
        <w:ind w:right="800"/>
        <w:rPr>
          <w:rFonts w:ascii="Arial" w:hAnsi="Arial" w:cs="Arial"/>
        </w:rPr>
      </w:pPr>
    </w:p>
    <w:p w14:paraId="30C7BA13" w14:textId="77777777" w:rsidR="006107AC" w:rsidRPr="00F109E4" w:rsidRDefault="003E0DCD" w:rsidP="00B66D9C">
      <w:pPr>
        <w:widowControl w:val="0"/>
        <w:overflowPunct w:val="0"/>
        <w:autoSpaceDE w:val="0"/>
        <w:autoSpaceDN w:val="0"/>
        <w:adjustRightInd w:val="0"/>
        <w:jc w:val="both"/>
        <w:rPr>
          <w:rFonts w:ascii="Arial" w:hAnsi="Arial" w:cs="Arial"/>
          <w:szCs w:val="23"/>
        </w:rPr>
      </w:pPr>
      <w:r w:rsidRPr="00F109E4">
        <w:rPr>
          <w:rFonts w:ascii="Arial" w:hAnsi="Arial" w:cs="Arial"/>
          <w:szCs w:val="23"/>
        </w:rPr>
        <w:t>The total amount of capital expenditure incurred in the year is shown in the table below, together with the resources that have been used to finance it. 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CFR is analysed in the second part of this note.</w:t>
      </w:r>
    </w:p>
    <w:p w14:paraId="0F8132D1" w14:textId="77777777" w:rsidR="00AC3ADF" w:rsidRPr="00F109E4" w:rsidRDefault="00AC3ADF" w:rsidP="00B66D9C">
      <w:pPr>
        <w:widowControl w:val="0"/>
        <w:overflowPunct w:val="0"/>
        <w:autoSpaceDE w:val="0"/>
        <w:autoSpaceDN w:val="0"/>
        <w:adjustRightInd w:val="0"/>
        <w:jc w:val="both"/>
        <w:rPr>
          <w:rFonts w:ascii="Arial" w:hAnsi="Arial" w:cs="Arial"/>
          <w:szCs w:val="23"/>
        </w:rPr>
      </w:pPr>
    </w:p>
    <w:p w14:paraId="793A3467" w14:textId="77777777" w:rsidR="00002615" w:rsidRPr="00F109E4" w:rsidRDefault="00002615" w:rsidP="00B66D9C">
      <w:pPr>
        <w:widowControl w:val="0"/>
        <w:overflowPunct w:val="0"/>
        <w:autoSpaceDE w:val="0"/>
        <w:autoSpaceDN w:val="0"/>
        <w:adjustRightInd w:val="0"/>
        <w:jc w:val="both"/>
        <w:rPr>
          <w:rFonts w:ascii="Arial" w:hAnsi="Arial" w:cs="Arial"/>
          <w:szCs w:val="23"/>
        </w:rPr>
      </w:pPr>
    </w:p>
    <w:tbl>
      <w:tblPr>
        <w:tblW w:w="9132" w:type="dxa"/>
        <w:tblLook w:val="04A0" w:firstRow="1" w:lastRow="0" w:firstColumn="1" w:lastColumn="0" w:noHBand="0" w:noVBand="1"/>
      </w:tblPr>
      <w:tblGrid>
        <w:gridCol w:w="1340"/>
        <w:gridCol w:w="6452"/>
        <w:gridCol w:w="1340"/>
      </w:tblGrid>
      <w:tr w:rsidR="00F109E4" w:rsidRPr="00F109E4" w14:paraId="4E30B7E3" w14:textId="77777777" w:rsidTr="00831140">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2E8B61B0" w14:textId="77777777" w:rsidR="00EF4AD7" w:rsidRPr="00F109E4" w:rsidRDefault="00EF4AD7" w:rsidP="00B66D9C">
            <w:pPr>
              <w:jc w:val="center"/>
              <w:rPr>
                <w:rFonts w:ascii="Arial" w:hAnsi="Arial" w:cs="Arial"/>
                <w:b/>
                <w:bCs/>
                <w:sz w:val="20"/>
                <w:szCs w:val="20"/>
              </w:rPr>
            </w:pPr>
            <w:r w:rsidRPr="00F109E4">
              <w:rPr>
                <w:rFonts w:ascii="Arial" w:hAnsi="Arial" w:cs="Arial"/>
                <w:b/>
                <w:bCs/>
                <w:sz w:val="20"/>
                <w:szCs w:val="20"/>
              </w:rPr>
              <w:t>2022/23</w:t>
            </w:r>
          </w:p>
        </w:tc>
        <w:tc>
          <w:tcPr>
            <w:tcW w:w="6452" w:type="dxa"/>
            <w:tcBorders>
              <w:top w:val="single" w:sz="4" w:space="0" w:color="auto"/>
              <w:left w:val="nil"/>
              <w:bottom w:val="nil"/>
              <w:right w:val="single" w:sz="4" w:space="0" w:color="auto"/>
            </w:tcBorders>
            <w:shd w:val="clear" w:color="auto" w:fill="auto"/>
            <w:noWrap/>
            <w:vAlign w:val="bottom"/>
            <w:hideMark/>
          </w:tcPr>
          <w:p w14:paraId="342F5A28" w14:textId="77777777" w:rsidR="00EF4AD7" w:rsidRPr="00F109E4" w:rsidRDefault="00EF4AD7" w:rsidP="00B66D9C">
            <w:pPr>
              <w:jc w:val="center"/>
              <w:rPr>
                <w:rFonts w:ascii="Arial" w:hAnsi="Arial" w:cs="Arial"/>
                <w:b/>
                <w:bCs/>
                <w:sz w:val="20"/>
                <w:szCs w:val="20"/>
              </w:rPr>
            </w:pPr>
            <w:r w:rsidRPr="00F109E4">
              <w:rPr>
                <w:rFonts w:ascii="Arial" w:hAnsi="Arial" w:cs="Arial"/>
                <w:b/>
                <w:bCs/>
                <w:sz w:val="20"/>
                <w:szCs w:val="20"/>
              </w:rPr>
              <w:t>Capital Expenditure and Financing</w:t>
            </w:r>
          </w:p>
        </w:tc>
        <w:tc>
          <w:tcPr>
            <w:tcW w:w="1340" w:type="dxa"/>
            <w:tcBorders>
              <w:top w:val="single" w:sz="4" w:space="0" w:color="auto"/>
              <w:left w:val="nil"/>
              <w:bottom w:val="nil"/>
              <w:right w:val="single" w:sz="4" w:space="0" w:color="auto"/>
            </w:tcBorders>
            <w:shd w:val="clear" w:color="auto" w:fill="auto"/>
            <w:noWrap/>
            <w:vAlign w:val="bottom"/>
            <w:hideMark/>
          </w:tcPr>
          <w:p w14:paraId="17A2735F" w14:textId="77777777" w:rsidR="00EF4AD7" w:rsidRPr="00F109E4" w:rsidRDefault="00EF4AD7"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756396AC" w14:textId="77777777" w:rsidTr="00831140">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E0B5808" w14:textId="77777777" w:rsidR="00EF4AD7" w:rsidRPr="00F109E4" w:rsidRDefault="00EF4AD7" w:rsidP="00B66D9C">
            <w:pPr>
              <w:jc w:val="center"/>
              <w:rPr>
                <w:rFonts w:ascii="Arial" w:hAnsi="Arial" w:cs="Arial"/>
                <w:b/>
                <w:bCs/>
                <w:sz w:val="20"/>
                <w:szCs w:val="20"/>
              </w:rPr>
            </w:pPr>
            <w:r w:rsidRPr="00F109E4">
              <w:rPr>
                <w:rFonts w:ascii="Arial" w:hAnsi="Arial" w:cs="Arial"/>
                <w:b/>
                <w:bCs/>
                <w:sz w:val="20"/>
                <w:szCs w:val="20"/>
              </w:rPr>
              <w:t>£000</w:t>
            </w:r>
          </w:p>
        </w:tc>
        <w:tc>
          <w:tcPr>
            <w:tcW w:w="6452" w:type="dxa"/>
            <w:tcBorders>
              <w:top w:val="nil"/>
              <w:left w:val="nil"/>
              <w:bottom w:val="single" w:sz="4" w:space="0" w:color="auto"/>
              <w:right w:val="single" w:sz="4" w:space="0" w:color="auto"/>
            </w:tcBorders>
            <w:shd w:val="clear" w:color="auto" w:fill="auto"/>
            <w:noWrap/>
            <w:vAlign w:val="bottom"/>
            <w:hideMark/>
          </w:tcPr>
          <w:p w14:paraId="543CF935"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3138FA" w14:textId="77777777" w:rsidR="00EF4AD7" w:rsidRPr="00F109E4" w:rsidRDefault="00EF4AD7"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6EFEAE4"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8984C1C" w14:textId="77777777" w:rsidR="00EF4AD7" w:rsidRPr="00F109E4" w:rsidRDefault="00EF4AD7" w:rsidP="00B66D9C">
            <w:pPr>
              <w:jc w:val="center"/>
              <w:rPr>
                <w:rFonts w:ascii="Arial" w:hAnsi="Arial" w:cs="Arial"/>
                <w:b/>
                <w:bCs/>
                <w:sz w:val="20"/>
                <w:szCs w:val="20"/>
              </w:rPr>
            </w:pPr>
            <w:r w:rsidRPr="00F109E4">
              <w:rPr>
                <w:rFonts w:ascii="Arial" w:hAnsi="Arial" w:cs="Arial"/>
                <w:b/>
                <w:bCs/>
                <w:sz w:val="20"/>
                <w:szCs w:val="20"/>
              </w:rPr>
              <w:t> </w:t>
            </w:r>
          </w:p>
        </w:tc>
        <w:tc>
          <w:tcPr>
            <w:tcW w:w="6452" w:type="dxa"/>
            <w:tcBorders>
              <w:top w:val="nil"/>
              <w:left w:val="nil"/>
              <w:bottom w:val="nil"/>
              <w:right w:val="single" w:sz="4" w:space="0" w:color="auto"/>
            </w:tcBorders>
            <w:shd w:val="clear" w:color="auto" w:fill="auto"/>
            <w:noWrap/>
            <w:vAlign w:val="bottom"/>
            <w:hideMark/>
          </w:tcPr>
          <w:p w14:paraId="55AC78F4"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4A91DFA" w14:textId="77777777" w:rsidR="00EF4AD7" w:rsidRPr="00F109E4" w:rsidRDefault="00EF4AD7" w:rsidP="00B66D9C">
            <w:pPr>
              <w:jc w:val="center"/>
              <w:rPr>
                <w:rFonts w:ascii="Arial" w:hAnsi="Arial" w:cs="Arial"/>
                <w:b/>
                <w:bCs/>
                <w:sz w:val="20"/>
                <w:szCs w:val="20"/>
              </w:rPr>
            </w:pPr>
            <w:r w:rsidRPr="00F109E4">
              <w:rPr>
                <w:rFonts w:ascii="Arial" w:hAnsi="Arial" w:cs="Arial"/>
                <w:b/>
                <w:bCs/>
                <w:sz w:val="20"/>
                <w:szCs w:val="20"/>
              </w:rPr>
              <w:t> </w:t>
            </w:r>
          </w:p>
        </w:tc>
      </w:tr>
      <w:tr w:rsidR="00F109E4" w:rsidRPr="00F109E4" w14:paraId="10DC5F6A"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D131C52"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73,831</w:t>
            </w:r>
          </w:p>
        </w:tc>
        <w:tc>
          <w:tcPr>
            <w:tcW w:w="6452" w:type="dxa"/>
            <w:tcBorders>
              <w:top w:val="nil"/>
              <w:left w:val="nil"/>
              <w:bottom w:val="nil"/>
              <w:right w:val="single" w:sz="4" w:space="0" w:color="auto"/>
            </w:tcBorders>
            <w:shd w:val="clear" w:color="auto" w:fill="auto"/>
            <w:noWrap/>
            <w:vAlign w:val="bottom"/>
            <w:hideMark/>
          </w:tcPr>
          <w:p w14:paraId="11325A6C" w14:textId="77777777" w:rsidR="00EF4AD7" w:rsidRPr="00F109E4" w:rsidRDefault="00EF4AD7" w:rsidP="00B66D9C">
            <w:pPr>
              <w:rPr>
                <w:rFonts w:ascii="Arial" w:hAnsi="Arial" w:cs="Arial"/>
                <w:b/>
                <w:bCs/>
                <w:sz w:val="20"/>
                <w:szCs w:val="20"/>
              </w:rPr>
            </w:pPr>
            <w:r w:rsidRPr="00F109E4">
              <w:rPr>
                <w:rFonts w:ascii="Arial" w:hAnsi="Arial" w:cs="Arial"/>
                <w:b/>
                <w:bCs/>
                <w:sz w:val="20"/>
                <w:szCs w:val="20"/>
              </w:rPr>
              <w:t>Opening Capital Financing Requirement</w:t>
            </w:r>
          </w:p>
        </w:tc>
        <w:tc>
          <w:tcPr>
            <w:tcW w:w="1340" w:type="dxa"/>
            <w:tcBorders>
              <w:top w:val="nil"/>
              <w:left w:val="nil"/>
              <w:bottom w:val="nil"/>
              <w:right w:val="single" w:sz="4" w:space="0" w:color="auto"/>
            </w:tcBorders>
            <w:shd w:val="clear" w:color="auto" w:fill="auto"/>
            <w:noWrap/>
            <w:vAlign w:val="bottom"/>
            <w:hideMark/>
          </w:tcPr>
          <w:p w14:paraId="53C3929C"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73,767</w:t>
            </w:r>
          </w:p>
        </w:tc>
      </w:tr>
      <w:tr w:rsidR="00F109E4" w:rsidRPr="00F109E4" w14:paraId="6926F81E"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14518D5"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02D68D7B"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BFE62F3"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r>
      <w:tr w:rsidR="00F109E4" w:rsidRPr="00F109E4" w14:paraId="330222AF"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70980C6"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629DF8A8" w14:textId="77777777" w:rsidR="00EF4AD7" w:rsidRPr="00F109E4" w:rsidRDefault="00EF4AD7" w:rsidP="00B66D9C">
            <w:pPr>
              <w:rPr>
                <w:rFonts w:ascii="Arial" w:hAnsi="Arial" w:cs="Arial"/>
                <w:sz w:val="20"/>
                <w:szCs w:val="20"/>
              </w:rPr>
            </w:pPr>
            <w:r w:rsidRPr="00F109E4">
              <w:rPr>
                <w:rFonts w:ascii="Arial" w:hAnsi="Arial" w:cs="Arial"/>
                <w:sz w:val="20"/>
                <w:szCs w:val="20"/>
              </w:rPr>
              <w:t>Capital Investment</w:t>
            </w:r>
          </w:p>
        </w:tc>
        <w:tc>
          <w:tcPr>
            <w:tcW w:w="1340" w:type="dxa"/>
            <w:tcBorders>
              <w:top w:val="nil"/>
              <w:left w:val="nil"/>
              <w:bottom w:val="nil"/>
              <w:right w:val="single" w:sz="4" w:space="0" w:color="auto"/>
            </w:tcBorders>
            <w:shd w:val="clear" w:color="auto" w:fill="auto"/>
            <w:noWrap/>
            <w:vAlign w:val="bottom"/>
            <w:hideMark/>
          </w:tcPr>
          <w:p w14:paraId="61591EDE"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r>
      <w:tr w:rsidR="00F109E4" w:rsidRPr="00F109E4" w14:paraId="0A1B4D75"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3F96CF6"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17,322</w:t>
            </w:r>
          </w:p>
        </w:tc>
        <w:tc>
          <w:tcPr>
            <w:tcW w:w="6452" w:type="dxa"/>
            <w:tcBorders>
              <w:top w:val="nil"/>
              <w:left w:val="nil"/>
              <w:bottom w:val="nil"/>
              <w:right w:val="single" w:sz="4" w:space="0" w:color="auto"/>
            </w:tcBorders>
            <w:shd w:val="clear" w:color="auto" w:fill="auto"/>
            <w:noWrap/>
            <w:vAlign w:val="bottom"/>
            <w:hideMark/>
          </w:tcPr>
          <w:p w14:paraId="42D60DF5"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Property, Plant and Equipment</w:t>
            </w:r>
          </w:p>
        </w:tc>
        <w:tc>
          <w:tcPr>
            <w:tcW w:w="1340" w:type="dxa"/>
            <w:tcBorders>
              <w:top w:val="nil"/>
              <w:left w:val="nil"/>
              <w:bottom w:val="nil"/>
              <w:right w:val="single" w:sz="4" w:space="0" w:color="auto"/>
            </w:tcBorders>
            <w:shd w:val="clear" w:color="auto" w:fill="auto"/>
            <w:noWrap/>
            <w:vAlign w:val="bottom"/>
            <w:hideMark/>
          </w:tcPr>
          <w:p w14:paraId="28E23BC2"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13,957</w:t>
            </w:r>
          </w:p>
        </w:tc>
      </w:tr>
      <w:tr w:rsidR="00F109E4" w:rsidRPr="00F109E4" w14:paraId="42CBCFA3"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4773C06"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w:t>
            </w:r>
          </w:p>
        </w:tc>
        <w:tc>
          <w:tcPr>
            <w:tcW w:w="6452" w:type="dxa"/>
            <w:tcBorders>
              <w:top w:val="nil"/>
              <w:left w:val="nil"/>
              <w:bottom w:val="nil"/>
              <w:right w:val="single" w:sz="4" w:space="0" w:color="auto"/>
            </w:tcBorders>
            <w:shd w:val="clear" w:color="auto" w:fill="auto"/>
            <w:noWrap/>
            <w:vAlign w:val="bottom"/>
            <w:hideMark/>
          </w:tcPr>
          <w:p w14:paraId="7D4686B2"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Heritage Assets</w:t>
            </w:r>
          </w:p>
        </w:tc>
        <w:tc>
          <w:tcPr>
            <w:tcW w:w="1340" w:type="dxa"/>
            <w:tcBorders>
              <w:top w:val="nil"/>
              <w:left w:val="nil"/>
              <w:bottom w:val="nil"/>
              <w:right w:val="single" w:sz="4" w:space="0" w:color="auto"/>
            </w:tcBorders>
            <w:shd w:val="clear" w:color="auto" w:fill="auto"/>
            <w:noWrap/>
            <w:vAlign w:val="bottom"/>
            <w:hideMark/>
          </w:tcPr>
          <w:p w14:paraId="15AA56AC"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479</w:t>
            </w:r>
          </w:p>
        </w:tc>
      </w:tr>
      <w:tr w:rsidR="00F109E4" w:rsidRPr="00F109E4" w14:paraId="57F35123"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FE9812D"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w:t>
            </w:r>
          </w:p>
        </w:tc>
        <w:tc>
          <w:tcPr>
            <w:tcW w:w="6452" w:type="dxa"/>
            <w:tcBorders>
              <w:top w:val="nil"/>
              <w:left w:val="nil"/>
              <w:bottom w:val="nil"/>
              <w:right w:val="single" w:sz="4" w:space="0" w:color="auto"/>
            </w:tcBorders>
            <w:shd w:val="clear" w:color="auto" w:fill="auto"/>
            <w:noWrap/>
            <w:vAlign w:val="bottom"/>
            <w:hideMark/>
          </w:tcPr>
          <w:p w14:paraId="5C0D5078"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Investment Properties</w:t>
            </w:r>
          </w:p>
        </w:tc>
        <w:tc>
          <w:tcPr>
            <w:tcW w:w="1340" w:type="dxa"/>
            <w:tcBorders>
              <w:top w:val="nil"/>
              <w:left w:val="nil"/>
              <w:bottom w:val="nil"/>
              <w:right w:val="single" w:sz="4" w:space="0" w:color="auto"/>
            </w:tcBorders>
            <w:shd w:val="clear" w:color="auto" w:fill="auto"/>
            <w:noWrap/>
            <w:vAlign w:val="bottom"/>
            <w:hideMark/>
          </w:tcPr>
          <w:p w14:paraId="05D5037C"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566</w:t>
            </w:r>
          </w:p>
        </w:tc>
      </w:tr>
      <w:tr w:rsidR="00F109E4" w:rsidRPr="00F109E4" w14:paraId="2492AE40"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C7C822F"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64</w:t>
            </w:r>
          </w:p>
        </w:tc>
        <w:tc>
          <w:tcPr>
            <w:tcW w:w="6452" w:type="dxa"/>
            <w:tcBorders>
              <w:top w:val="nil"/>
              <w:left w:val="nil"/>
              <w:bottom w:val="nil"/>
              <w:right w:val="single" w:sz="4" w:space="0" w:color="auto"/>
            </w:tcBorders>
            <w:shd w:val="clear" w:color="auto" w:fill="auto"/>
            <w:noWrap/>
            <w:vAlign w:val="bottom"/>
            <w:hideMark/>
          </w:tcPr>
          <w:p w14:paraId="3F9B1014"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Intangible Assets</w:t>
            </w:r>
          </w:p>
        </w:tc>
        <w:tc>
          <w:tcPr>
            <w:tcW w:w="1340" w:type="dxa"/>
            <w:tcBorders>
              <w:top w:val="nil"/>
              <w:left w:val="nil"/>
              <w:bottom w:val="nil"/>
              <w:right w:val="single" w:sz="4" w:space="0" w:color="auto"/>
            </w:tcBorders>
            <w:shd w:val="clear" w:color="auto" w:fill="auto"/>
            <w:noWrap/>
            <w:vAlign w:val="bottom"/>
            <w:hideMark/>
          </w:tcPr>
          <w:p w14:paraId="3AC4A249"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260</w:t>
            </w:r>
          </w:p>
        </w:tc>
      </w:tr>
      <w:tr w:rsidR="00F109E4" w:rsidRPr="00F109E4" w14:paraId="409C8E84"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A339E06"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1,379</w:t>
            </w:r>
          </w:p>
        </w:tc>
        <w:tc>
          <w:tcPr>
            <w:tcW w:w="6452" w:type="dxa"/>
            <w:tcBorders>
              <w:top w:val="nil"/>
              <w:left w:val="nil"/>
              <w:bottom w:val="nil"/>
              <w:right w:val="single" w:sz="4" w:space="0" w:color="auto"/>
            </w:tcBorders>
            <w:shd w:val="clear" w:color="auto" w:fill="auto"/>
            <w:noWrap/>
            <w:vAlign w:val="bottom"/>
            <w:hideMark/>
          </w:tcPr>
          <w:p w14:paraId="19421EAE"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Revenue Expenditure Funded from Capital under Statute</w:t>
            </w:r>
          </w:p>
        </w:tc>
        <w:tc>
          <w:tcPr>
            <w:tcW w:w="1340" w:type="dxa"/>
            <w:tcBorders>
              <w:top w:val="nil"/>
              <w:left w:val="nil"/>
              <w:bottom w:val="nil"/>
              <w:right w:val="single" w:sz="4" w:space="0" w:color="auto"/>
            </w:tcBorders>
            <w:shd w:val="clear" w:color="auto" w:fill="auto"/>
            <w:noWrap/>
            <w:vAlign w:val="bottom"/>
            <w:hideMark/>
          </w:tcPr>
          <w:p w14:paraId="189FAC2A"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8,596</w:t>
            </w:r>
          </w:p>
        </w:tc>
      </w:tr>
      <w:tr w:rsidR="00F109E4" w:rsidRPr="00F109E4" w14:paraId="00D43F9A"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1142DD3"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0E2EE99F"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8C536CE"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r>
      <w:tr w:rsidR="00F109E4" w:rsidRPr="00F109E4" w14:paraId="28E35B80"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998A45A"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1FE5ED63" w14:textId="77777777" w:rsidR="00EF4AD7" w:rsidRPr="00F109E4" w:rsidRDefault="00EF4AD7" w:rsidP="00B66D9C">
            <w:pPr>
              <w:rPr>
                <w:rFonts w:ascii="Arial" w:hAnsi="Arial" w:cs="Arial"/>
                <w:sz w:val="20"/>
                <w:szCs w:val="20"/>
              </w:rPr>
            </w:pPr>
            <w:r w:rsidRPr="00F109E4">
              <w:rPr>
                <w:rFonts w:ascii="Arial" w:hAnsi="Arial" w:cs="Arial"/>
                <w:sz w:val="20"/>
                <w:szCs w:val="20"/>
              </w:rPr>
              <w:t>Sources of Finance</w:t>
            </w:r>
          </w:p>
        </w:tc>
        <w:tc>
          <w:tcPr>
            <w:tcW w:w="1340" w:type="dxa"/>
            <w:tcBorders>
              <w:top w:val="nil"/>
              <w:left w:val="nil"/>
              <w:bottom w:val="nil"/>
              <w:right w:val="single" w:sz="4" w:space="0" w:color="auto"/>
            </w:tcBorders>
            <w:shd w:val="clear" w:color="auto" w:fill="auto"/>
            <w:noWrap/>
            <w:vAlign w:val="bottom"/>
            <w:hideMark/>
          </w:tcPr>
          <w:p w14:paraId="52D0A1FD"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r>
      <w:tr w:rsidR="00F109E4" w:rsidRPr="00F109E4" w14:paraId="2735C22E"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53A0941"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(2,528)</w:t>
            </w:r>
          </w:p>
        </w:tc>
        <w:tc>
          <w:tcPr>
            <w:tcW w:w="6452" w:type="dxa"/>
            <w:tcBorders>
              <w:top w:val="nil"/>
              <w:left w:val="nil"/>
              <w:bottom w:val="nil"/>
              <w:right w:val="single" w:sz="4" w:space="0" w:color="auto"/>
            </w:tcBorders>
            <w:shd w:val="clear" w:color="auto" w:fill="auto"/>
            <w:noWrap/>
            <w:vAlign w:val="bottom"/>
            <w:hideMark/>
          </w:tcPr>
          <w:p w14:paraId="0E81CE98"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Capital receipts</w:t>
            </w:r>
          </w:p>
        </w:tc>
        <w:tc>
          <w:tcPr>
            <w:tcW w:w="1340" w:type="dxa"/>
            <w:tcBorders>
              <w:top w:val="nil"/>
              <w:left w:val="nil"/>
              <w:bottom w:val="nil"/>
              <w:right w:val="single" w:sz="4" w:space="0" w:color="auto"/>
            </w:tcBorders>
            <w:shd w:val="clear" w:color="auto" w:fill="auto"/>
            <w:noWrap/>
            <w:vAlign w:val="bottom"/>
            <w:hideMark/>
          </w:tcPr>
          <w:p w14:paraId="24DF57BD"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(2,076)</w:t>
            </w:r>
          </w:p>
        </w:tc>
      </w:tr>
      <w:tr w:rsidR="00F109E4" w:rsidRPr="00F109E4" w14:paraId="1FE4F300" w14:textId="77777777" w:rsidTr="00831140">
        <w:trPr>
          <w:trHeight w:val="255"/>
        </w:trPr>
        <w:tc>
          <w:tcPr>
            <w:tcW w:w="1340" w:type="dxa"/>
            <w:tcBorders>
              <w:top w:val="nil"/>
              <w:left w:val="single" w:sz="4" w:space="0" w:color="auto"/>
              <w:bottom w:val="nil"/>
              <w:right w:val="single" w:sz="4" w:space="0" w:color="auto"/>
            </w:tcBorders>
            <w:shd w:val="clear" w:color="auto" w:fill="auto"/>
            <w:hideMark/>
          </w:tcPr>
          <w:p w14:paraId="5467345A"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(3,434)</w:t>
            </w:r>
          </w:p>
        </w:tc>
        <w:tc>
          <w:tcPr>
            <w:tcW w:w="6452" w:type="dxa"/>
            <w:tcBorders>
              <w:top w:val="nil"/>
              <w:left w:val="nil"/>
              <w:bottom w:val="nil"/>
              <w:right w:val="single" w:sz="4" w:space="0" w:color="auto"/>
            </w:tcBorders>
            <w:shd w:val="clear" w:color="auto" w:fill="auto"/>
            <w:noWrap/>
            <w:vAlign w:val="bottom"/>
            <w:hideMark/>
          </w:tcPr>
          <w:p w14:paraId="16505224"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Government grants and other contributions</w:t>
            </w:r>
          </w:p>
        </w:tc>
        <w:tc>
          <w:tcPr>
            <w:tcW w:w="1340" w:type="dxa"/>
            <w:tcBorders>
              <w:top w:val="nil"/>
              <w:left w:val="nil"/>
              <w:bottom w:val="nil"/>
              <w:right w:val="single" w:sz="4" w:space="0" w:color="auto"/>
            </w:tcBorders>
            <w:shd w:val="clear" w:color="auto" w:fill="auto"/>
            <w:hideMark/>
          </w:tcPr>
          <w:p w14:paraId="226BE2B5" w14:textId="01C785C1" w:rsidR="00EF4AD7" w:rsidRPr="00F109E4" w:rsidRDefault="00EF4AD7" w:rsidP="00B66D9C">
            <w:pPr>
              <w:jc w:val="right"/>
              <w:rPr>
                <w:rFonts w:ascii="Arial" w:hAnsi="Arial" w:cs="Arial"/>
                <w:sz w:val="20"/>
                <w:szCs w:val="20"/>
              </w:rPr>
            </w:pPr>
            <w:r w:rsidRPr="00F109E4">
              <w:rPr>
                <w:rFonts w:ascii="Arial" w:hAnsi="Arial" w:cs="Arial"/>
                <w:sz w:val="20"/>
                <w:szCs w:val="20"/>
              </w:rPr>
              <w:t>(1,97</w:t>
            </w:r>
            <w:r w:rsidR="002A0FF5" w:rsidRPr="00F109E4">
              <w:rPr>
                <w:rFonts w:ascii="Arial" w:hAnsi="Arial" w:cs="Arial"/>
                <w:sz w:val="20"/>
                <w:szCs w:val="20"/>
              </w:rPr>
              <w:t>4</w:t>
            </w:r>
            <w:r w:rsidRPr="00F109E4">
              <w:rPr>
                <w:rFonts w:ascii="Arial" w:hAnsi="Arial" w:cs="Arial"/>
                <w:sz w:val="20"/>
                <w:szCs w:val="20"/>
              </w:rPr>
              <w:t>)</w:t>
            </w:r>
          </w:p>
        </w:tc>
      </w:tr>
      <w:tr w:rsidR="00F109E4" w:rsidRPr="00F109E4" w14:paraId="10ED8048"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D4B1826"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(11,284)</w:t>
            </w:r>
          </w:p>
        </w:tc>
        <w:tc>
          <w:tcPr>
            <w:tcW w:w="6452" w:type="dxa"/>
            <w:tcBorders>
              <w:top w:val="nil"/>
              <w:left w:val="nil"/>
              <w:bottom w:val="nil"/>
              <w:right w:val="single" w:sz="4" w:space="0" w:color="auto"/>
            </w:tcBorders>
            <w:shd w:val="clear" w:color="auto" w:fill="auto"/>
            <w:noWrap/>
            <w:vAlign w:val="bottom"/>
            <w:hideMark/>
          </w:tcPr>
          <w:p w14:paraId="34EA38C8"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Sums set aside from revenue - Direct Revenue Contributions</w:t>
            </w:r>
          </w:p>
        </w:tc>
        <w:tc>
          <w:tcPr>
            <w:tcW w:w="1340" w:type="dxa"/>
            <w:tcBorders>
              <w:top w:val="nil"/>
              <w:left w:val="nil"/>
              <w:bottom w:val="nil"/>
              <w:right w:val="single" w:sz="4" w:space="0" w:color="auto"/>
            </w:tcBorders>
            <w:shd w:val="clear" w:color="auto" w:fill="auto"/>
            <w:hideMark/>
          </w:tcPr>
          <w:p w14:paraId="1891155E" w14:textId="1D52D4D5" w:rsidR="00EF4AD7" w:rsidRPr="00F109E4" w:rsidRDefault="00EF4AD7" w:rsidP="00B66D9C">
            <w:pPr>
              <w:jc w:val="right"/>
              <w:rPr>
                <w:rFonts w:ascii="Arial" w:hAnsi="Arial" w:cs="Arial"/>
                <w:sz w:val="20"/>
                <w:szCs w:val="20"/>
              </w:rPr>
            </w:pPr>
            <w:r w:rsidRPr="00F109E4">
              <w:rPr>
                <w:rFonts w:ascii="Arial" w:hAnsi="Arial" w:cs="Arial"/>
                <w:sz w:val="20"/>
                <w:szCs w:val="20"/>
              </w:rPr>
              <w:t>(10,17</w:t>
            </w:r>
            <w:r w:rsidR="002A0FF5" w:rsidRPr="00F109E4">
              <w:rPr>
                <w:rFonts w:ascii="Arial" w:hAnsi="Arial" w:cs="Arial"/>
                <w:sz w:val="20"/>
                <w:szCs w:val="20"/>
              </w:rPr>
              <w:t>2</w:t>
            </w:r>
            <w:r w:rsidRPr="00F109E4">
              <w:rPr>
                <w:rFonts w:ascii="Arial" w:hAnsi="Arial" w:cs="Arial"/>
                <w:sz w:val="20"/>
                <w:szCs w:val="20"/>
              </w:rPr>
              <w:t>)</w:t>
            </w:r>
          </w:p>
        </w:tc>
      </w:tr>
      <w:tr w:rsidR="00F109E4" w:rsidRPr="00F109E4" w14:paraId="17A1F3F8"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25F086D"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(204)</w:t>
            </w:r>
          </w:p>
        </w:tc>
        <w:tc>
          <w:tcPr>
            <w:tcW w:w="6452" w:type="dxa"/>
            <w:tcBorders>
              <w:top w:val="nil"/>
              <w:left w:val="nil"/>
              <w:bottom w:val="nil"/>
              <w:right w:val="single" w:sz="4" w:space="0" w:color="auto"/>
            </w:tcBorders>
            <w:shd w:val="clear" w:color="auto" w:fill="auto"/>
            <w:noWrap/>
            <w:vAlign w:val="bottom"/>
            <w:hideMark/>
          </w:tcPr>
          <w:p w14:paraId="12D2EEE7"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noWrap/>
            <w:vAlign w:val="bottom"/>
            <w:hideMark/>
          </w:tcPr>
          <w:p w14:paraId="4123DB54"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(214)</w:t>
            </w:r>
          </w:p>
        </w:tc>
      </w:tr>
      <w:tr w:rsidR="00F109E4" w:rsidRPr="00F109E4" w14:paraId="4AB384E7" w14:textId="77777777" w:rsidTr="00831140">
        <w:trPr>
          <w:trHeight w:val="255"/>
        </w:trPr>
        <w:tc>
          <w:tcPr>
            <w:tcW w:w="1340" w:type="dxa"/>
            <w:tcBorders>
              <w:top w:val="nil"/>
              <w:left w:val="single" w:sz="4" w:space="0" w:color="auto"/>
              <w:bottom w:val="nil"/>
              <w:right w:val="single" w:sz="4" w:space="0" w:color="auto"/>
            </w:tcBorders>
            <w:shd w:val="clear" w:color="auto" w:fill="auto"/>
            <w:hideMark/>
          </w:tcPr>
          <w:p w14:paraId="3B192B63"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(1,379)</w:t>
            </w:r>
          </w:p>
        </w:tc>
        <w:tc>
          <w:tcPr>
            <w:tcW w:w="6452" w:type="dxa"/>
            <w:tcBorders>
              <w:top w:val="nil"/>
              <w:left w:val="nil"/>
              <w:bottom w:val="nil"/>
              <w:right w:val="single" w:sz="4" w:space="0" w:color="auto"/>
            </w:tcBorders>
            <w:shd w:val="clear" w:color="auto" w:fill="auto"/>
            <w:noWrap/>
            <w:vAlign w:val="bottom"/>
            <w:hideMark/>
          </w:tcPr>
          <w:p w14:paraId="4FA25AF1" w14:textId="729AF85C" w:rsidR="00EF4AD7" w:rsidRPr="00F109E4" w:rsidRDefault="00F46DB0" w:rsidP="00B66D9C">
            <w:pPr>
              <w:ind w:firstLineChars="100" w:firstLine="200"/>
              <w:rPr>
                <w:rFonts w:ascii="Arial" w:hAnsi="Arial" w:cs="Arial"/>
                <w:sz w:val="20"/>
                <w:szCs w:val="20"/>
              </w:rPr>
            </w:pPr>
            <w:r w:rsidRPr="00F109E4">
              <w:rPr>
                <w:rFonts w:ascii="Arial" w:hAnsi="Arial" w:cs="Arial"/>
                <w:sz w:val="20"/>
                <w:szCs w:val="20"/>
              </w:rPr>
              <w:t>Grants</w:t>
            </w:r>
            <w:r w:rsidR="00EF4AD7" w:rsidRPr="00F109E4">
              <w:rPr>
                <w:rFonts w:ascii="Arial" w:hAnsi="Arial" w:cs="Arial"/>
                <w:sz w:val="20"/>
                <w:szCs w:val="20"/>
              </w:rPr>
              <w:t xml:space="preserve"> - Revenue Expenditure Funded from Capital Under Statute </w:t>
            </w:r>
          </w:p>
        </w:tc>
        <w:tc>
          <w:tcPr>
            <w:tcW w:w="1340" w:type="dxa"/>
            <w:tcBorders>
              <w:top w:val="nil"/>
              <w:left w:val="nil"/>
              <w:bottom w:val="nil"/>
              <w:right w:val="single" w:sz="4" w:space="0" w:color="auto"/>
            </w:tcBorders>
            <w:shd w:val="clear" w:color="auto" w:fill="auto"/>
            <w:hideMark/>
          </w:tcPr>
          <w:p w14:paraId="2287B18F"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(8,596)</w:t>
            </w:r>
          </w:p>
        </w:tc>
      </w:tr>
      <w:tr w:rsidR="00F109E4" w:rsidRPr="00F109E4" w14:paraId="4EDBB362" w14:textId="77777777" w:rsidTr="00831140">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63FE7678"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3413D0A8"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7738888E"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r>
      <w:tr w:rsidR="00F109E4" w:rsidRPr="00F109E4" w14:paraId="751DCA86" w14:textId="77777777" w:rsidTr="00831140">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D7DA3EC" w14:textId="77777777" w:rsidR="00EF4AD7" w:rsidRPr="00F109E4" w:rsidRDefault="00EF4AD7" w:rsidP="00B66D9C">
            <w:pPr>
              <w:jc w:val="right"/>
              <w:rPr>
                <w:rFonts w:ascii="Arial" w:hAnsi="Arial" w:cs="Arial"/>
                <w:b/>
                <w:bCs/>
                <w:sz w:val="20"/>
                <w:szCs w:val="20"/>
              </w:rPr>
            </w:pPr>
            <w:r w:rsidRPr="00F109E4">
              <w:rPr>
                <w:rFonts w:ascii="Arial" w:hAnsi="Arial" w:cs="Arial"/>
                <w:b/>
                <w:bCs/>
                <w:sz w:val="20"/>
                <w:szCs w:val="20"/>
              </w:rPr>
              <w:t>73,767</w:t>
            </w:r>
          </w:p>
        </w:tc>
        <w:tc>
          <w:tcPr>
            <w:tcW w:w="6452" w:type="dxa"/>
            <w:tcBorders>
              <w:top w:val="single" w:sz="8" w:space="0" w:color="auto"/>
              <w:left w:val="nil"/>
              <w:bottom w:val="single" w:sz="4" w:space="0" w:color="auto"/>
              <w:right w:val="single" w:sz="4" w:space="0" w:color="auto"/>
            </w:tcBorders>
            <w:shd w:val="clear" w:color="auto" w:fill="auto"/>
            <w:noWrap/>
            <w:vAlign w:val="bottom"/>
            <w:hideMark/>
          </w:tcPr>
          <w:p w14:paraId="38066F19" w14:textId="77777777" w:rsidR="00EF4AD7" w:rsidRPr="00F109E4" w:rsidRDefault="00EF4AD7" w:rsidP="00B66D9C">
            <w:pPr>
              <w:rPr>
                <w:rFonts w:ascii="Arial" w:hAnsi="Arial" w:cs="Arial"/>
                <w:b/>
                <w:bCs/>
                <w:sz w:val="20"/>
                <w:szCs w:val="20"/>
              </w:rPr>
            </w:pPr>
            <w:r w:rsidRPr="00F109E4">
              <w:rPr>
                <w:rFonts w:ascii="Arial" w:hAnsi="Arial" w:cs="Arial"/>
                <w:b/>
                <w:bCs/>
                <w:sz w:val="20"/>
                <w:szCs w:val="20"/>
              </w:rPr>
              <w:t>Closing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69E0EE2B" w14:textId="16ABABE7" w:rsidR="00EF4AD7" w:rsidRPr="00F109E4" w:rsidRDefault="00EF4AD7" w:rsidP="00B66D9C">
            <w:pPr>
              <w:jc w:val="right"/>
              <w:rPr>
                <w:rFonts w:ascii="Arial" w:hAnsi="Arial" w:cs="Arial"/>
                <w:b/>
                <w:bCs/>
                <w:sz w:val="20"/>
                <w:szCs w:val="20"/>
              </w:rPr>
            </w:pPr>
            <w:r w:rsidRPr="00F109E4">
              <w:rPr>
                <w:rFonts w:ascii="Arial" w:hAnsi="Arial" w:cs="Arial"/>
                <w:b/>
                <w:bCs/>
                <w:sz w:val="20"/>
                <w:szCs w:val="20"/>
              </w:rPr>
              <w:t>74,59</w:t>
            </w:r>
            <w:r w:rsidR="002A0FF5" w:rsidRPr="00F109E4">
              <w:rPr>
                <w:rFonts w:ascii="Arial" w:hAnsi="Arial" w:cs="Arial"/>
                <w:b/>
                <w:bCs/>
                <w:sz w:val="20"/>
                <w:szCs w:val="20"/>
              </w:rPr>
              <w:t>3</w:t>
            </w:r>
          </w:p>
        </w:tc>
      </w:tr>
      <w:tr w:rsidR="00F109E4" w:rsidRPr="00F109E4" w14:paraId="4081EF93"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12EF6DE5"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06579D5F"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A3CFB4F"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r>
      <w:tr w:rsidR="00F109E4" w:rsidRPr="00F109E4" w14:paraId="5EF9C2E5" w14:textId="77777777" w:rsidTr="00831140">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5092DBD"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7C2C9DC6" w14:textId="77777777" w:rsidR="00EF4AD7" w:rsidRPr="00F109E4" w:rsidRDefault="00EF4AD7" w:rsidP="00B66D9C">
            <w:pPr>
              <w:rPr>
                <w:rFonts w:ascii="Arial" w:hAnsi="Arial" w:cs="Arial"/>
                <w:b/>
                <w:bCs/>
                <w:sz w:val="20"/>
                <w:szCs w:val="20"/>
              </w:rPr>
            </w:pPr>
            <w:r w:rsidRPr="00F109E4">
              <w:rPr>
                <w:rFonts w:ascii="Arial" w:hAnsi="Arial" w:cs="Arial"/>
                <w:b/>
                <w:bCs/>
                <w:sz w:val="20"/>
                <w:szCs w:val="20"/>
              </w:rPr>
              <w:t>Explanation of movements in year:</w:t>
            </w:r>
          </w:p>
        </w:tc>
        <w:tc>
          <w:tcPr>
            <w:tcW w:w="1340" w:type="dxa"/>
            <w:tcBorders>
              <w:top w:val="nil"/>
              <w:left w:val="nil"/>
              <w:bottom w:val="nil"/>
              <w:right w:val="single" w:sz="4" w:space="0" w:color="auto"/>
            </w:tcBorders>
            <w:shd w:val="clear" w:color="auto" w:fill="auto"/>
            <w:noWrap/>
            <w:vAlign w:val="bottom"/>
            <w:hideMark/>
          </w:tcPr>
          <w:p w14:paraId="56ADA758"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r>
      <w:tr w:rsidR="00F109E4" w:rsidRPr="00F109E4" w14:paraId="696E5E10" w14:textId="77777777" w:rsidTr="00831140">
        <w:trPr>
          <w:trHeight w:val="375"/>
        </w:trPr>
        <w:tc>
          <w:tcPr>
            <w:tcW w:w="1340" w:type="dxa"/>
            <w:tcBorders>
              <w:top w:val="nil"/>
              <w:left w:val="single" w:sz="4" w:space="0" w:color="auto"/>
              <w:bottom w:val="nil"/>
              <w:right w:val="single" w:sz="4" w:space="0" w:color="auto"/>
            </w:tcBorders>
            <w:shd w:val="clear" w:color="auto" w:fill="auto"/>
            <w:vAlign w:val="bottom"/>
            <w:hideMark/>
          </w:tcPr>
          <w:p w14:paraId="2EB6A28F"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vAlign w:val="bottom"/>
            <w:hideMark/>
          </w:tcPr>
          <w:p w14:paraId="2F8719D9" w14:textId="77777777" w:rsidR="00EF4AD7" w:rsidRPr="00F109E4" w:rsidRDefault="00EF4AD7" w:rsidP="00B66D9C">
            <w:pPr>
              <w:rPr>
                <w:rFonts w:ascii="Arial" w:hAnsi="Arial" w:cs="Arial"/>
                <w:sz w:val="20"/>
                <w:szCs w:val="20"/>
              </w:rPr>
            </w:pPr>
            <w:r w:rsidRPr="00F109E4">
              <w:rPr>
                <w:rFonts w:ascii="Arial" w:hAnsi="Arial" w:cs="Arial"/>
                <w:sz w:val="20"/>
                <w:szCs w:val="20"/>
              </w:rPr>
              <w:t>Increase in underlying need to borrow:</w:t>
            </w:r>
          </w:p>
        </w:tc>
        <w:tc>
          <w:tcPr>
            <w:tcW w:w="1340" w:type="dxa"/>
            <w:tcBorders>
              <w:top w:val="nil"/>
              <w:left w:val="nil"/>
              <w:bottom w:val="nil"/>
              <w:right w:val="single" w:sz="4" w:space="0" w:color="auto"/>
            </w:tcBorders>
            <w:shd w:val="clear" w:color="auto" w:fill="auto"/>
            <w:vAlign w:val="bottom"/>
            <w:hideMark/>
          </w:tcPr>
          <w:p w14:paraId="6CF761C3"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r>
      <w:tr w:rsidR="00F109E4" w:rsidRPr="00F109E4" w14:paraId="2E2034CE" w14:textId="77777777" w:rsidTr="00831140">
        <w:trPr>
          <w:trHeight w:val="255"/>
        </w:trPr>
        <w:tc>
          <w:tcPr>
            <w:tcW w:w="1340" w:type="dxa"/>
            <w:tcBorders>
              <w:top w:val="nil"/>
              <w:left w:val="single" w:sz="4" w:space="0" w:color="auto"/>
              <w:bottom w:val="nil"/>
              <w:right w:val="single" w:sz="4" w:space="0" w:color="auto"/>
            </w:tcBorders>
            <w:shd w:val="clear" w:color="auto" w:fill="auto"/>
            <w:hideMark/>
          </w:tcPr>
          <w:p w14:paraId="4A1B7F20"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140</w:t>
            </w:r>
          </w:p>
        </w:tc>
        <w:tc>
          <w:tcPr>
            <w:tcW w:w="6452" w:type="dxa"/>
            <w:tcBorders>
              <w:top w:val="nil"/>
              <w:left w:val="nil"/>
              <w:bottom w:val="nil"/>
              <w:right w:val="single" w:sz="4" w:space="0" w:color="auto"/>
            </w:tcBorders>
            <w:shd w:val="clear" w:color="auto" w:fill="auto"/>
            <w:hideMark/>
          </w:tcPr>
          <w:p w14:paraId="1BE8DD5F"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Unsupported by government financial assistance</w:t>
            </w:r>
          </w:p>
        </w:tc>
        <w:tc>
          <w:tcPr>
            <w:tcW w:w="1340" w:type="dxa"/>
            <w:tcBorders>
              <w:top w:val="nil"/>
              <w:left w:val="nil"/>
              <w:bottom w:val="nil"/>
              <w:right w:val="single" w:sz="4" w:space="0" w:color="auto"/>
            </w:tcBorders>
            <w:shd w:val="clear" w:color="auto" w:fill="auto"/>
            <w:hideMark/>
          </w:tcPr>
          <w:p w14:paraId="4F814AD2" w14:textId="37B17FAD" w:rsidR="00EF4AD7" w:rsidRPr="00F109E4" w:rsidRDefault="00EF4AD7" w:rsidP="00B66D9C">
            <w:pPr>
              <w:jc w:val="right"/>
              <w:rPr>
                <w:rFonts w:ascii="Arial" w:hAnsi="Arial" w:cs="Arial"/>
                <w:sz w:val="20"/>
                <w:szCs w:val="20"/>
              </w:rPr>
            </w:pPr>
            <w:r w:rsidRPr="00F109E4">
              <w:rPr>
                <w:rFonts w:ascii="Arial" w:hAnsi="Arial" w:cs="Arial"/>
                <w:sz w:val="20"/>
                <w:szCs w:val="20"/>
              </w:rPr>
              <w:t>1,0</w:t>
            </w:r>
            <w:r w:rsidR="002A0FF5" w:rsidRPr="00F109E4">
              <w:rPr>
                <w:rFonts w:ascii="Arial" w:hAnsi="Arial" w:cs="Arial"/>
                <w:sz w:val="20"/>
                <w:szCs w:val="20"/>
              </w:rPr>
              <w:t>40</w:t>
            </w:r>
          </w:p>
        </w:tc>
      </w:tr>
      <w:tr w:rsidR="00F109E4" w:rsidRPr="00F109E4" w14:paraId="25DFB6F6" w14:textId="77777777" w:rsidTr="00831140">
        <w:trPr>
          <w:trHeight w:val="255"/>
        </w:trPr>
        <w:tc>
          <w:tcPr>
            <w:tcW w:w="1340" w:type="dxa"/>
            <w:tcBorders>
              <w:top w:val="nil"/>
              <w:left w:val="single" w:sz="4" w:space="0" w:color="auto"/>
              <w:bottom w:val="nil"/>
              <w:right w:val="single" w:sz="4" w:space="0" w:color="auto"/>
            </w:tcBorders>
            <w:shd w:val="clear" w:color="auto" w:fill="auto"/>
            <w:hideMark/>
          </w:tcPr>
          <w:p w14:paraId="24968680"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(204)</w:t>
            </w:r>
          </w:p>
        </w:tc>
        <w:tc>
          <w:tcPr>
            <w:tcW w:w="6452" w:type="dxa"/>
            <w:tcBorders>
              <w:top w:val="nil"/>
              <w:left w:val="nil"/>
              <w:bottom w:val="nil"/>
              <w:right w:val="single" w:sz="4" w:space="0" w:color="auto"/>
            </w:tcBorders>
            <w:shd w:val="clear" w:color="auto" w:fill="auto"/>
            <w:noWrap/>
            <w:vAlign w:val="bottom"/>
            <w:hideMark/>
          </w:tcPr>
          <w:p w14:paraId="3DB290CD" w14:textId="77777777" w:rsidR="00EF4AD7" w:rsidRPr="00F109E4" w:rsidRDefault="00EF4AD7" w:rsidP="00B66D9C">
            <w:pPr>
              <w:ind w:firstLineChars="100" w:firstLine="200"/>
              <w:rPr>
                <w:rFonts w:ascii="Arial" w:hAnsi="Arial" w:cs="Arial"/>
                <w:sz w:val="20"/>
                <w:szCs w:val="20"/>
              </w:rPr>
            </w:pPr>
            <w:r w:rsidRPr="00F109E4">
              <w:rPr>
                <w:rFonts w:ascii="Arial" w:hAnsi="Arial" w:cs="Arial"/>
                <w:sz w:val="20"/>
                <w:szCs w:val="20"/>
              </w:rPr>
              <w:t>Sums set aside from revenue - Minimum Revenue Provision</w:t>
            </w:r>
          </w:p>
        </w:tc>
        <w:tc>
          <w:tcPr>
            <w:tcW w:w="1340" w:type="dxa"/>
            <w:tcBorders>
              <w:top w:val="nil"/>
              <w:left w:val="nil"/>
              <w:bottom w:val="nil"/>
              <w:right w:val="single" w:sz="4" w:space="0" w:color="auto"/>
            </w:tcBorders>
            <w:shd w:val="clear" w:color="auto" w:fill="auto"/>
            <w:hideMark/>
          </w:tcPr>
          <w:p w14:paraId="0669DA13" w14:textId="77777777" w:rsidR="00EF4AD7" w:rsidRPr="00F109E4" w:rsidRDefault="00EF4AD7" w:rsidP="00B66D9C">
            <w:pPr>
              <w:jc w:val="right"/>
              <w:rPr>
                <w:rFonts w:ascii="Arial" w:hAnsi="Arial" w:cs="Arial"/>
                <w:sz w:val="20"/>
                <w:szCs w:val="20"/>
              </w:rPr>
            </w:pPr>
            <w:r w:rsidRPr="00F109E4">
              <w:rPr>
                <w:rFonts w:ascii="Arial" w:hAnsi="Arial" w:cs="Arial"/>
                <w:sz w:val="20"/>
                <w:szCs w:val="20"/>
              </w:rPr>
              <w:t>(214)</w:t>
            </w:r>
          </w:p>
        </w:tc>
      </w:tr>
      <w:tr w:rsidR="00F109E4" w:rsidRPr="00F109E4" w14:paraId="1604795D" w14:textId="77777777" w:rsidTr="00831140">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127ACDB7"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6452" w:type="dxa"/>
            <w:tcBorders>
              <w:top w:val="nil"/>
              <w:left w:val="nil"/>
              <w:bottom w:val="nil"/>
              <w:right w:val="single" w:sz="4" w:space="0" w:color="auto"/>
            </w:tcBorders>
            <w:shd w:val="clear" w:color="auto" w:fill="auto"/>
            <w:noWrap/>
            <w:vAlign w:val="bottom"/>
            <w:hideMark/>
          </w:tcPr>
          <w:p w14:paraId="0C32B0DD"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0FB7B76D" w14:textId="77777777" w:rsidR="00EF4AD7" w:rsidRPr="00F109E4" w:rsidRDefault="00EF4AD7" w:rsidP="00B66D9C">
            <w:pPr>
              <w:rPr>
                <w:rFonts w:ascii="Arial" w:hAnsi="Arial" w:cs="Arial"/>
                <w:sz w:val="20"/>
                <w:szCs w:val="20"/>
              </w:rPr>
            </w:pPr>
            <w:r w:rsidRPr="00F109E4">
              <w:rPr>
                <w:rFonts w:ascii="Arial" w:hAnsi="Arial" w:cs="Arial"/>
                <w:sz w:val="20"/>
                <w:szCs w:val="20"/>
              </w:rPr>
              <w:t> </w:t>
            </w:r>
          </w:p>
        </w:tc>
      </w:tr>
      <w:tr w:rsidR="00F109E4" w:rsidRPr="00F109E4" w14:paraId="0B2F7972" w14:textId="77777777" w:rsidTr="00831140">
        <w:trPr>
          <w:trHeight w:val="40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4B09111" w14:textId="77777777" w:rsidR="00EF4AD7" w:rsidRPr="00F109E4" w:rsidRDefault="00EF4AD7" w:rsidP="00B66D9C">
            <w:pPr>
              <w:jc w:val="right"/>
              <w:rPr>
                <w:rFonts w:ascii="Arial" w:hAnsi="Arial" w:cs="Arial"/>
                <w:b/>
                <w:bCs/>
                <w:sz w:val="20"/>
                <w:szCs w:val="20"/>
              </w:rPr>
            </w:pPr>
            <w:r w:rsidRPr="00F109E4">
              <w:rPr>
                <w:rFonts w:ascii="Arial" w:hAnsi="Arial" w:cs="Arial"/>
                <w:b/>
                <w:bCs/>
                <w:sz w:val="20"/>
                <w:szCs w:val="20"/>
              </w:rPr>
              <w:t>(64)</w:t>
            </w:r>
          </w:p>
        </w:tc>
        <w:tc>
          <w:tcPr>
            <w:tcW w:w="6452" w:type="dxa"/>
            <w:tcBorders>
              <w:top w:val="single" w:sz="8" w:space="0" w:color="auto"/>
              <w:left w:val="nil"/>
              <w:bottom w:val="single" w:sz="4" w:space="0" w:color="auto"/>
              <w:right w:val="single" w:sz="4" w:space="0" w:color="auto"/>
            </w:tcBorders>
            <w:shd w:val="clear" w:color="auto" w:fill="auto"/>
            <w:noWrap/>
            <w:vAlign w:val="bottom"/>
            <w:hideMark/>
          </w:tcPr>
          <w:p w14:paraId="44BA206D" w14:textId="77777777" w:rsidR="00EF4AD7" w:rsidRPr="00F109E4" w:rsidRDefault="00EF4AD7" w:rsidP="00B66D9C">
            <w:pPr>
              <w:rPr>
                <w:rFonts w:ascii="Arial" w:hAnsi="Arial" w:cs="Arial"/>
                <w:b/>
                <w:bCs/>
                <w:sz w:val="20"/>
                <w:szCs w:val="20"/>
              </w:rPr>
            </w:pPr>
            <w:r w:rsidRPr="00F109E4">
              <w:rPr>
                <w:rFonts w:ascii="Arial" w:hAnsi="Arial" w:cs="Arial"/>
                <w:b/>
                <w:bCs/>
                <w:sz w:val="20"/>
                <w:szCs w:val="20"/>
              </w:rPr>
              <w:t>Increase/(Decrease) in Capital Financing Requirement</w:t>
            </w:r>
          </w:p>
        </w:tc>
        <w:tc>
          <w:tcPr>
            <w:tcW w:w="1340" w:type="dxa"/>
            <w:tcBorders>
              <w:top w:val="nil"/>
              <w:left w:val="nil"/>
              <w:bottom w:val="single" w:sz="4" w:space="0" w:color="auto"/>
              <w:right w:val="single" w:sz="4" w:space="0" w:color="auto"/>
            </w:tcBorders>
            <w:shd w:val="clear" w:color="auto" w:fill="auto"/>
            <w:noWrap/>
            <w:vAlign w:val="bottom"/>
            <w:hideMark/>
          </w:tcPr>
          <w:p w14:paraId="337ADAFA" w14:textId="3D25F49D" w:rsidR="00EF4AD7" w:rsidRPr="00F109E4" w:rsidRDefault="00EF4AD7" w:rsidP="00B66D9C">
            <w:pPr>
              <w:jc w:val="right"/>
              <w:rPr>
                <w:rFonts w:ascii="Arial" w:hAnsi="Arial" w:cs="Arial"/>
                <w:b/>
                <w:bCs/>
                <w:sz w:val="20"/>
                <w:szCs w:val="20"/>
              </w:rPr>
            </w:pPr>
            <w:r w:rsidRPr="00F109E4">
              <w:rPr>
                <w:rFonts w:ascii="Arial" w:hAnsi="Arial" w:cs="Arial"/>
                <w:b/>
                <w:bCs/>
                <w:sz w:val="20"/>
                <w:szCs w:val="20"/>
              </w:rPr>
              <w:t>82</w:t>
            </w:r>
            <w:r w:rsidR="002A0FF5" w:rsidRPr="00F109E4">
              <w:rPr>
                <w:rFonts w:ascii="Arial" w:hAnsi="Arial" w:cs="Arial"/>
                <w:b/>
                <w:bCs/>
                <w:sz w:val="20"/>
                <w:szCs w:val="20"/>
              </w:rPr>
              <w:t>6</w:t>
            </w:r>
          </w:p>
        </w:tc>
      </w:tr>
    </w:tbl>
    <w:p w14:paraId="4197EFE8" w14:textId="77777777" w:rsidR="00EF4AD7" w:rsidRPr="00F109E4" w:rsidRDefault="00EF4AD7" w:rsidP="00B66D9C">
      <w:pPr>
        <w:widowControl w:val="0"/>
        <w:overflowPunct w:val="0"/>
        <w:autoSpaceDE w:val="0"/>
        <w:autoSpaceDN w:val="0"/>
        <w:adjustRightInd w:val="0"/>
        <w:jc w:val="both"/>
        <w:rPr>
          <w:rFonts w:ascii="Arial" w:hAnsi="Arial" w:cs="Arial"/>
          <w:szCs w:val="23"/>
        </w:rPr>
      </w:pPr>
    </w:p>
    <w:p w14:paraId="671DFA79" w14:textId="77777777" w:rsidR="00EF4AD7" w:rsidRPr="00F109E4" w:rsidRDefault="00EF4AD7" w:rsidP="00B66D9C">
      <w:pPr>
        <w:widowControl w:val="0"/>
        <w:overflowPunct w:val="0"/>
        <w:autoSpaceDE w:val="0"/>
        <w:autoSpaceDN w:val="0"/>
        <w:adjustRightInd w:val="0"/>
        <w:jc w:val="both"/>
        <w:rPr>
          <w:rFonts w:ascii="Arial" w:hAnsi="Arial" w:cs="Arial"/>
          <w:szCs w:val="23"/>
        </w:rPr>
      </w:pPr>
    </w:p>
    <w:p w14:paraId="7B48D9FD" w14:textId="77777777" w:rsidR="00BC44E1" w:rsidRPr="00F109E4" w:rsidRDefault="00BC44E1" w:rsidP="00B66D9C">
      <w:pPr>
        <w:widowControl w:val="0"/>
        <w:overflowPunct w:val="0"/>
        <w:autoSpaceDE w:val="0"/>
        <w:autoSpaceDN w:val="0"/>
        <w:adjustRightInd w:val="0"/>
        <w:jc w:val="both"/>
        <w:rPr>
          <w:rFonts w:ascii="Arial" w:hAnsi="Arial" w:cs="Arial"/>
          <w:szCs w:val="23"/>
        </w:rPr>
      </w:pPr>
    </w:p>
    <w:p w14:paraId="07D0208F" w14:textId="77777777" w:rsidR="00BC44E1" w:rsidRPr="00F109E4" w:rsidRDefault="00BC44E1" w:rsidP="00B66D9C">
      <w:pPr>
        <w:widowControl w:val="0"/>
        <w:overflowPunct w:val="0"/>
        <w:autoSpaceDE w:val="0"/>
        <w:autoSpaceDN w:val="0"/>
        <w:adjustRightInd w:val="0"/>
        <w:jc w:val="both"/>
        <w:rPr>
          <w:rFonts w:ascii="Arial" w:hAnsi="Arial" w:cs="Arial"/>
          <w:szCs w:val="23"/>
        </w:rPr>
      </w:pPr>
    </w:p>
    <w:p w14:paraId="46DC49D2" w14:textId="77777777" w:rsidR="00AB156A" w:rsidRPr="00F109E4" w:rsidRDefault="00AB156A" w:rsidP="00B66D9C">
      <w:pPr>
        <w:widowControl w:val="0"/>
        <w:overflowPunct w:val="0"/>
        <w:autoSpaceDE w:val="0"/>
        <w:autoSpaceDN w:val="0"/>
        <w:adjustRightInd w:val="0"/>
        <w:jc w:val="both"/>
        <w:rPr>
          <w:rFonts w:ascii="Arial" w:hAnsi="Arial" w:cs="Arial"/>
          <w:szCs w:val="23"/>
        </w:rPr>
      </w:pPr>
    </w:p>
    <w:p w14:paraId="1B3E44AC"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7" w:name="_Ref452719735"/>
      <w:bookmarkStart w:id="58" w:name="_Ref515454102"/>
      <w:r w:rsidRPr="00F109E4">
        <w:rPr>
          <w:rFonts w:ascii="Arial" w:hAnsi="Arial" w:cs="Arial"/>
          <w:b/>
          <w:bCs/>
          <w:sz w:val="28"/>
          <w:szCs w:val="28"/>
        </w:rPr>
        <w:t>Leases</w:t>
      </w:r>
      <w:bookmarkEnd w:id="57"/>
      <w:bookmarkEnd w:id="58"/>
    </w:p>
    <w:p w14:paraId="3EDD312F" w14:textId="77777777" w:rsidR="00F14D1E" w:rsidRPr="00F109E4" w:rsidRDefault="00F14D1E"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46B4A27A"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Leases are classified as finance leases where the terms of the lease transfer substantially all the risks and rewards incidental to ownership of the property, plant or equipment from the lessor to the lessee. All other leases are classified as operating leases.</w:t>
      </w:r>
    </w:p>
    <w:p w14:paraId="1ACA0A53" w14:textId="77777777" w:rsidR="00F14D1E" w:rsidRPr="00F109E4" w:rsidRDefault="00F14D1E" w:rsidP="00B66D9C">
      <w:pPr>
        <w:autoSpaceDE w:val="0"/>
        <w:autoSpaceDN w:val="0"/>
        <w:adjustRightInd w:val="0"/>
        <w:jc w:val="both"/>
        <w:rPr>
          <w:rFonts w:ascii="Arial" w:hAnsi="Arial" w:cs="Arial"/>
          <w:sz w:val="22"/>
          <w:szCs w:val="22"/>
        </w:rPr>
      </w:pPr>
    </w:p>
    <w:p w14:paraId="53FACA1F"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Where a lease covers both land and buildings, the land and buildings elements are considered separately for classification.</w:t>
      </w:r>
    </w:p>
    <w:p w14:paraId="5728FB66" w14:textId="77777777" w:rsidR="00F14D1E" w:rsidRPr="00F109E4" w:rsidRDefault="00F14D1E" w:rsidP="00B66D9C">
      <w:pPr>
        <w:autoSpaceDE w:val="0"/>
        <w:autoSpaceDN w:val="0"/>
        <w:adjustRightInd w:val="0"/>
        <w:jc w:val="both"/>
        <w:rPr>
          <w:rFonts w:ascii="Arial" w:hAnsi="Arial" w:cs="Arial"/>
          <w:sz w:val="22"/>
          <w:szCs w:val="22"/>
        </w:rPr>
      </w:pPr>
    </w:p>
    <w:p w14:paraId="5A4166B9"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Arrangements that do not have the legal status of a lease but convey a right to use an asset in return for payment are accounted for under this policy where fulfilment of the arrangement is dependent on the use of specific assets.</w:t>
      </w:r>
    </w:p>
    <w:p w14:paraId="33643A4A" w14:textId="77777777" w:rsidR="008F7E25" w:rsidRPr="00F109E4" w:rsidRDefault="008F7E25" w:rsidP="00B66D9C">
      <w:pPr>
        <w:autoSpaceDE w:val="0"/>
        <w:autoSpaceDN w:val="0"/>
        <w:adjustRightInd w:val="0"/>
        <w:jc w:val="both"/>
        <w:rPr>
          <w:rFonts w:ascii="Arial" w:hAnsi="Arial" w:cs="Arial"/>
        </w:rPr>
      </w:pPr>
    </w:p>
    <w:p w14:paraId="3FE5E847" w14:textId="77777777" w:rsidR="006107AC" w:rsidRPr="00F109E4" w:rsidRDefault="003E0DCD" w:rsidP="00B66D9C">
      <w:pPr>
        <w:widowControl w:val="0"/>
        <w:autoSpaceDE w:val="0"/>
        <w:autoSpaceDN w:val="0"/>
        <w:adjustRightInd w:val="0"/>
        <w:spacing w:line="240" w:lineRule="atLeast"/>
        <w:rPr>
          <w:rFonts w:ascii="Arial" w:hAnsi="Arial" w:cs="Arial"/>
          <w:b/>
        </w:rPr>
      </w:pPr>
      <w:r w:rsidRPr="00F109E4">
        <w:rPr>
          <w:rFonts w:ascii="Arial" w:hAnsi="Arial" w:cs="Arial"/>
          <w:b/>
          <w:bCs/>
          <w:szCs w:val="23"/>
        </w:rPr>
        <w:t>a) Authority as Lessee</w:t>
      </w:r>
    </w:p>
    <w:p w14:paraId="720CD570" w14:textId="77777777" w:rsidR="006107AC" w:rsidRPr="00F109E4" w:rsidRDefault="006107AC" w:rsidP="00B66D9C">
      <w:pPr>
        <w:widowControl w:val="0"/>
        <w:autoSpaceDE w:val="0"/>
        <w:autoSpaceDN w:val="0"/>
        <w:adjustRightInd w:val="0"/>
        <w:spacing w:line="240" w:lineRule="atLeast"/>
        <w:rPr>
          <w:rFonts w:ascii="Arial" w:hAnsi="Arial" w:cs="Arial"/>
          <w:sz w:val="12"/>
          <w:szCs w:val="12"/>
        </w:rPr>
      </w:pPr>
    </w:p>
    <w:p w14:paraId="71652E3C" w14:textId="77777777" w:rsidR="006107AC" w:rsidRPr="00F109E4" w:rsidRDefault="003E0DCD" w:rsidP="00B66D9C">
      <w:pPr>
        <w:widowControl w:val="0"/>
        <w:autoSpaceDE w:val="0"/>
        <w:autoSpaceDN w:val="0"/>
        <w:adjustRightInd w:val="0"/>
        <w:rPr>
          <w:rFonts w:ascii="Arial" w:hAnsi="Arial" w:cs="Arial"/>
          <w:szCs w:val="23"/>
        </w:rPr>
      </w:pPr>
      <w:r w:rsidRPr="00F109E4">
        <w:rPr>
          <w:rFonts w:ascii="Arial" w:hAnsi="Arial" w:cs="Arial"/>
          <w:szCs w:val="23"/>
        </w:rPr>
        <w:t>Operating Leases</w:t>
      </w:r>
    </w:p>
    <w:p w14:paraId="51AB9A13" w14:textId="77777777" w:rsidR="00320C8A" w:rsidRPr="00F109E4" w:rsidRDefault="00320C8A" w:rsidP="00B66D9C">
      <w:pPr>
        <w:widowControl w:val="0"/>
        <w:autoSpaceDE w:val="0"/>
        <w:autoSpaceDN w:val="0"/>
        <w:adjustRightInd w:val="0"/>
        <w:rPr>
          <w:rFonts w:ascii="Arial" w:hAnsi="Arial" w:cs="Arial"/>
        </w:rPr>
      </w:pPr>
    </w:p>
    <w:p w14:paraId="3F42A27E"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Rentals paid under operating leases are charged to the Comprehensive Income and Expenditure Statement as an expense of the services benefiting from use of the leased Property, Plant and Equipment. Charges are made on a straight line basis over the life of the lease, even if this does not match the pattern of payments (e.g. there is a rent free period at the commencement of the lease).</w:t>
      </w:r>
    </w:p>
    <w:p w14:paraId="7A60A292" w14:textId="77777777" w:rsidR="006107AC" w:rsidRPr="00F109E4" w:rsidRDefault="006107AC" w:rsidP="00B66D9C">
      <w:pPr>
        <w:widowControl w:val="0"/>
        <w:autoSpaceDE w:val="0"/>
        <w:autoSpaceDN w:val="0"/>
        <w:adjustRightInd w:val="0"/>
        <w:rPr>
          <w:rFonts w:ascii="Arial" w:hAnsi="Arial" w:cs="Arial"/>
        </w:rPr>
      </w:pPr>
    </w:p>
    <w:p w14:paraId="6849C355" w14:textId="7464A56E" w:rsidR="006107AC" w:rsidRPr="00F109E4" w:rsidRDefault="003E0DCD" w:rsidP="00B66D9C">
      <w:pPr>
        <w:widowControl w:val="0"/>
        <w:overflowPunct w:val="0"/>
        <w:autoSpaceDE w:val="0"/>
        <w:autoSpaceDN w:val="0"/>
        <w:adjustRightInd w:val="0"/>
        <w:ind w:right="41"/>
        <w:jc w:val="both"/>
        <w:rPr>
          <w:rFonts w:ascii="Arial" w:hAnsi="Arial" w:cs="Arial"/>
        </w:rPr>
      </w:pPr>
      <w:r w:rsidRPr="00F109E4">
        <w:rPr>
          <w:rFonts w:ascii="Arial" w:hAnsi="Arial" w:cs="Arial"/>
        </w:rPr>
        <w:t xml:space="preserve">The Authority currently uses vehicles, plant and equipment financed under terms of an operating lease. The amount paid under these arrangements in </w:t>
      </w:r>
      <w:r w:rsidR="00A66F5B" w:rsidRPr="00F109E4">
        <w:rPr>
          <w:rFonts w:ascii="Arial" w:hAnsi="Arial" w:cs="Arial"/>
        </w:rPr>
        <w:t>202</w:t>
      </w:r>
      <w:r w:rsidR="001D5C4E" w:rsidRPr="00F109E4">
        <w:rPr>
          <w:rFonts w:ascii="Arial" w:hAnsi="Arial" w:cs="Arial"/>
        </w:rPr>
        <w:t>3</w:t>
      </w:r>
      <w:r w:rsidR="00A66F5B" w:rsidRPr="00F109E4">
        <w:rPr>
          <w:rFonts w:ascii="Arial" w:hAnsi="Arial" w:cs="Arial"/>
        </w:rPr>
        <w:t>/2</w:t>
      </w:r>
      <w:r w:rsidR="001D5C4E" w:rsidRPr="00F109E4">
        <w:rPr>
          <w:rFonts w:ascii="Arial" w:hAnsi="Arial" w:cs="Arial"/>
        </w:rPr>
        <w:t>4</w:t>
      </w:r>
      <w:r w:rsidRPr="00F109E4">
        <w:rPr>
          <w:rFonts w:ascii="Arial" w:hAnsi="Arial" w:cs="Arial"/>
        </w:rPr>
        <w:t xml:space="preserve"> was </w:t>
      </w:r>
      <w:r w:rsidR="00BC794C" w:rsidRPr="00F109E4">
        <w:rPr>
          <w:rFonts w:ascii="Arial" w:hAnsi="Arial" w:cs="Arial"/>
        </w:rPr>
        <w:t>£332</w:t>
      </w:r>
      <w:r w:rsidR="005805B0" w:rsidRPr="00F109E4">
        <w:rPr>
          <w:rFonts w:ascii="Arial" w:hAnsi="Arial" w:cs="Arial"/>
        </w:rPr>
        <w:t>k</w:t>
      </w:r>
      <w:r w:rsidR="00BC794C" w:rsidRPr="00F109E4">
        <w:rPr>
          <w:rFonts w:ascii="Arial" w:hAnsi="Arial" w:cs="Arial"/>
        </w:rPr>
        <w:t xml:space="preserve"> </w:t>
      </w:r>
      <w:r w:rsidRPr="00F109E4">
        <w:rPr>
          <w:rFonts w:ascii="Arial" w:hAnsi="Arial" w:cs="Arial"/>
        </w:rPr>
        <w:t>(£</w:t>
      </w:r>
      <w:r w:rsidR="00796634" w:rsidRPr="00F109E4">
        <w:rPr>
          <w:rFonts w:ascii="Arial" w:hAnsi="Arial" w:cs="Arial"/>
        </w:rPr>
        <w:t>2</w:t>
      </w:r>
      <w:r w:rsidR="001D5C4E" w:rsidRPr="00F109E4">
        <w:rPr>
          <w:rFonts w:ascii="Arial" w:hAnsi="Arial" w:cs="Arial"/>
        </w:rPr>
        <w:t>67</w:t>
      </w:r>
      <w:r w:rsidR="002D7C55" w:rsidRPr="00F109E4">
        <w:rPr>
          <w:rFonts w:ascii="Arial" w:hAnsi="Arial" w:cs="Arial"/>
        </w:rPr>
        <w:t xml:space="preserve">k </w:t>
      </w:r>
      <w:r w:rsidR="005805B0" w:rsidRPr="00F109E4">
        <w:rPr>
          <w:rFonts w:ascii="Arial" w:hAnsi="Arial" w:cs="Arial"/>
        </w:rPr>
        <w:t>in</w:t>
      </w:r>
      <w:r w:rsidRPr="00F109E4">
        <w:rPr>
          <w:rFonts w:ascii="Arial" w:hAnsi="Arial" w:cs="Arial"/>
        </w:rPr>
        <w:t xml:space="preserve"> </w:t>
      </w:r>
      <w:r w:rsidR="00A66F5B" w:rsidRPr="00F109E4">
        <w:rPr>
          <w:rFonts w:ascii="Arial" w:hAnsi="Arial" w:cs="Arial"/>
        </w:rPr>
        <w:t>202</w:t>
      </w:r>
      <w:r w:rsidR="001D5C4E" w:rsidRPr="00F109E4">
        <w:rPr>
          <w:rFonts w:ascii="Arial" w:hAnsi="Arial" w:cs="Arial"/>
        </w:rPr>
        <w:t>2</w:t>
      </w:r>
      <w:r w:rsidR="00A66F5B" w:rsidRPr="00F109E4">
        <w:rPr>
          <w:rFonts w:ascii="Arial" w:hAnsi="Arial" w:cs="Arial"/>
        </w:rPr>
        <w:t>/2</w:t>
      </w:r>
      <w:r w:rsidR="001D5C4E" w:rsidRPr="00F109E4">
        <w:rPr>
          <w:rFonts w:ascii="Arial" w:hAnsi="Arial" w:cs="Arial"/>
        </w:rPr>
        <w:t>3</w:t>
      </w:r>
      <w:r w:rsidRPr="00F109E4">
        <w:rPr>
          <w:rFonts w:ascii="Arial" w:hAnsi="Arial" w:cs="Arial"/>
        </w:rPr>
        <w:t>). These leases have options for annual extensions beyond the original lease term, a number of these options are currently being taken up.</w:t>
      </w:r>
    </w:p>
    <w:p w14:paraId="56E97889" w14:textId="77777777" w:rsidR="00396DAF" w:rsidRPr="00F109E4" w:rsidRDefault="00396DAF" w:rsidP="00B66D9C">
      <w:pPr>
        <w:widowControl w:val="0"/>
        <w:overflowPunct w:val="0"/>
        <w:autoSpaceDE w:val="0"/>
        <w:autoSpaceDN w:val="0"/>
        <w:adjustRightInd w:val="0"/>
        <w:ind w:right="41"/>
        <w:jc w:val="both"/>
        <w:rPr>
          <w:rFonts w:ascii="Arial" w:hAnsi="Arial" w:cs="Arial"/>
        </w:rPr>
      </w:pPr>
    </w:p>
    <w:p w14:paraId="6E1CE32F" w14:textId="77777777" w:rsidR="00BC794C" w:rsidRPr="00F109E4" w:rsidRDefault="00BC794C" w:rsidP="00B66D9C">
      <w:pPr>
        <w:widowControl w:val="0"/>
        <w:overflowPunct w:val="0"/>
        <w:autoSpaceDE w:val="0"/>
        <w:autoSpaceDN w:val="0"/>
        <w:adjustRightInd w:val="0"/>
        <w:ind w:right="41"/>
        <w:jc w:val="both"/>
        <w:rPr>
          <w:rFonts w:ascii="Arial" w:hAnsi="Arial" w:cs="Arial"/>
        </w:rPr>
      </w:pPr>
    </w:p>
    <w:tbl>
      <w:tblPr>
        <w:tblW w:w="8885" w:type="dxa"/>
        <w:tblLook w:val="04A0" w:firstRow="1" w:lastRow="0" w:firstColumn="1" w:lastColumn="0" w:noHBand="0" w:noVBand="1"/>
      </w:tblPr>
      <w:tblGrid>
        <w:gridCol w:w="1660"/>
        <w:gridCol w:w="2550"/>
        <w:gridCol w:w="3015"/>
        <w:gridCol w:w="1660"/>
      </w:tblGrid>
      <w:tr w:rsidR="00F109E4" w:rsidRPr="00F109E4" w14:paraId="4EE80976" w14:textId="77777777" w:rsidTr="00831140">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030EBCE5"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2022/23</w:t>
            </w:r>
          </w:p>
        </w:tc>
        <w:tc>
          <w:tcPr>
            <w:tcW w:w="5565"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77146D9"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Minimum Lease Payments</w:t>
            </w:r>
          </w:p>
        </w:tc>
        <w:tc>
          <w:tcPr>
            <w:tcW w:w="1660" w:type="dxa"/>
            <w:tcBorders>
              <w:top w:val="single" w:sz="4" w:space="0" w:color="auto"/>
              <w:left w:val="nil"/>
              <w:bottom w:val="nil"/>
              <w:right w:val="single" w:sz="4" w:space="0" w:color="auto"/>
            </w:tcBorders>
            <w:shd w:val="clear" w:color="auto" w:fill="auto"/>
            <w:noWrap/>
            <w:vAlign w:val="bottom"/>
            <w:hideMark/>
          </w:tcPr>
          <w:p w14:paraId="7FB7F2BC"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76E10718" w14:textId="77777777" w:rsidTr="00831140">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6BFD4C0"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78519E44"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 </w:t>
            </w:r>
          </w:p>
        </w:tc>
        <w:tc>
          <w:tcPr>
            <w:tcW w:w="3015" w:type="dxa"/>
            <w:tcBorders>
              <w:top w:val="nil"/>
              <w:left w:val="nil"/>
              <w:bottom w:val="single" w:sz="4" w:space="0" w:color="auto"/>
              <w:right w:val="single" w:sz="4" w:space="0" w:color="auto"/>
            </w:tcBorders>
            <w:shd w:val="clear" w:color="auto" w:fill="auto"/>
            <w:noWrap/>
            <w:vAlign w:val="bottom"/>
            <w:hideMark/>
          </w:tcPr>
          <w:p w14:paraId="6E3192B5"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7ED61B44"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3DF109F"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1DA2C9D"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267</w:t>
            </w:r>
          </w:p>
        </w:tc>
        <w:tc>
          <w:tcPr>
            <w:tcW w:w="5565" w:type="dxa"/>
            <w:gridSpan w:val="2"/>
            <w:tcBorders>
              <w:top w:val="nil"/>
              <w:left w:val="single" w:sz="4" w:space="0" w:color="auto"/>
              <w:bottom w:val="nil"/>
              <w:right w:val="single" w:sz="4" w:space="0" w:color="000000"/>
            </w:tcBorders>
            <w:shd w:val="clear" w:color="auto" w:fill="auto"/>
            <w:noWrap/>
            <w:vAlign w:val="bottom"/>
            <w:hideMark/>
          </w:tcPr>
          <w:p w14:paraId="19EE577B" w14:textId="77777777" w:rsidR="00BC794C" w:rsidRPr="00F109E4" w:rsidRDefault="00BC794C" w:rsidP="00B66D9C">
            <w:pPr>
              <w:ind w:firstLineChars="100" w:firstLine="200"/>
              <w:rPr>
                <w:rFonts w:ascii="Arial" w:hAnsi="Arial" w:cs="Arial"/>
                <w:sz w:val="20"/>
                <w:szCs w:val="20"/>
              </w:rPr>
            </w:pPr>
            <w:r w:rsidRPr="00F109E4">
              <w:rPr>
                <w:rFonts w:ascii="Arial" w:hAnsi="Arial" w:cs="Arial"/>
                <w:sz w:val="20"/>
                <w:szCs w:val="20"/>
              </w:rPr>
              <w:t>Minimum lease payments</w:t>
            </w:r>
          </w:p>
        </w:tc>
        <w:tc>
          <w:tcPr>
            <w:tcW w:w="1660" w:type="dxa"/>
            <w:tcBorders>
              <w:top w:val="nil"/>
              <w:left w:val="nil"/>
              <w:bottom w:val="nil"/>
              <w:right w:val="single" w:sz="4" w:space="0" w:color="auto"/>
            </w:tcBorders>
            <w:shd w:val="clear" w:color="auto" w:fill="auto"/>
            <w:noWrap/>
            <w:vAlign w:val="bottom"/>
            <w:hideMark/>
          </w:tcPr>
          <w:p w14:paraId="679ED85B"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332</w:t>
            </w:r>
          </w:p>
        </w:tc>
      </w:tr>
      <w:tr w:rsidR="00F109E4" w:rsidRPr="00F109E4" w14:paraId="3CBE4951" w14:textId="77777777" w:rsidTr="00831140">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2F8D7D61"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620FAF01"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3015" w:type="dxa"/>
            <w:tcBorders>
              <w:top w:val="nil"/>
              <w:left w:val="nil"/>
              <w:bottom w:val="nil"/>
              <w:right w:val="single" w:sz="4" w:space="0" w:color="auto"/>
            </w:tcBorders>
            <w:shd w:val="clear" w:color="auto" w:fill="auto"/>
            <w:noWrap/>
            <w:vAlign w:val="bottom"/>
            <w:hideMark/>
          </w:tcPr>
          <w:p w14:paraId="0EB99F1F"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021A0F01"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7DE7DD2F" w14:textId="77777777" w:rsidTr="00831140">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B0F8BDB"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267</w:t>
            </w:r>
          </w:p>
        </w:tc>
        <w:tc>
          <w:tcPr>
            <w:tcW w:w="5565"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4E7542D3" w14:textId="77777777" w:rsidR="00BC794C" w:rsidRPr="00F109E4" w:rsidRDefault="00BC794C" w:rsidP="00B66D9C">
            <w:pPr>
              <w:ind w:firstLineChars="100" w:firstLine="201"/>
              <w:rPr>
                <w:rFonts w:ascii="Arial" w:hAnsi="Arial" w:cs="Arial"/>
                <w:b/>
                <w:bCs/>
                <w:sz w:val="20"/>
                <w:szCs w:val="20"/>
              </w:rPr>
            </w:pPr>
            <w:r w:rsidRPr="00F109E4">
              <w:rPr>
                <w:rFonts w:ascii="Arial" w:hAnsi="Arial" w:cs="Arial"/>
                <w:b/>
                <w:bCs/>
                <w:sz w:val="20"/>
                <w:szCs w:val="20"/>
              </w:rPr>
              <w:t>Total Minimum Lease Payments</w:t>
            </w:r>
          </w:p>
        </w:tc>
        <w:tc>
          <w:tcPr>
            <w:tcW w:w="1660" w:type="dxa"/>
            <w:tcBorders>
              <w:top w:val="nil"/>
              <w:left w:val="nil"/>
              <w:bottom w:val="single" w:sz="4" w:space="0" w:color="auto"/>
              <w:right w:val="single" w:sz="4" w:space="0" w:color="auto"/>
            </w:tcBorders>
            <w:shd w:val="clear" w:color="auto" w:fill="auto"/>
            <w:noWrap/>
            <w:vAlign w:val="bottom"/>
            <w:hideMark/>
          </w:tcPr>
          <w:p w14:paraId="039172A5"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332</w:t>
            </w:r>
          </w:p>
        </w:tc>
      </w:tr>
    </w:tbl>
    <w:p w14:paraId="0515547B" w14:textId="77777777" w:rsidR="00BC794C" w:rsidRPr="00F109E4" w:rsidRDefault="00BC794C" w:rsidP="00B66D9C">
      <w:pPr>
        <w:widowControl w:val="0"/>
        <w:overflowPunct w:val="0"/>
        <w:autoSpaceDE w:val="0"/>
        <w:autoSpaceDN w:val="0"/>
        <w:adjustRightInd w:val="0"/>
        <w:ind w:right="41"/>
        <w:jc w:val="both"/>
        <w:rPr>
          <w:rFonts w:ascii="Arial" w:hAnsi="Arial" w:cs="Arial"/>
        </w:rPr>
      </w:pPr>
    </w:p>
    <w:p w14:paraId="7B5CA604" w14:textId="77777777" w:rsidR="007C2B47" w:rsidRPr="00F109E4" w:rsidRDefault="007C2B47" w:rsidP="00B66D9C">
      <w:pPr>
        <w:widowControl w:val="0"/>
        <w:overflowPunct w:val="0"/>
        <w:autoSpaceDE w:val="0"/>
        <w:autoSpaceDN w:val="0"/>
        <w:adjustRightInd w:val="0"/>
        <w:ind w:right="41"/>
        <w:jc w:val="both"/>
        <w:rPr>
          <w:rFonts w:ascii="Arial" w:hAnsi="Arial" w:cs="Arial"/>
        </w:rPr>
      </w:pPr>
    </w:p>
    <w:p w14:paraId="708D54D1" w14:textId="1F3EAA7F" w:rsidR="00FE6E62" w:rsidRPr="00F109E4" w:rsidRDefault="003E0DCD" w:rsidP="00B66D9C">
      <w:pPr>
        <w:widowControl w:val="0"/>
        <w:overflowPunct w:val="0"/>
        <w:autoSpaceDE w:val="0"/>
        <w:autoSpaceDN w:val="0"/>
        <w:adjustRightInd w:val="0"/>
        <w:ind w:right="41"/>
        <w:jc w:val="both"/>
        <w:rPr>
          <w:rFonts w:ascii="Arial" w:hAnsi="Arial" w:cs="Arial"/>
        </w:rPr>
      </w:pPr>
      <w:r w:rsidRPr="00F109E4">
        <w:rPr>
          <w:rFonts w:ascii="Arial" w:hAnsi="Arial" w:cs="Arial"/>
        </w:rPr>
        <w:t xml:space="preserve">The Authority was committed at </w:t>
      </w:r>
      <w:r w:rsidR="00320C8A" w:rsidRPr="00F109E4">
        <w:rPr>
          <w:rFonts w:ascii="Arial" w:hAnsi="Arial" w:cs="Arial"/>
        </w:rPr>
        <w:t>31</w:t>
      </w:r>
      <w:r w:rsidR="00320C8A" w:rsidRPr="00F109E4">
        <w:rPr>
          <w:rFonts w:ascii="Arial" w:hAnsi="Arial" w:cs="Arial"/>
          <w:vertAlign w:val="superscript"/>
        </w:rPr>
        <w:t>st</w:t>
      </w:r>
      <w:r w:rsidR="00320C8A" w:rsidRPr="00F109E4">
        <w:rPr>
          <w:rFonts w:ascii="Arial" w:hAnsi="Arial" w:cs="Arial"/>
        </w:rPr>
        <w:t xml:space="preserve"> </w:t>
      </w:r>
      <w:r w:rsidR="0045651F" w:rsidRPr="00F109E4">
        <w:rPr>
          <w:rFonts w:ascii="Arial" w:hAnsi="Arial" w:cs="Arial"/>
        </w:rPr>
        <w:t xml:space="preserve">March </w:t>
      </w:r>
      <w:r w:rsidR="00796634" w:rsidRPr="00F109E4">
        <w:rPr>
          <w:rFonts w:ascii="Arial" w:hAnsi="Arial" w:cs="Arial"/>
        </w:rPr>
        <w:t>202</w:t>
      </w:r>
      <w:r w:rsidR="001D5C4E" w:rsidRPr="00F109E4">
        <w:rPr>
          <w:rFonts w:ascii="Arial" w:hAnsi="Arial" w:cs="Arial"/>
        </w:rPr>
        <w:t>4</w:t>
      </w:r>
      <w:r w:rsidRPr="00F109E4">
        <w:rPr>
          <w:rFonts w:ascii="Arial" w:hAnsi="Arial" w:cs="Arial"/>
        </w:rPr>
        <w:t xml:space="preserve"> to making payments of </w:t>
      </w:r>
      <w:r w:rsidR="00AB156A" w:rsidRPr="00F109E4">
        <w:rPr>
          <w:rFonts w:ascii="Arial" w:hAnsi="Arial" w:cs="Arial"/>
        </w:rPr>
        <w:t>£1.</w:t>
      </w:r>
      <w:r w:rsidR="005805B0" w:rsidRPr="00F109E4">
        <w:rPr>
          <w:rFonts w:ascii="Arial" w:hAnsi="Arial" w:cs="Arial"/>
        </w:rPr>
        <w:t>4</w:t>
      </w:r>
      <w:r w:rsidR="00BC794C" w:rsidRPr="00F109E4">
        <w:rPr>
          <w:rFonts w:ascii="Arial" w:hAnsi="Arial" w:cs="Arial"/>
        </w:rPr>
        <w:t xml:space="preserve">m </w:t>
      </w:r>
      <w:r w:rsidRPr="00F109E4">
        <w:rPr>
          <w:rFonts w:ascii="Arial" w:hAnsi="Arial" w:cs="Arial"/>
        </w:rPr>
        <w:t>under operating leases, comprising the following elements:</w:t>
      </w:r>
    </w:p>
    <w:p w14:paraId="7AE0935B" w14:textId="77777777" w:rsidR="00BC794C" w:rsidRPr="00F109E4" w:rsidRDefault="00BC794C" w:rsidP="00B66D9C">
      <w:pPr>
        <w:widowControl w:val="0"/>
        <w:overflowPunct w:val="0"/>
        <w:autoSpaceDE w:val="0"/>
        <w:autoSpaceDN w:val="0"/>
        <w:adjustRightInd w:val="0"/>
        <w:ind w:right="41"/>
        <w:jc w:val="both"/>
        <w:rPr>
          <w:rFonts w:ascii="Arial" w:hAnsi="Arial" w:cs="Arial"/>
        </w:rPr>
      </w:pPr>
    </w:p>
    <w:p w14:paraId="2C9921E5" w14:textId="77777777" w:rsidR="005805B0" w:rsidRPr="00F109E4" w:rsidRDefault="005805B0" w:rsidP="00B66D9C">
      <w:pPr>
        <w:widowControl w:val="0"/>
        <w:overflowPunct w:val="0"/>
        <w:autoSpaceDE w:val="0"/>
        <w:autoSpaceDN w:val="0"/>
        <w:adjustRightInd w:val="0"/>
        <w:ind w:right="41"/>
        <w:jc w:val="both"/>
        <w:rPr>
          <w:rFonts w:ascii="Arial" w:hAnsi="Arial" w:cs="Arial"/>
        </w:rPr>
      </w:pPr>
    </w:p>
    <w:tbl>
      <w:tblPr>
        <w:tblW w:w="8885" w:type="dxa"/>
        <w:tblLook w:val="04A0" w:firstRow="1" w:lastRow="0" w:firstColumn="1" w:lastColumn="0" w:noHBand="0" w:noVBand="1"/>
      </w:tblPr>
      <w:tblGrid>
        <w:gridCol w:w="1660"/>
        <w:gridCol w:w="2550"/>
        <w:gridCol w:w="3015"/>
        <w:gridCol w:w="1660"/>
      </w:tblGrid>
      <w:tr w:rsidR="00F109E4" w:rsidRPr="00F109E4" w14:paraId="36BC040D" w14:textId="77777777" w:rsidTr="00831140">
        <w:trPr>
          <w:trHeight w:val="255"/>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7BE43879"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2023</w:t>
            </w:r>
          </w:p>
        </w:tc>
        <w:tc>
          <w:tcPr>
            <w:tcW w:w="5565"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D577330"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Operating Leases</w:t>
            </w:r>
          </w:p>
        </w:tc>
        <w:tc>
          <w:tcPr>
            <w:tcW w:w="1660" w:type="dxa"/>
            <w:tcBorders>
              <w:top w:val="single" w:sz="4" w:space="0" w:color="auto"/>
              <w:left w:val="nil"/>
              <w:bottom w:val="nil"/>
              <w:right w:val="single" w:sz="4" w:space="0" w:color="auto"/>
            </w:tcBorders>
            <w:shd w:val="clear" w:color="auto" w:fill="auto"/>
            <w:noWrap/>
            <w:vAlign w:val="bottom"/>
            <w:hideMark/>
          </w:tcPr>
          <w:p w14:paraId="1EEAF4BF"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402DCB23" w14:textId="77777777" w:rsidTr="00831140">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5F43732"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c>
          <w:tcPr>
            <w:tcW w:w="2550" w:type="dxa"/>
            <w:tcBorders>
              <w:top w:val="nil"/>
              <w:left w:val="nil"/>
              <w:bottom w:val="single" w:sz="4" w:space="0" w:color="auto"/>
              <w:right w:val="nil"/>
            </w:tcBorders>
            <w:shd w:val="clear" w:color="auto" w:fill="auto"/>
            <w:noWrap/>
            <w:vAlign w:val="bottom"/>
            <w:hideMark/>
          </w:tcPr>
          <w:p w14:paraId="64F65626"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 </w:t>
            </w:r>
          </w:p>
        </w:tc>
        <w:tc>
          <w:tcPr>
            <w:tcW w:w="3015" w:type="dxa"/>
            <w:tcBorders>
              <w:top w:val="nil"/>
              <w:left w:val="nil"/>
              <w:bottom w:val="single" w:sz="4" w:space="0" w:color="auto"/>
              <w:right w:val="single" w:sz="4" w:space="0" w:color="auto"/>
            </w:tcBorders>
            <w:shd w:val="clear" w:color="auto" w:fill="auto"/>
            <w:noWrap/>
            <w:vAlign w:val="bottom"/>
            <w:hideMark/>
          </w:tcPr>
          <w:p w14:paraId="5953D99A"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14:paraId="00CFD512"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5307296"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37D6CF04"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46D08E77"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3015" w:type="dxa"/>
            <w:tcBorders>
              <w:top w:val="nil"/>
              <w:left w:val="nil"/>
              <w:bottom w:val="nil"/>
              <w:right w:val="single" w:sz="4" w:space="0" w:color="auto"/>
            </w:tcBorders>
            <w:shd w:val="clear" w:color="auto" w:fill="auto"/>
            <w:noWrap/>
            <w:vAlign w:val="bottom"/>
            <w:hideMark/>
          </w:tcPr>
          <w:p w14:paraId="49F6460B"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nil"/>
              <w:right w:val="single" w:sz="4" w:space="0" w:color="auto"/>
            </w:tcBorders>
            <w:shd w:val="clear" w:color="auto" w:fill="auto"/>
            <w:noWrap/>
            <w:vAlign w:val="bottom"/>
            <w:hideMark/>
          </w:tcPr>
          <w:p w14:paraId="07E9F389"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77662902"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1EA8B797"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327</w:t>
            </w:r>
          </w:p>
        </w:tc>
        <w:tc>
          <w:tcPr>
            <w:tcW w:w="5565" w:type="dxa"/>
            <w:gridSpan w:val="2"/>
            <w:tcBorders>
              <w:top w:val="nil"/>
              <w:left w:val="single" w:sz="4" w:space="0" w:color="auto"/>
              <w:bottom w:val="nil"/>
              <w:right w:val="single" w:sz="4" w:space="0" w:color="000000"/>
            </w:tcBorders>
            <w:shd w:val="clear" w:color="auto" w:fill="auto"/>
            <w:noWrap/>
            <w:vAlign w:val="bottom"/>
            <w:hideMark/>
          </w:tcPr>
          <w:p w14:paraId="4997E031" w14:textId="77777777" w:rsidR="00BC794C" w:rsidRPr="00F109E4" w:rsidRDefault="00BC794C" w:rsidP="00B66D9C">
            <w:pPr>
              <w:ind w:firstLineChars="100" w:firstLine="200"/>
              <w:rPr>
                <w:rFonts w:ascii="Arial" w:hAnsi="Arial" w:cs="Arial"/>
                <w:sz w:val="20"/>
                <w:szCs w:val="20"/>
              </w:rPr>
            </w:pPr>
            <w:r w:rsidRPr="00F109E4">
              <w:rPr>
                <w:rFonts w:ascii="Arial" w:hAnsi="Arial" w:cs="Arial"/>
                <w:sz w:val="20"/>
                <w:szCs w:val="20"/>
              </w:rPr>
              <w:t>Not later than one year</w:t>
            </w:r>
          </w:p>
        </w:tc>
        <w:tc>
          <w:tcPr>
            <w:tcW w:w="1660" w:type="dxa"/>
            <w:tcBorders>
              <w:top w:val="nil"/>
              <w:left w:val="nil"/>
              <w:bottom w:val="nil"/>
              <w:right w:val="single" w:sz="4" w:space="0" w:color="auto"/>
            </w:tcBorders>
            <w:shd w:val="clear" w:color="auto" w:fill="auto"/>
            <w:noWrap/>
            <w:vAlign w:val="bottom"/>
            <w:hideMark/>
          </w:tcPr>
          <w:p w14:paraId="62808473"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411</w:t>
            </w:r>
          </w:p>
        </w:tc>
      </w:tr>
      <w:tr w:rsidR="00F109E4" w:rsidRPr="00F109E4" w14:paraId="42C7A431" w14:textId="77777777" w:rsidTr="00831140">
        <w:trPr>
          <w:trHeight w:val="255"/>
        </w:trPr>
        <w:tc>
          <w:tcPr>
            <w:tcW w:w="1660" w:type="dxa"/>
            <w:tcBorders>
              <w:top w:val="nil"/>
              <w:left w:val="single" w:sz="4" w:space="0" w:color="auto"/>
              <w:bottom w:val="nil"/>
              <w:right w:val="single" w:sz="4" w:space="0" w:color="auto"/>
            </w:tcBorders>
            <w:shd w:val="clear" w:color="auto" w:fill="auto"/>
            <w:noWrap/>
            <w:vAlign w:val="bottom"/>
            <w:hideMark/>
          </w:tcPr>
          <w:p w14:paraId="25402DE2"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897</w:t>
            </w:r>
          </w:p>
        </w:tc>
        <w:tc>
          <w:tcPr>
            <w:tcW w:w="5565" w:type="dxa"/>
            <w:gridSpan w:val="2"/>
            <w:tcBorders>
              <w:top w:val="nil"/>
              <w:left w:val="single" w:sz="4" w:space="0" w:color="auto"/>
              <w:bottom w:val="nil"/>
              <w:right w:val="single" w:sz="4" w:space="0" w:color="000000"/>
            </w:tcBorders>
            <w:shd w:val="clear" w:color="auto" w:fill="auto"/>
            <w:noWrap/>
            <w:vAlign w:val="bottom"/>
            <w:hideMark/>
          </w:tcPr>
          <w:p w14:paraId="2A2D1031" w14:textId="77777777" w:rsidR="00BC794C" w:rsidRPr="00F109E4" w:rsidRDefault="00BC794C" w:rsidP="00B66D9C">
            <w:pPr>
              <w:ind w:firstLineChars="100" w:firstLine="200"/>
              <w:rPr>
                <w:rFonts w:ascii="Arial" w:hAnsi="Arial" w:cs="Arial"/>
                <w:sz w:val="20"/>
                <w:szCs w:val="20"/>
              </w:rPr>
            </w:pPr>
            <w:r w:rsidRPr="00F109E4">
              <w:rPr>
                <w:rFonts w:ascii="Arial" w:hAnsi="Arial" w:cs="Arial"/>
                <w:sz w:val="20"/>
                <w:szCs w:val="20"/>
              </w:rPr>
              <w:t>Later than one year not later than five years</w:t>
            </w:r>
          </w:p>
        </w:tc>
        <w:tc>
          <w:tcPr>
            <w:tcW w:w="1660" w:type="dxa"/>
            <w:tcBorders>
              <w:top w:val="nil"/>
              <w:left w:val="nil"/>
              <w:bottom w:val="nil"/>
              <w:right w:val="single" w:sz="4" w:space="0" w:color="auto"/>
            </w:tcBorders>
            <w:shd w:val="clear" w:color="auto" w:fill="auto"/>
            <w:noWrap/>
            <w:vAlign w:val="bottom"/>
            <w:hideMark/>
          </w:tcPr>
          <w:p w14:paraId="1DD30085"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941</w:t>
            </w:r>
          </w:p>
        </w:tc>
      </w:tr>
      <w:tr w:rsidR="00F109E4" w:rsidRPr="00F109E4" w14:paraId="490698D6" w14:textId="77777777" w:rsidTr="00831140">
        <w:trPr>
          <w:trHeight w:val="270"/>
        </w:trPr>
        <w:tc>
          <w:tcPr>
            <w:tcW w:w="1660" w:type="dxa"/>
            <w:tcBorders>
              <w:top w:val="nil"/>
              <w:left w:val="single" w:sz="4" w:space="0" w:color="auto"/>
              <w:bottom w:val="single" w:sz="8" w:space="0" w:color="auto"/>
              <w:right w:val="single" w:sz="4" w:space="0" w:color="auto"/>
            </w:tcBorders>
            <w:shd w:val="clear" w:color="auto" w:fill="auto"/>
            <w:noWrap/>
            <w:vAlign w:val="bottom"/>
            <w:hideMark/>
          </w:tcPr>
          <w:p w14:paraId="7FF2B647"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2550" w:type="dxa"/>
            <w:tcBorders>
              <w:top w:val="nil"/>
              <w:left w:val="nil"/>
              <w:bottom w:val="nil"/>
              <w:right w:val="nil"/>
            </w:tcBorders>
            <w:shd w:val="clear" w:color="auto" w:fill="auto"/>
            <w:noWrap/>
            <w:vAlign w:val="bottom"/>
            <w:hideMark/>
          </w:tcPr>
          <w:p w14:paraId="1D47B0C4"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3015" w:type="dxa"/>
            <w:tcBorders>
              <w:top w:val="nil"/>
              <w:left w:val="nil"/>
              <w:bottom w:val="nil"/>
              <w:right w:val="single" w:sz="4" w:space="0" w:color="auto"/>
            </w:tcBorders>
            <w:shd w:val="clear" w:color="auto" w:fill="auto"/>
            <w:noWrap/>
            <w:vAlign w:val="bottom"/>
            <w:hideMark/>
          </w:tcPr>
          <w:p w14:paraId="62550320"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660" w:type="dxa"/>
            <w:tcBorders>
              <w:top w:val="nil"/>
              <w:left w:val="nil"/>
              <w:bottom w:val="single" w:sz="8" w:space="0" w:color="auto"/>
              <w:right w:val="single" w:sz="4" w:space="0" w:color="auto"/>
            </w:tcBorders>
            <w:shd w:val="clear" w:color="auto" w:fill="auto"/>
            <w:noWrap/>
            <w:vAlign w:val="bottom"/>
            <w:hideMark/>
          </w:tcPr>
          <w:p w14:paraId="7265DE1B"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4A7C7C5E" w14:textId="77777777" w:rsidTr="00831140">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D221A4B"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1,224</w:t>
            </w:r>
          </w:p>
        </w:tc>
        <w:tc>
          <w:tcPr>
            <w:tcW w:w="5565"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40576CD6" w14:textId="77777777" w:rsidR="00BC794C" w:rsidRPr="00F109E4" w:rsidRDefault="00BC794C" w:rsidP="00B66D9C">
            <w:pPr>
              <w:ind w:firstLineChars="100" w:firstLine="201"/>
              <w:rPr>
                <w:rFonts w:ascii="Arial" w:hAnsi="Arial" w:cs="Arial"/>
                <w:b/>
                <w:bCs/>
                <w:sz w:val="20"/>
                <w:szCs w:val="20"/>
              </w:rPr>
            </w:pPr>
            <w:r w:rsidRPr="00F109E4">
              <w:rPr>
                <w:rFonts w:ascii="Arial" w:hAnsi="Arial" w:cs="Arial"/>
                <w:b/>
                <w:bCs/>
                <w:sz w:val="20"/>
                <w:szCs w:val="20"/>
              </w:rPr>
              <w:t>Total Operating Leases</w:t>
            </w:r>
          </w:p>
        </w:tc>
        <w:tc>
          <w:tcPr>
            <w:tcW w:w="1660" w:type="dxa"/>
            <w:tcBorders>
              <w:top w:val="nil"/>
              <w:left w:val="nil"/>
              <w:bottom w:val="single" w:sz="4" w:space="0" w:color="auto"/>
              <w:right w:val="single" w:sz="4" w:space="0" w:color="auto"/>
            </w:tcBorders>
            <w:shd w:val="clear" w:color="auto" w:fill="auto"/>
            <w:noWrap/>
            <w:vAlign w:val="bottom"/>
            <w:hideMark/>
          </w:tcPr>
          <w:p w14:paraId="74F7336B"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1,352</w:t>
            </w:r>
          </w:p>
        </w:tc>
      </w:tr>
    </w:tbl>
    <w:p w14:paraId="647B7809" w14:textId="77777777" w:rsidR="00BC794C" w:rsidRPr="00F109E4" w:rsidRDefault="00BC794C" w:rsidP="00B66D9C">
      <w:pPr>
        <w:widowControl w:val="0"/>
        <w:overflowPunct w:val="0"/>
        <w:autoSpaceDE w:val="0"/>
        <w:autoSpaceDN w:val="0"/>
        <w:adjustRightInd w:val="0"/>
        <w:ind w:right="41"/>
        <w:jc w:val="both"/>
        <w:rPr>
          <w:rFonts w:ascii="Arial" w:hAnsi="Arial" w:cs="Arial"/>
        </w:rPr>
      </w:pPr>
    </w:p>
    <w:p w14:paraId="516BF545" w14:textId="77777777" w:rsidR="007C2B47" w:rsidRPr="00F109E4" w:rsidRDefault="007C2B47" w:rsidP="00B66D9C">
      <w:pPr>
        <w:widowControl w:val="0"/>
        <w:overflowPunct w:val="0"/>
        <w:autoSpaceDE w:val="0"/>
        <w:autoSpaceDN w:val="0"/>
        <w:adjustRightInd w:val="0"/>
        <w:ind w:right="41"/>
        <w:jc w:val="both"/>
        <w:rPr>
          <w:rFonts w:ascii="Arial" w:hAnsi="Arial" w:cs="Arial"/>
        </w:rPr>
      </w:pPr>
    </w:p>
    <w:p w14:paraId="731055D0" w14:textId="77777777" w:rsidR="006107AC" w:rsidRPr="00F109E4" w:rsidRDefault="003E0DCD" w:rsidP="00B66D9C">
      <w:pPr>
        <w:widowControl w:val="0"/>
        <w:autoSpaceDE w:val="0"/>
        <w:autoSpaceDN w:val="0"/>
        <w:adjustRightInd w:val="0"/>
        <w:rPr>
          <w:rFonts w:ascii="Arial" w:hAnsi="Arial" w:cs="Arial"/>
          <w:b/>
        </w:rPr>
      </w:pPr>
      <w:r w:rsidRPr="00F109E4">
        <w:rPr>
          <w:rFonts w:ascii="Arial" w:hAnsi="Arial" w:cs="Arial"/>
          <w:b/>
          <w:bCs/>
          <w:szCs w:val="23"/>
        </w:rPr>
        <w:t>b) Authority as Lessor</w:t>
      </w:r>
    </w:p>
    <w:p w14:paraId="54B90785" w14:textId="77777777" w:rsidR="006107AC" w:rsidRPr="00F109E4" w:rsidRDefault="006107AC" w:rsidP="00B66D9C">
      <w:pPr>
        <w:widowControl w:val="0"/>
        <w:autoSpaceDE w:val="0"/>
        <w:autoSpaceDN w:val="0"/>
        <w:adjustRightInd w:val="0"/>
        <w:spacing w:line="348" w:lineRule="exact"/>
        <w:rPr>
          <w:rFonts w:ascii="Arial" w:hAnsi="Arial" w:cs="Arial"/>
        </w:rPr>
      </w:pPr>
    </w:p>
    <w:p w14:paraId="59625600" w14:textId="77777777" w:rsidR="006107AC" w:rsidRPr="00F109E4" w:rsidRDefault="003E0DCD" w:rsidP="00B66D9C">
      <w:pPr>
        <w:pStyle w:val="ListParagraph"/>
        <w:widowControl w:val="0"/>
        <w:numPr>
          <w:ilvl w:val="0"/>
          <w:numId w:val="45"/>
        </w:numPr>
        <w:autoSpaceDE w:val="0"/>
        <w:autoSpaceDN w:val="0"/>
        <w:adjustRightInd w:val="0"/>
        <w:ind w:left="0" w:firstLine="0"/>
        <w:rPr>
          <w:rFonts w:ascii="Arial" w:hAnsi="Arial" w:cs="Arial"/>
          <w:szCs w:val="23"/>
        </w:rPr>
      </w:pPr>
      <w:r w:rsidRPr="00F109E4">
        <w:rPr>
          <w:rFonts w:ascii="Arial" w:hAnsi="Arial" w:cs="Arial"/>
          <w:szCs w:val="23"/>
        </w:rPr>
        <w:t>Finance Leases</w:t>
      </w:r>
    </w:p>
    <w:p w14:paraId="2C8A324A" w14:textId="77777777" w:rsidR="00577443" w:rsidRPr="00F109E4" w:rsidRDefault="00577443" w:rsidP="00B66D9C">
      <w:pPr>
        <w:pStyle w:val="ListParagraph"/>
        <w:widowControl w:val="0"/>
        <w:autoSpaceDE w:val="0"/>
        <w:autoSpaceDN w:val="0"/>
        <w:adjustRightInd w:val="0"/>
        <w:ind w:left="0"/>
        <w:rPr>
          <w:rFonts w:ascii="Arial" w:hAnsi="Arial" w:cs="Arial"/>
          <w:szCs w:val="23"/>
        </w:rPr>
      </w:pPr>
    </w:p>
    <w:p w14:paraId="4CB81720"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 xml:space="preserve">Where the Authority grants a finance lease over a property or an item of plant or equipment, the relevant asset is written out of the Balance Sheet as a disposal. </w:t>
      </w:r>
    </w:p>
    <w:p w14:paraId="4D5C0316" w14:textId="77777777" w:rsidR="00F14D1E" w:rsidRPr="00F109E4" w:rsidRDefault="00F14D1E" w:rsidP="00B66D9C">
      <w:pPr>
        <w:autoSpaceDE w:val="0"/>
        <w:autoSpaceDN w:val="0"/>
        <w:adjustRightInd w:val="0"/>
        <w:jc w:val="both"/>
        <w:rPr>
          <w:rFonts w:ascii="Arial" w:hAnsi="Arial" w:cs="Arial"/>
        </w:rPr>
      </w:pPr>
    </w:p>
    <w:p w14:paraId="5DEF4260"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 xml:space="preserve">At the commencement of the lease, the carrying amount of the asset in the Balance Sheet (whether Property, Plant and Equipment or Assets Held for Sale) is written off to the Other Operating Expenditure line in the Comprehensive Income and Expenditure Statement as part of the gain or loss on disposal. </w:t>
      </w:r>
    </w:p>
    <w:p w14:paraId="3ED23F7B" w14:textId="77777777" w:rsidR="00F14D1E" w:rsidRPr="00F109E4" w:rsidRDefault="00F14D1E" w:rsidP="00B66D9C">
      <w:pPr>
        <w:autoSpaceDE w:val="0"/>
        <w:autoSpaceDN w:val="0"/>
        <w:adjustRightInd w:val="0"/>
        <w:jc w:val="both"/>
        <w:rPr>
          <w:rFonts w:ascii="Arial" w:hAnsi="Arial" w:cs="Arial"/>
        </w:rPr>
      </w:pPr>
    </w:p>
    <w:p w14:paraId="22DA2D06"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A gain, representing the Authority’s net investment in the lease, is credited to the same line in the Comprehensive Income and Expenditure Statement also as part of the gain or loss on disposal (i.e. netted off against the carrying value of the asset at the time of disposal), matched by a lease (Long Term Debtor) asset in the Balance Sheet.</w:t>
      </w:r>
    </w:p>
    <w:p w14:paraId="26FE02C4" w14:textId="77777777" w:rsidR="00F14D1E" w:rsidRPr="00F109E4" w:rsidRDefault="00F14D1E" w:rsidP="00B66D9C">
      <w:pPr>
        <w:autoSpaceDE w:val="0"/>
        <w:autoSpaceDN w:val="0"/>
        <w:adjustRightInd w:val="0"/>
        <w:jc w:val="both"/>
        <w:rPr>
          <w:rFonts w:ascii="Arial" w:hAnsi="Arial" w:cs="Arial"/>
        </w:rPr>
      </w:pPr>
    </w:p>
    <w:p w14:paraId="79BCECE5"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Lease rentals receivable are apportioned between:</w:t>
      </w:r>
    </w:p>
    <w:p w14:paraId="5FD90945" w14:textId="77777777" w:rsidR="00F14D1E" w:rsidRPr="00F109E4" w:rsidRDefault="00F14D1E" w:rsidP="00B66D9C">
      <w:pPr>
        <w:autoSpaceDE w:val="0"/>
        <w:autoSpaceDN w:val="0"/>
        <w:adjustRightInd w:val="0"/>
        <w:jc w:val="both"/>
        <w:rPr>
          <w:rFonts w:ascii="Arial" w:hAnsi="Arial" w:cs="Arial"/>
        </w:rPr>
      </w:pPr>
    </w:p>
    <w:p w14:paraId="2445947A" w14:textId="77777777" w:rsidR="00F14D1E" w:rsidRPr="00F109E4" w:rsidRDefault="003E0DCD" w:rsidP="00B66D9C">
      <w:pPr>
        <w:numPr>
          <w:ilvl w:val="0"/>
          <w:numId w:val="7"/>
        </w:numPr>
        <w:tabs>
          <w:tab w:val="clear" w:pos="284"/>
          <w:tab w:val="num" w:pos="611"/>
        </w:tabs>
        <w:autoSpaceDE w:val="0"/>
        <w:autoSpaceDN w:val="0"/>
        <w:adjustRightInd w:val="0"/>
        <w:ind w:left="327" w:hanging="327"/>
        <w:jc w:val="both"/>
        <w:rPr>
          <w:rFonts w:ascii="Arial" w:hAnsi="Arial" w:cs="Arial"/>
        </w:rPr>
      </w:pPr>
      <w:r w:rsidRPr="00F109E4">
        <w:rPr>
          <w:rFonts w:ascii="Arial" w:hAnsi="Arial" w:cs="Arial"/>
        </w:rPr>
        <w:t>a charge for the acquisition of the interest in the property – applied to write down the lease debtor (together with any premiums received), and</w:t>
      </w:r>
    </w:p>
    <w:p w14:paraId="1C5DE231" w14:textId="77777777" w:rsidR="00F14D1E" w:rsidRPr="00F109E4" w:rsidRDefault="00F14D1E" w:rsidP="00B66D9C">
      <w:pPr>
        <w:autoSpaceDE w:val="0"/>
        <w:autoSpaceDN w:val="0"/>
        <w:adjustRightInd w:val="0"/>
        <w:ind w:left="327"/>
        <w:jc w:val="both"/>
        <w:rPr>
          <w:rFonts w:ascii="Arial" w:hAnsi="Arial" w:cs="Arial"/>
        </w:rPr>
      </w:pPr>
    </w:p>
    <w:p w14:paraId="58BB2B6B" w14:textId="77777777" w:rsidR="00F14D1E" w:rsidRPr="00F109E4" w:rsidRDefault="003E0DCD" w:rsidP="00B66D9C">
      <w:pPr>
        <w:numPr>
          <w:ilvl w:val="0"/>
          <w:numId w:val="7"/>
        </w:numPr>
        <w:autoSpaceDE w:val="0"/>
        <w:autoSpaceDN w:val="0"/>
        <w:adjustRightInd w:val="0"/>
        <w:ind w:left="327" w:hanging="327"/>
        <w:jc w:val="both"/>
        <w:rPr>
          <w:rFonts w:ascii="Arial" w:hAnsi="Arial" w:cs="Arial"/>
        </w:rPr>
      </w:pPr>
      <w:r w:rsidRPr="00F109E4">
        <w:rPr>
          <w:rFonts w:ascii="Arial" w:hAnsi="Arial" w:cs="Arial"/>
        </w:rPr>
        <w:t>finance income (credited to the Financing and Investment Income and Expenditure line in the Comprehensive Income and Expenditure Statement).</w:t>
      </w:r>
    </w:p>
    <w:p w14:paraId="1F7D9BDD" w14:textId="77777777" w:rsidR="00F14D1E" w:rsidRPr="00F109E4" w:rsidRDefault="00F14D1E" w:rsidP="00B66D9C">
      <w:pPr>
        <w:autoSpaceDE w:val="0"/>
        <w:autoSpaceDN w:val="0"/>
        <w:adjustRightInd w:val="0"/>
        <w:jc w:val="both"/>
        <w:rPr>
          <w:rFonts w:ascii="Arial" w:hAnsi="Arial" w:cs="Arial"/>
        </w:rPr>
      </w:pPr>
    </w:p>
    <w:p w14:paraId="30D127A8"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The gain credited to the Comprehensive Income and Expenditure Statement on disposal is not permitted by statute to increase the General Fund Balance and is required to be treated as a capital receipt. Where a premium has been received, this is posted out of the General Fund Balance to the Capital Receipts Reserve in the Movement in Reserves Statement.</w:t>
      </w:r>
    </w:p>
    <w:p w14:paraId="62EB1E9D"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 xml:space="preserve"> </w:t>
      </w:r>
    </w:p>
    <w:p w14:paraId="71024AEB"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for the capital receipt for the disposal of the asset is used to write down the lease debtor. At this point, the deferred capital receipts are transferred to the Capital Receipts Reserve.</w:t>
      </w:r>
    </w:p>
    <w:p w14:paraId="00010A11" w14:textId="77777777" w:rsidR="00F14D1E" w:rsidRPr="00F109E4" w:rsidRDefault="00F14D1E" w:rsidP="00B66D9C">
      <w:pPr>
        <w:autoSpaceDE w:val="0"/>
        <w:autoSpaceDN w:val="0"/>
        <w:adjustRightInd w:val="0"/>
        <w:jc w:val="both"/>
        <w:rPr>
          <w:rFonts w:ascii="Arial" w:hAnsi="Arial" w:cs="Arial"/>
        </w:rPr>
      </w:pPr>
    </w:p>
    <w:p w14:paraId="42EBE8D8" w14:textId="77777777" w:rsidR="00F14D1E" w:rsidRPr="00F109E4" w:rsidRDefault="003E0DCD" w:rsidP="00B66D9C">
      <w:pPr>
        <w:autoSpaceDE w:val="0"/>
        <w:autoSpaceDN w:val="0"/>
        <w:adjustRightInd w:val="0"/>
        <w:jc w:val="both"/>
        <w:rPr>
          <w:rFonts w:ascii="Arial" w:hAnsi="Arial" w:cs="Arial"/>
        </w:rPr>
      </w:pPr>
      <w:r w:rsidRPr="00F109E4">
        <w:rPr>
          <w:rFonts w:ascii="Arial" w:hAnsi="Arial" w:cs="Arial"/>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F5088EC" w14:textId="77777777" w:rsidR="00F14D1E" w:rsidRPr="00F109E4" w:rsidRDefault="00F14D1E" w:rsidP="00B66D9C">
      <w:pPr>
        <w:autoSpaceDE w:val="0"/>
        <w:autoSpaceDN w:val="0"/>
        <w:adjustRightInd w:val="0"/>
        <w:jc w:val="both"/>
        <w:rPr>
          <w:rFonts w:ascii="Arial" w:hAnsi="Arial" w:cs="Arial"/>
        </w:rPr>
      </w:pPr>
    </w:p>
    <w:p w14:paraId="7FA1C75B" w14:textId="670A7182" w:rsidR="006107AC" w:rsidRPr="00F109E4" w:rsidRDefault="003E0DCD" w:rsidP="00B66D9C">
      <w:pPr>
        <w:widowControl w:val="0"/>
        <w:overflowPunct w:val="0"/>
        <w:autoSpaceDE w:val="0"/>
        <w:autoSpaceDN w:val="0"/>
        <w:adjustRightInd w:val="0"/>
        <w:ind w:right="520"/>
        <w:jc w:val="both"/>
        <w:rPr>
          <w:rFonts w:ascii="Arial" w:hAnsi="Arial" w:cs="Arial"/>
        </w:rPr>
      </w:pPr>
      <w:r w:rsidRPr="00F109E4">
        <w:rPr>
          <w:rFonts w:ascii="Arial" w:hAnsi="Arial" w:cs="Arial"/>
          <w:szCs w:val="23"/>
        </w:rPr>
        <w:t xml:space="preserve">The Authority has leased out property at the </w:t>
      </w:r>
      <w:proofErr w:type="spellStart"/>
      <w:r w:rsidRPr="00F109E4">
        <w:rPr>
          <w:rFonts w:ascii="Arial" w:hAnsi="Arial" w:cs="Arial"/>
          <w:szCs w:val="23"/>
        </w:rPr>
        <w:t>Ankerside</w:t>
      </w:r>
      <w:proofErr w:type="spellEnd"/>
      <w:r w:rsidRPr="00F109E4">
        <w:rPr>
          <w:rFonts w:ascii="Arial" w:hAnsi="Arial" w:cs="Arial"/>
          <w:szCs w:val="23"/>
        </w:rPr>
        <w:t xml:space="preserve"> Shopping Centre including car park, on a finance lease with a remaining term </w:t>
      </w:r>
      <w:r w:rsidRPr="00F109E4">
        <w:rPr>
          <w:rFonts w:ascii="Arial" w:hAnsi="Arial" w:cs="Arial"/>
        </w:rPr>
        <w:t xml:space="preserve">of </w:t>
      </w:r>
      <w:r w:rsidR="000730EF" w:rsidRPr="00F109E4">
        <w:rPr>
          <w:rFonts w:ascii="Arial" w:hAnsi="Arial" w:cs="Arial"/>
        </w:rPr>
        <w:t>66</w:t>
      </w:r>
      <w:r w:rsidR="008F7E25" w:rsidRPr="00F109E4">
        <w:rPr>
          <w:rFonts w:ascii="Arial" w:hAnsi="Arial" w:cs="Arial"/>
        </w:rPr>
        <w:t xml:space="preserve"> </w:t>
      </w:r>
      <w:r w:rsidRPr="00F109E4">
        <w:rPr>
          <w:rFonts w:ascii="Arial" w:hAnsi="Arial" w:cs="Arial"/>
          <w:szCs w:val="23"/>
        </w:rPr>
        <w:t xml:space="preserve">years. </w:t>
      </w:r>
    </w:p>
    <w:p w14:paraId="12DC5DD1" w14:textId="77777777" w:rsidR="00D96AB1" w:rsidRPr="00F109E4" w:rsidRDefault="00D96AB1" w:rsidP="00B66D9C">
      <w:pPr>
        <w:widowControl w:val="0"/>
        <w:overflowPunct w:val="0"/>
        <w:autoSpaceDE w:val="0"/>
        <w:autoSpaceDN w:val="0"/>
        <w:adjustRightInd w:val="0"/>
        <w:ind w:right="520"/>
        <w:rPr>
          <w:rFonts w:ascii="Arial" w:hAnsi="Arial" w:cs="Arial"/>
        </w:rPr>
      </w:pPr>
    </w:p>
    <w:p w14:paraId="2B07D43F" w14:textId="77777777" w:rsidR="00A928F7" w:rsidRPr="00F109E4" w:rsidRDefault="00A928F7" w:rsidP="00B66D9C">
      <w:pPr>
        <w:widowControl w:val="0"/>
        <w:overflowPunct w:val="0"/>
        <w:autoSpaceDE w:val="0"/>
        <w:autoSpaceDN w:val="0"/>
        <w:adjustRightInd w:val="0"/>
        <w:ind w:right="520"/>
        <w:rPr>
          <w:rFonts w:ascii="Arial" w:hAnsi="Arial" w:cs="Arial"/>
        </w:rPr>
      </w:pPr>
    </w:p>
    <w:p w14:paraId="66664D00" w14:textId="7CF6577C" w:rsidR="00605188" w:rsidRPr="00F109E4" w:rsidRDefault="003E0DCD" w:rsidP="00B66D9C">
      <w:pPr>
        <w:widowControl w:val="0"/>
        <w:overflowPunct w:val="0"/>
        <w:autoSpaceDE w:val="0"/>
        <w:autoSpaceDN w:val="0"/>
        <w:adjustRightInd w:val="0"/>
        <w:ind w:right="180"/>
        <w:jc w:val="both"/>
        <w:rPr>
          <w:rFonts w:ascii="Arial" w:hAnsi="Arial" w:cs="Arial"/>
          <w:szCs w:val="23"/>
        </w:rPr>
      </w:pPr>
      <w:r w:rsidRPr="00F109E4">
        <w:rPr>
          <w:rFonts w:ascii="Arial" w:hAnsi="Arial" w:cs="Arial"/>
          <w:szCs w:val="23"/>
        </w:rPr>
        <w:t xml:space="preserve">The Authority has a gross investment in the lease, made up of the minimum lease payments expected to be received over the remaining term and the residual value anticipated for the property when the lease comes to an end. The minimum lease payments comprise settlement of the </w:t>
      </w:r>
      <w:r w:rsidR="00AC3ADF" w:rsidRPr="00F109E4">
        <w:rPr>
          <w:rFonts w:ascii="Arial" w:hAnsi="Arial" w:cs="Arial"/>
          <w:szCs w:val="23"/>
        </w:rPr>
        <w:t>Long-Term</w:t>
      </w:r>
      <w:r w:rsidRPr="00F109E4">
        <w:rPr>
          <w:rFonts w:ascii="Arial" w:hAnsi="Arial" w:cs="Arial"/>
          <w:szCs w:val="23"/>
        </w:rPr>
        <w:t xml:space="preserve"> </w:t>
      </w:r>
      <w:r w:rsidR="00AC3ADF" w:rsidRPr="00F109E4">
        <w:rPr>
          <w:rFonts w:ascii="Arial" w:hAnsi="Arial" w:cs="Arial"/>
          <w:szCs w:val="23"/>
        </w:rPr>
        <w:t>d</w:t>
      </w:r>
      <w:r w:rsidRPr="00F109E4">
        <w:rPr>
          <w:rFonts w:ascii="Arial" w:hAnsi="Arial" w:cs="Arial"/>
          <w:szCs w:val="23"/>
        </w:rPr>
        <w:t xml:space="preserve">ebtor for the interest in the property acquired by the lessee and finance income that will be earned by the Authority in future years whilst the debtor remains outstanding. </w:t>
      </w:r>
    </w:p>
    <w:p w14:paraId="6BC1E931" w14:textId="77777777" w:rsidR="008F7E25" w:rsidRPr="00F109E4" w:rsidRDefault="008F7E25" w:rsidP="00B66D9C">
      <w:pPr>
        <w:widowControl w:val="0"/>
        <w:overflowPunct w:val="0"/>
        <w:autoSpaceDE w:val="0"/>
        <w:autoSpaceDN w:val="0"/>
        <w:adjustRightInd w:val="0"/>
        <w:ind w:right="180"/>
        <w:jc w:val="both"/>
        <w:rPr>
          <w:rFonts w:ascii="Arial" w:hAnsi="Arial" w:cs="Arial"/>
          <w:sz w:val="12"/>
          <w:szCs w:val="12"/>
        </w:rPr>
      </w:pPr>
    </w:p>
    <w:p w14:paraId="0FF71602" w14:textId="77777777" w:rsidR="008F7E25" w:rsidRPr="00F109E4" w:rsidRDefault="008F7E25" w:rsidP="00B66D9C">
      <w:pPr>
        <w:widowControl w:val="0"/>
        <w:overflowPunct w:val="0"/>
        <w:autoSpaceDE w:val="0"/>
        <w:autoSpaceDN w:val="0"/>
        <w:adjustRightInd w:val="0"/>
        <w:ind w:right="180"/>
        <w:jc w:val="both"/>
        <w:rPr>
          <w:rFonts w:ascii="Arial" w:hAnsi="Arial" w:cs="Arial"/>
          <w:sz w:val="12"/>
          <w:szCs w:val="12"/>
        </w:rPr>
      </w:pPr>
    </w:p>
    <w:p w14:paraId="3EC357C2" w14:textId="77777777" w:rsidR="008F7E25" w:rsidRPr="00F109E4" w:rsidRDefault="008F7E25" w:rsidP="00B66D9C">
      <w:pPr>
        <w:widowControl w:val="0"/>
        <w:overflowPunct w:val="0"/>
        <w:autoSpaceDE w:val="0"/>
        <w:autoSpaceDN w:val="0"/>
        <w:adjustRightInd w:val="0"/>
        <w:ind w:right="180"/>
        <w:jc w:val="both"/>
        <w:rPr>
          <w:rFonts w:ascii="Arial" w:hAnsi="Arial" w:cs="Arial"/>
          <w:sz w:val="12"/>
          <w:szCs w:val="12"/>
        </w:rPr>
      </w:pPr>
    </w:p>
    <w:p w14:paraId="3ABA2B6E" w14:textId="77777777" w:rsidR="006107AC" w:rsidRPr="00F109E4" w:rsidRDefault="003E0DCD" w:rsidP="00B66D9C">
      <w:pPr>
        <w:widowControl w:val="0"/>
        <w:overflowPunct w:val="0"/>
        <w:autoSpaceDE w:val="0"/>
        <w:autoSpaceDN w:val="0"/>
        <w:adjustRightInd w:val="0"/>
        <w:ind w:right="180"/>
        <w:jc w:val="both"/>
        <w:rPr>
          <w:rFonts w:ascii="Arial" w:hAnsi="Arial" w:cs="Arial"/>
          <w:szCs w:val="23"/>
        </w:rPr>
      </w:pPr>
      <w:r w:rsidRPr="00F109E4">
        <w:rPr>
          <w:rFonts w:ascii="Arial" w:hAnsi="Arial" w:cs="Arial"/>
          <w:szCs w:val="23"/>
        </w:rPr>
        <w:t>The gross investment is made up of the following amounts:</w:t>
      </w:r>
    </w:p>
    <w:p w14:paraId="163A7727" w14:textId="77777777" w:rsidR="00BC794C" w:rsidRPr="00F109E4" w:rsidRDefault="00BC794C" w:rsidP="00B66D9C">
      <w:pPr>
        <w:widowControl w:val="0"/>
        <w:overflowPunct w:val="0"/>
        <w:autoSpaceDE w:val="0"/>
        <w:autoSpaceDN w:val="0"/>
        <w:adjustRightInd w:val="0"/>
        <w:ind w:right="180"/>
        <w:jc w:val="both"/>
        <w:rPr>
          <w:rFonts w:ascii="Arial" w:hAnsi="Arial" w:cs="Arial"/>
          <w:szCs w:val="23"/>
        </w:rPr>
      </w:pPr>
    </w:p>
    <w:tbl>
      <w:tblPr>
        <w:tblW w:w="9048" w:type="dxa"/>
        <w:tblLook w:val="04A0" w:firstRow="1" w:lastRow="0" w:firstColumn="1" w:lastColumn="0" w:noHBand="0" w:noVBand="1"/>
      </w:tblPr>
      <w:tblGrid>
        <w:gridCol w:w="1540"/>
        <w:gridCol w:w="5178"/>
        <w:gridCol w:w="790"/>
        <w:gridCol w:w="1540"/>
      </w:tblGrid>
      <w:tr w:rsidR="00F109E4" w:rsidRPr="00F109E4" w14:paraId="27415314" w14:textId="77777777" w:rsidTr="00831140">
        <w:trPr>
          <w:trHeight w:val="255"/>
        </w:trPr>
        <w:tc>
          <w:tcPr>
            <w:tcW w:w="1540" w:type="dxa"/>
            <w:tcBorders>
              <w:top w:val="single" w:sz="4" w:space="0" w:color="auto"/>
              <w:left w:val="single" w:sz="4" w:space="0" w:color="auto"/>
              <w:bottom w:val="nil"/>
              <w:right w:val="nil"/>
            </w:tcBorders>
            <w:shd w:val="clear" w:color="auto" w:fill="auto"/>
            <w:noWrap/>
            <w:vAlign w:val="bottom"/>
            <w:hideMark/>
          </w:tcPr>
          <w:p w14:paraId="1050277D"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2023</w:t>
            </w:r>
          </w:p>
        </w:tc>
        <w:tc>
          <w:tcPr>
            <w:tcW w:w="5968"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E07A38D"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Assets Held for Leases (Lessor)</w:t>
            </w:r>
          </w:p>
        </w:tc>
        <w:tc>
          <w:tcPr>
            <w:tcW w:w="1540" w:type="dxa"/>
            <w:tcBorders>
              <w:top w:val="single" w:sz="4" w:space="0" w:color="auto"/>
              <w:left w:val="nil"/>
              <w:bottom w:val="nil"/>
              <w:right w:val="single" w:sz="4" w:space="0" w:color="auto"/>
            </w:tcBorders>
            <w:shd w:val="clear" w:color="auto" w:fill="auto"/>
            <w:noWrap/>
            <w:vAlign w:val="bottom"/>
            <w:hideMark/>
          </w:tcPr>
          <w:p w14:paraId="361A3A74"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20D94004" w14:textId="77777777" w:rsidTr="00831140">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101CDF11"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c>
          <w:tcPr>
            <w:tcW w:w="5178" w:type="dxa"/>
            <w:tcBorders>
              <w:top w:val="nil"/>
              <w:left w:val="single" w:sz="4" w:space="0" w:color="auto"/>
              <w:bottom w:val="single" w:sz="4" w:space="0" w:color="auto"/>
              <w:right w:val="nil"/>
            </w:tcBorders>
            <w:shd w:val="clear" w:color="auto" w:fill="auto"/>
            <w:noWrap/>
            <w:vAlign w:val="bottom"/>
            <w:hideMark/>
          </w:tcPr>
          <w:p w14:paraId="3EA63683"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 </w:t>
            </w:r>
          </w:p>
        </w:tc>
        <w:tc>
          <w:tcPr>
            <w:tcW w:w="790" w:type="dxa"/>
            <w:tcBorders>
              <w:top w:val="nil"/>
              <w:left w:val="nil"/>
              <w:bottom w:val="single" w:sz="4" w:space="0" w:color="auto"/>
              <w:right w:val="single" w:sz="4" w:space="0" w:color="auto"/>
            </w:tcBorders>
            <w:shd w:val="clear" w:color="auto" w:fill="auto"/>
            <w:noWrap/>
            <w:vAlign w:val="bottom"/>
            <w:hideMark/>
          </w:tcPr>
          <w:p w14:paraId="0986274B"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9E2AB4"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45EDAF2" w14:textId="77777777" w:rsidTr="00831140">
        <w:trPr>
          <w:trHeight w:val="255"/>
        </w:trPr>
        <w:tc>
          <w:tcPr>
            <w:tcW w:w="1540" w:type="dxa"/>
            <w:tcBorders>
              <w:top w:val="nil"/>
              <w:left w:val="single" w:sz="4" w:space="0" w:color="auto"/>
              <w:bottom w:val="nil"/>
              <w:right w:val="nil"/>
            </w:tcBorders>
            <w:shd w:val="clear" w:color="auto" w:fill="auto"/>
            <w:noWrap/>
            <w:vAlign w:val="bottom"/>
            <w:hideMark/>
          </w:tcPr>
          <w:p w14:paraId="4979A069"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 </w:t>
            </w:r>
          </w:p>
        </w:tc>
        <w:tc>
          <w:tcPr>
            <w:tcW w:w="5178" w:type="dxa"/>
            <w:tcBorders>
              <w:top w:val="nil"/>
              <w:left w:val="single" w:sz="4" w:space="0" w:color="auto"/>
              <w:bottom w:val="nil"/>
              <w:right w:val="nil"/>
            </w:tcBorders>
            <w:shd w:val="clear" w:color="auto" w:fill="auto"/>
            <w:noWrap/>
            <w:vAlign w:val="bottom"/>
            <w:hideMark/>
          </w:tcPr>
          <w:p w14:paraId="5A0BB682"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790" w:type="dxa"/>
            <w:tcBorders>
              <w:top w:val="nil"/>
              <w:left w:val="nil"/>
              <w:bottom w:val="nil"/>
              <w:right w:val="single" w:sz="4" w:space="0" w:color="auto"/>
            </w:tcBorders>
            <w:shd w:val="clear" w:color="auto" w:fill="auto"/>
            <w:noWrap/>
            <w:vAlign w:val="bottom"/>
            <w:hideMark/>
          </w:tcPr>
          <w:p w14:paraId="0E657551"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655260F7"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 </w:t>
            </w:r>
          </w:p>
        </w:tc>
      </w:tr>
      <w:tr w:rsidR="00F109E4" w:rsidRPr="00F109E4" w14:paraId="417C998A" w14:textId="77777777" w:rsidTr="00831140">
        <w:trPr>
          <w:trHeight w:val="255"/>
        </w:trPr>
        <w:tc>
          <w:tcPr>
            <w:tcW w:w="1540" w:type="dxa"/>
            <w:tcBorders>
              <w:top w:val="nil"/>
              <w:left w:val="single" w:sz="4" w:space="0" w:color="auto"/>
              <w:bottom w:val="nil"/>
              <w:right w:val="nil"/>
            </w:tcBorders>
            <w:shd w:val="clear" w:color="auto" w:fill="auto"/>
            <w:noWrap/>
            <w:vAlign w:val="bottom"/>
            <w:hideMark/>
          </w:tcPr>
          <w:p w14:paraId="66022903"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5968" w:type="dxa"/>
            <w:gridSpan w:val="2"/>
            <w:tcBorders>
              <w:top w:val="nil"/>
              <w:left w:val="single" w:sz="4" w:space="0" w:color="auto"/>
              <w:bottom w:val="nil"/>
              <w:right w:val="single" w:sz="4" w:space="0" w:color="000000"/>
            </w:tcBorders>
            <w:shd w:val="clear" w:color="auto" w:fill="auto"/>
            <w:noWrap/>
            <w:vAlign w:val="bottom"/>
            <w:hideMark/>
          </w:tcPr>
          <w:p w14:paraId="7BEC53A5" w14:textId="77777777" w:rsidR="00BC794C" w:rsidRPr="00F109E4" w:rsidRDefault="00BC794C" w:rsidP="00B66D9C">
            <w:pPr>
              <w:ind w:firstLineChars="100" w:firstLine="200"/>
              <w:rPr>
                <w:rFonts w:ascii="Arial" w:hAnsi="Arial" w:cs="Arial"/>
                <w:sz w:val="20"/>
                <w:szCs w:val="20"/>
              </w:rPr>
            </w:pPr>
            <w:r w:rsidRPr="00F109E4">
              <w:rPr>
                <w:rFonts w:ascii="Arial" w:hAnsi="Arial" w:cs="Arial"/>
                <w:sz w:val="20"/>
                <w:szCs w:val="20"/>
              </w:rPr>
              <w:t>Finance lease debtor (NPV of minimum lease payments)</w:t>
            </w:r>
          </w:p>
        </w:tc>
        <w:tc>
          <w:tcPr>
            <w:tcW w:w="1540" w:type="dxa"/>
            <w:tcBorders>
              <w:top w:val="nil"/>
              <w:left w:val="nil"/>
              <w:bottom w:val="nil"/>
              <w:right w:val="single" w:sz="4" w:space="0" w:color="auto"/>
            </w:tcBorders>
            <w:shd w:val="clear" w:color="auto" w:fill="auto"/>
            <w:noWrap/>
            <w:vAlign w:val="bottom"/>
            <w:hideMark/>
          </w:tcPr>
          <w:p w14:paraId="3451CEF0"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6E46AF53" w14:textId="77777777" w:rsidTr="00831140">
        <w:trPr>
          <w:trHeight w:val="255"/>
        </w:trPr>
        <w:tc>
          <w:tcPr>
            <w:tcW w:w="1540" w:type="dxa"/>
            <w:tcBorders>
              <w:top w:val="nil"/>
              <w:left w:val="single" w:sz="4" w:space="0" w:color="auto"/>
              <w:bottom w:val="nil"/>
              <w:right w:val="nil"/>
            </w:tcBorders>
            <w:shd w:val="clear" w:color="auto" w:fill="auto"/>
            <w:noWrap/>
            <w:vAlign w:val="bottom"/>
            <w:hideMark/>
          </w:tcPr>
          <w:p w14:paraId="641B207E"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5178" w:type="dxa"/>
            <w:tcBorders>
              <w:top w:val="nil"/>
              <w:left w:val="single" w:sz="4" w:space="0" w:color="auto"/>
              <w:bottom w:val="nil"/>
              <w:right w:val="nil"/>
            </w:tcBorders>
            <w:shd w:val="clear" w:color="auto" w:fill="auto"/>
            <w:noWrap/>
            <w:vAlign w:val="bottom"/>
            <w:hideMark/>
          </w:tcPr>
          <w:p w14:paraId="7FBA680C" w14:textId="77777777" w:rsidR="00BC794C" w:rsidRPr="00F109E4" w:rsidRDefault="00BC794C" w:rsidP="00B66D9C">
            <w:pPr>
              <w:ind w:firstLineChars="100" w:firstLine="200"/>
              <w:rPr>
                <w:rFonts w:ascii="Arial" w:hAnsi="Arial" w:cs="Arial"/>
                <w:sz w:val="20"/>
                <w:szCs w:val="20"/>
              </w:rPr>
            </w:pPr>
            <w:r w:rsidRPr="00F109E4">
              <w:rPr>
                <w:rFonts w:ascii="Arial" w:hAnsi="Arial" w:cs="Arial"/>
                <w:sz w:val="20"/>
                <w:szCs w:val="20"/>
              </w:rPr>
              <w:t> </w:t>
            </w:r>
          </w:p>
        </w:tc>
        <w:tc>
          <w:tcPr>
            <w:tcW w:w="790" w:type="dxa"/>
            <w:tcBorders>
              <w:top w:val="nil"/>
              <w:left w:val="nil"/>
              <w:bottom w:val="nil"/>
              <w:right w:val="single" w:sz="4" w:space="0" w:color="auto"/>
            </w:tcBorders>
            <w:shd w:val="clear" w:color="auto" w:fill="auto"/>
            <w:noWrap/>
            <w:vAlign w:val="bottom"/>
            <w:hideMark/>
          </w:tcPr>
          <w:p w14:paraId="2D36923E"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21950DFF"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46BA2A67" w14:textId="77777777" w:rsidTr="00831140">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1428B6A0"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12,548</w:t>
            </w:r>
          </w:p>
        </w:tc>
        <w:tc>
          <w:tcPr>
            <w:tcW w:w="5178" w:type="dxa"/>
            <w:tcBorders>
              <w:top w:val="nil"/>
              <w:left w:val="nil"/>
              <w:bottom w:val="nil"/>
              <w:right w:val="nil"/>
            </w:tcBorders>
            <w:shd w:val="clear" w:color="auto" w:fill="auto"/>
            <w:noWrap/>
            <w:vAlign w:val="bottom"/>
            <w:hideMark/>
          </w:tcPr>
          <w:p w14:paraId="78F2DF27" w14:textId="77777777" w:rsidR="00BC794C" w:rsidRPr="00F109E4" w:rsidRDefault="00BC794C" w:rsidP="00B66D9C">
            <w:pPr>
              <w:ind w:firstLineChars="100" w:firstLine="200"/>
              <w:rPr>
                <w:rFonts w:ascii="Arial" w:hAnsi="Arial" w:cs="Arial"/>
                <w:sz w:val="20"/>
                <w:szCs w:val="20"/>
              </w:rPr>
            </w:pPr>
            <w:proofErr w:type="spellStart"/>
            <w:r w:rsidRPr="00F109E4">
              <w:rPr>
                <w:rFonts w:ascii="Arial" w:hAnsi="Arial" w:cs="Arial"/>
                <w:sz w:val="20"/>
                <w:szCs w:val="20"/>
              </w:rPr>
              <w:t>Non current</w:t>
            </w:r>
            <w:proofErr w:type="spellEnd"/>
          </w:p>
        </w:tc>
        <w:tc>
          <w:tcPr>
            <w:tcW w:w="790" w:type="dxa"/>
            <w:tcBorders>
              <w:top w:val="nil"/>
              <w:left w:val="nil"/>
              <w:bottom w:val="nil"/>
              <w:right w:val="single" w:sz="4" w:space="0" w:color="auto"/>
            </w:tcBorders>
            <w:shd w:val="clear" w:color="auto" w:fill="auto"/>
            <w:noWrap/>
            <w:vAlign w:val="bottom"/>
            <w:hideMark/>
          </w:tcPr>
          <w:p w14:paraId="1867E2DE"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540" w:type="dxa"/>
            <w:tcBorders>
              <w:top w:val="nil"/>
              <w:left w:val="nil"/>
              <w:bottom w:val="nil"/>
              <w:right w:val="single" w:sz="4" w:space="0" w:color="auto"/>
            </w:tcBorders>
            <w:shd w:val="clear" w:color="auto" w:fill="auto"/>
            <w:noWrap/>
            <w:vAlign w:val="bottom"/>
            <w:hideMark/>
          </w:tcPr>
          <w:p w14:paraId="64771053"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12,534</w:t>
            </w:r>
          </w:p>
        </w:tc>
      </w:tr>
      <w:tr w:rsidR="00F109E4" w:rsidRPr="00F109E4" w14:paraId="7910F6F2" w14:textId="77777777" w:rsidTr="00831140">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6EF97A9F"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42,759</w:t>
            </w:r>
          </w:p>
        </w:tc>
        <w:tc>
          <w:tcPr>
            <w:tcW w:w="5968" w:type="dxa"/>
            <w:gridSpan w:val="2"/>
            <w:tcBorders>
              <w:top w:val="nil"/>
              <w:left w:val="single" w:sz="4" w:space="0" w:color="auto"/>
              <w:bottom w:val="nil"/>
              <w:right w:val="single" w:sz="4" w:space="0" w:color="000000"/>
            </w:tcBorders>
            <w:shd w:val="clear" w:color="auto" w:fill="auto"/>
            <w:noWrap/>
            <w:vAlign w:val="bottom"/>
            <w:hideMark/>
          </w:tcPr>
          <w:p w14:paraId="73E2115B" w14:textId="77777777" w:rsidR="00BC794C" w:rsidRPr="00F109E4" w:rsidRDefault="00BC794C" w:rsidP="00B66D9C">
            <w:pPr>
              <w:ind w:firstLineChars="100" w:firstLine="200"/>
              <w:rPr>
                <w:rFonts w:ascii="Arial" w:hAnsi="Arial" w:cs="Arial"/>
                <w:sz w:val="20"/>
                <w:szCs w:val="20"/>
              </w:rPr>
            </w:pPr>
            <w:r w:rsidRPr="00F109E4">
              <w:rPr>
                <w:rFonts w:ascii="Arial" w:hAnsi="Arial" w:cs="Arial"/>
                <w:sz w:val="20"/>
                <w:szCs w:val="20"/>
              </w:rPr>
              <w:t>Unearned finance income</w:t>
            </w:r>
          </w:p>
        </w:tc>
        <w:tc>
          <w:tcPr>
            <w:tcW w:w="1540" w:type="dxa"/>
            <w:tcBorders>
              <w:top w:val="nil"/>
              <w:left w:val="nil"/>
              <w:bottom w:val="nil"/>
              <w:right w:val="single" w:sz="4" w:space="0" w:color="auto"/>
            </w:tcBorders>
            <w:shd w:val="clear" w:color="auto" w:fill="auto"/>
            <w:noWrap/>
            <w:vAlign w:val="bottom"/>
            <w:hideMark/>
          </w:tcPr>
          <w:p w14:paraId="42C0C9F8"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41,923</w:t>
            </w:r>
          </w:p>
        </w:tc>
      </w:tr>
      <w:tr w:rsidR="00F109E4" w:rsidRPr="00F109E4" w14:paraId="74F7AE30" w14:textId="77777777" w:rsidTr="00831140">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1ADEA989"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12</w:t>
            </w:r>
          </w:p>
        </w:tc>
        <w:tc>
          <w:tcPr>
            <w:tcW w:w="5968" w:type="dxa"/>
            <w:gridSpan w:val="2"/>
            <w:tcBorders>
              <w:top w:val="nil"/>
              <w:left w:val="single" w:sz="4" w:space="0" w:color="auto"/>
              <w:bottom w:val="nil"/>
              <w:right w:val="single" w:sz="4" w:space="0" w:color="000000"/>
            </w:tcBorders>
            <w:shd w:val="clear" w:color="auto" w:fill="auto"/>
            <w:noWrap/>
            <w:vAlign w:val="bottom"/>
            <w:hideMark/>
          </w:tcPr>
          <w:p w14:paraId="6B1ABDEA" w14:textId="77777777" w:rsidR="00BC794C" w:rsidRPr="00F109E4" w:rsidRDefault="00BC794C" w:rsidP="00B66D9C">
            <w:pPr>
              <w:ind w:firstLineChars="100" w:firstLine="200"/>
              <w:rPr>
                <w:rFonts w:ascii="Arial" w:hAnsi="Arial" w:cs="Arial"/>
                <w:sz w:val="20"/>
                <w:szCs w:val="20"/>
              </w:rPr>
            </w:pPr>
            <w:r w:rsidRPr="00F109E4">
              <w:rPr>
                <w:rFonts w:ascii="Arial" w:hAnsi="Arial" w:cs="Arial"/>
                <w:sz w:val="20"/>
                <w:szCs w:val="20"/>
              </w:rPr>
              <w:t>Unguaranteed residual value of property</w:t>
            </w:r>
          </w:p>
        </w:tc>
        <w:tc>
          <w:tcPr>
            <w:tcW w:w="1540" w:type="dxa"/>
            <w:tcBorders>
              <w:top w:val="nil"/>
              <w:left w:val="nil"/>
              <w:bottom w:val="nil"/>
              <w:right w:val="single" w:sz="4" w:space="0" w:color="auto"/>
            </w:tcBorders>
            <w:shd w:val="clear" w:color="auto" w:fill="auto"/>
            <w:noWrap/>
            <w:vAlign w:val="bottom"/>
            <w:hideMark/>
          </w:tcPr>
          <w:p w14:paraId="7BF4AF58"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12</w:t>
            </w:r>
          </w:p>
        </w:tc>
      </w:tr>
      <w:tr w:rsidR="00F109E4" w:rsidRPr="00F109E4" w14:paraId="4811AE53" w14:textId="77777777" w:rsidTr="00831140">
        <w:trPr>
          <w:trHeight w:val="270"/>
        </w:trPr>
        <w:tc>
          <w:tcPr>
            <w:tcW w:w="1540" w:type="dxa"/>
            <w:tcBorders>
              <w:top w:val="nil"/>
              <w:left w:val="single" w:sz="4" w:space="0" w:color="auto"/>
              <w:bottom w:val="single" w:sz="8" w:space="0" w:color="auto"/>
              <w:right w:val="nil"/>
            </w:tcBorders>
            <w:shd w:val="clear" w:color="auto" w:fill="auto"/>
            <w:noWrap/>
            <w:vAlign w:val="bottom"/>
            <w:hideMark/>
          </w:tcPr>
          <w:p w14:paraId="5CE264F1"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5178" w:type="dxa"/>
            <w:tcBorders>
              <w:top w:val="nil"/>
              <w:left w:val="single" w:sz="4" w:space="0" w:color="auto"/>
              <w:bottom w:val="nil"/>
              <w:right w:val="nil"/>
            </w:tcBorders>
            <w:shd w:val="clear" w:color="auto" w:fill="auto"/>
            <w:noWrap/>
            <w:vAlign w:val="bottom"/>
            <w:hideMark/>
          </w:tcPr>
          <w:p w14:paraId="744754FA"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790" w:type="dxa"/>
            <w:tcBorders>
              <w:top w:val="nil"/>
              <w:left w:val="nil"/>
              <w:bottom w:val="nil"/>
              <w:right w:val="single" w:sz="4" w:space="0" w:color="auto"/>
            </w:tcBorders>
            <w:shd w:val="clear" w:color="auto" w:fill="auto"/>
            <w:noWrap/>
            <w:vAlign w:val="bottom"/>
            <w:hideMark/>
          </w:tcPr>
          <w:p w14:paraId="6F93FC72"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540" w:type="dxa"/>
            <w:tcBorders>
              <w:top w:val="nil"/>
              <w:left w:val="nil"/>
              <w:bottom w:val="single" w:sz="8" w:space="0" w:color="auto"/>
              <w:right w:val="single" w:sz="4" w:space="0" w:color="auto"/>
            </w:tcBorders>
            <w:shd w:val="clear" w:color="auto" w:fill="auto"/>
            <w:noWrap/>
            <w:vAlign w:val="bottom"/>
            <w:hideMark/>
          </w:tcPr>
          <w:p w14:paraId="1B48848C"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39510BF3" w14:textId="77777777" w:rsidTr="00831140">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69597A38"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55,319</w:t>
            </w:r>
          </w:p>
        </w:tc>
        <w:tc>
          <w:tcPr>
            <w:tcW w:w="5968"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28B2AEE8" w14:textId="77777777" w:rsidR="00BC794C" w:rsidRPr="00F109E4" w:rsidRDefault="00BC794C" w:rsidP="00B66D9C">
            <w:pPr>
              <w:ind w:firstLineChars="100" w:firstLine="201"/>
              <w:rPr>
                <w:rFonts w:ascii="Arial" w:hAnsi="Arial" w:cs="Arial"/>
                <w:b/>
                <w:bCs/>
                <w:sz w:val="20"/>
                <w:szCs w:val="20"/>
              </w:rPr>
            </w:pPr>
            <w:r w:rsidRPr="00F109E4">
              <w:rPr>
                <w:rFonts w:ascii="Arial" w:hAnsi="Arial" w:cs="Arial"/>
                <w:b/>
                <w:bCs/>
                <w:sz w:val="20"/>
                <w:szCs w:val="20"/>
              </w:rPr>
              <w:t>Gross Investment in the Lease</w:t>
            </w:r>
          </w:p>
        </w:tc>
        <w:tc>
          <w:tcPr>
            <w:tcW w:w="1540" w:type="dxa"/>
            <w:tcBorders>
              <w:top w:val="nil"/>
              <w:left w:val="nil"/>
              <w:bottom w:val="single" w:sz="4" w:space="0" w:color="auto"/>
              <w:right w:val="single" w:sz="4" w:space="0" w:color="auto"/>
            </w:tcBorders>
            <w:shd w:val="clear" w:color="auto" w:fill="auto"/>
            <w:noWrap/>
            <w:vAlign w:val="bottom"/>
            <w:hideMark/>
          </w:tcPr>
          <w:p w14:paraId="69ECB7B8"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54,469</w:t>
            </w:r>
          </w:p>
        </w:tc>
      </w:tr>
    </w:tbl>
    <w:p w14:paraId="1B1AD907" w14:textId="77777777" w:rsidR="00BC794C" w:rsidRPr="00F109E4" w:rsidRDefault="00BC794C" w:rsidP="00B66D9C">
      <w:pPr>
        <w:widowControl w:val="0"/>
        <w:overflowPunct w:val="0"/>
        <w:autoSpaceDE w:val="0"/>
        <w:autoSpaceDN w:val="0"/>
        <w:adjustRightInd w:val="0"/>
        <w:ind w:right="180"/>
        <w:jc w:val="both"/>
        <w:rPr>
          <w:rFonts w:ascii="Arial" w:hAnsi="Arial" w:cs="Arial"/>
          <w:szCs w:val="23"/>
        </w:rPr>
      </w:pPr>
    </w:p>
    <w:p w14:paraId="6E01A4E1" w14:textId="77777777" w:rsidR="0059230A" w:rsidRPr="00F109E4" w:rsidRDefault="0059230A" w:rsidP="00B66D9C">
      <w:pPr>
        <w:widowControl w:val="0"/>
        <w:overflowPunct w:val="0"/>
        <w:autoSpaceDE w:val="0"/>
        <w:autoSpaceDN w:val="0"/>
        <w:adjustRightInd w:val="0"/>
        <w:ind w:right="180"/>
        <w:jc w:val="both"/>
        <w:rPr>
          <w:rFonts w:ascii="Arial" w:hAnsi="Arial" w:cs="Arial"/>
          <w:szCs w:val="23"/>
        </w:rPr>
      </w:pPr>
    </w:p>
    <w:p w14:paraId="501F2B6C" w14:textId="77777777" w:rsidR="006107AC" w:rsidRPr="00F109E4" w:rsidRDefault="003E0DCD" w:rsidP="00B66D9C">
      <w:pPr>
        <w:widowControl w:val="0"/>
        <w:overflowPunct w:val="0"/>
        <w:autoSpaceDE w:val="0"/>
        <w:autoSpaceDN w:val="0"/>
        <w:adjustRightInd w:val="0"/>
        <w:spacing w:line="290" w:lineRule="auto"/>
        <w:ind w:right="180"/>
        <w:jc w:val="both"/>
        <w:rPr>
          <w:rFonts w:ascii="Arial" w:hAnsi="Arial" w:cs="Arial"/>
          <w:szCs w:val="23"/>
        </w:rPr>
      </w:pPr>
      <w:r w:rsidRPr="00F109E4">
        <w:rPr>
          <w:rFonts w:ascii="Arial" w:hAnsi="Arial" w:cs="Arial"/>
          <w:szCs w:val="23"/>
        </w:rPr>
        <w:t>The gross investment in the lease and the minimum lease payments will be received over the following periods:</w:t>
      </w:r>
    </w:p>
    <w:p w14:paraId="2C997B52" w14:textId="77777777" w:rsidR="00BC794C" w:rsidRPr="00F109E4" w:rsidRDefault="00BC794C" w:rsidP="00B66D9C">
      <w:pPr>
        <w:widowControl w:val="0"/>
        <w:overflowPunct w:val="0"/>
        <w:autoSpaceDE w:val="0"/>
        <w:autoSpaceDN w:val="0"/>
        <w:adjustRightInd w:val="0"/>
        <w:spacing w:line="290" w:lineRule="auto"/>
        <w:ind w:right="180"/>
        <w:jc w:val="both"/>
        <w:rPr>
          <w:rFonts w:ascii="Arial" w:hAnsi="Arial" w:cs="Arial"/>
          <w:szCs w:val="23"/>
        </w:rPr>
      </w:pPr>
    </w:p>
    <w:tbl>
      <w:tblPr>
        <w:tblW w:w="9209" w:type="dxa"/>
        <w:tblLook w:val="04A0" w:firstRow="1" w:lastRow="0" w:firstColumn="1" w:lastColumn="0" w:noHBand="0" w:noVBand="1"/>
      </w:tblPr>
      <w:tblGrid>
        <w:gridCol w:w="1271"/>
        <w:gridCol w:w="1274"/>
        <w:gridCol w:w="4113"/>
        <w:gridCol w:w="1275"/>
        <w:gridCol w:w="1276"/>
      </w:tblGrid>
      <w:tr w:rsidR="00F109E4" w:rsidRPr="00F109E4" w14:paraId="71C4C91C" w14:textId="77777777" w:rsidTr="00831140">
        <w:trPr>
          <w:trHeight w:val="765"/>
        </w:trPr>
        <w:tc>
          <w:tcPr>
            <w:tcW w:w="1271" w:type="dxa"/>
            <w:tcBorders>
              <w:top w:val="single" w:sz="4" w:space="0" w:color="auto"/>
              <w:left w:val="single" w:sz="4" w:space="0" w:color="auto"/>
              <w:bottom w:val="nil"/>
              <w:right w:val="single" w:sz="4" w:space="0" w:color="auto"/>
            </w:tcBorders>
            <w:shd w:val="clear" w:color="auto" w:fill="auto"/>
            <w:vAlign w:val="center"/>
            <w:hideMark/>
          </w:tcPr>
          <w:p w14:paraId="4090AB01"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Minimum Lease Payments</w:t>
            </w:r>
          </w:p>
        </w:tc>
        <w:tc>
          <w:tcPr>
            <w:tcW w:w="1274" w:type="dxa"/>
            <w:tcBorders>
              <w:top w:val="single" w:sz="4" w:space="0" w:color="auto"/>
              <w:left w:val="nil"/>
              <w:bottom w:val="nil"/>
              <w:right w:val="single" w:sz="4" w:space="0" w:color="auto"/>
            </w:tcBorders>
            <w:shd w:val="clear" w:color="auto" w:fill="auto"/>
            <w:vAlign w:val="center"/>
            <w:hideMark/>
          </w:tcPr>
          <w:p w14:paraId="08FD244D"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Gross  Investment in the Lease</w:t>
            </w:r>
          </w:p>
        </w:tc>
        <w:tc>
          <w:tcPr>
            <w:tcW w:w="4113" w:type="dxa"/>
            <w:tcBorders>
              <w:top w:val="single" w:sz="4" w:space="0" w:color="auto"/>
              <w:left w:val="nil"/>
              <w:bottom w:val="nil"/>
              <w:right w:val="single" w:sz="4" w:space="0" w:color="auto"/>
            </w:tcBorders>
            <w:shd w:val="clear" w:color="auto" w:fill="auto"/>
            <w:noWrap/>
            <w:vAlign w:val="bottom"/>
            <w:hideMark/>
          </w:tcPr>
          <w:p w14:paraId="726656C4"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Minimum Lease Payments</w:t>
            </w:r>
          </w:p>
        </w:tc>
        <w:tc>
          <w:tcPr>
            <w:tcW w:w="1275" w:type="dxa"/>
            <w:tcBorders>
              <w:top w:val="single" w:sz="4" w:space="0" w:color="auto"/>
              <w:left w:val="nil"/>
              <w:bottom w:val="nil"/>
              <w:right w:val="single" w:sz="4" w:space="0" w:color="auto"/>
            </w:tcBorders>
            <w:shd w:val="clear" w:color="auto" w:fill="auto"/>
            <w:vAlign w:val="center"/>
            <w:hideMark/>
          </w:tcPr>
          <w:p w14:paraId="5B1B9144"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Minimum Lease Payments</w:t>
            </w:r>
          </w:p>
        </w:tc>
        <w:tc>
          <w:tcPr>
            <w:tcW w:w="1276" w:type="dxa"/>
            <w:tcBorders>
              <w:top w:val="single" w:sz="4" w:space="0" w:color="auto"/>
              <w:left w:val="nil"/>
              <w:bottom w:val="nil"/>
              <w:right w:val="single" w:sz="4" w:space="0" w:color="auto"/>
            </w:tcBorders>
            <w:shd w:val="clear" w:color="auto" w:fill="auto"/>
            <w:vAlign w:val="center"/>
            <w:hideMark/>
          </w:tcPr>
          <w:p w14:paraId="4BA0C57A"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Gross  Investment in the Lease</w:t>
            </w:r>
          </w:p>
        </w:tc>
      </w:tr>
      <w:tr w:rsidR="00F109E4" w:rsidRPr="00F109E4" w14:paraId="3F479BE0" w14:textId="77777777" w:rsidTr="00831140">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256437AD"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2023</w:t>
            </w:r>
          </w:p>
        </w:tc>
        <w:tc>
          <w:tcPr>
            <w:tcW w:w="1274" w:type="dxa"/>
            <w:tcBorders>
              <w:top w:val="nil"/>
              <w:left w:val="nil"/>
              <w:bottom w:val="nil"/>
              <w:right w:val="single" w:sz="4" w:space="0" w:color="auto"/>
            </w:tcBorders>
            <w:shd w:val="clear" w:color="auto" w:fill="auto"/>
            <w:noWrap/>
            <w:vAlign w:val="bottom"/>
            <w:hideMark/>
          </w:tcPr>
          <w:p w14:paraId="10B8AF1C"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2023</w:t>
            </w:r>
          </w:p>
        </w:tc>
        <w:tc>
          <w:tcPr>
            <w:tcW w:w="4113" w:type="dxa"/>
            <w:tcBorders>
              <w:top w:val="nil"/>
              <w:left w:val="nil"/>
              <w:bottom w:val="nil"/>
              <w:right w:val="single" w:sz="4" w:space="0" w:color="auto"/>
            </w:tcBorders>
            <w:shd w:val="clear" w:color="auto" w:fill="auto"/>
            <w:noWrap/>
            <w:vAlign w:val="bottom"/>
            <w:hideMark/>
          </w:tcPr>
          <w:p w14:paraId="18226EAF"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 </w:t>
            </w:r>
          </w:p>
        </w:tc>
        <w:tc>
          <w:tcPr>
            <w:tcW w:w="1275" w:type="dxa"/>
            <w:tcBorders>
              <w:top w:val="nil"/>
              <w:left w:val="nil"/>
              <w:bottom w:val="nil"/>
              <w:right w:val="single" w:sz="4" w:space="0" w:color="auto"/>
            </w:tcBorders>
            <w:shd w:val="clear" w:color="auto" w:fill="auto"/>
            <w:noWrap/>
            <w:vAlign w:val="bottom"/>
            <w:hideMark/>
          </w:tcPr>
          <w:p w14:paraId="7BFCFB2C"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2024</w:t>
            </w:r>
          </w:p>
        </w:tc>
        <w:tc>
          <w:tcPr>
            <w:tcW w:w="1276" w:type="dxa"/>
            <w:tcBorders>
              <w:top w:val="nil"/>
              <w:left w:val="nil"/>
              <w:bottom w:val="nil"/>
              <w:right w:val="single" w:sz="4" w:space="0" w:color="auto"/>
            </w:tcBorders>
            <w:shd w:val="clear" w:color="auto" w:fill="auto"/>
            <w:noWrap/>
            <w:vAlign w:val="bottom"/>
            <w:hideMark/>
          </w:tcPr>
          <w:p w14:paraId="333CD1C1"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6F069280" w14:textId="77777777" w:rsidTr="00831140">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933B425"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c>
          <w:tcPr>
            <w:tcW w:w="1274" w:type="dxa"/>
            <w:tcBorders>
              <w:top w:val="nil"/>
              <w:left w:val="nil"/>
              <w:bottom w:val="single" w:sz="4" w:space="0" w:color="auto"/>
              <w:right w:val="single" w:sz="4" w:space="0" w:color="auto"/>
            </w:tcBorders>
            <w:shd w:val="clear" w:color="auto" w:fill="auto"/>
            <w:noWrap/>
            <w:vAlign w:val="bottom"/>
            <w:hideMark/>
          </w:tcPr>
          <w:p w14:paraId="0F92CC22"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c>
          <w:tcPr>
            <w:tcW w:w="4113" w:type="dxa"/>
            <w:tcBorders>
              <w:top w:val="nil"/>
              <w:left w:val="nil"/>
              <w:bottom w:val="single" w:sz="4" w:space="0" w:color="auto"/>
              <w:right w:val="single" w:sz="4" w:space="0" w:color="auto"/>
            </w:tcBorders>
            <w:shd w:val="clear" w:color="auto" w:fill="auto"/>
            <w:noWrap/>
            <w:vAlign w:val="bottom"/>
            <w:hideMark/>
          </w:tcPr>
          <w:p w14:paraId="0DADDBEB"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14:paraId="61DA7640"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14F751B7"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1466799" w14:textId="77777777" w:rsidTr="00831140">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6A2F1B1A"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 </w:t>
            </w:r>
          </w:p>
        </w:tc>
        <w:tc>
          <w:tcPr>
            <w:tcW w:w="1274" w:type="dxa"/>
            <w:tcBorders>
              <w:top w:val="nil"/>
              <w:left w:val="nil"/>
              <w:bottom w:val="nil"/>
              <w:right w:val="single" w:sz="4" w:space="0" w:color="auto"/>
            </w:tcBorders>
            <w:shd w:val="clear" w:color="auto" w:fill="auto"/>
            <w:noWrap/>
            <w:vAlign w:val="bottom"/>
            <w:hideMark/>
          </w:tcPr>
          <w:p w14:paraId="2C2FB626"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4113" w:type="dxa"/>
            <w:tcBorders>
              <w:top w:val="nil"/>
              <w:left w:val="nil"/>
              <w:bottom w:val="nil"/>
              <w:right w:val="single" w:sz="4" w:space="0" w:color="auto"/>
            </w:tcBorders>
            <w:shd w:val="clear" w:color="auto" w:fill="auto"/>
            <w:noWrap/>
            <w:vAlign w:val="bottom"/>
            <w:hideMark/>
          </w:tcPr>
          <w:p w14:paraId="3D6B9364"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275" w:type="dxa"/>
            <w:tcBorders>
              <w:top w:val="nil"/>
              <w:left w:val="nil"/>
              <w:bottom w:val="nil"/>
              <w:right w:val="single" w:sz="4" w:space="0" w:color="auto"/>
            </w:tcBorders>
            <w:shd w:val="clear" w:color="auto" w:fill="auto"/>
            <w:noWrap/>
            <w:vAlign w:val="bottom"/>
            <w:hideMark/>
          </w:tcPr>
          <w:p w14:paraId="63023705"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 </w:t>
            </w:r>
          </w:p>
        </w:tc>
        <w:tc>
          <w:tcPr>
            <w:tcW w:w="1276" w:type="dxa"/>
            <w:tcBorders>
              <w:top w:val="nil"/>
              <w:left w:val="nil"/>
              <w:bottom w:val="nil"/>
              <w:right w:val="single" w:sz="4" w:space="0" w:color="auto"/>
            </w:tcBorders>
            <w:shd w:val="clear" w:color="auto" w:fill="auto"/>
            <w:noWrap/>
            <w:vAlign w:val="bottom"/>
            <w:hideMark/>
          </w:tcPr>
          <w:p w14:paraId="6705B6E5"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4143C8EB" w14:textId="77777777" w:rsidTr="00831140">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650154D0"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851</w:t>
            </w:r>
          </w:p>
        </w:tc>
        <w:tc>
          <w:tcPr>
            <w:tcW w:w="1274" w:type="dxa"/>
            <w:tcBorders>
              <w:top w:val="nil"/>
              <w:left w:val="nil"/>
              <w:bottom w:val="nil"/>
              <w:right w:val="single" w:sz="4" w:space="0" w:color="auto"/>
            </w:tcBorders>
            <w:shd w:val="clear" w:color="auto" w:fill="auto"/>
            <w:noWrap/>
            <w:vAlign w:val="bottom"/>
            <w:hideMark/>
          </w:tcPr>
          <w:p w14:paraId="7F1F8F8B"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851</w:t>
            </w:r>
          </w:p>
        </w:tc>
        <w:tc>
          <w:tcPr>
            <w:tcW w:w="4113" w:type="dxa"/>
            <w:tcBorders>
              <w:top w:val="nil"/>
              <w:left w:val="nil"/>
              <w:bottom w:val="nil"/>
              <w:right w:val="single" w:sz="4" w:space="0" w:color="auto"/>
            </w:tcBorders>
            <w:shd w:val="clear" w:color="auto" w:fill="auto"/>
            <w:noWrap/>
            <w:vAlign w:val="bottom"/>
            <w:hideMark/>
          </w:tcPr>
          <w:p w14:paraId="78D2BB7B" w14:textId="77777777" w:rsidR="00BC794C" w:rsidRPr="00F109E4" w:rsidRDefault="00BC794C" w:rsidP="00B66D9C">
            <w:pPr>
              <w:ind w:right="-101"/>
              <w:rPr>
                <w:rFonts w:ascii="Arial" w:hAnsi="Arial" w:cs="Arial"/>
                <w:sz w:val="20"/>
                <w:szCs w:val="20"/>
              </w:rPr>
            </w:pPr>
            <w:r w:rsidRPr="00F109E4">
              <w:rPr>
                <w:rFonts w:ascii="Arial" w:hAnsi="Arial" w:cs="Arial"/>
                <w:sz w:val="20"/>
                <w:szCs w:val="20"/>
              </w:rPr>
              <w:t>Not later than one year</w:t>
            </w:r>
          </w:p>
        </w:tc>
        <w:tc>
          <w:tcPr>
            <w:tcW w:w="1275" w:type="dxa"/>
            <w:tcBorders>
              <w:top w:val="nil"/>
              <w:left w:val="nil"/>
              <w:bottom w:val="nil"/>
              <w:right w:val="single" w:sz="4" w:space="0" w:color="auto"/>
            </w:tcBorders>
            <w:shd w:val="clear" w:color="auto" w:fill="auto"/>
            <w:noWrap/>
            <w:vAlign w:val="bottom"/>
            <w:hideMark/>
          </w:tcPr>
          <w:p w14:paraId="476F64C7"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851</w:t>
            </w:r>
          </w:p>
        </w:tc>
        <w:tc>
          <w:tcPr>
            <w:tcW w:w="1276" w:type="dxa"/>
            <w:tcBorders>
              <w:top w:val="nil"/>
              <w:left w:val="nil"/>
              <w:bottom w:val="nil"/>
              <w:right w:val="single" w:sz="4" w:space="0" w:color="auto"/>
            </w:tcBorders>
            <w:shd w:val="clear" w:color="auto" w:fill="auto"/>
            <w:noWrap/>
            <w:vAlign w:val="bottom"/>
            <w:hideMark/>
          </w:tcPr>
          <w:p w14:paraId="177A1351"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851</w:t>
            </w:r>
          </w:p>
        </w:tc>
      </w:tr>
      <w:tr w:rsidR="00F109E4" w:rsidRPr="00F109E4" w14:paraId="7FA99A81" w14:textId="77777777" w:rsidTr="00831140">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607FA594"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3,404</w:t>
            </w:r>
          </w:p>
        </w:tc>
        <w:tc>
          <w:tcPr>
            <w:tcW w:w="1274" w:type="dxa"/>
            <w:tcBorders>
              <w:top w:val="nil"/>
              <w:left w:val="nil"/>
              <w:bottom w:val="nil"/>
              <w:right w:val="single" w:sz="4" w:space="0" w:color="auto"/>
            </w:tcBorders>
            <w:shd w:val="clear" w:color="auto" w:fill="auto"/>
            <w:noWrap/>
            <w:vAlign w:val="bottom"/>
            <w:hideMark/>
          </w:tcPr>
          <w:p w14:paraId="1C00002D"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3,404</w:t>
            </w:r>
          </w:p>
        </w:tc>
        <w:tc>
          <w:tcPr>
            <w:tcW w:w="4113" w:type="dxa"/>
            <w:tcBorders>
              <w:top w:val="nil"/>
              <w:left w:val="nil"/>
              <w:bottom w:val="nil"/>
              <w:right w:val="single" w:sz="4" w:space="0" w:color="auto"/>
            </w:tcBorders>
            <w:shd w:val="clear" w:color="auto" w:fill="auto"/>
            <w:noWrap/>
            <w:vAlign w:val="bottom"/>
            <w:hideMark/>
          </w:tcPr>
          <w:p w14:paraId="471376EB" w14:textId="7112F00A" w:rsidR="00BC794C" w:rsidRPr="00F109E4" w:rsidRDefault="00BC794C" w:rsidP="00B66D9C">
            <w:pPr>
              <w:rPr>
                <w:rFonts w:ascii="Arial" w:hAnsi="Arial" w:cs="Arial"/>
                <w:sz w:val="20"/>
                <w:szCs w:val="20"/>
              </w:rPr>
            </w:pPr>
            <w:r w:rsidRPr="00F109E4">
              <w:rPr>
                <w:rFonts w:ascii="Arial" w:hAnsi="Arial" w:cs="Arial"/>
                <w:sz w:val="20"/>
                <w:szCs w:val="20"/>
              </w:rPr>
              <w:t>Later than one year not later than five years</w:t>
            </w:r>
          </w:p>
        </w:tc>
        <w:tc>
          <w:tcPr>
            <w:tcW w:w="1275" w:type="dxa"/>
            <w:tcBorders>
              <w:top w:val="nil"/>
              <w:left w:val="nil"/>
              <w:bottom w:val="nil"/>
              <w:right w:val="single" w:sz="4" w:space="0" w:color="auto"/>
            </w:tcBorders>
            <w:shd w:val="clear" w:color="auto" w:fill="auto"/>
            <w:noWrap/>
            <w:vAlign w:val="bottom"/>
            <w:hideMark/>
          </w:tcPr>
          <w:p w14:paraId="50C5F488"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3,404</w:t>
            </w:r>
          </w:p>
        </w:tc>
        <w:tc>
          <w:tcPr>
            <w:tcW w:w="1276" w:type="dxa"/>
            <w:tcBorders>
              <w:top w:val="nil"/>
              <w:left w:val="nil"/>
              <w:bottom w:val="nil"/>
              <w:right w:val="single" w:sz="4" w:space="0" w:color="auto"/>
            </w:tcBorders>
            <w:shd w:val="clear" w:color="auto" w:fill="auto"/>
            <w:noWrap/>
            <w:vAlign w:val="bottom"/>
            <w:hideMark/>
          </w:tcPr>
          <w:p w14:paraId="5542D31B"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3,404</w:t>
            </w:r>
          </w:p>
        </w:tc>
      </w:tr>
      <w:tr w:rsidR="00F109E4" w:rsidRPr="00F109E4" w14:paraId="38865867" w14:textId="77777777" w:rsidTr="00831140">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2899560E"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51,053</w:t>
            </w:r>
          </w:p>
        </w:tc>
        <w:tc>
          <w:tcPr>
            <w:tcW w:w="1274" w:type="dxa"/>
            <w:tcBorders>
              <w:top w:val="nil"/>
              <w:left w:val="nil"/>
              <w:bottom w:val="nil"/>
              <w:right w:val="single" w:sz="4" w:space="0" w:color="auto"/>
            </w:tcBorders>
            <w:shd w:val="clear" w:color="auto" w:fill="auto"/>
            <w:noWrap/>
            <w:vAlign w:val="bottom"/>
            <w:hideMark/>
          </w:tcPr>
          <w:p w14:paraId="1D870F0F"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51,065</w:t>
            </w:r>
          </w:p>
        </w:tc>
        <w:tc>
          <w:tcPr>
            <w:tcW w:w="4113" w:type="dxa"/>
            <w:tcBorders>
              <w:top w:val="nil"/>
              <w:left w:val="nil"/>
              <w:bottom w:val="nil"/>
              <w:right w:val="single" w:sz="4" w:space="0" w:color="auto"/>
            </w:tcBorders>
            <w:shd w:val="clear" w:color="auto" w:fill="auto"/>
            <w:noWrap/>
            <w:vAlign w:val="bottom"/>
            <w:hideMark/>
          </w:tcPr>
          <w:p w14:paraId="61598039" w14:textId="77777777" w:rsidR="00BC794C" w:rsidRPr="00F109E4" w:rsidRDefault="00BC794C" w:rsidP="00B66D9C">
            <w:pPr>
              <w:rPr>
                <w:rFonts w:ascii="Arial" w:hAnsi="Arial" w:cs="Arial"/>
                <w:sz w:val="20"/>
                <w:szCs w:val="20"/>
              </w:rPr>
            </w:pPr>
            <w:r w:rsidRPr="00F109E4">
              <w:rPr>
                <w:rFonts w:ascii="Arial" w:hAnsi="Arial" w:cs="Arial"/>
                <w:sz w:val="20"/>
                <w:szCs w:val="20"/>
              </w:rPr>
              <w:t>Later than five years</w:t>
            </w:r>
          </w:p>
        </w:tc>
        <w:tc>
          <w:tcPr>
            <w:tcW w:w="1275" w:type="dxa"/>
            <w:tcBorders>
              <w:top w:val="nil"/>
              <w:left w:val="nil"/>
              <w:bottom w:val="nil"/>
              <w:right w:val="single" w:sz="4" w:space="0" w:color="auto"/>
            </w:tcBorders>
            <w:shd w:val="clear" w:color="auto" w:fill="auto"/>
            <w:noWrap/>
            <w:vAlign w:val="bottom"/>
            <w:hideMark/>
          </w:tcPr>
          <w:p w14:paraId="4198F960"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50,202</w:t>
            </w:r>
          </w:p>
        </w:tc>
        <w:tc>
          <w:tcPr>
            <w:tcW w:w="1276" w:type="dxa"/>
            <w:tcBorders>
              <w:top w:val="nil"/>
              <w:left w:val="nil"/>
              <w:bottom w:val="nil"/>
              <w:right w:val="single" w:sz="4" w:space="0" w:color="auto"/>
            </w:tcBorders>
            <w:shd w:val="clear" w:color="auto" w:fill="auto"/>
            <w:noWrap/>
            <w:vAlign w:val="bottom"/>
            <w:hideMark/>
          </w:tcPr>
          <w:p w14:paraId="24A3BC95"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50,214</w:t>
            </w:r>
          </w:p>
        </w:tc>
      </w:tr>
      <w:tr w:rsidR="00F109E4" w:rsidRPr="00F109E4" w14:paraId="0D962C45" w14:textId="77777777" w:rsidTr="00831140">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4FA2AB5"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274" w:type="dxa"/>
            <w:tcBorders>
              <w:top w:val="nil"/>
              <w:left w:val="nil"/>
              <w:bottom w:val="single" w:sz="4" w:space="0" w:color="auto"/>
              <w:right w:val="single" w:sz="4" w:space="0" w:color="auto"/>
            </w:tcBorders>
            <w:shd w:val="clear" w:color="auto" w:fill="auto"/>
            <w:noWrap/>
            <w:vAlign w:val="bottom"/>
            <w:hideMark/>
          </w:tcPr>
          <w:p w14:paraId="5C451993"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4113" w:type="dxa"/>
            <w:tcBorders>
              <w:top w:val="nil"/>
              <w:left w:val="nil"/>
              <w:bottom w:val="single" w:sz="4" w:space="0" w:color="auto"/>
              <w:right w:val="single" w:sz="4" w:space="0" w:color="auto"/>
            </w:tcBorders>
            <w:shd w:val="clear" w:color="auto" w:fill="auto"/>
            <w:noWrap/>
            <w:vAlign w:val="bottom"/>
            <w:hideMark/>
          </w:tcPr>
          <w:p w14:paraId="61F3029A"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275" w:type="dxa"/>
            <w:tcBorders>
              <w:top w:val="nil"/>
              <w:left w:val="nil"/>
              <w:bottom w:val="single" w:sz="4" w:space="0" w:color="auto"/>
              <w:right w:val="single" w:sz="4" w:space="0" w:color="auto"/>
            </w:tcBorders>
            <w:shd w:val="clear" w:color="auto" w:fill="auto"/>
            <w:noWrap/>
            <w:vAlign w:val="bottom"/>
            <w:hideMark/>
          </w:tcPr>
          <w:p w14:paraId="42B7C4DB"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07E984"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71CA2B64" w14:textId="77777777" w:rsidTr="00831140">
        <w:trPr>
          <w:trHeight w:val="255"/>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D1933"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55,307</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3E2C93F7"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55,319</w:t>
            </w:r>
          </w:p>
        </w:tc>
        <w:tc>
          <w:tcPr>
            <w:tcW w:w="4113" w:type="dxa"/>
            <w:tcBorders>
              <w:top w:val="single" w:sz="4" w:space="0" w:color="auto"/>
              <w:left w:val="nil"/>
              <w:bottom w:val="single" w:sz="4" w:space="0" w:color="auto"/>
              <w:right w:val="single" w:sz="4" w:space="0" w:color="auto"/>
            </w:tcBorders>
            <w:shd w:val="clear" w:color="auto" w:fill="auto"/>
            <w:noWrap/>
            <w:vAlign w:val="bottom"/>
            <w:hideMark/>
          </w:tcPr>
          <w:p w14:paraId="4F354DC9" w14:textId="77777777" w:rsidR="00BC794C" w:rsidRPr="00F109E4" w:rsidRDefault="00BC794C"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AF5F6CE"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54,457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0A0E0F"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54,469</w:t>
            </w:r>
          </w:p>
        </w:tc>
      </w:tr>
    </w:tbl>
    <w:p w14:paraId="444E2440" w14:textId="77777777" w:rsidR="00BC794C" w:rsidRPr="00F109E4" w:rsidRDefault="00BC794C" w:rsidP="00B66D9C">
      <w:pPr>
        <w:widowControl w:val="0"/>
        <w:overflowPunct w:val="0"/>
        <w:autoSpaceDE w:val="0"/>
        <w:autoSpaceDN w:val="0"/>
        <w:adjustRightInd w:val="0"/>
        <w:spacing w:line="290" w:lineRule="auto"/>
        <w:ind w:right="180"/>
        <w:jc w:val="both"/>
        <w:rPr>
          <w:rFonts w:ascii="Arial" w:hAnsi="Arial" w:cs="Arial"/>
          <w:szCs w:val="23"/>
        </w:rPr>
      </w:pPr>
    </w:p>
    <w:p w14:paraId="2BD8B895" w14:textId="77777777" w:rsidR="00A71112" w:rsidRPr="00F109E4" w:rsidRDefault="00A71112" w:rsidP="00B66D9C">
      <w:pPr>
        <w:widowControl w:val="0"/>
        <w:overflowPunct w:val="0"/>
        <w:autoSpaceDE w:val="0"/>
        <w:autoSpaceDN w:val="0"/>
        <w:adjustRightInd w:val="0"/>
        <w:spacing w:line="290" w:lineRule="auto"/>
        <w:ind w:right="180"/>
        <w:jc w:val="both"/>
        <w:rPr>
          <w:rFonts w:ascii="Arial" w:hAnsi="Arial" w:cs="Arial"/>
          <w:szCs w:val="23"/>
        </w:rPr>
      </w:pPr>
    </w:p>
    <w:p w14:paraId="325347D7" w14:textId="77777777" w:rsidR="006107AC" w:rsidRPr="00F109E4" w:rsidRDefault="003E0DCD" w:rsidP="00B66D9C">
      <w:pPr>
        <w:widowControl w:val="0"/>
        <w:overflowPunct w:val="0"/>
        <w:autoSpaceDE w:val="0"/>
        <w:autoSpaceDN w:val="0"/>
        <w:adjustRightInd w:val="0"/>
        <w:spacing w:line="288" w:lineRule="auto"/>
        <w:ind w:right="139"/>
        <w:jc w:val="both"/>
        <w:rPr>
          <w:rFonts w:ascii="Arial" w:hAnsi="Arial" w:cs="Arial"/>
        </w:rPr>
      </w:pPr>
      <w:r w:rsidRPr="00F109E4">
        <w:rPr>
          <w:rFonts w:ascii="Arial" w:hAnsi="Arial" w:cs="Arial"/>
        </w:rPr>
        <w:t xml:space="preserve">The Authority does not set aside any amount for future uncollectable amounts. </w:t>
      </w:r>
    </w:p>
    <w:p w14:paraId="3FF7BEAC" w14:textId="77777777" w:rsidR="006107AC" w:rsidRPr="00F109E4" w:rsidRDefault="006107AC" w:rsidP="00B66D9C">
      <w:pPr>
        <w:widowControl w:val="0"/>
        <w:autoSpaceDE w:val="0"/>
        <w:autoSpaceDN w:val="0"/>
        <w:adjustRightInd w:val="0"/>
        <w:spacing w:line="4" w:lineRule="exact"/>
        <w:jc w:val="both"/>
        <w:rPr>
          <w:rFonts w:ascii="Arial" w:hAnsi="Arial" w:cs="Arial"/>
          <w:highlight w:val="yellow"/>
        </w:rPr>
      </w:pPr>
    </w:p>
    <w:p w14:paraId="1E5AB5D6" w14:textId="77777777" w:rsidR="006107AC" w:rsidRPr="00F109E4" w:rsidRDefault="003E0DCD" w:rsidP="00B66D9C">
      <w:pPr>
        <w:widowControl w:val="0"/>
        <w:overflowPunct w:val="0"/>
        <w:autoSpaceDE w:val="0"/>
        <w:autoSpaceDN w:val="0"/>
        <w:adjustRightInd w:val="0"/>
        <w:ind w:right="278"/>
        <w:jc w:val="both"/>
        <w:rPr>
          <w:rFonts w:ascii="Arial" w:hAnsi="Arial" w:cs="Arial"/>
          <w:szCs w:val="23"/>
        </w:rPr>
      </w:pPr>
      <w:r w:rsidRPr="00F109E4">
        <w:rPr>
          <w:rFonts w:ascii="Arial" w:hAnsi="Arial" w:cs="Arial"/>
          <w:szCs w:val="23"/>
        </w:rPr>
        <w:t xml:space="preserve">The minimum lease payments do not include rents that are contingent on events taking place after the lease was entered into, such as adjustments following rent reviews. </w:t>
      </w:r>
    </w:p>
    <w:p w14:paraId="44626759" w14:textId="77777777" w:rsidR="007A1AA5" w:rsidRPr="00F109E4" w:rsidRDefault="007A1AA5" w:rsidP="00B66D9C">
      <w:pPr>
        <w:widowControl w:val="0"/>
        <w:overflowPunct w:val="0"/>
        <w:autoSpaceDE w:val="0"/>
        <w:autoSpaceDN w:val="0"/>
        <w:adjustRightInd w:val="0"/>
        <w:ind w:right="278"/>
        <w:jc w:val="both"/>
        <w:rPr>
          <w:rFonts w:ascii="Arial" w:hAnsi="Arial" w:cs="Arial"/>
          <w:szCs w:val="23"/>
        </w:rPr>
      </w:pPr>
    </w:p>
    <w:p w14:paraId="79A90A68" w14:textId="77777777" w:rsidR="006107AC" w:rsidRPr="00F109E4" w:rsidRDefault="003E0DCD" w:rsidP="00B66D9C">
      <w:pPr>
        <w:pStyle w:val="ListParagraph"/>
        <w:widowControl w:val="0"/>
        <w:numPr>
          <w:ilvl w:val="0"/>
          <w:numId w:val="45"/>
        </w:numPr>
        <w:autoSpaceDE w:val="0"/>
        <w:autoSpaceDN w:val="0"/>
        <w:adjustRightInd w:val="0"/>
        <w:ind w:left="0" w:firstLine="0"/>
        <w:jc w:val="both"/>
        <w:rPr>
          <w:rFonts w:ascii="Arial" w:hAnsi="Arial" w:cs="Arial"/>
        </w:rPr>
      </w:pPr>
      <w:r w:rsidRPr="00F109E4">
        <w:rPr>
          <w:rFonts w:ascii="Arial" w:hAnsi="Arial" w:cs="Arial"/>
          <w:szCs w:val="23"/>
        </w:rPr>
        <w:t>Operating Leases</w:t>
      </w:r>
    </w:p>
    <w:p w14:paraId="65012D31" w14:textId="77777777" w:rsidR="00577443" w:rsidRPr="00F109E4" w:rsidRDefault="00577443" w:rsidP="00B66D9C">
      <w:pPr>
        <w:pStyle w:val="ListParagraph"/>
        <w:widowControl w:val="0"/>
        <w:autoSpaceDE w:val="0"/>
        <w:autoSpaceDN w:val="0"/>
        <w:adjustRightInd w:val="0"/>
        <w:ind w:left="0"/>
        <w:jc w:val="both"/>
        <w:rPr>
          <w:rFonts w:ascii="Arial" w:hAnsi="Arial" w:cs="Arial"/>
        </w:rPr>
      </w:pPr>
    </w:p>
    <w:p w14:paraId="792FA2EA" w14:textId="77777777" w:rsidR="00B07C19" w:rsidRPr="00F109E4" w:rsidRDefault="003E0DCD" w:rsidP="00B66D9C">
      <w:pPr>
        <w:autoSpaceDE w:val="0"/>
        <w:autoSpaceDN w:val="0"/>
        <w:adjustRightInd w:val="0"/>
        <w:jc w:val="both"/>
        <w:rPr>
          <w:rFonts w:ascii="Arial" w:hAnsi="Arial" w:cs="Arial"/>
        </w:rPr>
      </w:pPr>
      <w:r w:rsidRPr="00F109E4">
        <w:rPr>
          <w:rFonts w:ascii="Arial" w:hAnsi="Arial" w:cs="Arial"/>
        </w:rPr>
        <w:t xml:space="preserve">Where the Authority grants an operating lease over a property or an item of plant or equipment, the asset is retained in the Balance Sheet. Rental income is credited to the Other Operating Expenditure line in the Comprehensive Income and Expenditure Statement. </w:t>
      </w:r>
    </w:p>
    <w:p w14:paraId="3389DD59" w14:textId="77777777" w:rsidR="003568C6" w:rsidRPr="00F109E4" w:rsidRDefault="003568C6" w:rsidP="00B66D9C">
      <w:pPr>
        <w:autoSpaceDE w:val="0"/>
        <w:autoSpaceDN w:val="0"/>
        <w:adjustRightInd w:val="0"/>
        <w:jc w:val="both"/>
        <w:rPr>
          <w:rFonts w:ascii="Arial" w:hAnsi="Arial" w:cs="Arial"/>
        </w:rPr>
      </w:pPr>
    </w:p>
    <w:p w14:paraId="4AFD805D" w14:textId="77777777" w:rsidR="00E34E42" w:rsidRPr="00F109E4" w:rsidRDefault="003E0DCD" w:rsidP="00B66D9C">
      <w:pPr>
        <w:autoSpaceDE w:val="0"/>
        <w:autoSpaceDN w:val="0"/>
        <w:adjustRightInd w:val="0"/>
        <w:jc w:val="both"/>
        <w:rPr>
          <w:rFonts w:ascii="Arial" w:hAnsi="Arial" w:cs="Arial"/>
        </w:rPr>
      </w:pPr>
      <w:r w:rsidRPr="00F109E4">
        <w:rPr>
          <w:rFonts w:ascii="Arial" w:hAnsi="Arial" w:cs="Arial"/>
        </w:rPr>
        <w:t>Credits are made on a straight line basis over the life of the lease,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w:t>
      </w:r>
    </w:p>
    <w:p w14:paraId="7A32523D" w14:textId="77777777" w:rsidR="006107AC" w:rsidRPr="00F109E4" w:rsidRDefault="006107AC" w:rsidP="00B66D9C">
      <w:pPr>
        <w:widowControl w:val="0"/>
        <w:autoSpaceDE w:val="0"/>
        <w:autoSpaceDN w:val="0"/>
        <w:adjustRightInd w:val="0"/>
        <w:jc w:val="both"/>
        <w:rPr>
          <w:rFonts w:ascii="Arial" w:hAnsi="Arial" w:cs="Arial"/>
        </w:rPr>
      </w:pPr>
    </w:p>
    <w:p w14:paraId="7789E1EC" w14:textId="77777777" w:rsidR="006107AC" w:rsidRPr="00F109E4" w:rsidRDefault="003E0DCD" w:rsidP="00B66D9C">
      <w:pPr>
        <w:widowControl w:val="0"/>
        <w:overflowPunct w:val="0"/>
        <w:autoSpaceDE w:val="0"/>
        <w:autoSpaceDN w:val="0"/>
        <w:adjustRightInd w:val="0"/>
        <w:ind w:right="480"/>
        <w:jc w:val="both"/>
        <w:rPr>
          <w:rFonts w:ascii="Arial" w:hAnsi="Arial" w:cs="Arial"/>
        </w:rPr>
      </w:pPr>
      <w:r w:rsidRPr="00F109E4">
        <w:rPr>
          <w:rFonts w:ascii="Arial" w:hAnsi="Arial" w:cs="Arial"/>
          <w:szCs w:val="23"/>
        </w:rPr>
        <w:t>The Authority leases out property and equipment under operating leases for the following purposes:</w:t>
      </w:r>
    </w:p>
    <w:p w14:paraId="7FAD0CFF" w14:textId="77777777" w:rsidR="006107AC" w:rsidRPr="00F109E4" w:rsidRDefault="006107AC" w:rsidP="00B66D9C">
      <w:pPr>
        <w:widowControl w:val="0"/>
        <w:autoSpaceDE w:val="0"/>
        <w:autoSpaceDN w:val="0"/>
        <w:adjustRightInd w:val="0"/>
        <w:jc w:val="both"/>
        <w:rPr>
          <w:rFonts w:ascii="Arial" w:hAnsi="Arial" w:cs="Arial"/>
        </w:rPr>
      </w:pPr>
    </w:p>
    <w:p w14:paraId="2CD892FE" w14:textId="77777777" w:rsidR="006107AC" w:rsidRPr="00F109E4" w:rsidRDefault="003E0DCD" w:rsidP="00B66D9C">
      <w:pPr>
        <w:widowControl w:val="0"/>
        <w:numPr>
          <w:ilvl w:val="0"/>
          <w:numId w:val="2"/>
        </w:numPr>
        <w:tabs>
          <w:tab w:val="clear" w:pos="680"/>
          <w:tab w:val="num" w:pos="1247"/>
        </w:tabs>
        <w:overflowPunct w:val="0"/>
        <w:autoSpaceDE w:val="0"/>
        <w:autoSpaceDN w:val="0"/>
        <w:adjustRightInd w:val="0"/>
        <w:ind w:left="567" w:right="560" w:hanging="567"/>
        <w:jc w:val="both"/>
        <w:rPr>
          <w:rFonts w:ascii="Arial" w:hAnsi="Arial" w:cs="Arial"/>
        </w:rPr>
      </w:pPr>
      <w:r w:rsidRPr="00F109E4">
        <w:rPr>
          <w:rFonts w:ascii="Arial" w:hAnsi="Arial" w:cs="Arial"/>
          <w:szCs w:val="23"/>
        </w:rPr>
        <w:t>for the provision of community services, such as community centres;</w:t>
      </w:r>
      <w:r w:rsidR="00C71AC0" w:rsidRPr="00F109E4">
        <w:rPr>
          <w:rFonts w:ascii="Arial" w:hAnsi="Arial" w:cs="Arial"/>
          <w:szCs w:val="23"/>
        </w:rPr>
        <w:t xml:space="preserve"> and</w:t>
      </w:r>
    </w:p>
    <w:p w14:paraId="0B8BD399" w14:textId="77777777" w:rsidR="006107AC" w:rsidRPr="00F109E4" w:rsidRDefault="006107AC" w:rsidP="00B66D9C">
      <w:pPr>
        <w:widowControl w:val="0"/>
        <w:autoSpaceDE w:val="0"/>
        <w:autoSpaceDN w:val="0"/>
        <w:adjustRightInd w:val="0"/>
        <w:ind w:left="567" w:hanging="567"/>
        <w:jc w:val="both"/>
        <w:rPr>
          <w:rFonts w:ascii="Arial" w:hAnsi="Arial" w:cs="Arial"/>
        </w:rPr>
      </w:pPr>
    </w:p>
    <w:p w14:paraId="0E414656" w14:textId="1187332D" w:rsidR="006107AC" w:rsidRPr="00F109E4" w:rsidRDefault="003E0DCD" w:rsidP="00B66D9C">
      <w:pPr>
        <w:widowControl w:val="0"/>
        <w:numPr>
          <w:ilvl w:val="0"/>
          <w:numId w:val="2"/>
        </w:numPr>
        <w:overflowPunct w:val="0"/>
        <w:autoSpaceDE w:val="0"/>
        <w:autoSpaceDN w:val="0"/>
        <w:adjustRightInd w:val="0"/>
        <w:ind w:left="567" w:right="520" w:hanging="567"/>
        <w:jc w:val="both"/>
        <w:rPr>
          <w:rFonts w:ascii="Arial" w:hAnsi="Arial" w:cs="Arial"/>
          <w:szCs w:val="23"/>
        </w:rPr>
      </w:pPr>
      <w:r w:rsidRPr="00F109E4">
        <w:rPr>
          <w:rFonts w:ascii="Arial" w:hAnsi="Arial" w:cs="Arial"/>
          <w:szCs w:val="23"/>
        </w:rPr>
        <w:t>for investment purposes to provide suitable affordable accommodation for local businesses.</w:t>
      </w:r>
    </w:p>
    <w:p w14:paraId="79341C18" w14:textId="77777777" w:rsidR="006107AC" w:rsidRPr="00F109E4" w:rsidRDefault="006107AC" w:rsidP="00B66D9C">
      <w:pPr>
        <w:widowControl w:val="0"/>
        <w:overflowPunct w:val="0"/>
        <w:autoSpaceDE w:val="0"/>
        <w:autoSpaceDN w:val="0"/>
        <w:adjustRightInd w:val="0"/>
        <w:ind w:right="180"/>
        <w:jc w:val="both"/>
        <w:rPr>
          <w:rFonts w:ascii="Arial" w:hAnsi="Arial" w:cs="Arial"/>
          <w:szCs w:val="23"/>
        </w:rPr>
      </w:pPr>
    </w:p>
    <w:p w14:paraId="5F26B02A" w14:textId="77777777" w:rsidR="006107AC" w:rsidRPr="00F109E4" w:rsidRDefault="003E0DCD" w:rsidP="00B66D9C">
      <w:pPr>
        <w:widowControl w:val="0"/>
        <w:overflowPunct w:val="0"/>
        <w:autoSpaceDE w:val="0"/>
        <w:autoSpaceDN w:val="0"/>
        <w:adjustRightInd w:val="0"/>
        <w:ind w:right="180"/>
        <w:jc w:val="both"/>
        <w:rPr>
          <w:rFonts w:ascii="Arial" w:hAnsi="Arial" w:cs="Arial"/>
          <w:szCs w:val="23"/>
        </w:rPr>
      </w:pPr>
      <w:r w:rsidRPr="00F109E4">
        <w:rPr>
          <w:rFonts w:ascii="Arial" w:hAnsi="Arial" w:cs="Arial"/>
          <w:szCs w:val="23"/>
        </w:rPr>
        <w:t xml:space="preserve">The future minimum lease payments receivable under </w:t>
      </w:r>
      <w:proofErr w:type="spellStart"/>
      <w:r w:rsidRPr="00F109E4">
        <w:rPr>
          <w:rFonts w:ascii="Arial" w:hAnsi="Arial" w:cs="Arial"/>
          <w:szCs w:val="23"/>
        </w:rPr>
        <w:t>non cancellable</w:t>
      </w:r>
      <w:proofErr w:type="spellEnd"/>
      <w:r w:rsidRPr="00F109E4">
        <w:rPr>
          <w:rFonts w:ascii="Arial" w:hAnsi="Arial" w:cs="Arial"/>
          <w:szCs w:val="23"/>
        </w:rPr>
        <w:t xml:space="preserve"> leases in future years are:</w:t>
      </w:r>
    </w:p>
    <w:p w14:paraId="6461CF10" w14:textId="77777777" w:rsidR="00AC3ADF" w:rsidRPr="00F109E4" w:rsidRDefault="00AC3ADF" w:rsidP="00B66D9C">
      <w:pPr>
        <w:widowControl w:val="0"/>
        <w:overflowPunct w:val="0"/>
        <w:autoSpaceDE w:val="0"/>
        <w:autoSpaceDN w:val="0"/>
        <w:adjustRightInd w:val="0"/>
        <w:ind w:right="180"/>
        <w:jc w:val="both"/>
        <w:rPr>
          <w:rFonts w:ascii="Arial" w:hAnsi="Arial" w:cs="Arial"/>
          <w:szCs w:val="23"/>
        </w:rPr>
      </w:pPr>
    </w:p>
    <w:p w14:paraId="13428957" w14:textId="77777777" w:rsidR="00BC794C" w:rsidRPr="00F109E4" w:rsidRDefault="00BC794C" w:rsidP="00B66D9C">
      <w:pPr>
        <w:widowControl w:val="0"/>
        <w:overflowPunct w:val="0"/>
        <w:autoSpaceDE w:val="0"/>
        <w:autoSpaceDN w:val="0"/>
        <w:adjustRightInd w:val="0"/>
        <w:ind w:right="180"/>
        <w:jc w:val="both"/>
        <w:rPr>
          <w:rFonts w:ascii="Arial" w:hAnsi="Arial" w:cs="Arial"/>
          <w:szCs w:val="23"/>
        </w:rPr>
      </w:pPr>
    </w:p>
    <w:tbl>
      <w:tblPr>
        <w:tblW w:w="8784" w:type="dxa"/>
        <w:tblLook w:val="04A0" w:firstRow="1" w:lastRow="0" w:firstColumn="1" w:lastColumn="0" w:noHBand="0" w:noVBand="1"/>
      </w:tblPr>
      <w:tblGrid>
        <w:gridCol w:w="1540"/>
        <w:gridCol w:w="5685"/>
        <w:gridCol w:w="1559"/>
      </w:tblGrid>
      <w:tr w:rsidR="00F109E4" w:rsidRPr="00F109E4" w14:paraId="515F3C6D" w14:textId="77777777" w:rsidTr="00831140">
        <w:trPr>
          <w:trHeight w:val="255"/>
        </w:trPr>
        <w:tc>
          <w:tcPr>
            <w:tcW w:w="1540" w:type="dxa"/>
            <w:tcBorders>
              <w:top w:val="single" w:sz="4" w:space="0" w:color="auto"/>
              <w:left w:val="single" w:sz="4" w:space="0" w:color="auto"/>
              <w:bottom w:val="nil"/>
              <w:right w:val="nil"/>
            </w:tcBorders>
            <w:shd w:val="clear" w:color="auto" w:fill="auto"/>
            <w:noWrap/>
            <w:vAlign w:val="bottom"/>
            <w:hideMark/>
          </w:tcPr>
          <w:p w14:paraId="56A12AAE"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2023</w:t>
            </w:r>
          </w:p>
        </w:tc>
        <w:tc>
          <w:tcPr>
            <w:tcW w:w="5685" w:type="dxa"/>
            <w:tcBorders>
              <w:top w:val="single" w:sz="4" w:space="0" w:color="auto"/>
              <w:left w:val="single" w:sz="4" w:space="0" w:color="auto"/>
              <w:bottom w:val="nil"/>
              <w:right w:val="nil"/>
            </w:tcBorders>
            <w:shd w:val="clear" w:color="auto" w:fill="auto"/>
            <w:noWrap/>
            <w:vAlign w:val="bottom"/>
            <w:hideMark/>
          </w:tcPr>
          <w:p w14:paraId="7FEF3BEF" w14:textId="7B4E1FF5"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Future Minimum Lease Payments</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17DB4127"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0D5CF9D3" w14:textId="77777777" w:rsidTr="00831140">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4D9DF179"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c>
          <w:tcPr>
            <w:tcW w:w="5685" w:type="dxa"/>
            <w:tcBorders>
              <w:top w:val="nil"/>
              <w:left w:val="single" w:sz="4" w:space="0" w:color="auto"/>
              <w:bottom w:val="single" w:sz="4" w:space="0" w:color="auto"/>
              <w:right w:val="nil"/>
            </w:tcBorders>
            <w:shd w:val="clear" w:color="auto" w:fill="auto"/>
            <w:noWrap/>
            <w:vAlign w:val="bottom"/>
            <w:hideMark/>
          </w:tcPr>
          <w:p w14:paraId="3F457A8F"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77BA45A" w14:textId="77777777" w:rsidR="00BC794C" w:rsidRPr="00F109E4" w:rsidRDefault="00BC794C"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15886D3" w14:textId="77777777" w:rsidTr="00831140">
        <w:trPr>
          <w:trHeight w:val="255"/>
        </w:trPr>
        <w:tc>
          <w:tcPr>
            <w:tcW w:w="1540" w:type="dxa"/>
            <w:tcBorders>
              <w:top w:val="nil"/>
              <w:left w:val="single" w:sz="4" w:space="0" w:color="auto"/>
              <w:bottom w:val="nil"/>
              <w:right w:val="nil"/>
            </w:tcBorders>
            <w:shd w:val="clear" w:color="auto" w:fill="auto"/>
            <w:noWrap/>
            <w:vAlign w:val="bottom"/>
            <w:hideMark/>
          </w:tcPr>
          <w:p w14:paraId="42E8C10F"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5685" w:type="dxa"/>
            <w:tcBorders>
              <w:top w:val="nil"/>
              <w:left w:val="single" w:sz="4" w:space="0" w:color="auto"/>
              <w:bottom w:val="nil"/>
              <w:right w:val="nil"/>
            </w:tcBorders>
            <w:shd w:val="clear" w:color="auto" w:fill="auto"/>
            <w:noWrap/>
            <w:vAlign w:val="bottom"/>
            <w:hideMark/>
          </w:tcPr>
          <w:p w14:paraId="76433922" w14:textId="77777777" w:rsidR="00BC794C" w:rsidRPr="00F109E4" w:rsidRDefault="00BC794C" w:rsidP="00B66D9C">
            <w:pPr>
              <w:rPr>
                <w:rFonts w:ascii="Arial" w:hAnsi="Arial" w:cs="Arial"/>
                <w:sz w:val="20"/>
                <w:szCs w:val="20"/>
              </w:rPr>
            </w:pPr>
            <w:r w:rsidRPr="00F109E4">
              <w:rPr>
                <w:rFonts w:ascii="Arial" w:hAnsi="Arial" w:cs="Arial"/>
                <w:sz w:val="20"/>
                <w:szCs w:val="20"/>
              </w:rPr>
              <w:t>Operating Leases</w:t>
            </w:r>
          </w:p>
        </w:tc>
        <w:tc>
          <w:tcPr>
            <w:tcW w:w="1559" w:type="dxa"/>
            <w:tcBorders>
              <w:top w:val="nil"/>
              <w:left w:val="single" w:sz="4" w:space="0" w:color="auto"/>
              <w:bottom w:val="nil"/>
              <w:right w:val="single" w:sz="4" w:space="0" w:color="auto"/>
            </w:tcBorders>
            <w:shd w:val="clear" w:color="auto" w:fill="auto"/>
            <w:noWrap/>
            <w:vAlign w:val="bottom"/>
            <w:hideMark/>
          </w:tcPr>
          <w:p w14:paraId="0BF3C1A5"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4605FB57" w14:textId="77777777" w:rsidTr="00831140">
        <w:trPr>
          <w:trHeight w:val="255"/>
        </w:trPr>
        <w:tc>
          <w:tcPr>
            <w:tcW w:w="1540" w:type="dxa"/>
            <w:tcBorders>
              <w:top w:val="nil"/>
              <w:left w:val="single" w:sz="4" w:space="0" w:color="auto"/>
              <w:bottom w:val="nil"/>
              <w:right w:val="nil"/>
            </w:tcBorders>
            <w:shd w:val="clear" w:color="auto" w:fill="auto"/>
            <w:noWrap/>
            <w:vAlign w:val="bottom"/>
            <w:hideMark/>
          </w:tcPr>
          <w:p w14:paraId="5C3902C0"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5685" w:type="dxa"/>
            <w:tcBorders>
              <w:top w:val="nil"/>
              <w:left w:val="single" w:sz="4" w:space="0" w:color="auto"/>
              <w:bottom w:val="nil"/>
              <w:right w:val="nil"/>
            </w:tcBorders>
            <w:shd w:val="clear" w:color="auto" w:fill="auto"/>
            <w:noWrap/>
            <w:vAlign w:val="bottom"/>
            <w:hideMark/>
          </w:tcPr>
          <w:p w14:paraId="122B5F23"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559" w:type="dxa"/>
            <w:tcBorders>
              <w:top w:val="nil"/>
              <w:left w:val="single" w:sz="4" w:space="0" w:color="auto"/>
              <w:bottom w:val="nil"/>
              <w:right w:val="single" w:sz="4" w:space="0" w:color="auto"/>
            </w:tcBorders>
            <w:shd w:val="clear" w:color="auto" w:fill="auto"/>
            <w:noWrap/>
            <w:vAlign w:val="bottom"/>
            <w:hideMark/>
          </w:tcPr>
          <w:p w14:paraId="24ED7DF6"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1E4EE35F" w14:textId="77777777" w:rsidTr="00831140">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6E88228D"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1,152</w:t>
            </w:r>
          </w:p>
        </w:tc>
        <w:tc>
          <w:tcPr>
            <w:tcW w:w="5685" w:type="dxa"/>
            <w:tcBorders>
              <w:top w:val="nil"/>
              <w:left w:val="nil"/>
              <w:bottom w:val="nil"/>
              <w:right w:val="nil"/>
            </w:tcBorders>
            <w:shd w:val="clear" w:color="auto" w:fill="auto"/>
            <w:noWrap/>
            <w:vAlign w:val="bottom"/>
            <w:hideMark/>
          </w:tcPr>
          <w:p w14:paraId="77A27547" w14:textId="77777777" w:rsidR="00BC794C" w:rsidRPr="00F109E4" w:rsidRDefault="00BC794C" w:rsidP="00B66D9C">
            <w:pPr>
              <w:rPr>
                <w:rFonts w:ascii="Arial" w:hAnsi="Arial" w:cs="Arial"/>
                <w:sz w:val="20"/>
                <w:szCs w:val="20"/>
              </w:rPr>
            </w:pPr>
            <w:r w:rsidRPr="00F109E4">
              <w:rPr>
                <w:rFonts w:ascii="Arial" w:hAnsi="Arial" w:cs="Arial"/>
                <w:sz w:val="20"/>
                <w:szCs w:val="20"/>
              </w:rPr>
              <w:t>Not later than one year</w:t>
            </w:r>
          </w:p>
        </w:tc>
        <w:tc>
          <w:tcPr>
            <w:tcW w:w="1559" w:type="dxa"/>
            <w:tcBorders>
              <w:top w:val="nil"/>
              <w:left w:val="single" w:sz="4" w:space="0" w:color="auto"/>
              <w:bottom w:val="nil"/>
              <w:right w:val="single" w:sz="4" w:space="0" w:color="auto"/>
            </w:tcBorders>
            <w:shd w:val="clear" w:color="auto" w:fill="auto"/>
            <w:noWrap/>
            <w:vAlign w:val="bottom"/>
            <w:hideMark/>
          </w:tcPr>
          <w:p w14:paraId="2E7A20F3"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1,175</w:t>
            </w:r>
          </w:p>
        </w:tc>
      </w:tr>
      <w:tr w:rsidR="00F109E4" w:rsidRPr="00F109E4" w14:paraId="3CFC3380" w14:textId="77777777" w:rsidTr="00831140">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537565DD"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4,412</w:t>
            </w:r>
          </w:p>
        </w:tc>
        <w:tc>
          <w:tcPr>
            <w:tcW w:w="5685" w:type="dxa"/>
            <w:tcBorders>
              <w:top w:val="nil"/>
              <w:left w:val="nil"/>
              <w:bottom w:val="nil"/>
              <w:right w:val="nil"/>
            </w:tcBorders>
            <w:shd w:val="clear" w:color="auto" w:fill="auto"/>
            <w:noWrap/>
            <w:vAlign w:val="bottom"/>
            <w:hideMark/>
          </w:tcPr>
          <w:p w14:paraId="59D1AB85" w14:textId="77777777" w:rsidR="00BC794C" w:rsidRPr="00F109E4" w:rsidRDefault="00BC794C" w:rsidP="00B66D9C">
            <w:pPr>
              <w:rPr>
                <w:rFonts w:ascii="Arial" w:hAnsi="Arial" w:cs="Arial"/>
                <w:sz w:val="20"/>
                <w:szCs w:val="20"/>
              </w:rPr>
            </w:pPr>
            <w:r w:rsidRPr="00F109E4">
              <w:rPr>
                <w:rFonts w:ascii="Arial" w:hAnsi="Arial" w:cs="Arial"/>
                <w:sz w:val="20"/>
                <w:szCs w:val="20"/>
              </w:rPr>
              <w:t>Later than one year not later than five years</w:t>
            </w:r>
          </w:p>
        </w:tc>
        <w:tc>
          <w:tcPr>
            <w:tcW w:w="1559" w:type="dxa"/>
            <w:tcBorders>
              <w:top w:val="nil"/>
              <w:left w:val="single" w:sz="4" w:space="0" w:color="auto"/>
              <w:bottom w:val="nil"/>
              <w:right w:val="single" w:sz="4" w:space="0" w:color="auto"/>
            </w:tcBorders>
            <w:shd w:val="clear" w:color="auto" w:fill="auto"/>
            <w:noWrap/>
            <w:vAlign w:val="bottom"/>
            <w:hideMark/>
          </w:tcPr>
          <w:p w14:paraId="5BADFE28"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4,550</w:t>
            </w:r>
          </w:p>
        </w:tc>
      </w:tr>
      <w:tr w:rsidR="00F109E4" w:rsidRPr="00F109E4" w14:paraId="0AEE9151" w14:textId="77777777" w:rsidTr="00831140">
        <w:trPr>
          <w:trHeight w:val="255"/>
        </w:trPr>
        <w:tc>
          <w:tcPr>
            <w:tcW w:w="1540" w:type="dxa"/>
            <w:tcBorders>
              <w:top w:val="nil"/>
              <w:left w:val="single" w:sz="4" w:space="0" w:color="auto"/>
              <w:bottom w:val="nil"/>
              <w:right w:val="single" w:sz="4" w:space="0" w:color="auto"/>
            </w:tcBorders>
            <w:shd w:val="clear" w:color="auto" w:fill="auto"/>
            <w:noWrap/>
            <w:vAlign w:val="bottom"/>
            <w:hideMark/>
          </w:tcPr>
          <w:p w14:paraId="32508FB7"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49,224</w:t>
            </w:r>
          </w:p>
        </w:tc>
        <w:tc>
          <w:tcPr>
            <w:tcW w:w="5685" w:type="dxa"/>
            <w:tcBorders>
              <w:top w:val="nil"/>
              <w:left w:val="nil"/>
              <w:bottom w:val="nil"/>
              <w:right w:val="nil"/>
            </w:tcBorders>
            <w:shd w:val="clear" w:color="auto" w:fill="auto"/>
            <w:noWrap/>
            <w:vAlign w:val="bottom"/>
            <w:hideMark/>
          </w:tcPr>
          <w:p w14:paraId="57A62DA1" w14:textId="77777777" w:rsidR="00BC794C" w:rsidRPr="00F109E4" w:rsidRDefault="00BC794C" w:rsidP="00B66D9C">
            <w:pPr>
              <w:rPr>
                <w:rFonts w:ascii="Arial" w:hAnsi="Arial" w:cs="Arial"/>
                <w:sz w:val="20"/>
                <w:szCs w:val="20"/>
              </w:rPr>
            </w:pPr>
            <w:r w:rsidRPr="00F109E4">
              <w:rPr>
                <w:rFonts w:ascii="Arial" w:hAnsi="Arial" w:cs="Arial"/>
                <w:sz w:val="20"/>
                <w:szCs w:val="20"/>
              </w:rPr>
              <w:t>Later than five years</w:t>
            </w:r>
          </w:p>
        </w:tc>
        <w:tc>
          <w:tcPr>
            <w:tcW w:w="1559" w:type="dxa"/>
            <w:tcBorders>
              <w:top w:val="nil"/>
              <w:left w:val="single" w:sz="4" w:space="0" w:color="auto"/>
              <w:bottom w:val="nil"/>
              <w:right w:val="single" w:sz="4" w:space="0" w:color="auto"/>
            </w:tcBorders>
            <w:shd w:val="clear" w:color="auto" w:fill="auto"/>
            <w:noWrap/>
            <w:vAlign w:val="bottom"/>
            <w:hideMark/>
          </w:tcPr>
          <w:p w14:paraId="1D3164A3" w14:textId="77777777" w:rsidR="00BC794C" w:rsidRPr="00F109E4" w:rsidRDefault="00BC794C" w:rsidP="00B66D9C">
            <w:pPr>
              <w:jc w:val="right"/>
              <w:rPr>
                <w:rFonts w:ascii="Arial" w:hAnsi="Arial" w:cs="Arial"/>
                <w:sz w:val="20"/>
                <w:szCs w:val="20"/>
              </w:rPr>
            </w:pPr>
            <w:r w:rsidRPr="00F109E4">
              <w:rPr>
                <w:rFonts w:ascii="Arial" w:hAnsi="Arial" w:cs="Arial"/>
                <w:sz w:val="20"/>
                <w:szCs w:val="20"/>
              </w:rPr>
              <w:t>48,378</w:t>
            </w:r>
          </w:p>
        </w:tc>
      </w:tr>
      <w:tr w:rsidR="00F109E4" w:rsidRPr="00F109E4" w14:paraId="68990907" w14:textId="77777777" w:rsidTr="00831140">
        <w:trPr>
          <w:trHeight w:val="270"/>
        </w:trPr>
        <w:tc>
          <w:tcPr>
            <w:tcW w:w="1540" w:type="dxa"/>
            <w:tcBorders>
              <w:top w:val="nil"/>
              <w:left w:val="single" w:sz="4" w:space="0" w:color="auto"/>
              <w:bottom w:val="single" w:sz="8" w:space="0" w:color="auto"/>
              <w:right w:val="nil"/>
            </w:tcBorders>
            <w:shd w:val="clear" w:color="auto" w:fill="auto"/>
            <w:noWrap/>
            <w:vAlign w:val="bottom"/>
            <w:hideMark/>
          </w:tcPr>
          <w:p w14:paraId="7D498A91"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5685" w:type="dxa"/>
            <w:tcBorders>
              <w:top w:val="nil"/>
              <w:left w:val="single" w:sz="4" w:space="0" w:color="auto"/>
              <w:bottom w:val="nil"/>
              <w:right w:val="nil"/>
            </w:tcBorders>
            <w:shd w:val="clear" w:color="auto" w:fill="auto"/>
            <w:noWrap/>
            <w:vAlign w:val="bottom"/>
            <w:hideMark/>
          </w:tcPr>
          <w:p w14:paraId="0955DB15"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c>
          <w:tcPr>
            <w:tcW w:w="1559" w:type="dxa"/>
            <w:tcBorders>
              <w:top w:val="nil"/>
              <w:left w:val="single" w:sz="4" w:space="0" w:color="auto"/>
              <w:bottom w:val="single" w:sz="8" w:space="0" w:color="auto"/>
              <w:right w:val="single" w:sz="4" w:space="0" w:color="auto"/>
            </w:tcBorders>
            <w:shd w:val="clear" w:color="auto" w:fill="auto"/>
            <w:noWrap/>
            <w:vAlign w:val="bottom"/>
            <w:hideMark/>
          </w:tcPr>
          <w:p w14:paraId="3DC27897" w14:textId="77777777" w:rsidR="00BC794C" w:rsidRPr="00F109E4" w:rsidRDefault="00BC794C" w:rsidP="00B66D9C">
            <w:pPr>
              <w:rPr>
                <w:rFonts w:ascii="Arial" w:hAnsi="Arial" w:cs="Arial"/>
                <w:sz w:val="20"/>
                <w:szCs w:val="20"/>
              </w:rPr>
            </w:pPr>
            <w:r w:rsidRPr="00F109E4">
              <w:rPr>
                <w:rFonts w:ascii="Arial" w:hAnsi="Arial" w:cs="Arial"/>
                <w:sz w:val="20"/>
                <w:szCs w:val="20"/>
              </w:rPr>
              <w:t> </w:t>
            </w:r>
          </w:p>
        </w:tc>
      </w:tr>
      <w:tr w:rsidR="00F109E4" w:rsidRPr="00F109E4" w14:paraId="7245FFD8" w14:textId="77777777" w:rsidTr="00831140">
        <w:trPr>
          <w:trHeight w:val="255"/>
        </w:trPr>
        <w:tc>
          <w:tcPr>
            <w:tcW w:w="1540" w:type="dxa"/>
            <w:tcBorders>
              <w:top w:val="nil"/>
              <w:left w:val="single" w:sz="4" w:space="0" w:color="auto"/>
              <w:bottom w:val="single" w:sz="4" w:space="0" w:color="auto"/>
              <w:right w:val="nil"/>
            </w:tcBorders>
            <w:shd w:val="clear" w:color="auto" w:fill="auto"/>
            <w:noWrap/>
            <w:vAlign w:val="bottom"/>
            <w:hideMark/>
          </w:tcPr>
          <w:p w14:paraId="51FC3905"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54,788</w:t>
            </w:r>
          </w:p>
        </w:tc>
        <w:tc>
          <w:tcPr>
            <w:tcW w:w="5685" w:type="dxa"/>
            <w:tcBorders>
              <w:top w:val="single" w:sz="8" w:space="0" w:color="auto"/>
              <w:left w:val="single" w:sz="4" w:space="0" w:color="auto"/>
              <w:bottom w:val="single" w:sz="4" w:space="0" w:color="auto"/>
              <w:right w:val="nil"/>
            </w:tcBorders>
            <w:shd w:val="clear" w:color="auto" w:fill="auto"/>
            <w:noWrap/>
            <w:vAlign w:val="bottom"/>
            <w:hideMark/>
          </w:tcPr>
          <w:p w14:paraId="542448BC" w14:textId="77777777" w:rsidR="00BC794C" w:rsidRPr="00F109E4" w:rsidRDefault="00BC794C" w:rsidP="00B66D9C">
            <w:pPr>
              <w:rPr>
                <w:rFonts w:ascii="Arial" w:hAnsi="Arial" w:cs="Arial"/>
                <w:b/>
                <w:bCs/>
                <w:sz w:val="20"/>
                <w:szCs w:val="20"/>
              </w:rPr>
            </w:pPr>
            <w:r w:rsidRPr="00F109E4">
              <w:rPr>
                <w:rFonts w:ascii="Arial" w:hAnsi="Arial" w:cs="Arial"/>
                <w:b/>
                <w:bCs/>
                <w:sz w:val="20"/>
                <w:szCs w:val="20"/>
              </w:rPr>
              <w:t>Total</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F073EEC" w14:textId="77777777" w:rsidR="00BC794C" w:rsidRPr="00F109E4" w:rsidRDefault="00BC794C" w:rsidP="00B66D9C">
            <w:pPr>
              <w:jc w:val="right"/>
              <w:rPr>
                <w:rFonts w:ascii="Arial" w:hAnsi="Arial" w:cs="Arial"/>
                <w:b/>
                <w:bCs/>
                <w:sz w:val="20"/>
                <w:szCs w:val="20"/>
              </w:rPr>
            </w:pPr>
            <w:r w:rsidRPr="00F109E4">
              <w:rPr>
                <w:rFonts w:ascii="Arial" w:hAnsi="Arial" w:cs="Arial"/>
                <w:b/>
                <w:bCs/>
                <w:sz w:val="20"/>
                <w:szCs w:val="20"/>
              </w:rPr>
              <w:t>54,103</w:t>
            </w:r>
          </w:p>
        </w:tc>
      </w:tr>
    </w:tbl>
    <w:p w14:paraId="3A531761" w14:textId="77777777" w:rsidR="00BC794C" w:rsidRPr="00F109E4" w:rsidRDefault="00BC794C" w:rsidP="00B66D9C">
      <w:pPr>
        <w:widowControl w:val="0"/>
        <w:overflowPunct w:val="0"/>
        <w:autoSpaceDE w:val="0"/>
        <w:autoSpaceDN w:val="0"/>
        <w:adjustRightInd w:val="0"/>
        <w:ind w:right="180"/>
        <w:jc w:val="both"/>
        <w:rPr>
          <w:rFonts w:ascii="Arial" w:hAnsi="Arial" w:cs="Arial"/>
          <w:szCs w:val="23"/>
        </w:rPr>
      </w:pPr>
    </w:p>
    <w:p w14:paraId="66AE0FBA" w14:textId="77777777" w:rsidR="005805B0" w:rsidRPr="00F109E4" w:rsidRDefault="005805B0" w:rsidP="00B66D9C">
      <w:pPr>
        <w:widowControl w:val="0"/>
        <w:overflowPunct w:val="0"/>
        <w:autoSpaceDE w:val="0"/>
        <w:autoSpaceDN w:val="0"/>
        <w:adjustRightInd w:val="0"/>
        <w:ind w:right="159"/>
        <w:jc w:val="both"/>
        <w:rPr>
          <w:rFonts w:ascii="Arial" w:hAnsi="Arial" w:cs="Arial"/>
          <w:szCs w:val="23"/>
        </w:rPr>
      </w:pPr>
    </w:p>
    <w:p w14:paraId="4128ADCF" w14:textId="2D9C77D6" w:rsidR="006107AC" w:rsidRPr="00F109E4" w:rsidRDefault="003E0DCD" w:rsidP="00B66D9C">
      <w:pPr>
        <w:widowControl w:val="0"/>
        <w:overflowPunct w:val="0"/>
        <w:autoSpaceDE w:val="0"/>
        <w:autoSpaceDN w:val="0"/>
        <w:adjustRightInd w:val="0"/>
        <w:ind w:right="159"/>
        <w:jc w:val="both"/>
        <w:rPr>
          <w:rFonts w:ascii="Arial" w:hAnsi="Arial" w:cs="Arial"/>
          <w:szCs w:val="23"/>
        </w:rPr>
      </w:pPr>
      <w:r w:rsidRPr="00F109E4">
        <w:rPr>
          <w:rFonts w:ascii="Arial" w:hAnsi="Arial" w:cs="Arial"/>
          <w:szCs w:val="23"/>
        </w:rPr>
        <w:t xml:space="preserve">The minimum lease payments receivable do not include rents that are contingent on events taking place after the lease was entered into, such as adjustments following rent reviews. </w:t>
      </w:r>
    </w:p>
    <w:p w14:paraId="50A0BFE8" w14:textId="77777777" w:rsidR="006107AC" w:rsidRPr="00F109E4" w:rsidRDefault="006107AC" w:rsidP="00B66D9C">
      <w:pPr>
        <w:widowControl w:val="0"/>
        <w:overflowPunct w:val="0"/>
        <w:autoSpaceDE w:val="0"/>
        <w:autoSpaceDN w:val="0"/>
        <w:adjustRightInd w:val="0"/>
        <w:ind w:right="159"/>
        <w:jc w:val="both"/>
        <w:rPr>
          <w:rFonts w:ascii="Arial" w:hAnsi="Arial" w:cs="Arial"/>
          <w:szCs w:val="23"/>
        </w:rPr>
      </w:pPr>
    </w:p>
    <w:p w14:paraId="41EEFBBA" w14:textId="421F803C" w:rsidR="006107AC" w:rsidRPr="00F109E4" w:rsidRDefault="003E0DCD" w:rsidP="00B66D9C">
      <w:pPr>
        <w:widowControl w:val="0"/>
        <w:overflowPunct w:val="0"/>
        <w:autoSpaceDE w:val="0"/>
        <w:autoSpaceDN w:val="0"/>
        <w:adjustRightInd w:val="0"/>
        <w:ind w:right="159"/>
        <w:jc w:val="both"/>
        <w:rPr>
          <w:rFonts w:ascii="Arial" w:hAnsi="Arial" w:cs="Arial"/>
          <w:szCs w:val="23"/>
        </w:rPr>
      </w:pPr>
      <w:r w:rsidRPr="00F109E4">
        <w:rPr>
          <w:rFonts w:ascii="Arial" w:hAnsi="Arial" w:cs="Arial"/>
          <w:szCs w:val="23"/>
        </w:rPr>
        <w:t xml:space="preserve">The minimum lease payments do not include cancellable rents received during the period, these amounted to </w:t>
      </w:r>
      <w:r w:rsidR="008F7E25" w:rsidRPr="00F109E4">
        <w:rPr>
          <w:rFonts w:ascii="Arial" w:hAnsi="Arial" w:cs="Arial"/>
          <w:szCs w:val="23"/>
        </w:rPr>
        <w:t>£</w:t>
      </w:r>
      <w:r w:rsidR="008F7E25" w:rsidRPr="00F109E4">
        <w:rPr>
          <w:rFonts w:ascii="Arial" w:hAnsi="Arial" w:cs="Arial"/>
        </w:rPr>
        <w:t>606</w:t>
      </w:r>
      <w:r w:rsidR="003C5144" w:rsidRPr="00F109E4">
        <w:rPr>
          <w:rFonts w:ascii="Arial" w:hAnsi="Arial" w:cs="Arial"/>
        </w:rPr>
        <w:t>k</w:t>
      </w:r>
      <w:r w:rsidR="003C5144" w:rsidRPr="00F109E4">
        <w:rPr>
          <w:rFonts w:ascii="Arial" w:hAnsi="Arial" w:cs="Arial"/>
          <w:szCs w:val="23"/>
        </w:rPr>
        <w:t xml:space="preserve"> </w:t>
      </w:r>
      <w:r w:rsidRPr="00F109E4">
        <w:rPr>
          <w:rFonts w:ascii="Arial" w:hAnsi="Arial" w:cs="Arial"/>
          <w:szCs w:val="23"/>
        </w:rPr>
        <w:t xml:space="preserve">in </w:t>
      </w:r>
      <w:r w:rsidR="00A66F5B" w:rsidRPr="00F109E4">
        <w:rPr>
          <w:rFonts w:ascii="Arial" w:hAnsi="Arial" w:cs="Arial"/>
          <w:szCs w:val="23"/>
        </w:rPr>
        <w:t>202</w:t>
      </w:r>
      <w:r w:rsidR="001D5C4E" w:rsidRPr="00F109E4">
        <w:rPr>
          <w:rFonts w:ascii="Arial" w:hAnsi="Arial" w:cs="Arial"/>
          <w:szCs w:val="23"/>
        </w:rPr>
        <w:t>3</w:t>
      </w:r>
      <w:r w:rsidR="00A66F5B" w:rsidRPr="00F109E4">
        <w:rPr>
          <w:rFonts w:ascii="Arial" w:hAnsi="Arial" w:cs="Arial"/>
          <w:szCs w:val="23"/>
        </w:rPr>
        <w:t>/2</w:t>
      </w:r>
      <w:r w:rsidR="001D5C4E" w:rsidRPr="00F109E4">
        <w:rPr>
          <w:rFonts w:ascii="Arial" w:hAnsi="Arial" w:cs="Arial"/>
          <w:szCs w:val="23"/>
        </w:rPr>
        <w:t>4</w:t>
      </w:r>
      <w:r w:rsidRPr="00F109E4">
        <w:rPr>
          <w:rFonts w:ascii="Arial" w:hAnsi="Arial" w:cs="Arial"/>
          <w:szCs w:val="23"/>
        </w:rPr>
        <w:t xml:space="preserve"> (£</w:t>
      </w:r>
      <w:r w:rsidR="00796634" w:rsidRPr="00F109E4">
        <w:rPr>
          <w:rFonts w:ascii="Arial" w:hAnsi="Arial" w:cs="Arial"/>
          <w:szCs w:val="23"/>
        </w:rPr>
        <w:t>5</w:t>
      </w:r>
      <w:r w:rsidR="001D5C4E" w:rsidRPr="00F109E4">
        <w:rPr>
          <w:rFonts w:ascii="Arial" w:hAnsi="Arial" w:cs="Arial"/>
          <w:szCs w:val="23"/>
        </w:rPr>
        <w:t>95</w:t>
      </w:r>
      <w:r w:rsidR="003C5144" w:rsidRPr="00F109E4">
        <w:rPr>
          <w:rFonts w:ascii="Arial" w:hAnsi="Arial" w:cs="Arial"/>
        </w:rPr>
        <w:t>k</w:t>
      </w:r>
      <w:r w:rsidR="003C5144" w:rsidRPr="00F109E4">
        <w:rPr>
          <w:rFonts w:ascii="Arial" w:hAnsi="Arial" w:cs="Arial"/>
          <w:szCs w:val="23"/>
        </w:rPr>
        <w:t xml:space="preserve"> </w:t>
      </w:r>
      <w:r w:rsidR="005805B0" w:rsidRPr="00F109E4">
        <w:rPr>
          <w:rFonts w:ascii="Arial" w:hAnsi="Arial" w:cs="Arial"/>
          <w:szCs w:val="23"/>
        </w:rPr>
        <w:t>in</w:t>
      </w:r>
      <w:r w:rsidRPr="00F109E4">
        <w:rPr>
          <w:rFonts w:ascii="Arial" w:hAnsi="Arial" w:cs="Arial"/>
          <w:szCs w:val="23"/>
        </w:rPr>
        <w:t xml:space="preserve"> </w:t>
      </w:r>
      <w:r w:rsidR="00A66F5B" w:rsidRPr="00F109E4">
        <w:rPr>
          <w:rFonts w:ascii="Arial" w:hAnsi="Arial" w:cs="Arial"/>
          <w:szCs w:val="23"/>
        </w:rPr>
        <w:t>202</w:t>
      </w:r>
      <w:r w:rsidR="001D5C4E" w:rsidRPr="00F109E4">
        <w:rPr>
          <w:rFonts w:ascii="Arial" w:hAnsi="Arial" w:cs="Arial"/>
          <w:szCs w:val="23"/>
        </w:rPr>
        <w:t>2</w:t>
      </w:r>
      <w:r w:rsidR="00A66F5B" w:rsidRPr="00F109E4">
        <w:rPr>
          <w:rFonts w:ascii="Arial" w:hAnsi="Arial" w:cs="Arial"/>
          <w:szCs w:val="23"/>
        </w:rPr>
        <w:t>/2</w:t>
      </w:r>
      <w:r w:rsidR="001D5C4E" w:rsidRPr="00F109E4">
        <w:rPr>
          <w:rFonts w:ascii="Arial" w:hAnsi="Arial" w:cs="Arial"/>
          <w:szCs w:val="23"/>
        </w:rPr>
        <w:t>3</w:t>
      </w:r>
      <w:r w:rsidRPr="00F109E4">
        <w:rPr>
          <w:rFonts w:ascii="Arial" w:hAnsi="Arial" w:cs="Arial"/>
          <w:szCs w:val="23"/>
        </w:rPr>
        <w:t xml:space="preserve">). There were </w:t>
      </w:r>
      <w:r w:rsidR="00396DAF" w:rsidRPr="00F109E4">
        <w:rPr>
          <w:rFonts w:ascii="Arial" w:hAnsi="Arial" w:cs="Arial"/>
          <w:szCs w:val="23"/>
        </w:rPr>
        <w:t>20</w:t>
      </w:r>
      <w:r w:rsidR="00A9161B" w:rsidRPr="00F109E4">
        <w:rPr>
          <w:rFonts w:ascii="Arial" w:hAnsi="Arial" w:cs="Arial"/>
          <w:szCs w:val="23"/>
        </w:rPr>
        <w:t xml:space="preserve"> </w:t>
      </w:r>
      <w:r w:rsidRPr="00F109E4">
        <w:rPr>
          <w:rFonts w:ascii="Arial" w:hAnsi="Arial" w:cs="Arial"/>
          <w:szCs w:val="23"/>
        </w:rPr>
        <w:t xml:space="preserve">void units at the </w:t>
      </w:r>
      <w:r w:rsidR="008D36D6" w:rsidRPr="00F109E4">
        <w:rPr>
          <w:rFonts w:ascii="Arial" w:hAnsi="Arial" w:cs="Arial"/>
        </w:rPr>
        <w:t>31</w:t>
      </w:r>
      <w:r w:rsidR="008D36D6" w:rsidRPr="00F109E4">
        <w:rPr>
          <w:rFonts w:ascii="Arial" w:hAnsi="Arial" w:cs="Arial"/>
          <w:vertAlign w:val="superscript"/>
        </w:rPr>
        <w:t>st of</w:t>
      </w:r>
      <w:r w:rsidR="00B25C21" w:rsidRPr="00F109E4">
        <w:rPr>
          <w:rFonts w:ascii="Arial" w:hAnsi="Arial" w:cs="Arial"/>
        </w:rPr>
        <w:t xml:space="preserve"> </w:t>
      </w:r>
      <w:r w:rsidR="0045651F" w:rsidRPr="00F109E4">
        <w:rPr>
          <w:rFonts w:ascii="Arial" w:hAnsi="Arial" w:cs="Arial"/>
        </w:rPr>
        <w:t xml:space="preserve">March </w:t>
      </w:r>
      <w:r w:rsidR="00796634" w:rsidRPr="00F109E4">
        <w:rPr>
          <w:rFonts w:ascii="Arial" w:hAnsi="Arial" w:cs="Arial"/>
        </w:rPr>
        <w:t>202</w:t>
      </w:r>
      <w:r w:rsidR="000730EF" w:rsidRPr="00F109E4">
        <w:rPr>
          <w:rFonts w:ascii="Arial" w:hAnsi="Arial" w:cs="Arial"/>
        </w:rPr>
        <w:t>4</w:t>
      </w:r>
      <w:r w:rsidR="003C5144" w:rsidRPr="00F109E4">
        <w:rPr>
          <w:rFonts w:ascii="Arial" w:hAnsi="Arial" w:cs="Arial"/>
          <w:szCs w:val="23"/>
        </w:rPr>
        <w:t xml:space="preserve"> </w:t>
      </w:r>
      <w:r w:rsidRPr="00F109E4">
        <w:rPr>
          <w:rFonts w:ascii="Arial" w:hAnsi="Arial" w:cs="Arial"/>
          <w:szCs w:val="23"/>
        </w:rPr>
        <w:t>(</w:t>
      </w:r>
      <w:r w:rsidR="001D5C4E" w:rsidRPr="00F109E4">
        <w:rPr>
          <w:rFonts w:ascii="Arial" w:hAnsi="Arial" w:cs="Arial"/>
          <w:szCs w:val="23"/>
        </w:rPr>
        <w:t>19</w:t>
      </w:r>
      <w:r w:rsidR="003C5144" w:rsidRPr="00F109E4">
        <w:rPr>
          <w:rFonts w:ascii="Arial" w:hAnsi="Arial" w:cs="Arial"/>
          <w:szCs w:val="23"/>
        </w:rPr>
        <w:t xml:space="preserve"> </w:t>
      </w:r>
      <w:r w:rsidRPr="00F109E4">
        <w:rPr>
          <w:rFonts w:ascii="Arial" w:hAnsi="Arial" w:cs="Arial"/>
          <w:szCs w:val="23"/>
        </w:rPr>
        <w:t xml:space="preserve">voids at the </w:t>
      </w:r>
      <w:r w:rsidR="00B25C21" w:rsidRPr="00F109E4">
        <w:rPr>
          <w:rFonts w:ascii="Arial" w:hAnsi="Arial" w:cs="Arial"/>
        </w:rPr>
        <w:t>31</w:t>
      </w:r>
      <w:r w:rsidR="00B25C21" w:rsidRPr="00F109E4">
        <w:rPr>
          <w:rFonts w:ascii="Arial" w:hAnsi="Arial" w:cs="Arial"/>
          <w:vertAlign w:val="superscript"/>
        </w:rPr>
        <w:t>st</w:t>
      </w:r>
      <w:r w:rsidR="00B25C21" w:rsidRPr="00F109E4">
        <w:rPr>
          <w:rFonts w:ascii="Arial" w:hAnsi="Arial" w:cs="Arial"/>
        </w:rPr>
        <w:t xml:space="preserve"> March </w:t>
      </w:r>
      <w:r w:rsidR="00796634" w:rsidRPr="00F109E4">
        <w:rPr>
          <w:rFonts w:ascii="Arial" w:hAnsi="Arial" w:cs="Arial"/>
        </w:rPr>
        <w:t>202</w:t>
      </w:r>
      <w:r w:rsidR="001D5C4E" w:rsidRPr="00F109E4">
        <w:rPr>
          <w:rFonts w:ascii="Arial" w:hAnsi="Arial" w:cs="Arial"/>
        </w:rPr>
        <w:t>3</w:t>
      </w:r>
      <w:r w:rsidRPr="00F109E4">
        <w:rPr>
          <w:rFonts w:ascii="Arial" w:hAnsi="Arial" w:cs="Arial"/>
          <w:szCs w:val="23"/>
        </w:rPr>
        <w:t>).</w:t>
      </w:r>
    </w:p>
    <w:p w14:paraId="083BDD40" w14:textId="1EC9C8C3"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rPr>
      </w:pPr>
    </w:p>
    <w:p w14:paraId="3E27B12A" w14:textId="13C4674F" w:rsidR="000F368B" w:rsidRPr="00F109E4" w:rsidRDefault="000F368B" w:rsidP="00B66D9C">
      <w:pPr>
        <w:widowControl w:val="0"/>
        <w:tabs>
          <w:tab w:val="left" w:pos="9630"/>
        </w:tabs>
        <w:overflowPunct w:val="0"/>
        <w:autoSpaceDE w:val="0"/>
        <w:autoSpaceDN w:val="0"/>
        <w:adjustRightInd w:val="0"/>
        <w:spacing w:line="236" w:lineRule="auto"/>
        <w:ind w:right="800"/>
        <w:rPr>
          <w:rFonts w:ascii="Arial" w:hAnsi="Arial" w:cs="Arial"/>
        </w:rPr>
      </w:pPr>
    </w:p>
    <w:p w14:paraId="7BA38915"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59" w:name="_Ref452719738"/>
      <w:r w:rsidRPr="00F109E4">
        <w:rPr>
          <w:rFonts w:ascii="Arial" w:hAnsi="Arial" w:cs="Arial"/>
          <w:b/>
          <w:bCs/>
          <w:sz w:val="28"/>
          <w:szCs w:val="28"/>
        </w:rPr>
        <w:t>Impairment Losses</w:t>
      </w:r>
      <w:bookmarkEnd w:id="59"/>
    </w:p>
    <w:p w14:paraId="4BCEEA9B"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Cs/>
          <w:szCs w:val="32"/>
        </w:rPr>
      </w:pPr>
    </w:p>
    <w:p w14:paraId="5C0B1F70" w14:textId="5873B114" w:rsidR="003775B3" w:rsidRPr="00F109E4" w:rsidRDefault="003E0DCD" w:rsidP="00B66D9C">
      <w:pPr>
        <w:tabs>
          <w:tab w:val="left" w:pos="567"/>
        </w:tabs>
        <w:jc w:val="both"/>
        <w:rPr>
          <w:rFonts w:ascii="Arial" w:hAnsi="Arial"/>
          <w:snapToGrid w:val="0"/>
        </w:rPr>
      </w:pPr>
      <w:r w:rsidRPr="00F109E4">
        <w:rPr>
          <w:rFonts w:ascii="Arial" w:hAnsi="Arial"/>
          <w:snapToGrid w:val="0"/>
        </w:rPr>
        <w:t xml:space="preserve">Charges for impairment of </w:t>
      </w:r>
      <w:r w:rsidR="00D07AFC" w:rsidRPr="00F109E4">
        <w:rPr>
          <w:rFonts w:ascii="Arial" w:hAnsi="Arial"/>
          <w:snapToGrid w:val="0"/>
        </w:rPr>
        <w:t>£8.2</w:t>
      </w:r>
      <w:r w:rsidRPr="00F109E4">
        <w:rPr>
          <w:rFonts w:ascii="Arial" w:hAnsi="Arial"/>
          <w:snapToGrid w:val="0"/>
        </w:rPr>
        <w:t xml:space="preserve">m have been made during </w:t>
      </w:r>
      <w:r w:rsidR="00A66F5B" w:rsidRPr="00F109E4">
        <w:rPr>
          <w:rFonts w:ascii="Arial" w:hAnsi="Arial"/>
          <w:snapToGrid w:val="0"/>
        </w:rPr>
        <w:t>202</w:t>
      </w:r>
      <w:r w:rsidR="001D5C4E" w:rsidRPr="00F109E4">
        <w:rPr>
          <w:rFonts w:ascii="Arial" w:hAnsi="Arial"/>
          <w:snapToGrid w:val="0"/>
        </w:rPr>
        <w:t>3</w:t>
      </w:r>
      <w:r w:rsidR="00A66F5B" w:rsidRPr="00F109E4">
        <w:rPr>
          <w:rFonts w:ascii="Arial" w:hAnsi="Arial"/>
          <w:snapToGrid w:val="0"/>
        </w:rPr>
        <w:t>/2</w:t>
      </w:r>
      <w:r w:rsidR="001D5C4E" w:rsidRPr="00F109E4">
        <w:rPr>
          <w:rFonts w:ascii="Arial" w:hAnsi="Arial"/>
          <w:snapToGrid w:val="0"/>
        </w:rPr>
        <w:t>4</w:t>
      </w:r>
      <w:r w:rsidR="005C0421" w:rsidRPr="00F109E4">
        <w:rPr>
          <w:rFonts w:ascii="Arial" w:hAnsi="Arial"/>
          <w:snapToGrid w:val="0"/>
        </w:rPr>
        <w:t xml:space="preserve"> (£</w:t>
      </w:r>
      <w:r w:rsidR="001D5C4E" w:rsidRPr="00F109E4">
        <w:rPr>
          <w:rFonts w:ascii="Arial" w:hAnsi="Arial"/>
          <w:snapToGrid w:val="0"/>
        </w:rPr>
        <w:t>14</w:t>
      </w:r>
      <w:r w:rsidR="005C0421" w:rsidRPr="00F109E4">
        <w:rPr>
          <w:rFonts w:ascii="Arial" w:hAnsi="Arial"/>
          <w:snapToGrid w:val="0"/>
        </w:rPr>
        <w:t xml:space="preserve">m </w:t>
      </w:r>
      <w:r w:rsidR="005805B0" w:rsidRPr="00F109E4">
        <w:rPr>
          <w:rFonts w:ascii="Arial" w:hAnsi="Arial"/>
          <w:snapToGrid w:val="0"/>
        </w:rPr>
        <w:t>in</w:t>
      </w:r>
      <w:r w:rsidR="005C0421" w:rsidRPr="00F109E4">
        <w:rPr>
          <w:rFonts w:ascii="Arial" w:hAnsi="Arial"/>
          <w:snapToGrid w:val="0"/>
        </w:rPr>
        <w:t xml:space="preserve"> 202</w:t>
      </w:r>
      <w:r w:rsidR="001D5C4E" w:rsidRPr="00F109E4">
        <w:rPr>
          <w:rFonts w:ascii="Arial" w:hAnsi="Arial"/>
          <w:snapToGrid w:val="0"/>
        </w:rPr>
        <w:t>2</w:t>
      </w:r>
      <w:r w:rsidR="005C0421" w:rsidRPr="00F109E4">
        <w:rPr>
          <w:rFonts w:ascii="Arial" w:hAnsi="Arial"/>
          <w:snapToGrid w:val="0"/>
        </w:rPr>
        <w:t>/2</w:t>
      </w:r>
      <w:r w:rsidR="001D5C4E" w:rsidRPr="00F109E4">
        <w:rPr>
          <w:rFonts w:ascii="Arial" w:hAnsi="Arial"/>
          <w:snapToGrid w:val="0"/>
        </w:rPr>
        <w:t>3</w:t>
      </w:r>
      <w:r w:rsidR="005C0421" w:rsidRPr="00F109E4">
        <w:rPr>
          <w:rFonts w:ascii="Arial" w:hAnsi="Arial"/>
          <w:snapToGrid w:val="0"/>
        </w:rPr>
        <w:t>)</w:t>
      </w:r>
      <w:r w:rsidRPr="00F109E4">
        <w:rPr>
          <w:rFonts w:ascii="Arial" w:hAnsi="Arial"/>
          <w:snapToGrid w:val="0"/>
        </w:rPr>
        <w:t>. This amount reflects the expenditure on capital assets which has not produced a similar increase in the value of the assets.</w:t>
      </w:r>
    </w:p>
    <w:p w14:paraId="31C1F171" w14:textId="34ED9298" w:rsidR="006107AC" w:rsidRPr="00F109E4" w:rsidRDefault="003E0DCD" w:rsidP="00B66D9C">
      <w:pPr>
        <w:pStyle w:val="NormalWeb"/>
        <w:jc w:val="both"/>
        <w:rPr>
          <w:rFonts w:ascii="Arial" w:hAnsi="Arial" w:cs="Arial"/>
        </w:rPr>
      </w:pPr>
      <w:r w:rsidRPr="00F109E4">
        <w:rPr>
          <w:rFonts w:ascii="Arial" w:hAnsi="Arial" w:cs="Arial"/>
        </w:rPr>
        <w:t xml:space="preserve">Total HRA Capital Expenditure was </w:t>
      </w:r>
      <w:r w:rsidR="00D07AFC" w:rsidRPr="00F109E4">
        <w:rPr>
          <w:rFonts w:ascii="Arial" w:hAnsi="Arial" w:cs="Arial"/>
        </w:rPr>
        <w:t>£11.3m</w:t>
      </w:r>
      <w:r w:rsidR="005805B0" w:rsidRPr="00F109E4">
        <w:rPr>
          <w:rFonts w:ascii="Arial" w:hAnsi="Arial" w:cs="Arial"/>
        </w:rPr>
        <w:t xml:space="preserve"> </w:t>
      </w:r>
      <w:r w:rsidR="005C0421" w:rsidRPr="00F109E4">
        <w:rPr>
          <w:rFonts w:ascii="Arial" w:hAnsi="Arial" w:cs="Arial"/>
        </w:rPr>
        <w:t>(£</w:t>
      </w:r>
      <w:r w:rsidR="001E6EE1" w:rsidRPr="00F109E4">
        <w:rPr>
          <w:rFonts w:ascii="Arial" w:hAnsi="Arial" w:cs="Arial"/>
        </w:rPr>
        <w:t>1</w:t>
      </w:r>
      <w:r w:rsidR="001D5C4E" w:rsidRPr="00F109E4">
        <w:rPr>
          <w:rFonts w:ascii="Arial" w:hAnsi="Arial" w:cs="Arial"/>
        </w:rPr>
        <w:t>4</w:t>
      </w:r>
      <w:r w:rsidR="005C0421" w:rsidRPr="00F109E4">
        <w:rPr>
          <w:rFonts w:ascii="Arial" w:hAnsi="Arial" w:cs="Arial"/>
        </w:rPr>
        <w:t xml:space="preserve">m </w:t>
      </w:r>
      <w:r w:rsidR="005805B0" w:rsidRPr="00F109E4">
        <w:rPr>
          <w:rFonts w:ascii="Arial" w:hAnsi="Arial" w:cs="Arial"/>
        </w:rPr>
        <w:t>in</w:t>
      </w:r>
      <w:r w:rsidR="005C0421" w:rsidRPr="00F109E4">
        <w:rPr>
          <w:rFonts w:ascii="Arial" w:hAnsi="Arial" w:cs="Arial"/>
        </w:rPr>
        <w:t xml:space="preserve"> 202</w:t>
      </w:r>
      <w:r w:rsidR="001D5C4E" w:rsidRPr="00F109E4">
        <w:rPr>
          <w:rFonts w:ascii="Arial" w:hAnsi="Arial" w:cs="Arial"/>
        </w:rPr>
        <w:t>2</w:t>
      </w:r>
      <w:r w:rsidR="005C0421" w:rsidRPr="00F109E4">
        <w:rPr>
          <w:rFonts w:ascii="Arial" w:hAnsi="Arial" w:cs="Arial"/>
        </w:rPr>
        <w:t>/2</w:t>
      </w:r>
      <w:r w:rsidR="001D5C4E" w:rsidRPr="00F109E4">
        <w:rPr>
          <w:rFonts w:ascii="Arial" w:hAnsi="Arial" w:cs="Arial"/>
        </w:rPr>
        <w:t>3</w:t>
      </w:r>
      <w:r w:rsidR="005C0421" w:rsidRPr="00F109E4">
        <w:rPr>
          <w:rFonts w:ascii="Arial" w:hAnsi="Arial" w:cs="Arial"/>
        </w:rPr>
        <w:t>)</w:t>
      </w:r>
      <w:r w:rsidRPr="00F109E4">
        <w:rPr>
          <w:rFonts w:ascii="Arial" w:hAnsi="Arial" w:cs="Arial"/>
        </w:rPr>
        <w:t xml:space="preserve"> of which £</w:t>
      </w:r>
      <w:r w:rsidR="00D07AFC" w:rsidRPr="00F109E4">
        <w:rPr>
          <w:rFonts w:ascii="Arial" w:hAnsi="Arial" w:cs="Arial"/>
        </w:rPr>
        <w:t>7.5m</w:t>
      </w:r>
      <w:r w:rsidRPr="00F109E4">
        <w:rPr>
          <w:rFonts w:ascii="Arial" w:hAnsi="Arial" w:cs="Arial"/>
        </w:rPr>
        <w:t xml:space="preserve"> </w:t>
      </w:r>
      <w:r w:rsidR="005C0421" w:rsidRPr="00F109E4">
        <w:rPr>
          <w:rFonts w:ascii="Arial" w:hAnsi="Arial" w:cs="Arial"/>
        </w:rPr>
        <w:t>(£</w:t>
      </w:r>
      <w:r w:rsidR="001D5C4E" w:rsidRPr="00F109E4">
        <w:rPr>
          <w:rFonts w:ascii="Arial" w:hAnsi="Arial" w:cs="Arial"/>
        </w:rPr>
        <w:t>10</w:t>
      </w:r>
      <w:r w:rsidR="005C0421" w:rsidRPr="00F109E4">
        <w:rPr>
          <w:rFonts w:ascii="Arial" w:hAnsi="Arial" w:cs="Arial"/>
        </w:rPr>
        <w:t>m – 202</w:t>
      </w:r>
      <w:r w:rsidR="001D5C4E" w:rsidRPr="00F109E4">
        <w:rPr>
          <w:rFonts w:ascii="Arial" w:hAnsi="Arial" w:cs="Arial"/>
        </w:rPr>
        <w:t>2</w:t>
      </w:r>
      <w:r w:rsidR="005C0421" w:rsidRPr="00F109E4">
        <w:rPr>
          <w:rFonts w:ascii="Arial" w:hAnsi="Arial" w:cs="Arial"/>
        </w:rPr>
        <w:t>/2</w:t>
      </w:r>
      <w:r w:rsidR="001D5C4E" w:rsidRPr="00F109E4">
        <w:rPr>
          <w:rFonts w:ascii="Arial" w:hAnsi="Arial" w:cs="Arial"/>
        </w:rPr>
        <w:t>3</w:t>
      </w:r>
      <w:r w:rsidR="005C0421" w:rsidRPr="00F109E4">
        <w:rPr>
          <w:rFonts w:ascii="Arial" w:hAnsi="Arial" w:cs="Arial"/>
        </w:rPr>
        <w:t xml:space="preserve">) </w:t>
      </w:r>
      <w:r w:rsidRPr="00F109E4">
        <w:rPr>
          <w:rFonts w:ascii="Arial" w:hAnsi="Arial" w:cs="Arial"/>
        </w:rPr>
        <w:t>related to improvements to bathrooms, kitchens, central heating, electrical upgrades and disabled adaptations</w:t>
      </w:r>
      <w:r w:rsidR="00814428" w:rsidRPr="00F109E4">
        <w:rPr>
          <w:rFonts w:ascii="Arial" w:hAnsi="Arial" w:cs="Arial"/>
        </w:rPr>
        <w:t>;</w:t>
      </w:r>
      <w:r w:rsidR="00B2591D" w:rsidRPr="00F109E4">
        <w:rPr>
          <w:rFonts w:ascii="Arial" w:hAnsi="Arial" w:cs="Arial"/>
        </w:rPr>
        <w:t xml:space="preserve"> with</w:t>
      </w:r>
      <w:r w:rsidR="00814428" w:rsidRPr="00F109E4">
        <w:rPr>
          <w:rFonts w:ascii="Arial" w:hAnsi="Arial" w:cs="Arial"/>
        </w:rPr>
        <w:t xml:space="preserve"> </w:t>
      </w:r>
      <w:r w:rsidR="00D07AFC" w:rsidRPr="00F109E4">
        <w:rPr>
          <w:rFonts w:ascii="Arial" w:hAnsi="Arial" w:cs="Arial"/>
        </w:rPr>
        <w:t>£</w:t>
      </w:r>
      <w:r w:rsidR="00377959" w:rsidRPr="00F109E4">
        <w:rPr>
          <w:rFonts w:ascii="Arial" w:hAnsi="Arial" w:cs="Arial"/>
        </w:rPr>
        <w:t>3.8</w:t>
      </w:r>
      <w:r w:rsidR="005805B0" w:rsidRPr="00F109E4">
        <w:rPr>
          <w:rFonts w:ascii="Arial" w:hAnsi="Arial" w:cs="Arial"/>
        </w:rPr>
        <w:t xml:space="preserve">m </w:t>
      </w:r>
      <w:r w:rsidR="005C0421" w:rsidRPr="00F109E4">
        <w:rPr>
          <w:rFonts w:ascii="Arial" w:hAnsi="Arial" w:cs="Arial"/>
        </w:rPr>
        <w:t>(£</w:t>
      </w:r>
      <w:r w:rsidR="001E6EE1" w:rsidRPr="00F109E4">
        <w:rPr>
          <w:rFonts w:ascii="Arial" w:hAnsi="Arial" w:cs="Arial"/>
        </w:rPr>
        <w:t>4</w:t>
      </w:r>
      <w:r w:rsidR="005C0421" w:rsidRPr="00F109E4">
        <w:rPr>
          <w:rFonts w:ascii="Arial" w:hAnsi="Arial" w:cs="Arial"/>
        </w:rPr>
        <w:t xml:space="preserve">m </w:t>
      </w:r>
      <w:r w:rsidR="005805B0" w:rsidRPr="00F109E4">
        <w:rPr>
          <w:rFonts w:ascii="Arial" w:hAnsi="Arial" w:cs="Arial"/>
        </w:rPr>
        <w:t>in</w:t>
      </w:r>
      <w:r w:rsidR="005C0421" w:rsidRPr="00F109E4">
        <w:rPr>
          <w:rFonts w:ascii="Arial" w:hAnsi="Arial" w:cs="Arial"/>
        </w:rPr>
        <w:t xml:space="preserve"> 202</w:t>
      </w:r>
      <w:r w:rsidR="001D5C4E" w:rsidRPr="00F109E4">
        <w:rPr>
          <w:rFonts w:ascii="Arial" w:hAnsi="Arial" w:cs="Arial"/>
        </w:rPr>
        <w:t>2</w:t>
      </w:r>
      <w:r w:rsidR="005C0421" w:rsidRPr="00F109E4">
        <w:rPr>
          <w:rFonts w:ascii="Arial" w:hAnsi="Arial" w:cs="Arial"/>
        </w:rPr>
        <w:t>/2</w:t>
      </w:r>
      <w:r w:rsidR="001D5C4E" w:rsidRPr="00F109E4">
        <w:rPr>
          <w:rFonts w:ascii="Arial" w:hAnsi="Arial" w:cs="Arial"/>
        </w:rPr>
        <w:t>3</w:t>
      </w:r>
      <w:r w:rsidR="005C0421" w:rsidRPr="00F109E4">
        <w:rPr>
          <w:rFonts w:ascii="Arial" w:hAnsi="Arial" w:cs="Arial"/>
        </w:rPr>
        <w:t>)</w:t>
      </w:r>
      <w:r w:rsidRPr="00F109E4">
        <w:rPr>
          <w:rFonts w:ascii="Arial" w:hAnsi="Arial" w:cs="Arial"/>
        </w:rPr>
        <w:t xml:space="preserve"> related to </w:t>
      </w:r>
      <w:r w:rsidR="00ED4FC5" w:rsidRPr="00F109E4">
        <w:rPr>
          <w:rFonts w:ascii="Arial" w:hAnsi="Arial" w:cs="Arial"/>
        </w:rPr>
        <w:t>the regeneration of garage sites and new housing development schemes.</w:t>
      </w:r>
      <w:r w:rsidR="00377959" w:rsidRPr="00F109E4">
        <w:rPr>
          <w:rFonts w:ascii="Arial" w:hAnsi="Arial" w:cs="Arial"/>
        </w:rPr>
        <w:t xml:space="preserve"> </w:t>
      </w:r>
      <w:r w:rsidRPr="00F109E4">
        <w:rPr>
          <w:rFonts w:ascii="Arial" w:hAnsi="Arial" w:cs="Arial"/>
        </w:rPr>
        <w:t>The impairment has been recognised as the advice of the Authority's valuer is that such improvements have not increased the overall value of the asset.</w:t>
      </w:r>
    </w:p>
    <w:p w14:paraId="58F2FF7A"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60" w:name="_Ref452719741"/>
      <w:r w:rsidRPr="00F109E4">
        <w:rPr>
          <w:rFonts w:ascii="Arial" w:hAnsi="Arial" w:cs="Arial"/>
          <w:b/>
          <w:bCs/>
          <w:sz w:val="28"/>
          <w:szCs w:val="28"/>
        </w:rPr>
        <w:t>Termination Benefits</w:t>
      </w:r>
      <w:bookmarkEnd w:id="60"/>
    </w:p>
    <w:p w14:paraId="7D3FC6A8"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Cs/>
          <w:szCs w:val="32"/>
        </w:rPr>
      </w:pPr>
    </w:p>
    <w:p w14:paraId="12B504FC" w14:textId="77777777" w:rsidR="00B25C21"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Termination benefits are amounts payable as a result of a decision by the Authority to terminate an officer’s employment before the normal retirement date or an officer’s decision to accept voluntary redundancy </w:t>
      </w:r>
      <w:r w:rsidR="00AE052C" w:rsidRPr="00F109E4">
        <w:rPr>
          <w:rFonts w:ascii="Arial" w:hAnsi="Arial" w:cs="Arial"/>
        </w:rPr>
        <w:t xml:space="preserve">in exchange for those benefits </w:t>
      </w:r>
      <w:r w:rsidRPr="00F109E4">
        <w:rPr>
          <w:rFonts w:ascii="Arial" w:hAnsi="Arial" w:cs="Arial"/>
        </w:rPr>
        <w:t xml:space="preserve">and are charged on an accruals basis to the </w:t>
      </w:r>
      <w:r w:rsidR="00AE052C" w:rsidRPr="00F109E4">
        <w:rPr>
          <w:rFonts w:ascii="Arial" w:hAnsi="Arial" w:cs="Arial"/>
        </w:rPr>
        <w:t xml:space="preserve">appropriate </w:t>
      </w:r>
      <w:r w:rsidRPr="00F109E4">
        <w:rPr>
          <w:rFonts w:ascii="Arial" w:hAnsi="Arial" w:cs="Arial"/>
        </w:rPr>
        <w:t xml:space="preserve">service </w:t>
      </w:r>
      <w:r w:rsidR="00AE052C" w:rsidRPr="00F109E4">
        <w:rPr>
          <w:rFonts w:ascii="Arial" w:hAnsi="Arial" w:cs="Arial"/>
        </w:rPr>
        <w:t>segment or, where applicable, to a corporate service segment at the earlier of when the authority can no longer withdraw the offer of those benefits or when the authority recognises costs for a restructuring</w:t>
      </w:r>
      <w:r w:rsidRPr="00F109E4">
        <w:rPr>
          <w:rFonts w:ascii="Arial" w:hAnsi="Arial" w:cs="Arial"/>
        </w:rPr>
        <w:t>.</w:t>
      </w:r>
    </w:p>
    <w:p w14:paraId="458CE507" w14:textId="77777777" w:rsidR="00B25C21" w:rsidRPr="00F109E4" w:rsidRDefault="00B25C21" w:rsidP="00B66D9C">
      <w:pPr>
        <w:autoSpaceDE w:val="0"/>
        <w:autoSpaceDN w:val="0"/>
        <w:adjustRightInd w:val="0"/>
        <w:jc w:val="both"/>
        <w:rPr>
          <w:rFonts w:ascii="Arial" w:hAnsi="Arial" w:cs="Arial"/>
        </w:rPr>
      </w:pPr>
    </w:p>
    <w:p w14:paraId="493B2133" w14:textId="77777777" w:rsidR="00B25C21" w:rsidRPr="00F109E4" w:rsidRDefault="003E0DCD" w:rsidP="00B66D9C">
      <w:pPr>
        <w:autoSpaceDE w:val="0"/>
        <w:autoSpaceDN w:val="0"/>
        <w:adjustRightInd w:val="0"/>
        <w:jc w:val="both"/>
        <w:rPr>
          <w:rFonts w:ascii="Arial" w:hAnsi="Arial" w:cs="Arial"/>
        </w:rPr>
      </w:pPr>
      <w:r w:rsidRPr="00F109E4">
        <w:rPr>
          <w:rFonts w:ascii="Arial" w:hAnsi="Arial" w:cs="Arial"/>
        </w:rPr>
        <w:t xml:space="preserve">Where termination benefits involve the enhancement of pensions, statutory provisions require the General Fund or Housing Revenue Account to be charged with the amount payable by the Authority to the pension fund or pensioner in the year, not the amount calculated according to the relevant accounting standards. </w:t>
      </w:r>
    </w:p>
    <w:p w14:paraId="7C756B54" w14:textId="77777777" w:rsidR="00B25C21" w:rsidRPr="00F109E4" w:rsidRDefault="00B25C21" w:rsidP="00B66D9C">
      <w:pPr>
        <w:autoSpaceDE w:val="0"/>
        <w:autoSpaceDN w:val="0"/>
        <w:adjustRightInd w:val="0"/>
        <w:jc w:val="both"/>
        <w:rPr>
          <w:rFonts w:ascii="Arial" w:hAnsi="Arial" w:cs="Arial"/>
        </w:rPr>
      </w:pPr>
    </w:p>
    <w:p w14:paraId="3FA3727F" w14:textId="77777777" w:rsidR="00B25C21" w:rsidRPr="00F109E4" w:rsidRDefault="003E0DCD" w:rsidP="00B66D9C">
      <w:pPr>
        <w:autoSpaceDE w:val="0"/>
        <w:autoSpaceDN w:val="0"/>
        <w:adjustRightInd w:val="0"/>
        <w:jc w:val="both"/>
        <w:rPr>
          <w:rFonts w:ascii="Arial" w:hAnsi="Arial" w:cs="Arial"/>
        </w:rPr>
      </w:pPr>
      <w:r w:rsidRPr="00F109E4">
        <w:rPr>
          <w:rFonts w:ascii="Arial" w:hAnsi="Arial" w:cs="Arial"/>
        </w:rPr>
        <w:t>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 end.</w:t>
      </w:r>
    </w:p>
    <w:p w14:paraId="7C6C4B13" w14:textId="77777777" w:rsidR="00B25C21" w:rsidRPr="00F109E4" w:rsidRDefault="00B25C21" w:rsidP="00B66D9C">
      <w:pPr>
        <w:autoSpaceDE w:val="0"/>
        <w:autoSpaceDN w:val="0"/>
        <w:adjustRightInd w:val="0"/>
        <w:jc w:val="both"/>
        <w:rPr>
          <w:rFonts w:ascii="Arial" w:hAnsi="Arial" w:cs="Arial"/>
        </w:rPr>
      </w:pPr>
    </w:p>
    <w:p w14:paraId="6189090B" w14:textId="0AFE47B5" w:rsidR="006107AC" w:rsidRPr="00F109E4" w:rsidRDefault="003E0DCD" w:rsidP="00B66D9C">
      <w:pPr>
        <w:widowControl w:val="0"/>
        <w:tabs>
          <w:tab w:val="left" w:pos="9350"/>
        </w:tabs>
        <w:overflowPunct w:val="0"/>
        <w:autoSpaceDE w:val="0"/>
        <w:autoSpaceDN w:val="0"/>
        <w:adjustRightInd w:val="0"/>
        <w:ind w:right="232"/>
        <w:jc w:val="both"/>
        <w:rPr>
          <w:rFonts w:ascii="Arial" w:hAnsi="Arial" w:cs="Arial"/>
          <w:szCs w:val="23"/>
        </w:rPr>
      </w:pPr>
      <w:r w:rsidRPr="00F109E4">
        <w:rPr>
          <w:rFonts w:ascii="Arial" w:hAnsi="Arial" w:cs="Arial"/>
          <w:szCs w:val="23"/>
        </w:rPr>
        <w:t>There were</w:t>
      </w:r>
      <w:r w:rsidR="00F42D8E" w:rsidRPr="00F109E4">
        <w:rPr>
          <w:rFonts w:ascii="Arial" w:hAnsi="Arial" w:cs="Arial"/>
          <w:szCs w:val="23"/>
        </w:rPr>
        <w:t xml:space="preserve"> 5 </w:t>
      </w:r>
      <w:r w:rsidR="00F42D8E" w:rsidRPr="00F109E4">
        <w:rPr>
          <w:rFonts w:ascii="Arial" w:hAnsi="Arial" w:cs="Arial"/>
        </w:rPr>
        <w:t xml:space="preserve">compromise agreements termination </w:t>
      </w:r>
      <w:r w:rsidR="00F42D8E" w:rsidRPr="00F109E4">
        <w:rPr>
          <w:rFonts w:ascii="Arial" w:hAnsi="Arial" w:cs="Arial"/>
          <w:szCs w:val="23"/>
        </w:rPr>
        <w:t>payments</w:t>
      </w:r>
      <w:r w:rsidRPr="00F109E4">
        <w:rPr>
          <w:rFonts w:ascii="Arial" w:hAnsi="Arial" w:cs="Arial"/>
          <w:szCs w:val="23"/>
        </w:rPr>
        <w:t xml:space="preserve"> </w:t>
      </w:r>
      <w:r w:rsidR="00F42D8E" w:rsidRPr="00F109E4">
        <w:rPr>
          <w:rFonts w:ascii="Arial" w:hAnsi="Arial" w:cs="Arial"/>
          <w:szCs w:val="23"/>
        </w:rPr>
        <w:t xml:space="preserve">to </w:t>
      </w:r>
      <w:r w:rsidRPr="00F109E4">
        <w:rPr>
          <w:rFonts w:ascii="Arial" w:hAnsi="Arial" w:cs="Arial"/>
          <w:szCs w:val="23"/>
        </w:rPr>
        <w:t xml:space="preserve">employee contracts during </w:t>
      </w:r>
      <w:r w:rsidR="00A66F5B" w:rsidRPr="00F109E4">
        <w:rPr>
          <w:rFonts w:ascii="Arial" w:hAnsi="Arial" w:cs="Arial"/>
          <w:szCs w:val="23"/>
        </w:rPr>
        <w:t>202</w:t>
      </w:r>
      <w:r w:rsidR="00B61DA8" w:rsidRPr="00F109E4">
        <w:rPr>
          <w:rFonts w:ascii="Arial" w:hAnsi="Arial" w:cs="Arial"/>
          <w:szCs w:val="23"/>
        </w:rPr>
        <w:t>3</w:t>
      </w:r>
      <w:r w:rsidR="00A66F5B" w:rsidRPr="00F109E4">
        <w:rPr>
          <w:rFonts w:ascii="Arial" w:hAnsi="Arial" w:cs="Arial"/>
          <w:szCs w:val="23"/>
        </w:rPr>
        <w:t>/2</w:t>
      </w:r>
      <w:r w:rsidR="00B61DA8" w:rsidRPr="00F109E4">
        <w:rPr>
          <w:rFonts w:ascii="Arial" w:hAnsi="Arial" w:cs="Arial"/>
          <w:szCs w:val="23"/>
        </w:rPr>
        <w:t>4</w:t>
      </w:r>
      <w:r w:rsidR="005C0421" w:rsidRPr="00F109E4">
        <w:rPr>
          <w:rFonts w:ascii="Arial" w:hAnsi="Arial" w:cs="Arial"/>
          <w:szCs w:val="23"/>
        </w:rPr>
        <w:t xml:space="preserve"> </w:t>
      </w:r>
      <w:r w:rsidR="00F42D8E" w:rsidRPr="00F109E4">
        <w:rPr>
          <w:rFonts w:ascii="Arial" w:hAnsi="Arial" w:cs="Arial"/>
          <w:szCs w:val="23"/>
        </w:rPr>
        <w:t xml:space="preserve">at a value of £38,596 </w:t>
      </w:r>
      <w:r w:rsidR="005C0421" w:rsidRPr="00F109E4">
        <w:rPr>
          <w:rFonts w:ascii="Arial" w:hAnsi="Arial" w:cs="Arial"/>
          <w:szCs w:val="23"/>
        </w:rPr>
        <w:t>(</w:t>
      </w:r>
      <w:r w:rsidR="00831140">
        <w:rPr>
          <w:rFonts w:ascii="Arial" w:hAnsi="Arial" w:cs="Arial"/>
          <w:szCs w:val="23"/>
        </w:rPr>
        <w:t>none</w:t>
      </w:r>
      <w:r w:rsidR="005C0421" w:rsidRPr="00F109E4">
        <w:rPr>
          <w:rFonts w:ascii="Arial" w:hAnsi="Arial" w:cs="Arial"/>
          <w:szCs w:val="23"/>
        </w:rPr>
        <w:t xml:space="preserve"> in 202</w:t>
      </w:r>
      <w:r w:rsidR="00B61DA8" w:rsidRPr="00F109E4">
        <w:rPr>
          <w:rFonts w:ascii="Arial" w:hAnsi="Arial" w:cs="Arial"/>
          <w:szCs w:val="23"/>
        </w:rPr>
        <w:t>2</w:t>
      </w:r>
      <w:r w:rsidR="005C0421" w:rsidRPr="00F109E4">
        <w:rPr>
          <w:rFonts w:ascii="Arial" w:hAnsi="Arial" w:cs="Arial"/>
          <w:szCs w:val="23"/>
        </w:rPr>
        <w:t>/2</w:t>
      </w:r>
      <w:r w:rsidR="00B61DA8" w:rsidRPr="00F109E4">
        <w:rPr>
          <w:rFonts w:ascii="Arial" w:hAnsi="Arial" w:cs="Arial"/>
          <w:szCs w:val="23"/>
        </w:rPr>
        <w:t>3</w:t>
      </w:r>
      <w:r w:rsidR="005C0421" w:rsidRPr="00F109E4">
        <w:rPr>
          <w:rFonts w:ascii="Arial" w:hAnsi="Arial" w:cs="Arial"/>
          <w:szCs w:val="23"/>
        </w:rPr>
        <w:t>)</w:t>
      </w:r>
      <w:r w:rsidRPr="00F109E4">
        <w:rPr>
          <w:rFonts w:ascii="Arial" w:hAnsi="Arial" w:cs="Arial"/>
          <w:szCs w:val="23"/>
        </w:rPr>
        <w:t xml:space="preserve">.  </w:t>
      </w:r>
    </w:p>
    <w:p w14:paraId="612CCFA0"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0F2604CB" w14:textId="77777777" w:rsidR="006107AC" w:rsidRPr="00F109E4" w:rsidRDefault="003E0DCD"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r w:rsidRPr="00F109E4">
        <w:rPr>
          <w:rFonts w:ascii="Arial" w:hAnsi="Arial" w:cs="Arial"/>
          <w:b/>
          <w:sz w:val="28"/>
          <w:szCs w:val="28"/>
        </w:rPr>
        <w:br w:type="page"/>
      </w:r>
    </w:p>
    <w:p w14:paraId="4092A727"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61" w:name="_Ref452719746"/>
      <w:r w:rsidRPr="00F109E4">
        <w:rPr>
          <w:rFonts w:ascii="Arial" w:hAnsi="Arial" w:cs="Arial"/>
          <w:b/>
          <w:bCs/>
          <w:sz w:val="28"/>
          <w:szCs w:val="28"/>
        </w:rPr>
        <w:t>Defined Benefit Pension Schemes</w:t>
      </w:r>
      <w:bookmarkEnd w:id="61"/>
    </w:p>
    <w:p w14:paraId="552360FA" w14:textId="77777777" w:rsidR="00D51296" w:rsidRPr="00F109E4" w:rsidRDefault="00D51296" w:rsidP="00B66D9C">
      <w:pPr>
        <w:widowControl w:val="0"/>
        <w:tabs>
          <w:tab w:val="left" w:pos="9630"/>
        </w:tabs>
        <w:overflowPunct w:val="0"/>
        <w:autoSpaceDE w:val="0"/>
        <w:autoSpaceDN w:val="0"/>
        <w:adjustRightInd w:val="0"/>
        <w:spacing w:line="236" w:lineRule="auto"/>
        <w:ind w:right="800"/>
        <w:rPr>
          <w:rFonts w:ascii="Arial" w:hAnsi="Arial" w:cs="Arial"/>
          <w:b/>
          <w:bCs/>
          <w:sz w:val="18"/>
          <w:szCs w:val="18"/>
        </w:rPr>
      </w:pPr>
    </w:p>
    <w:p w14:paraId="494C408B" w14:textId="77777777" w:rsidR="00D51296" w:rsidRPr="00F109E4" w:rsidRDefault="003E0DCD" w:rsidP="00B66D9C">
      <w:pPr>
        <w:tabs>
          <w:tab w:val="num" w:pos="567"/>
        </w:tabs>
        <w:jc w:val="both"/>
        <w:rPr>
          <w:rFonts w:ascii="Arial" w:hAnsi="Arial" w:cs="Arial"/>
          <w:snapToGrid w:val="0"/>
        </w:rPr>
      </w:pPr>
      <w:r w:rsidRPr="00F109E4">
        <w:rPr>
          <w:rFonts w:ascii="Arial" w:hAnsi="Arial" w:cs="Arial"/>
          <w:snapToGrid w:val="0"/>
        </w:rPr>
        <w:t xml:space="preserve">The pension costs included in these accounts have been determined in accordance with government regulations and IAS 19. The standard requires the full recognition of the pensions liability (and the movement of its constituent parts) in the Comprehensive Income and Expenditure Statement. These requirements are included within the accounts in accordance with CIPFA recommended practice. </w:t>
      </w:r>
    </w:p>
    <w:p w14:paraId="0D54F9A7" w14:textId="77777777" w:rsidR="00D51296" w:rsidRPr="00F109E4" w:rsidRDefault="00D51296" w:rsidP="00B66D9C">
      <w:pPr>
        <w:tabs>
          <w:tab w:val="num" w:pos="567"/>
        </w:tabs>
        <w:jc w:val="both"/>
        <w:rPr>
          <w:rFonts w:ascii="Arial" w:hAnsi="Arial" w:cs="Arial"/>
          <w:snapToGrid w:val="0"/>
        </w:rPr>
      </w:pPr>
    </w:p>
    <w:p w14:paraId="0FFA3764" w14:textId="77777777" w:rsidR="00D51296"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The Local Government Pension Scheme (LGPS) is </w:t>
      </w:r>
      <w:r w:rsidR="0073304D" w:rsidRPr="00F109E4">
        <w:rPr>
          <w:rFonts w:ascii="Arial" w:hAnsi="Arial" w:cs="Arial"/>
        </w:rPr>
        <w:t xml:space="preserve">accounted for as </w:t>
      </w:r>
      <w:r w:rsidRPr="00F109E4">
        <w:rPr>
          <w:rFonts w:ascii="Arial" w:hAnsi="Arial" w:cs="Arial"/>
        </w:rPr>
        <w:t>a defined benefit statutory scheme, administered in accordance with the Local Government Pension Scheme Regulations 2013:</w:t>
      </w:r>
    </w:p>
    <w:p w14:paraId="0D2BA1E4" w14:textId="77777777" w:rsidR="00D51296" w:rsidRPr="00F109E4" w:rsidRDefault="00D51296" w:rsidP="00B66D9C">
      <w:pPr>
        <w:autoSpaceDE w:val="0"/>
        <w:autoSpaceDN w:val="0"/>
        <w:adjustRightInd w:val="0"/>
        <w:jc w:val="both"/>
        <w:rPr>
          <w:rFonts w:ascii="Arial" w:hAnsi="Arial" w:cs="Arial"/>
          <w:sz w:val="12"/>
          <w:szCs w:val="12"/>
        </w:rPr>
      </w:pPr>
    </w:p>
    <w:p w14:paraId="5DEE61E5" w14:textId="77777777" w:rsidR="00D51296" w:rsidRPr="00F109E4" w:rsidRDefault="003E0DCD" w:rsidP="00B66D9C">
      <w:pPr>
        <w:numPr>
          <w:ilvl w:val="0"/>
          <w:numId w:val="21"/>
        </w:numPr>
        <w:tabs>
          <w:tab w:val="clear" w:pos="1440"/>
          <w:tab w:val="num" w:pos="710"/>
        </w:tabs>
        <w:autoSpaceDE w:val="0"/>
        <w:autoSpaceDN w:val="0"/>
        <w:adjustRightInd w:val="0"/>
        <w:ind w:left="709" w:hanging="709"/>
        <w:jc w:val="both"/>
        <w:rPr>
          <w:rFonts w:ascii="Arial" w:hAnsi="Arial" w:cs="Arial"/>
        </w:rPr>
      </w:pPr>
      <w:r w:rsidRPr="00F109E4">
        <w:rPr>
          <w:rFonts w:ascii="Arial" w:hAnsi="Arial" w:cs="Arial"/>
        </w:rPr>
        <w:t>The liabilities of the Staffordshire Local Government Pension Fund attributable to the Authority are included in the Balance Sheet on an actuarial basis using the projected unit credit method – i.e. an assessment of the future payments that will be made in relation to retirement benefits earned to date by employees, based on assumptions about mortality rates, employee turnover rates, etc., and projections of projected earnings for current employees.</w:t>
      </w:r>
    </w:p>
    <w:p w14:paraId="1D2E85A1" w14:textId="77777777" w:rsidR="00D51296" w:rsidRPr="00F109E4" w:rsidRDefault="00D51296" w:rsidP="00B66D9C">
      <w:pPr>
        <w:autoSpaceDE w:val="0"/>
        <w:autoSpaceDN w:val="0"/>
        <w:adjustRightInd w:val="0"/>
        <w:ind w:left="709" w:hanging="709"/>
        <w:jc w:val="both"/>
        <w:rPr>
          <w:rFonts w:ascii="Arial" w:hAnsi="Arial" w:cs="Arial"/>
        </w:rPr>
      </w:pPr>
    </w:p>
    <w:p w14:paraId="1CC9397F" w14:textId="46DC3817" w:rsidR="00D51296" w:rsidRPr="00F109E4" w:rsidRDefault="003E0DCD" w:rsidP="00B66D9C">
      <w:pPr>
        <w:numPr>
          <w:ilvl w:val="0"/>
          <w:numId w:val="21"/>
        </w:numPr>
        <w:tabs>
          <w:tab w:val="clear" w:pos="1440"/>
          <w:tab w:val="num" w:pos="710"/>
        </w:tabs>
        <w:autoSpaceDE w:val="0"/>
        <w:autoSpaceDN w:val="0"/>
        <w:adjustRightInd w:val="0"/>
        <w:ind w:left="709" w:hanging="709"/>
        <w:jc w:val="both"/>
        <w:rPr>
          <w:rFonts w:ascii="Arial" w:hAnsi="Arial" w:cs="Arial"/>
        </w:rPr>
      </w:pPr>
      <w:r w:rsidRPr="00F109E4">
        <w:rPr>
          <w:rFonts w:ascii="Arial" w:hAnsi="Arial" w:cs="Arial"/>
        </w:rPr>
        <w:t xml:space="preserve">Liabilities are discounted to their value at current prices, using a discount rate of </w:t>
      </w:r>
      <w:r w:rsidR="00721A3F" w:rsidRPr="00F109E4">
        <w:rPr>
          <w:rFonts w:ascii="Arial" w:hAnsi="Arial" w:cs="Arial"/>
        </w:rPr>
        <w:t>4.8</w:t>
      </w:r>
      <w:r w:rsidRPr="00F109E4">
        <w:rPr>
          <w:rFonts w:ascii="Arial" w:hAnsi="Arial" w:cs="Arial"/>
        </w:rPr>
        <w:t xml:space="preserve">%. </w:t>
      </w:r>
    </w:p>
    <w:p w14:paraId="6EAF85F7" w14:textId="77777777" w:rsidR="00D51296" w:rsidRPr="00F109E4" w:rsidRDefault="00D51296" w:rsidP="00B66D9C">
      <w:pPr>
        <w:autoSpaceDE w:val="0"/>
        <w:autoSpaceDN w:val="0"/>
        <w:adjustRightInd w:val="0"/>
        <w:jc w:val="both"/>
        <w:rPr>
          <w:rFonts w:ascii="Arial" w:hAnsi="Arial" w:cs="Arial"/>
          <w:sz w:val="18"/>
          <w:szCs w:val="18"/>
        </w:rPr>
      </w:pPr>
    </w:p>
    <w:p w14:paraId="5EB343D9" w14:textId="77777777" w:rsidR="00D51296" w:rsidRPr="00F109E4" w:rsidRDefault="003E0DCD" w:rsidP="00B66D9C">
      <w:pPr>
        <w:autoSpaceDE w:val="0"/>
        <w:autoSpaceDN w:val="0"/>
        <w:adjustRightInd w:val="0"/>
        <w:jc w:val="both"/>
        <w:rPr>
          <w:rFonts w:ascii="Arial" w:hAnsi="Arial" w:cs="Arial"/>
        </w:rPr>
      </w:pPr>
      <w:r w:rsidRPr="00F109E4">
        <w:rPr>
          <w:rFonts w:ascii="Arial" w:hAnsi="Arial" w:cs="Arial"/>
        </w:rPr>
        <w:t xml:space="preserve">This is based on an approach whereby a Corporate Bond yield curve is constructed based on the constituents of the </w:t>
      </w:r>
      <w:proofErr w:type="spellStart"/>
      <w:r w:rsidRPr="00F109E4">
        <w:rPr>
          <w:rFonts w:ascii="Arial" w:hAnsi="Arial" w:cs="Arial"/>
        </w:rPr>
        <w:t>iBoxx</w:t>
      </w:r>
      <w:proofErr w:type="spellEnd"/>
      <w:r w:rsidRPr="00F109E4">
        <w:rPr>
          <w:rFonts w:ascii="Arial" w:hAnsi="Arial" w:cs="Arial"/>
        </w:rPr>
        <w:t xml:space="preserve"> AA Corporate Bond Index.</w:t>
      </w:r>
    </w:p>
    <w:p w14:paraId="1E3EC40F" w14:textId="77777777" w:rsidR="00D51296" w:rsidRPr="00F109E4" w:rsidRDefault="00D51296" w:rsidP="00B66D9C">
      <w:pPr>
        <w:autoSpaceDE w:val="0"/>
        <w:autoSpaceDN w:val="0"/>
        <w:adjustRightInd w:val="0"/>
        <w:jc w:val="both"/>
        <w:rPr>
          <w:rFonts w:ascii="Arial" w:hAnsi="Arial" w:cs="Arial"/>
          <w:sz w:val="18"/>
          <w:szCs w:val="18"/>
        </w:rPr>
      </w:pPr>
    </w:p>
    <w:p w14:paraId="68F44053" w14:textId="77777777" w:rsidR="00D51296" w:rsidRPr="00F109E4" w:rsidRDefault="003E0DCD" w:rsidP="00B66D9C">
      <w:pPr>
        <w:autoSpaceDE w:val="0"/>
        <w:autoSpaceDN w:val="0"/>
        <w:adjustRightInd w:val="0"/>
        <w:jc w:val="both"/>
        <w:rPr>
          <w:rFonts w:ascii="Arial" w:hAnsi="Arial" w:cs="Arial"/>
        </w:rPr>
      </w:pPr>
      <w:r w:rsidRPr="00F109E4">
        <w:rPr>
          <w:rFonts w:ascii="Arial" w:hAnsi="Arial" w:cs="Arial"/>
        </w:rPr>
        <w:t>Separate discount rates are then set (and corresponding RPI/CPI inflation assumptions) for individual employers, dependent on their own weighted average duration.</w:t>
      </w:r>
    </w:p>
    <w:p w14:paraId="7D5497ED" w14:textId="77777777" w:rsidR="00D51296" w:rsidRPr="00F109E4" w:rsidRDefault="00D51296" w:rsidP="00B66D9C">
      <w:pPr>
        <w:autoSpaceDE w:val="0"/>
        <w:autoSpaceDN w:val="0"/>
        <w:adjustRightInd w:val="0"/>
        <w:jc w:val="both"/>
        <w:rPr>
          <w:rFonts w:ascii="Arial" w:hAnsi="Arial" w:cs="Arial"/>
          <w:sz w:val="18"/>
          <w:szCs w:val="18"/>
        </w:rPr>
      </w:pPr>
    </w:p>
    <w:p w14:paraId="31554EE4" w14:textId="77777777" w:rsidR="00D51296" w:rsidRPr="00F109E4" w:rsidRDefault="003E0DCD" w:rsidP="00B66D9C">
      <w:pPr>
        <w:numPr>
          <w:ilvl w:val="0"/>
          <w:numId w:val="21"/>
        </w:numPr>
        <w:tabs>
          <w:tab w:val="clear" w:pos="1440"/>
          <w:tab w:val="num" w:pos="710"/>
        </w:tabs>
        <w:autoSpaceDE w:val="0"/>
        <w:autoSpaceDN w:val="0"/>
        <w:adjustRightInd w:val="0"/>
        <w:ind w:left="709" w:hanging="709"/>
        <w:jc w:val="both"/>
        <w:rPr>
          <w:rFonts w:ascii="Arial" w:hAnsi="Arial" w:cs="Arial"/>
        </w:rPr>
      </w:pPr>
      <w:r w:rsidRPr="00F109E4">
        <w:rPr>
          <w:rFonts w:ascii="Arial" w:hAnsi="Arial" w:cs="Arial"/>
        </w:rPr>
        <w:t>The assets of Staffordshire Local Government Pension Fund attributable to the Authority are included in the Balance Sheet at their fair value:</w:t>
      </w:r>
    </w:p>
    <w:p w14:paraId="30C05AF8" w14:textId="77777777" w:rsidR="00D51296" w:rsidRPr="00F109E4" w:rsidRDefault="003E0DCD" w:rsidP="00B66D9C">
      <w:pPr>
        <w:numPr>
          <w:ilvl w:val="2"/>
          <w:numId w:val="22"/>
        </w:numPr>
        <w:tabs>
          <w:tab w:val="clear" w:pos="2160"/>
          <w:tab w:val="num" w:pos="1430"/>
        </w:tabs>
        <w:autoSpaceDE w:val="0"/>
        <w:autoSpaceDN w:val="0"/>
        <w:adjustRightInd w:val="0"/>
        <w:ind w:left="709" w:firstLine="0"/>
        <w:jc w:val="both"/>
        <w:rPr>
          <w:rFonts w:ascii="Arial" w:hAnsi="Arial" w:cs="Arial"/>
        </w:rPr>
      </w:pPr>
      <w:r w:rsidRPr="00F109E4">
        <w:rPr>
          <w:rFonts w:ascii="Arial" w:hAnsi="Arial" w:cs="Arial"/>
        </w:rPr>
        <w:t>quoted securities – current bid price;</w:t>
      </w:r>
    </w:p>
    <w:p w14:paraId="5E6EA346" w14:textId="77777777" w:rsidR="00D51296" w:rsidRPr="00F109E4" w:rsidRDefault="003E0DCD" w:rsidP="00B66D9C">
      <w:pPr>
        <w:numPr>
          <w:ilvl w:val="2"/>
          <w:numId w:val="22"/>
        </w:numPr>
        <w:tabs>
          <w:tab w:val="clear" w:pos="2160"/>
          <w:tab w:val="num" w:pos="1430"/>
        </w:tabs>
        <w:autoSpaceDE w:val="0"/>
        <w:autoSpaceDN w:val="0"/>
        <w:adjustRightInd w:val="0"/>
        <w:ind w:left="709" w:firstLine="0"/>
        <w:jc w:val="both"/>
        <w:rPr>
          <w:rFonts w:ascii="Arial" w:hAnsi="Arial" w:cs="Arial"/>
        </w:rPr>
      </w:pPr>
      <w:r w:rsidRPr="00F109E4">
        <w:rPr>
          <w:rFonts w:ascii="Arial" w:hAnsi="Arial" w:cs="Arial"/>
        </w:rPr>
        <w:t>unquoted securities – professional estimate;</w:t>
      </w:r>
    </w:p>
    <w:p w14:paraId="557AA3B2" w14:textId="77777777" w:rsidR="00D51296" w:rsidRPr="00F109E4" w:rsidRDefault="003E0DCD" w:rsidP="00B66D9C">
      <w:pPr>
        <w:numPr>
          <w:ilvl w:val="2"/>
          <w:numId w:val="22"/>
        </w:numPr>
        <w:tabs>
          <w:tab w:val="clear" w:pos="2160"/>
          <w:tab w:val="num" w:pos="1430"/>
        </w:tabs>
        <w:autoSpaceDE w:val="0"/>
        <w:autoSpaceDN w:val="0"/>
        <w:adjustRightInd w:val="0"/>
        <w:ind w:left="709" w:firstLine="0"/>
        <w:jc w:val="both"/>
        <w:rPr>
          <w:rFonts w:ascii="Arial" w:hAnsi="Arial" w:cs="Arial"/>
        </w:rPr>
      </w:pPr>
      <w:r w:rsidRPr="00F109E4">
        <w:rPr>
          <w:rFonts w:ascii="Arial" w:hAnsi="Arial" w:cs="Arial"/>
        </w:rPr>
        <w:t>unitised securities – current bid price;</w:t>
      </w:r>
    </w:p>
    <w:p w14:paraId="5CE6D9C0" w14:textId="77777777" w:rsidR="00D51296" w:rsidRPr="00F109E4" w:rsidRDefault="003E0DCD" w:rsidP="00B66D9C">
      <w:pPr>
        <w:numPr>
          <w:ilvl w:val="2"/>
          <w:numId w:val="22"/>
        </w:numPr>
        <w:tabs>
          <w:tab w:val="clear" w:pos="2160"/>
          <w:tab w:val="num" w:pos="1430"/>
        </w:tabs>
        <w:autoSpaceDE w:val="0"/>
        <w:autoSpaceDN w:val="0"/>
        <w:adjustRightInd w:val="0"/>
        <w:ind w:left="709" w:firstLine="0"/>
        <w:jc w:val="both"/>
        <w:rPr>
          <w:rFonts w:ascii="Arial" w:hAnsi="Arial" w:cs="Arial"/>
        </w:rPr>
      </w:pPr>
      <w:r w:rsidRPr="00F109E4">
        <w:rPr>
          <w:rFonts w:ascii="Arial" w:hAnsi="Arial" w:cs="Arial"/>
        </w:rPr>
        <w:t>property – market value.</w:t>
      </w:r>
    </w:p>
    <w:p w14:paraId="1F3C7EC8" w14:textId="77777777" w:rsidR="00D51296" w:rsidRPr="00F109E4" w:rsidRDefault="00D51296" w:rsidP="00B66D9C">
      <w:pPr>
        <w:autoSpaceDE w:val="0"/>
        <w:autoSpaceDN w:val="0"/>
        <w:adjustRightInd w:val="0"/>
        <w:ind w:left="709" w:hanging="709"/>
        <w:jc w:val="both"/>
        <w:rPr>
          <w:rFonts w:ascii="Arial" w:hAnsi="Arial" w:cs="Arial"/>
          <w:sz w:val="18"/>
          <w:szCs w:val="18"/>
        </w:rPr>
      </w:pPr>
    </w:p>
    <w:p w14:paraId="6ED884F0" w14:textId="77777777" w:rsidR="00D51296" w:rsidRPr="00F109E4" w:rsidRDefault="003E0DCD" w:rsidP="00B66D9C">
      <w:pPr>
        <w:numPr>
          <w:ilvl w:val="0"/>
          <w:numId w:val="21"/>
        </w:numPr>
        <w:tabs>
          <w:tab w:val="clear" w:pos="1440"/>
          <w:tab w:val="num" w:pos="710"/>
        </w:tabs>
        <w:autoSpaceDE w:val="0"/>
        <w:autoSpaceDN w:val="0"/>
        <w:adjustRightInd w:val="0"/>
        <w:ind w:left="709" w:hanging="709"/>
        <w:jc w:val="both"/>
        <w:rPr>
          <w:rFonts w:ascii="Arial" w:hAnsi="Arial" w:cs="Arial"/>
        </w:rPr>
      </w:pPr>
      <w:r w:rsidRPr="00F109E4">
        <w:rPr>
          <w:rFonts w:ascii="Arial" w:hAnsi="Arial" w:cs="Arial"/>
        </w:rPr>
        <w:t>The change in the net pensions liability is analysed into the following components:</w:t>
      </w:r>
    </w:p>
    <w:p w14:paraId="0370D391" w14:textId="77777777" w:rsidR="00D51296" w:rsidRPr="00F109E4" w:rsidRDefault="00D51296" w:rsidP="00B66D9C">
      <w:pPr>
        <w:autoSpaceDE w:val="0"/>
        <w:autoSpaceDN w:val="0"/>
        <w:adjustRightInd w:val="0"/>
        <w:jc w:val="both"/>
        <w:rPr>
          <w:rFonts w:ascii="Arial" w:hAnsi="Arial" w:cs="Arial"/>
          <w:sz w:val="18"/>
          <w:szCs w:val="18"/>
        </w:rPr>
      </w:pPr>
    </w:p>
    <w:p w14:paraId="1A711634" w14:textId="77777777" w:rsidR="0073304D" w:rsidRPr="00F109E4" w:rsidRDefault="003E0DCD" w:rsidP="00B66D9C">
      <w:pPr>
        <w:autoSpaceDE w:val="0"/>
        <w:autoSpaceDN w:val="0"/>
        <w:adjustRightInd w:val="0"/>
        <w:jc w:val="both"/>
        <w:rPr>
          <w:rFonts w:ascii="Arial" w:hAnsi="Arial" w:cs="Arial"/>
          <w:b/>
        </w:rPr>
      </w:pPr>
      <w:r w:rsidRPr="00F109E4">
        <w:rPr>
          <w:rFonts w:ascii="Arial" w:hAnsi="Arial" w:cs="Arial"/>
          <w:b/>
        </w:rPr>
        <w:t>Service Cost Comprising:</w:t>
      </w:r>
    </w:p>
    <w:p w14:paraId="7F6D8907" w14:textId="77777777" w:rsidR="0073304D" w:rsidRPr="00F109E4" w:rsidRDefault="0073304D" w:rsidP="00B66D9C">
      <w:pPr>
        <w:autoSpaceDE w:val="0"/>
        <w:autoSpaceDN w:val="0"/>
        <w:adjustRightInd w:val="0"/>
        <w:jc w:val="both"/>
        <w:rPr>
          <w:rFonts w:ascii="Arial" w:hAnsi="Arial" w:cs="Arial"/>
        </w:rPr>
      </w:pPr>
    </w:p>
    <w:p w14:paraId="282EBDF7" w14:textId="77777777" w:rsidR="00D51296" w:rsidRPr="00F109E4" w:rsidRDefault="003E0DCD" w:rsidP="00B66D9C">
      <w:pPr>
        <w:numPr>
          <w:ilvl w:val="1"/>
          <w:numId w:val="23"/>
        </w:numPr>
        <w:tabs>
          <w:tab w:val="clear" w:pos="1440"/>
          <w:tab w:val="num" w:pos="710"/>
        </w:tabs>
        <w:autoSpaceDE w:val="0"/>
        <w:autoSpaceDN w:val="0"/>
        <w:adjustRightInd w:val="0"/>
        <w:ind w:left="709" w:hanging="709"/>
        <w:jc w:val="both"/>
        <w:rPr>
          <w:rFonts w:ascii="Arial" w:hAnsi="Arial" w:cs="Arial"/>
        </w:rPr>
      </w:pPr>
      <w:r w:rsidRPr="00F109E4">
        <w:rPr>
          <w:rFonts w:ascii="Arial" w:hAnsi="Arial" w:cs="Arial"/>
          <w:b/>
        </w:rPr>
        <w:t>Current Service Cost:</w:t>
      </w:r>
      <w:r w:rsidRPr="00F109E4">
        <w:rPr>
          <w:rFonts w:ascii="Arial" w:hAnsi="Arial" w:cs="Arial"/>
        </w:rPr>
        <w:t xml:space="preserve"> The increase in liabilities as a result of years of service earned this year – allocated in the Comprehensive Income and Expenditure Statement to the services for which the employees worked;</w:t>
      </w:r>
    </w:p>
    <w:p w14:paraId="243A8047" w14:textId="77777777" w:rsidR="00D51296" w:rsidRPr="00F109E4" w:rsidRDefault="00D51296" w:rsidP="00B66D9C">
      <w:pPr>
        <w:autoSpaceDE w:val="0"/>
        <w:autoSpaceDN w:val="0"/>
        <w:adjustRightInd w:val="0"/>
        <w:ind w:left="709" w:hanging="709"/>
        <w:jc w:val="both"/>
        <w:rPr>
          <w:rFonts w:ascii="Arial" w:hAnsi="Arial" w:cs="Arial"/>
        </w:rPr>
      </w:pPr>
    </w:p>
    <w:p w14:paraId="7357EB92" w14:textId="77777777" w:rsidR="00D51296" w:rsidRPr="00F109E4" w:rsidRDefault="003E0DCD" w:rsidP="00B66D9C">
      <w:pPr>
        <w:numPr>
          <w:ilvl w:val="1"/>
          <w:numId w:val="23"/>
        </w:numPr>
        <w:tabs>
          <w:tab w:val="clear" w:pos="1440"/>
          <w:tab w:val="num" w:pos="710"/>
        </w:tabs>
        <w:autoSpaceDE w:val="0"/>
        <w:autoSpaceDN w:val="0"/>
        <w:adjustRightInd w:val="0"/>
        <w:ind w:left="709" w:hanging="709"/>
        <w:jc w:val="both"/>
        <w:rPr>
          <w:rFonts w:ascii="Arial" w:hAnsi="Arial" w:cs="Arial"/>
        </w:rPr>
      </w:pPr>
      <w:r w:rsidRPr="00F109E4">
        <w:rPr>
          <w:rFonts w:ascii="Arial" w:hAnsi="Arial" w:cs="Arial"/>
          <w:b/>
        </w:rPr>
        <w:t>Past Service Cost:</w:t>
      </w:r>
      <w:r w:rsidRPr="00F109E4">
        <w:rPr>
          <w:rFonts w:ascii="Arial" w:hAnsi="Arial" w:cs="Arial"/>
        </w:rPr>
        <w:t xml:space="preserve"> The increase in liabilities </w:t>
      </w:r>
      <w:r w:rsidR="0073304D" w:rsidRPr="00F109E4">
        <w:rPr>
          <w:rFonts w:ascii="Arial" w:hAnsi="Arial" w:cs="Arial"/>
        </w:rPr>
        <w:t>as a result of a scheme amendment or curtailment</w:t>
      </w:r>
      <w:r w:rsidRPr="00F109E4">
        <w:rPr>
          <w:rFonts w:ascii="Arial" w:hAnsi="Arial" w:cs="Arial"/>
        </w:rPr>
        <w:t xml:space="preserve"> whose effect relates to years of service earned in earlier years – debited to the (Surplus) or Deficit on the Provision of Services in the Comprehensive Income and Expenditure Statement as part of Non Distributed Costs;</w:t>
      </w:r>
    </w:p>
    <w:p w14:paraId="0EF540B2" w14:textId="77777777" w:rsidR="00D51296" w:rsidRPr="00F109E4" w:rsidRDefault="00D51296" w:rsidP="00B66D9C">
      <w:pPr>
        <w:autoSpaceDE w:val="0"/>
        <w:autoSpaceDN w:val="0"/>
        <w:adjustRightInd w:val="0"/>
        <w:ind w:left="709" w:hanging="709"/>
        <w:jc w:val="both"/>
        <w:rPr>
          <w:rFonts w:ascii="Arial" w:hAnsi="Arial" w:cs="Arial"/>
        </w:rPr>
      </w:pPr>
    </w:p>
    <w:p w14:paraId="71BF9B7E" w14:textId="77777777" w:rsidR="00A65E1C" w:rsidRPr="00F109E4" w:rsidRDefault="00A65E1C" w:rsidP="00B66D9C">
      <w:pPr>
        <w:autoSpaceDE w:val="0"/>
        <w:autoSpaceDN w:val="0"/>
        <w:adjustRightInd w:val="0"/>
        <w:ind w:left="709" w:hanging="709"/>
        <w:jc w:val="both"/>
        <w:rPr>
          <w:rFonts w:ascii="Arial" w:hAnsi="Arial" w:cs="Arial"/>
        </w:rPr>
      </w:pPr>
    </w:p>
    <w:p w14:paraId="5EBD1EC4" w14:textId="77777777" w:rsidR="00A65E1C" w:rsidRPr="00F109E4" w:rsidRDefault="00A65E1C" w:rsidP="00B66D9C">
      <w:pPr>
        <w:autoSpaceDE w:val="0"/>
        <w:autoSpaceDN w:val="0"/>
        <w:adjustRightInd w:val="0"/>
        <w:ind w:left="709" w:hanging="709"/>
        <w:jc w:val="both"/>
        <w:rPr>
          <w:rFonts w:ascii="Arial" w:hAnsi="Arial" w:cs="Arial"/>
        </w:rPr>
      </w:pPr>
    </w:p>
    <w:p w14:paraId="185237EC" w14:textId="77777777" w:rsidR="00D51296" w:rsidRPr="00F109E4" w:rsidRDefault="003E0DCD" w:rsidP="00B66D9C">
      <w:pPr>
        <w:numPr>
          <w:ilvl w:val="1"/>
          <w:numId w:val="23"/>
        </w:numPr>
        <w:tabs>
          <w:tab w:val="clear" w:pos="1440"/>
          <w:tab w:val="num" w:pos="710"/>
        </w:tabs>
        <w:autoSpaceDE w:val="0"/>
        <w:autoSpaceDN w:val="0"/>
        <w:adjustRightInd w:val="0"/>
        <w:ind w:left="709" w:hanging="709"/>
        <w:jc w:val="both"/>
        <w:rPr>
          <w:rFonts w:ascii="Arial" w:hAnsi="Arial" w:cs="Arial"/>
        </w:rPr>
      </w:pPr>
      <w:r w:rsidRPr="00F109E4">
        <w:rPr>
          <w:rFonts w:ascii="Arial" w:hAnsi="Arial" w:cs="Arial"/>
          <w:b/>
        </w:rPr>
        <w:t>Net Interest Cost:</w:t>
      </w:r>
      <w:r w:rsidRPr="00F109E4">
        <w:rPr>
          <w:rFonts w:ascii="Arial" w:hAnsi="Arial" w:cs="Arial"/>
        </w:rPr>
        <w:t xml:space="preserve"> net interest on the net defined benefit liability (asset), </w:t>
      </w:r>
      <w:proofErr w:type="spellStart"/>
      <w:r w:rsidRPr="00F109E4">
        <w:rPr>
          <w:rFonts w:ascii="Arial" w:hAnsi="Arial" w:cs="Arial"/>
        </w:rPr>
        <w:t>ie</w:t>
      </w:r>
      <w:proofErr w:type="spellEnd"/>
      <w:r w:rsidRPr="00F109E4">
        <w:rPr>
          <w:rFonts w:ascii="Arial" w:hAnsi="Arial" w:cs="Arial"/>
        </w:rPr>
        <w:t xml:space="preserve"> net interest expense for the authority – the change during the period in the net defined benefit liability (asset) that arises from the passage of time charged to the Financing and Investment Income and Expenditure line of the Comprehensive Income and Expenditure Statement – this is calculated by applying the discount rate used to measure the defined benefit obligation at the beginning of the period to the net defined benefit liability (asset) at the beginning of the period – taking into account any changes in the net defined benefit liability (asset) during the period as a result of contribution and benefit payments.</w:t>
      </w:r>
    </w:p>
    <w:p w14:paraId="25380FBC" w14:textId="77777777" w:rsidR="0073304D" w:rsidRPr="00F109E4" w:rsidRDefault="0073304D" w:rsidP="00B66D9C">
      <w:pPr>
        <w:autoSpaceDE w:val="0"/>
        <w:autoSpaceDN w:val="0"/>
        <w:adjustRightInd w:val="0"/>
        <w:jc w:val="both"/>
        <w:rPr>
          <w:rFonts w:ascii="Arial" w:hAnsi="Arial" w:cs="Arial"/>
        </w:rPr>
      </w:pPr>
    </w:p>
    <w:p w14:paraId="72C05F35" w14:textId="77777777" w:rsidR="00D81891" w:rsidRPr="00F109E4" w:rsidRDefault="003E0DCD" w:rsidP="00B66D9C">
      <w:pPr>
        <w:autoSpaceDE w:val="0"/>
        <w:autoSpaceDN w:val="0"/>
        <w:adjustRightInd w:val="0"/>
        <w:jc w:val="both"/>
        <w:rPr>
          <w:rFonts w:ascii="Arial" w:hAnsi="Arial" w:cs="Arial"/>
          <w:b/>
        </w:rPr>
      </w:pPr>
      <w:r w:rsidRPr="00F109E4">
        <w:rPr>
          <w:rFonts w:ascii="Arial" w:hAnsi="Arial" w:cs="Arial"/>
          <w:b/>
        </w:rPr>
        <w:t>Remeasurements comprising:</w:t>
      </w:r>
    </w:p>
    <w:p w14:paraId="59117222" w14:textId="77777777" w:rsidR="00D81891" w:rsidRPr="00F109E4" w:rsidRDefault="00D81891" w:rsidP="00B66D9C">
      <w:pPr>
        <w:autoSpaceDE w:val="0"/>
        <w:autoSpaceDN w:val="0"/>
        <w:adjustRightInd w:val="0"/>
        <w:jc w:val="both"/>
        <w:rPr>
          <w:rFonts w:ascii="Arial" w:hAnsi="Arial" w:cs="Arial"/>
        </w:rPr>
      </w:pPr>
    </w:p>
    <w:p w14:paraId="0D546230" w14:textId="77777777" w:rsidR="00D51296" w:rsidRPr="00F109E4" w:rsidRDefault="003E0DCD" w:rsidP="00B66D9C">
      <w:pPr>
        <w:autoSpaceDE w:val="0"/>
        <w:autoSpaceDN w:val="0"/>
        <w:adjustRightInd w:val="0"/>
        <w:jc w:val="both"/>
        <w:rPr>
          <w:rFonts w:ascii="Arial" w:hAnsi="Arial" w:cs="Arial"/>
        </w:rPr>
      </w:pPr>
      <w:r w:rsidRPr="00F109E4">
        <w:rPr>
          <w:rFonts w:ascii="Arial" w:hAnsi="Arial" w:cs="Arial"/>
          <w:b/>
        </w:rPr>
        <w:t xml:space="preserve">Expected Return on </w:t>
      </w:r>
      <w:r w:rsidR="00D81891" w:rsidRPr="00F109E4">
        <w:rPr>
          <w:rFonts w:ascii="Arial" w:hAnsi="Arial" w:cs="Arial"/>
          <w:b/>
        </w:rPr>
        <w:t xml:space="preserve">Plan </w:t>
      </w:r>
      <w:r w:rsidRPr="00F109E4">
        <w:rPr>
          <w:rFonts w:ascii="Arial" w:hAnsi="Arial" w:cs="Arial"/>
          <w:b/>
        </w:rPr>
        <w:t>Assets:</w:t>
      </w:r>
      <w:r w:rsidRPr="00F109E4">
        <w:rPr>
          <w:rFonts w:ascii="Arial" w:hAnsi="Arial" w:cs="Arial"/>
        </w:rPr>
        <w:t xml:space="preserve"> </w:t>
      </w:r>
      <w:r w:rsidR="00D81891" w:rsidRPr="00F109E4">
        <w:rPr>
          <w:rFonts w:ascii="Arial" w:hAnsi="Arial" w:cs="Arial"/>
        </w:rPr>
        <w:t>excluding amounts included in net interest on the net defined benefit liability (asset) – charged to the Pensions Reserve as Other Comprehensive Income and Expenditure</w:t>
      </w:r>
      <w:r w:rsidR="00887BAC" w:rsidRPr="00F109E4">
        <w:rPr>
          <w:rFonts w:ascii="Arial" w:hAnsi="Arial" w:cs="Arial"/>
        </w:rPr>
        <w:t>:</w:t>
      </w:r>
    </w:p>
    <w:p w14:paraId="79478B20" w14:textId="77777777" w:rsidR="00887BAC" w:rsidRPr="00F109E4" w:rsidRDefault="00887BAC" w:rsidP="00B66D9C">
      <w:pPr>
        <w:autoSpaceDE w:val="0"/>
        <w:autoSpaceDN w:val="0"/>
        <w:adjustRightInd w:val="0"/>
        <w:jc w:val="both"/>
        <w:rPr>
          <w:rFonts w:ascii="Arial" w:hAnsi="Arial" w:cs="Arial"/>
        </w:rPr>
      </w:pPr>
    </w:p>
    <w:p w14:paraId="48B13399" w14:textId="77777777" w:rsidR="00814428" w:rsidRPr="00F109E4" w:rsidRDefault="003E0DCD" w:rsidP="00B66D9C">
      <w:pPr>
        <w:pStyle w:val="ListParagraph"/>
        <w:numPr>
          <w:ilvl w:val="0"/>
          <w:numId w:val="49"/>
        </w:numPr>
        <w:autoSpaceDE w:val="0"/>
        <w:autoSpaceDN w:val="0"/>
        <w:adjustRightInd w:val="0"/>
        <w:jc w:val="both"/>
        <w:rPr>
          <w:rFonts w:ascii="Arial" w:hAnsi="Arial" w:cs="Arial"/>
        </w:rPr>
      </w:pPr>
      <w:r w:rsidRPr="00F109E4">
        <w:rPr>
          <w:rFonts w:ascii="Arial" w:hAnsi="Arial" w:cs="Arial"/>
          <w:b/>
        </w:rPr>
        <w:t xml:space="preserve">Actuarial </w:t>
      </w:r>
      <w:r w:rsidR="00D51296" w:rsidRPr="00F109E4">
        <w:rPr>
          <w:rFonts w:ascii="Arial" w:hAnsi="Arial" w:cs="Arial"/>
          <w:b/>
        </w:rPr>
        <w:t xml:space="preserve">Gains </w:t>
      </w:r>
      <w:r w:rsidRPr="00F109E4">
        <w:rPr>
          <w:rFonts w:ascii="Arial" w:hAnsi="Arial" w:cs="Arial"/>
          <w:b/>
        </w:rPr>
        <w:t xml:space="preserve">and </w:t>
      </w:r>
      <w:r w:rsidR="00D51296" w:rsidRPr="00F109E4">
        <w:rPr>
          <w:rFonts w:ascii="Arial" w:hAnsi="Arial" w:cs="Arial"/>
          <w:b/>
        </w:rPr>
        <w:t>Losses:</w:t>
      </w:r>
      <w:r w:rsidR="00887BAC" w:rsidRPr="00F109E4">
        <w:rPr>
          <w:rFonts w:ascii="Arial" w:hAnsi="Arial" w:cs="Arial"/>
          <w:b/>
        </w:rPr>
        <w:t xml:space="preserve"> </w:t>
      </w:r>
      <w:r w:rsidRPr="00F109E4">
        <w:rPr>
          <w:rFonts w:ascii="Arial" w:hAnsi="Arial" w:cs="Arial"/>
        </w:rPr>
        <w:t>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511560DA" w14:textId="77777777" w:rsidR="00887BAC" w:rsidRPr="00F109E4" w:rsidRDefault="00887BAC" w:rsidP="00B66D9C">
      <w:pPr>
        <w:pStyle w:val="ListParagraph"/>
        <w:autoSpaceDE w:val="0"/>
        <w:autoSpaceDN w:val="0"/>
        <w:adjustRightInd w:val="0"/>
        <w:jc w:val="both"/>
        <w:rPr>
          <w:rFonts w:ascii="Arial" w:hAnsi="Arial" w:cs="Arial"/>
        </w:rPr>
      </w:pPr>
    </w:p>
    <w:p w14:paraId="3C317718" w14:textId="77777777" w:rsidR="00D51296" w:rsidRPr="00F109E4" w:rsidRDefault="003E0DCD" w:rsidP="00B66D9C">
      <w:pPr>
        <w:pStyle w:val="ListParagraph"/>
        <w:numPr>
          <w:ilvl w:val="0"/>
          <w:numId w:val="49"/>
        </w:numPr>
        <w:autoSpaceDE w:val="0"/>
        <w:autoSpaceDN w:val="0"/>
        <w:adjustRightInd w:val="0"/>
        <w:jc w:val="both"/>
        <w:rPr>
          <w:rFonts w:ascii="Arial" w:hAnsi="Arial" w:cs="Arial"/>
        </w:rPr>
      </w:pPr>
      <w:r w:rsidRPr="00F109E4">
        <w:rPr>
          <w:rFonts w:ascii="Arial" w:hAnsi="Arial" w:cs="Arial"/>
          <w:b/>
        </w:rPr>
        <w:t>Contributions paid to the Staffordshire Local Government Pension Fund:</w:t>
      </w:r>
      <w:r w:rsidRPr="00F109E4">
        <w:rPr>
          <w:rFonts w:ascii="Arial" w:hAnsi="Arial" w:cs="Arial"/>
        </w:rPr>
        <w:t xml:space="preserve"> Cash paid as employer’s contributions to the pension fund in settlement of liabilities; not accounted for as an expense.</w:t>
      </w:r>
    </w:p>
    <w:p w14:paraId="50B29CC6" w14:textId="77777777" w:rsidR="00D51296" w:rsidRPr="00F109E4" w:rsidRDefault="00D51296" w:rsidP="00B66D9C">
      <w:pPr>
        <w:autoSpaceDE w:val="0"/>
        <w:autoSpaceDN w:val="0"/>
        <w:adjustRightInd w:val="0"/>
        <w:jc w:val="both"/>
        <w:rPr>
          <w:rFonts w:ascii="Arial" w:hAnsi="Arial" w:cs="Arial"/>
        </w:rPr>
      </w:pPr>
    </w:p>
    <w:p w14:paraId="6F353596" w14:textId="77777777" w:rsidR="00D51296" w:rsidRPr="00F109E4" w:rsidRDefault="003E0DCD" w:rsidP="00B66D9C">
      <w:pPr>
        <w:autoSpaceDE w:val="0"/>
        <w:autoSpaceDN w:val="0"/>
        <w:adjustRightInd w:val="0"/>
        <w:jc w:val="both"/>
        <w:rPr>
          <w:rFonts w:ascii="Arial" w:hAnsi="Arial" w:cs="Arial"/>
        </w:rPr>
      </w:pPr>
      <w:r w:rsidRPr="00F109E4">
        <w:rPr>
          <w:rFonts w:ascii="Arial" w:hAnsi="Arial" w:cs="Arial"/>
        </w:rPr>
        <w:t xml:space="preserve">In relation to retirement benefits, statutory provisions require the General Fund and the Housing Revenue Account to be charged with the amount payable by the Authority to the pension fund or directly to pensioners in the year, not the amount calculated according to the relevant accounting standards. In the Movement in Reserves Statement, this means that there are </w:t>
      </w:r>
      <w:r w:rsidR="00D81891" w:rsidRPr="00F109E4">
        <w:rPr>
          <w:rFonts w:ascii="Arial" w:hAnsi="Arial" w:cs="Arial"/>
        </w:rPr>
        <w:t xml:space="preserve">transfers </w:t>
      </w:r>
      <w:r w:rsidRPr="00F109E4">
        <w:rPr>
          <w:rFonts w:ascii="Arial" w:hAnsi="Arial" w:cs="Arial"/>
        </w:rPr>
        <w:t xml:space="preserve">to and from the Pensions Reserve to remove the notional debits and credits for retirement benefits and replace them with debits for the cash paid to the pension fund and pensioners and any such amounts payable but unpaid at the year end. </w:t>
      </w:r>
    </w:p>
    <w:p w14:paraId="6755BDA4" w14:textId="77777777" w:rsidR="00D51296" w:rsidRPr="00F109E4" w:rsidRDefault="00D51296" w:rsidP="00B66D9C">
      <w:pPr>
        <w:autoSpaceDE w:val="0"/>
        <w:autoSpaceDN w:val="0"/>
        <w:adjustRightInd w:val="0"/>
        <w:jc w:val="both"/>
        <w:rPr>
          <w:rFonts w:ascii="Arial" w:hAnsi="Arial" w:cs="Arial"/>
        </w:rPr>
      </w:pPr>
    </w:p>
    <w:p w14:paraId="5F592A0C" w14:textId="77777777" w:rsidR="00D51296" w:rsidRPr="00F109E4" w:rsidRDefault="003E0DCD" w:rsidP="00B66D9C">
      <w:pPr>
        <w:autoSpaceDE w:val="0"/>
        <w:autoSpaceDN w:val="0"/>
        <w:adjustRightInd w:val="0"/>
        <w:jc w:val="both"/>
        <w:rPr>
          <w:rFonts w:ascii="Arial" w:hAnsi="Arial" w:cs="Arial"/>
        </w:rPr>
      </w:pPr>
      <w:r w:rsidRPr="00F109E4">
        <w:rPr>
          <w:rFonts w:ascii="Arial" w:hAnsi="Arial" w:cs="Arial"/>
        </w:rPr>
        <w:t>The negative balance that arises on the Pensions Reserve thereby measures the beneficial impact to the General Fund and Housing Revenue Account of being required to account for retirement benefits on the basis of cash flows rather than as benefits are earned by employees.</w:t>
      </w:r>
    </w:p>
    <w:p w14:paraId="7AAEF6A8" w14:textId="77777777" w:rsidR="00D51296" w:rsidRPr="00F109E4" w:rsidRDefault="00D51296"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2539853E" w14:textId="77777777" w:rsidR="00D51296" w:rsidRPr="00F109E4" w:rsidRDefault="003E0DCD" w:rsidP="00B66D9C">
      <w:pPr>
        <w:autoSpaceDE w:val="0"/>
        <w:autoSpaceDN w:val="0"/>
        <w:adjustRightInd w:val="0"/>
        <w:jc w:val="both"/>
        <w:rPr>
          <w:rFonts w:ascii="Arial" w:hAnsi="Arial" w:cs="Arial"/>
          <w:b/>
        </w:rPr>
      </w:pPr>
      <w:r w:rsidRPr="00F109E4">
        <w:rPr>
          <w:rFonts w:ascii="Arial" w:hAnsi="Arial" w:cs="Arial"/>
          <w:b/>
        </w:rPr>
        <w:t>Discretionary Benefits</w:t>
      </w:r>
    </w:p>
    <w:p w14:paraId="2AB958E4" w14:textId="77777777" w:rsidR="00D51296" w:rsidRPr="00F109E4" w:rsidRDefault="00D51296" w:rsidP="00B66D9C">
      <w:pPr>
        <w:autoSpaceDE w:val="0"/>
        <w:autoSpaceDN w:val="0"/>
        <w:adjustRightInd w:val="0"/>
        <w:jc w:val="both"/>
        <w:rPr>
          <w:rFonts w:ascii="Arial" w:hAnsi="Arial" w:cs="Arial"/>
          <w:b/>
          <w:i/>
        </w:rPr>
      </w:pPr>
    </w:p>
    <w:p w14:paraId="2393F39A" w14:textId="77777777" w:rsidR="00D51296" w:rsidRPr="00F109E4" w:rsidRDefault="003E0DCD" w:rsidP="00B66D9C">
      <w:pPr>
        <w:autoSpaceDE w:val="0"/>
        <w:autoSpaceDN w:val="0"/>
        <w:adjustRightInd w:val="0"/>
        <w:jc w:val="both"/>
        <w:rPr>
          <w:rFonts w:ascii="Arial" w:hAnsi="Arial" w:cs="Arial"/>
        </w:rPr>
      </w:pPr>
      <w:r w:rsidRPr="00F109E4">
        <w:rPr>
          <w:rFonts w:ascii="Arial" w:hAnsi="Arial" w:cs="Arial"/>
        </w:rPr>
        <w:t>The Authority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as are applied to the Local Government Pension Scheme.</w:t>
      </w:r>
    </w:p>
    <w:p w14:paraId="7DF52D70"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rPr>
      </w:pPr>
    </w:p>
    <w:p w14:paraId="41DD215E" w14:textId="77777777" w:rsidR="00A928F7" w:rsidRPr="00F109E4" w:rsidRDefault="00A928F7" w:rsidP="00B66D9C">
      <w:pPr>
        <w:widowControl w:val="0"/>
        <w:tabs>
          <w:tab w:val="left" w:pos="9630"/>
        </w:tabs>
        <w:overflowPunct w:val="0"/>
        <w:autoSpaceDE w:val="0"/>
        <w:autoSpaceDN w:val="0"/>
        <w:adjustRightInd w:val="0"/>
        <w:spacing w:line="236" w:lineRule="auto"/>
        <w:ind w:right="800"/>
        <w:rPr>
          <w:rFonts w:ascii="Arial" w:hAnsi="Arial" w:cs="Arial"/>
        </w:rPr>
      </w:pPr>
    </w:p>
    <w:p w14:paraId="5B55DA67" w14:textId="77777777" w:rsidR="00A65E1C" w:rsidRPr="00F109E4" w:rsidRDefault="00A65E1C" w:rsidP="00B66D9C">
      <w:pPr>
        <w:widowControl w:val="0"/>
        <w:tabs>
          <w:tab w:val="left" w:pos="9630"/>
        </w:tabs>
        <w:overflowPunct w:val="0"/>
        <w:autoSpaceDE w:val="0"/>
        <w:autoSpaceDN w:val="0"/>
        <w:adjustRightInd w:val="0"/>
        <w:spacing w:line="236" w:lineRule="auto"/>
        <w:ind w:right="800"/>
        <w:rPr>
          <w:rFonts w:ascii="Arial" w:hAnsi="Arial" w:cs="Arial"/>
        </w:rPr>
      </w:pPr>
    </w:p>
    <w:p w14:paraId="07A897A9" w14:textId="77777777" w:rsidR="00A928F7" w:rsidRPr="00F109E4" w:rsidRDefault="00A928F7" w:rsidP="00B66D9C">
      <w:pPr>
        <w:widowControl w:val="0"/>
        <w:tabs>
          <w:tab w:val="left" w:pos="9630"/>
        </w:tabs>
        <w:overflowPunct w:val="0"/>
        <w:autoSpaceDE w:val="0"/>
        <w:autoSpaceDN w:val="0"/>
        <w:adjustRightInd w:val="0"/>
        <w:spacing w:line="236" w:lineRule="auto"/>
        <w:ind w:right="800"/>
        <w:rPr>
          <w:rFonts w:ascii="Arial" w:hAnsi="Arial" w:cs="Arial"/>
        </w:rPr>
      </w:pPr>
    </w:p>
    <w:p w14:paraId="69CED3A2" w14:textId="77777777" w:rsidR="00D51296" w:rsidRPr="00F109E4" w:rsidRDefault="003E0DCD" w:rsidP="00B66D9C">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szCs w:val="28"/>
        </w:rPr>
      </w:pPr>
      <w:r w:rsidRPr="00F109E4">
        <w:rPr>
          <w:rFonts w:ascii="Arial" w:hAnsi="Arial" w:cs="Arial"/>
          <w:b/>
          <w:bCs/>
          <w:szCs w:val="28"/>
        </w:rPr>
        <w:t>Participation in Pension Schemes</w:t>
      </w:r>
    </w:p>
    <w:p w14:paraId="3E99D242" w14:textId="77777777" w:rsidR="00D51296" w:rsidRPr="00F109E4" w:rsidRDefault="00D51296" w:rsidP="00B66D9C">
      <w:pPr>
        <w:widowControl w:val="0"/>
        <w:autoSpaceDE w:val="0"/>
        <w:autoSpaceDN w:val="0"/>
        <w:adjustRightInd w:val="0"/>
        <w:jc w:val="both"/>
        <w:rPr>
          <w:rFonts w:ascii="Arial" w:hAnsi="Arial" w:cs="Arial"/>
          <w:b/>
          <w:bCs/>
          <w:szCs w:val="28"/>
        </w:rPr>
      </w:pPr>
    </w:p>
    <w:p w14:paraId="2E23F0BD" w14:textId="77777777" w:rsidR="00D51296" w:rsidRPr="00F109E4" w:rsidRDefault="003E0DCD" w:rsidP="00B66D9C">
      <w:pPr>
        <w:widowControl w:val="0"/>
        <w:overflowPunct w:val="0"/>
        <w:autoSpaceDE w:val="0"/>
        <w:autoSpaceDN w:val="0"/>
        <w:adjustRightInd w:val="0"/>
        <w:ind w:right="41"/>
        <w:jc w:val="both"/>
        <w:rPr>
          <w:rFonts w:ascii="Arial" w:hAnsi="Arial" w:cs="Arial"/>
        </w:rPr>
      </w:pPr>
      <w:r w:rsidRPr="00F109E4">
        <w:rPr>
          <w:rFonts w:ascii="Arial" w:hAnsi="Arial" w:cs="Arial"/>
          <w:szCs w:val="23"/>
        </w:rPr>
        <w:t xml:space="preserve">As part of the terms and conditions of employment of its officers, the Authority makes contributions towards the cost of </w:t>
      </w:r>
      <w:proofErr w:type="spellStart"/>
      <w:r w:rsidRPr="00F109E4">
        <w:rPr>
          <w:rFonts w:ascii="Arial" w:hAnsi="Arial" w:cs="Arial"/>
          <w:szCs w:val="23"/>
        </w:rPr>
        <w:t>post employment</w:t>
      </w:r>
      <w:proofErr w:type="spellEnd"/>
      <w:r w:rsidRPr="00F109E4">
        <w:rPr>
          <w:rFonts w:ascii="Arial" w:hAnsi="Arial" w:cs="Arial"/>
          <w:szCs w:val="23"/>
        </w:rPr>
        <w:t xml:space="preserve"> benefits. Although these benefits will not actually be payable until employees retire, the Authority has a commitment to make the payments that needs to be disclosed at the time that employees earn their future entitlement.</w:t>
      </w:r>
    </w:p>
    <w:p w14:paraId="33D7566E" w14:textId="77777777" w:rsidR="00D51296" w:rsidRPr="00F109E4" w:rsidRDefault="00D51296" w:rsidP="00B66D9C">
      <w:pPr>
        <w:widowControl w:val="0"/>
        <w:autoSpaceDE w:val="0"/>
        <w:autoSpaceDN w:val="0"/>
        <w:adjustRightInd w:val="0"/>
        <w:jc w:val="both"/>
        <w:rPr>
          <w:rFonts w:ascii="Arial" w:hAnsi="Arial" w:cs="Arial"/>
        </w:rPr>
      </w:pPr>
    </w:p>
    <w:p w14:paraId="671B96A5" w14:textId="77777777" w:rsidR="00D51296" w:rsidRPr="00F109E4" w:rsidRDefault="003E0DCD" w:rsidP="00B66D9C">
      <w:pPr>
        <w:widowControl w:val="0"/>
        <w:autoSpaceDE w:val="0"/>
        <w:autoSpaceDN w:val="0"/>
        <w:adjustRightInd w:val="0"/>
        <w:jc w:val="both"/>
        <w:rPr>
          <w:rFonts w:ascii="Arial" w:hAnsi="Arial" w:cs="Arial"/>
          <w:szCs w:val="23"/>
        </w:rPr>
      </w:pPr>
      <w:r w:rsidRPr="00F109E4">
        <w:rPr>
          <w:rFonts w:ascii="Arial" w:hAnsi="Arial" w:cs="Arial"/>
          <w:szCs w:val="23"/>
        </w:rPr>
        <w:t xml:space="preserve">The authority participates in two </w:t>
      </w:r>
      <w:proofErr w:type="spellStart"/>
      <w:r w:rsidRPr="00F109E4">
        <w:rPr>
          <w:rFonts w:ascii="Arial" w:hAnsi="Arial" w:cs="Arial"/>
          <w:szCs w:val="23"/>
        </w:rPr>
        <w:t>post employment</w:t>
      </w:r>
      <w:proofErr w:type="spellEnd"/>
      <w:r w:rsidRPr="00F109E4">
        <w:rPr>
          <w:rFonts w:ascii="Arial" w:hAnsi="Arial" w:cs="Arial"/>
          <w:szCs w:val="23"/>
        </w:rPr>
        <w:t xml:space="preserve"> schemes:</w:t>
      </w:r>
    </w:p>
    <w:p w14:paraId="286F2C3B" w14:textId="77777777" w:rsidR="00D51296" w:rsidRPr="00F109E4" w:rsidRDefault="00D51296" w:rsidP="00B66D9C">
      <w:pPr>
        <w:widowControl w:val="0"/>
        <w:autoSpaceDE w:val="0"/>
        <w:autoSpaceDN w:val="0"/>
        <w:adjustRightInd w:val="0"/>
        <w:jc w:val="both"/>
        <w:rPr>
          <w:rFonts w:ascii="Arial" w:hAnsi="Arial" w:cs="Arial"/>
          <w:szCs w:val="23"/>
        </w:rPr>
      </w:pPr>
    </w:p>
    <w:p w14:paraId="4C00A9AD" w14:textId="02118E07" w:rsidR="00D51296" w:rsidRPr="00F109E4" w:rsidRDefault="003E0DCD" w:rsidP="00B66D9C">
      <w:pPr>
        <w:widowControl w:val="0"/>
        <w:numPr>
          <w:ilvl w:val="0"/>
          <w:numId w:val="3"/>
        </w:numPr>
        <w:autoSpaceDE w:val="0"/>
        <w:autoSpaceDN w:val="0"/>
        <w:adjustRightInd w:val="0"/>
        <w:ind w:left="709" w:hanging="709"/>
        <w:jc w:val="both"/>
        <w:rPr>
          <w:rFonts w:ascii="Arial" w:hAnsi="Arial" w:cs="Arial"/>
        </w:rPr>
      </w:pPr>
      <w:r w:rsidRPr="00F109E4">
        <w:rPr>
          <w:rFonts w:ascii="Arial" w:hAnsi="Arial" w:cs="Arial"/>
          <w:szCs w:val="23"/>
        </w:rPr>
        <w:t>The Local Government Pension Scheme, administered locally by Staffordshire County Council – this is a funded defined benefit final salary scheme, meaning that the Authority and employees pay contributions into a fund, calculated at a level intended to balance the pensions liabilities with investment assets.</w:t>
      </w:r>
    </w:p>
    <w:p w14:paraId="507A2E4F" w14:textId="77777777" w:rsidR="00D51296" w:rsidRPr="00F109E4" w:rsidRDefault="00D51296" w:rsidP="00B66D9C">
      <w:pPr>
        <w:widowControl w:val="0"/>
        <w:autoSpaceDE w:val="0"/>
        <w:autoSpaceDN w:val="0"/>
        <w:adjustRightInd w:val="0"/>
        <w:ind w:left="709" w:hanging="709"/>
        <w:jc w:val="both"/>
        <w:rPr>
          <w:rFonts w:ascii="Arial" w:hAnsi="Arial" w:cs="Arial"/>
        </w:rPr>
      </w:pPr>
    </w:p>
    <w:p w14:paraId="7A4F6C14" w14:textId="77777777" w:rsidR="00D51296" w:rsidRPr="00F109E4" w:rsidRDefault="003E0DCD" w:rsidP="00B66D9C">
      <w:pPr>
        <w:widowControl w:val="0"/>
        <w:numPr>
          <w:ilvl w:val="0"/>
          <w:numId w:val="3"/>
        </w:numPr>
        <w:overflowPunct w:val="0"/>
        <w:autoSpaceDE w:val="0"/>
        <w:autoSpaceDN w:val="0"/>
        <w:adjustRightInd w:val="0"/>
        <w:ind w:left="709" w:right="41" w:hanging="709"/>
        <w:jc w:val="both"/>
        <w:rPr>
          <w:rFonts w:ascii="Arial" w:hAnsi="Arial" w:cs="Arial"/>
        </w:rPr>
      </w:pPr>
      <w:r w:rsidRPr="00F109E4">
        <w:rPr>
          <w:rFonts w:ascii="Arial" w:hAnsi="Arial" w:cs="Arial"/>
          <w:szCs w:val="23"/>
        </w:rPr>
        <w:t xml:space="preserve">Arrangements for the award of discretionary </w:t>
      </w:r>
      <w:proofErr w:type="spellStart"/>
      <w:r w:rsidRPr="00F109E4">
        <w:rPr>
          <w:rFonts w:ascii="Arial" w:hAnsi="Arial" w:cs="Arial"/>
          <w:szCs w:val="23"/>
        </w:rPr>
        <w:t>post retirement</w:t>
      </w:r>
      <w:proofErr w:type="spellEnd"/>
      <w:r w:rsidRPr="00F109E4">
        <w:rPr>
          <w:rFonts w:ascii="Arial" w:hAnsi="Arial" w:cs="Arial"/>
          <w:szCs w:val="23"/>
        </w:rPr>
        <w:t xml:space="preserve"> benefits upon early retirement – this is an unfunded defined benefit arrangement, under which liabilities are recognised when awards are made. However, there are no investment assets built up to meet these pensions liabilities, and cash has to be generated to meet actual pensions payments as they eventually fall due.</w:t>
      </w:r>
    </w:p>
    <w:p w14:paraId="53F2443C" w14:textId="77777777" w:rsidR="00D51296" w:rsidRPr="00F109E4" w:rsidRDefault="003E0DCD" w:rsidP="00B66D9C">
      <w:pPr>
        <w:widowControl w:val="0"/>
        <w:autoSpaceDE w:val="0"/>
        <w:autoSpaceDN w:val="0"/>
        <w:adjustRightInd w:val="0"/>
        <w:jc w:val="both"/>
        <w:rPr>
          <w:rFonts w:ascii="Arial" w:hAnsi="Arial" w:cs="Arial"/>
          <w:b/>
          <w:bCs/>
          <w:szCs w:val="28"/>
        </w:rPr>
      </w:pPr>
      <w:r w:rsidRPr="00F109E4">
        <w:rPr>
          <w:rFonts w:ascii="Arial" w:hAnsi="Arial" w:cs="Arial"/>
          <w:b/>
          <w:bCs/>
          <w:szCs w:val="28"/>
        </w:rPr>
        <w:t xml:space="preserve"> </w:t>
      </w:r>
    </w:p>
    <w:p w14:paraId="10308D23" w14:textId="77777777" w:rsidR="00D51296" w:rsidRPr="00F109E4" w:rsidRDefault="003E0DCD" w:rsidP="00B66D9C">
      <w:pPr>
        <w:pStyle w:val="ListParagraph"/>
        <w:widowControl w:val="0"/>
        <w:numPr>
          <w:ilvl w:val="0"/>
          <w:numId w:val="20"/>
        </w:numPr>
        <w:tabs>
          <w:tab w:val="clear" w:pos="928"/>
          <w:tab w:val="num" w:pos="567"/>
        </w:tabs>
        <w:autoSpaceDE w:val="0"/>
        <w:autoSpaceDN w:val="0"/>
        <w:adjustRightInd w:val="0"/>
        <w:ind w:left="0" w:firstLine="0"/>
        <w:jc w:val="both"/>
        <w:rPr>
          <w:rFonts w:ascii="Arial" w:hAnsi="Arial" w:cs="Arial"/>
          <w:b/>
          <w:bCs/>
          <w:szCs w:val="28"/>
        </w:rPr>
      </w:pPr>
      <w:r w:rsidRPr="00F109E4">
        <w:rPr>
          <w:rFonts w:ascii="Arial" w:hAnsi="Arial" w:cs="Arial"/>
          <w:b/>
          <w:bCs/>
          <w:szCs w:val="28"/>
        </w:rPr>
        <w:t>Transactions Relating to Post-employment Benefits</w:t>
      </w:r>
    </w:p>
    <w:p w14:paraId="31A33B4D" w14:textId="77777777" w:rsidR="006107AC" w:rsidRPr="00F109E4" w:rsidRDefault="006107AC" w:rsidP="00B66D9C">
      <w:pPr>
        <w:widowControl w:val="0"/>
        <w:autoSpaceDE w:val="0"/>
        <w:autoSpaceDN w:val="0"/>
        <w:adjustRightInd w:val="0"/>
        <w:rPr>
          <w:rFonts w:ascii="Arial" w:hAnsi="Arial" w:cs="Arial"/>
          <w:b/>
        </w:rPr>
      </w:pPr>
    </w:p>
    <w:p w14:paraId="5E26CCAB" w14:textId="77777777" w:rsidR="006107AC" w:rsidRPr="00F109E4" w:rsidRDefault="003E0DCD" w:rsidP="00B66D9C">
      <w:pPr>
        <w:widowControl w:val="0"/>
        <w:overflowPunct w:val="0"/>
        <w:autoSpaceDE w:val="0"/>
        <w:autoSpaceDN w:val="0"/>
        <w:adjustRightInd w:val="0"/>
        <w:ind w:right="41"/>
        <w:jc w:val="both"/>
        <w:rPr>
          <w:rFonts w:ascii="Arial" w:hAnsi="Arial" w:cs="Arial"/>
          <w:szCs w:val="23"/>
        </w:rPr>
      </w:pPr>
      <w:r w:rsidRPr="00F109E4">
        <w:rPr>
          <w:rFonts w:ascii="Arial" w:hAnsi="Arial" w:cs="Arial"/>
          <w:szCs w:val="23"/>
        </w:rPr>
        <w:t xml:space="preserve">We recognise the cost of retirement benefits in the reported Cost of Services when they are earned by employees, rather than when the benefits are eventually paid as pensions. However, the charge we are required to make against Council Tax is based on the cash payable in the year, so the real cost of </w:t>
      </w:r>
      <w:proofErr w:type="spellStart"/>
      <w:r w:rsidRPr="00F109E4">
        <w:rPr>
          <w:rFonts w:ascii="Arial" w:hAnsi="Arial" w:cs="Arial"/>
          <w:szCs w:val="23"/>
        </w:rPr>
        <w:t>post employment</w:t>
      </w:r>
      <w:proofErr w:type="spellEnd"/>
      <w:r w:rsidR="003109D0" w:rsidRPr="00F109E4">
        <w:rPr>
          <w:rFonts w:ascii="Arial" w:hAnsi="Arial" w:cs="Arial"/>
          <w:szCs w:val="23"/>
        </w:rPr>
        <w:t xml:space="preserve"> </w:t>
      </w:r>
      <w:r w:rsidRPr="00F109E4">
        <w:rPr>
          <w:rFonts w:ascii="Arial" w:hAnsi="Arial" w:cs="Arial"/>
          <w:szCs w:val="23"/>
        </w:rPr>
        <w:t>/</w:t>
      </w:r>
      <w:r w:rsidR="003109D0" w:rsidRPr="00F109E4">
        <w:rPr>
          <w:rFonts w:ascii="Arial" w:hAnsi="Arial" w:cs="Arial"/>
          <w:szCs w:val="23"/>
        </w:rPr>
        <w:t xml:space="preserve"> </w:t>
      </w:r>
      <w:r w:rsidRPr="00F109E4">
        <w:rPr>
          <w:rFonts w:ascii="Arial" w:hAnsi="Arial" w:cs="Arial"/>
          <w:szCs w:val="23"/>
        </w:rPr>
        <w:t>retirement benefits is reversed out of the General Fund (and HRA) via the Movement in Reserves Statement. The following transactions have been made in the Comprehensive Income and Expenditure Statement and the General Fund Balance via the Movement in Reserves Statement during the year:</w:t>
      </w:r>
    </w:p>
    <w:p w14:paraId="118691D8" w14:textId="77777777" w:rsidR="006107AC" w:rsidRPr="00F109E4" w:rsidRDefault="003E0DCD" w:rsidP="00B66D9C">
      <w:pPr>
        <w:widowControl w:val="0"/>
        <w:overflowPunct w:val="0"/>
        <w:autoSpaceDE w:val="0"/>
        <w:autoSpaceDN w:val="0"/>
        <w:adjustRightInd w:val="0"/>
        <w:spacing w:line="290" w:lineRule="auto"/>
        <w:ind w:right="500"/>
        <w:rPr>
          <w:rFonts w:ascii="Arial" w:hAnsi="Arial" w:cs="Arial"/>
          <w:b/>
          <w:bCs/>
        </w:rPr>
      </w:pPr>
      <w:r w:rsidRPr="00F109E4">
        <w:rPr>
          <w:rFonts w:ascii="Arial" w:hAnsi="Arial" w:cs="Arial"/>
          <w:b/>
          <w:bCs/>
        </w:rPr>
        <w:br w:type="page"/>
      </w:r>
    </w:p>
    <w:p w14:paraId="2FD57B4C" w14:textId="2BE7D094" w:rsidR="008964D0" w:rsidRPr="00F109E4" w:rsidRDefault="003E0DCD" w:rsidP="00B66D9C">
      <w:pPr>
        <w:widowControl w:val="0"/>
        <w:overflowPunct w:val="0"/>
        <w:autoSpaceDE w:val="0"/>
        <w:autoSpaceDN w:val="0"/>
        <w:adjustRightInd w:val="0"/>
        <w:spacing w:line="290" w:lineRule="auto"/>
        <w:ind w:right="500"/>
        <w:rPr>
          <w:rFonts w:ascii="Arial" w:hAnsi="Arial" w:cs="Arial"/>
          <w:b/>
          <w:bCs/>
        </w:rPr>
      </w:pPr>
      <w:r w:rsidRPr="00F109E4">
        <w:rPr>
          <w:rFonts w:ascii="Arial" w:hAnsi="Arial" w:cs="Arial"/>
          <w:b/>
          <w:bCs/>
        </w:rPr>
        <w:t>Comprehensive Income and Expenditure Statement</w:t>
      </w:r>
    </w:p>
    <w:tbl>
      <w:tblPr>
        <w:tblW w:w="10050" w:type="dxa"/>
        <w:tblLook w:val="04A0" w:firstRow="1" w:lastRow="0" w:firstColumn="1" w:lastColumn="0" w:noHBand="0" w:noVBand="1"/>
      </w:tblPr>
      <w:tblGrid>
        <w:gridCol w:w="1395"/>
        <w:gridCol w:w="1572"/>
        <w:gridCol w:w="4116"/>
        <w:gridCol w:w="1395"/>
        <w:gridCol w:w="1572"/>
      </w:tblGrid>
      <w:tr w:rsidR="00F109E4" w:rsidRPr="00F109E4" w14:paraId="29872FE3" w14:textId="77777777" w:rsidTr="003F1DEB">
        <w:trPr>
          <w:trHeight w:val="1035"/>
        </w:trPr>
        <w:tc>
          <w:tcPr>
            <w:tcW w:w="1395" w:type="dxa"/>
            <w:tcBorders>
              <w:top w:val="single" w:sz="4" w:space="0" w:color="auto"/>
              <w:left w:val="single" w:sz="4" w:space="0" w:color="auto"/>
              <w:bottom w:val="nil"/>
              <w:right w:val="single" w:sz="4" w:space="0" w:color="auto"/>
            </w:tcBorders>
            <w:shd w:val="clear" w:color="auto" w:fill="auto"/>
            <w:vAlign w:val="bottom"/>
            <w:hideMark/>
          </w:tcPr>
          <w:p w14:paraId="0C8BE672"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6E145683"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Discretionary Benefit Arrangements</w:t>
            </w:r>
          </w:p>
        </w:tc>
        <w:tc>
          <w:tcPr>
            <w:tcW w:w="4116" w:type="dxa"/>
            <w:tcBorders>
              <w:top w:val="single" w:sz="4" w:space="0" w:color="auto"/>
              <w:left w:val="nil"/>
              <w:bottom w:val="nil"/>
              <w:right w:val="single" w:sz="4" w:space="0" w:color="auto"/>
            </w:tcBorders>
            <w:shd w:val="clear" w:color="auto" w:fill="auto"/>
            <w:vAlign w:val="bottom"/>
            <w:hideMark/>
          </w:tcPr>
          <w:p w14:paraId="1D47DB26"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Defined Benefit Pension Schemes</w:t>
            </w:r>
          </w:p>
        </w:tc>
        <w:tc>
          <w:tcPr>
            <w:tcW w:w="1395" w:type="dxa"/>
            <w:tcBorders>
              <w:top w:val="single" w:sz="4" w:space="0" w:color="auto"/>
              <w:left w:val="nil"/>
              <w:bottom w:val="nil"/>
              <w:right w:val="single" w:sz="4" w:space="0" w:color="auto"/>
            </w:tcBorders>
            <w:shd w:val="clear" w:color="auto" w:fill="auto"/>
            <w:vAlign w:val="bottom"/>
            <w:hideMark/>
          </w:tcPr>
          <w:p w14:paraId="68AF0882"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1DE65CEA"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Discretionary Benefit Arrangements</w:t>
            </w:r>
          </w:p>
        </w:tc>
      </w:tr>
      <w:tr w:rsidR="00F109E4" w:rsidRPr="00F109E4" w14:paraId="393462FE" w14:textId="77777777" w:rsidTr="003F1DEB">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4244D7C1"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2022/23</w:t>
            </w:r>
          </w:p>
        </w:tc>
        <w:tc>
          <w:tcPr>
            <w:tcW w:w="1572" w:type="dxa"/>
            <w:tcBorders>
              <w:top w:val="nil"/>
              <w:left w:val="nil"/>
              <w:bottom w:val="nil"/>
              <w:right w:val="single" w:sz="4" w:space="0" w:color="auto"/>
            </w:tcBorders>
            <w:shd w:val="clear" w:color="auto" w:fill="auto"/>
            <w:noWrap/>
            <w:vAlign w:val="bottom"/>
            <w:hideMark/>
          </w:tcPr>
          <w:p w14:paraId="6615DB1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2022/23</w:t>
            </w:r>
          </w:p>
        </w:tc>
        <w:tc>
          <w:tcPr>
            <w:tcW w:w="4116" w:type="dxa"/>
            <w:tcBorders>
              <w:top w:val="nil"/>
              <w:left w:val="nil"/>
              <w:bottom w:val="nil"/>
              <w:right w:val="single" w:sz="4" w:space="0" w:color="auto"/>
            </w:tcBorders>
            <w:shd w:val="clear" w:color="auto" w:fill="auto"/>
            <w:vAlign w:val="bottom"/>
            <w:hideMark/>
          </w:tcPr>
          <w:p w14:paraId="6F838C66"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24AE0CF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2023/24</w:t>
            </w:r>
          </w:p>
        </w:tc>
        <w:tc>
          <w:tcPr>
            <w:tcW w:w="1572" w:type="dxa"/>
            <w:tcBorders>
              <w:top w:val="nil"/>
              <w:left w:val="nil"/>
              <w:bottom w:val="nil"/>
              <w:right w:val="single" w:sz="4" w:space="0" w:color="auto"/>
            </w:tcBorders>
            <w:shd w:val="clear" w:color="auto" w:fill="auto"/>
            <w:noWrap/>
            <w:vAlign w:val="bottom"/>
            <w:hideMark/>
          </w:tcPr>
          <w:p w14:paraId="4434D0A0"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566EB95C" w14:textId="77777777" w:rsidTr="003F1DEB">
        <w:trPr>
          <w:trHeight w:val="255"/>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29C66E16"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3C7A043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4116" w:type="dxa"/>
            <w:tcBorders>
              <w:top w:val="nil"/>
              <w:left w:val="nil"/>
              <w:bottom w:val="single" w:sz="4" w:space="0" w:color="auto"/>
              <w:right w:val="single" w:sz="4" w:space="0" w:color="auto"/>
            </w:tcBorders>
            <w:shd w:val="clear" w:color="auto" w:fill="auto"/>
            <w:vAlign w:val="bottom"/>
            <w:hideMark/>
          </w:tcPr>
          <w:p w14:paraId="300114CA"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395" w:type="dxa"/>
            <w:tcBorders>
              <w:top w:val="nil"/>
              <w:left w:val="nil"/>
              <w:bottom w:val="single" w:sz="4" w:space="0" w:color="auto"/>
              <w:right w:val="single" w:sz="4" w:space="0" w:color="auto"/>
            </w:tcBorders>
            <w:shd w:val="clear" w:color="auto" w:fill="auto"/>
            <w:noWrap/>
            <w:vAlign w:val="bottom"/>
            <w:hideMark/>
          </w:tcPr>
          <w:p w14:paraId="34875C8E"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47F67EE4"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705FFBF" w14:textId="77777777" w:rsidTr="003F1DEB">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70C9D1AA"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vAlign w:val="bottom"/>
            <w:hideMark/>
          </w:tcPr>
          <w:p w14:paraId="097D5F65"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4116" w:type="dxa"/>
            <w:tcBorders>
              <w:top w:val="nil"/>
              <w:left w:val="nil"/>
              <w:bottom w:val="nil"/>
              <w:right w:val="single" w:sz="4" w:space="0" w:color="auto"/>
            </w:tcBorders>
            <w:shd w:val="clear" w:color="auto" w:fill="auto"/>
            <w:vAlign w:val="bottom"/>
            <w:hideMark/>
          </w:tcPr>
          <w:p w14:paraId="29C16A41"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7C15FACE"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vAlign w:val="bottom"/>
            <w:hideMark/>
          </w:tcPr>
          <w:p w14:paraId="72439DB4"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4817CFE3" w14:textId="77777777" w:rsidTr="003F1DEB">
        <w:trPr>
          <w:trHeight w:val="510"/>
        </w:trPr>
        <w:tc>
          <w:tcPr>
            <w:tcW w:w="1395" w:type="dxa"/>
            <w:tcBorders>
              <w:top w:val="nil"/>
              <w:left w:val="single" w:sz="4" w:space="0" w:color="auto"/>
              <w:bottom w:val="nil"/>
              <w:right w:val="single" w:sz="4" w:space="0" w:color="auto"/>
            </w:tcBorders>
            <w:shd w:val="clear" w:color="auto" w:fill="auto"/>
            <w:noWrap/>
            <w:vAlign w:val="bottom"/>
            <w:hideMark/>
          </w:tcPr>
          <w:p w14:paraId="2C3117E2"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vAlign w:val="bottom"/>
            <w:hideMark/>
          </w:tcPr>
          <w:p w14:paraId="726DF63E"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4116" w:type="dxa"/>
            <w:tcBorders>
              <w:top w:val="nil"/>
              <w:left w:val="nil"/>
              <w:bottom w:val="nil"/>
              <w:right w:val="single" w:sz="4" w:space="0" w:color="auto"/>
            </w:tcBorders>
            <w:shd w:val="clear" w:color="auto" w:fill="auto"/>
            <w:vAlign w:val="bottom"/>
            <w:hideMark/>
          </w:tcPr>
          <w:p w14:paraId="7F8C8AC0"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Comprehensive Income and Expenditure Statement:</w:t>
            </w:r>
          </w:p>
        </w:tc>
        <w:tc>
          <w:tcPr>
            <w:tcW w:w="1395" w:type="dxa"/>
            <w:tcBorders>
              <w:top w:val="nil"/>
              <w:left w:val="nil"/>
              <w:bottom w:val="nil"/>
              <w:right w:val="single" w:sz="4" w:space="0" w:color="auto"/>
            </w:tcBorders>
            <w:shd w:val="clear" w:color="auto" w:fill="auto"/>
            <w:noWrap/>
            <w:vAlign w:val="bottom"/>
            <w:hideMark/>
          </w:tcPr>
          <w:p w14:paraId="4DB3ED0C"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vAlign w:val="bottom"/>
            <w:hideMark/>
          </w:tcPr>
          <w:p w14:paraId="0A99C499"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0B763C0E" w14:textId="77777777" w:rsidTr="003F1DEB">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548F1B0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vAlign w:val="bottom"/>
            <w:hideMark/>
          </w:tcPr>
          <w:p w14:paraId="110D5E3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4116" w:type="dxa"/>
            <w:tcBorders>
              <w:top w:val="nil"/>
              <w:left w:val="nil"/>
              <w:bottom w:val="nil"/>
              <w:right w:val="single" w:sz="4" w:space="0" w:color="auto"/>
            </w:tcBorders>
            <w:shd w:val="clear" w:color="auto" w:fill="auto"/>
            <w:vAlign w:val="bottom"/>
            <w:hideMark/>
          </w:tcPr>
          <w:p w14:paraId="48E37EE7"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5A883C7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vAlign w:val="bottom"/>
            <w:hideMark/>
          </w:tcPr>
          <w:p w14:paraId="37852F59"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2A1C08DF" w14:textId="77777777" w:rsidTr="003F1DEB">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51EAACF1"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vAlign w:val="bottom"/>
            <w:hideMark/>
          </w:tcPr>
          <w:p w14:paraId="32F97AC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4116" w:type="dxa"/>
            <w:tcBorders>
              <w:top w:val="nil"/>
              <w:left w:val="nil"/>
              <w:bottom w:val="nil"/>
              <w:right w:val="single" w:sz="4" w:space="0" w:color="auto"/>
            </w:tcBorders>
            <w:shd w:val="clear" w:color="auto" w:fill="auto"/>
            <w:vAlign w:val="bottom"/>
            <w:hideMark/>
          </w:tcPr>
          <w:p w14:paraId="27E92833" w14:textId="77777777" w:rsidR="00C95538" w:rsidRPr="00F109E4" w:rsidRDefault="00C95538" w:rsidP="00B66D9C">
            <w:pPr>
              <w:rPr>
                <w:rFonts w:ascii="Arial" w:hAnsi="Arial" w:cs="Arial"/>
                <w:sz w:val="20"/>
                <w:szCs w:val="20"/>
              </w:rPr>
            </w:pPr>
            <w:r w:rsidRPr="00F109E4">
              <w:rPr>
                <w:rFonts w:ascii="Arial" w:hAnsi="Arial" w:cs="Arial"/>
                <w:sz w:val="20"/>
                <w:szCs w:val="20"/>
              </w:rPr>
              <w:t>Service Cost Comprising:</w:t>
            </w:r>
          </w:p>
        </w:tc>
        <w:tc>
          <w:tcPr>
            <w:tcW w:w="1395" w:type="dxa"/>
            <w:tcBorders>
              <w:top w:val="nil"/>
              <w:left w:val="nil"/>
              <w:bottom w:val="nil"/>
              <w:right w:val="single" w:sz="4" w:space="0" w:color="auto"/>
            </w:tcBorders>
            <w:shd w:val="clear" w:color="auto" w:fill="auto"/>
            <w:noWrap/>
            <w:vAlign w:val="bottom"/>
            <w:hideMark/>
          </w:tcPr>
          <w:p w14:paraId="36B7ED91"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vAlign w:val="bottom"/>
            <w:hideMark/>
          </w:tcPr>
          <w:p w14:paraId="4921A0A0"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35B6F676" w14:textId="77777777" w:rsidTr="003F1DEB">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108D185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4,244</w:t>
            </w:r>
          </w:p>
        </w:tc>
        <w:tc>
          <w:tcPr>
            <w:tcW w:w="1572" w:type="dxa"/>
            <w:tcBorders>
              <w:top w:val="nil"/>
              <w:left w:val="nil"/>
              <w:bottom w:val="nil"/>
              <w:right w:val="single" w:sz="4" w:space="0" w:color="auto"/>
            </w:tcBorders>
            <w:shd w:val="clear" w:color="auto" w:fill="auto"/>
            <w:noWrap/>
            <w:vAlign w:val="bottom"/>
            <w:hideMark/>
          </w:tcPr>
          <w:p w14:paraId="0FEADC4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67</w:t>
            </w:r>
          </w:p>
        </w:tc>
        <w:tc>
          <w:tcPr>
            <w:tcW w:w="4116" w:type="dxa"/>
            <w:tcBorders>
              <w:top w:val="nil"/>
              <w:left w:val="nil"/>
              <w:bottom w:val="nil"/>
              <w:right w:val="single" w:sz="4" w:space="0" w:color="auto"/>
            </w:tcBorders>
            <w:shd w:val="clear" w:color="auto" w:fill="auto"/>
            <w:vAlign w:val="bottom"/>
            <w:hideMark/>
          </w:tcPr>
          <w:p w14:paraId="40125FFF"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Current service costs</w:t>
            </w:r>
          </w:p>
        </w:tc>
        <w:tc>
          <w:tcPr>
            <w:tcW w:w="1395" w:type="dxa"/>
            <w:tcBorders>
              <w:top w:val="nil"/>
              <w:left w:val="nil"/>
              <w:bottom w:val="nil"/>
              <w:right w:val="single" w:sz="4" w:space="0" w:color="auto"/>
            </w:tcBorders>
            <w:shd w:val="clear" w:color="auto" w:fill="auto"/>
            <w:noWrap/>
            <w:vAlign w:val="bottom"/>
            <w:hideMark/>
          </w:tcPr>
          <w:p w14:paraId="1BF9944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2,246</w:t>
            </w:r>
          </w:p>
        </w:tc>
        <w:tc>
          <w:tcPr>
            <w:tcW w:w="1572" w:type="dxa"/>
            <w:tcBorders>
              <w:top w:val="nil"/>
              <w:left w:val="nil"/>
              <w:bottom w:val="nil"/>
              <w:right w:val="single" w:sz="4" w:space="0" w:color="auto"/>
            </w:tcBorders>
            <w:shd w:val="clear" w:color="auto" w:fill="auto"/>
            <w:noWrap/>
            <w:vAlign w:val="bottom"/>
            <w:hideMark/>
          </w:tcPr>
          <w:p w14:paraId="50BB1F92"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73</w:t>
            </w:r>
          </w:p>
        </w:tc>
      </w:tr>
      <w:tr w:rsidR="00F109E4" w:rsidRPr="00F109E4" w14:paraId="0393AECB" w14:textId="77777777" w:rsidTr="003F1DEB">
        <w:trPr>
          <w:trHeight w:val="510"/>
        </w:trPr>
        <w:tc>
          <w:tcPr>
            <w:tcW w:w="1395" w:type="dxa"/>
            <w:tcBorders>
              <w:top w:val="nil"/>
              <w:left w:val="single" w:sz="4" w:space="0" w:color="auto"/>
              <w:bottom w:val="nil"/>
              <w:right w:val="single" w:sz="4" w:space="0" w:color="auto"/>
            </w:tcBorders>
            <w:shd w:val="clear" w:color="auto" w:fill="auto"/>
            <w:noWrap/>
            <w:vAlign w:val="bottom"/>
            <w:hideMark/>
          </w:tcPr>
          <w:p w14:paraId="41519B7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72C62B4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4116" w:type="dxa"/>
            <w:tcBorders>
              <w:top w:val="nil"/>
              <w:left w:val="nil"/>
              <w:bottom w:val="nil"/>
              <w:right w:val="single" w:sz="4" w:space="0" w:color="auto"/>
            </w:tcBorders>
            <w:shd w:val="clear" w:color="auto" w:fill="auto"/>
            <w:vAlign w:val="bottom"/>
            <w:hideMark/>
          </w:tcPr>
          <w:p w14:paraId="37761C3A"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Financing and Investment Income and Expenditure</w:t>
            </w:r>
          </w:p>
        </w:tc>
        <w:tc>
          <w:tcPr>
            <w:tcW w:w="1395" w:type="dxa"/>
            <w:tcBorders>
              <w:top w:val="nil"/>
              <w:left w:val="nil"/>
              <w:bottom w:val="nil"/>
              <w:right w:val="single" w:sz="4" w:space="0" w:color="auto"/>
            </w:tcBorders>
            <w:shd w:val="clear" w:color="auto" w:fill="auto"/>
            <w:noWrap/>
            <w:vAlign w:val="bottom"/>
            <w:hideMark/>
          </w:tcPr>
          <w:p w14:paraId="4925BF2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48230C1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r>
      <w:tr w:rsidR="00F109E4" w:rsidRPr="00F109E4" w14:paraId="070322B9" w14:textId="77777777" w:rsidTr="003F1DEB">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53A54C7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1572" w:type="dxa"/>
            <w:tcBorders>
              <w:top w:val="nil"/>
              <w:left w:val="nil"/>
              <w:bottom w:val="nil"/>
              <w:right w:val="single" w:sz="4" w:space="0" w:color="auto"/>
            </w:tcBorders>
            <w:shd w:val="clear" w:color="auto" w:fill="auto"/>
            <w:noWrap/>
            <w:vAlign w:val="bottom"/>
            <w:hideMark/>
          </w:tcPr>
          <w:p w14:paraId="0772EC8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4116" w:type="dxa"/>
            <w:tcBorders>
              <w:top w:val="nil"/>
              <w:left w:val="nil"/>
              <w:bottom w:val="nil"/>
              <w:right w:val="nil"/>
            </w:tcBorders>
            <w:shd w:val="clear" w:color="auto" w:fill="auto"/>
            <w:noWrap/>
            <w:vAlign w:val="bottom"/>
            <w:hideMark/>
          </w:tcPr>
          <w:p w14:paraId="5EE8266B" w14:textId="21D4EB81" w:rsidR="00C95538" w:rsidRPr="00F109E4" w:rsidRDefault="00C95538" w:rsidP="00B66D9C">
            <w:pPr>
              <w:rPr>
                <w:rFonts w:ascii="Arial" w:hAnsi="Arial" w:cs="Arial"/>
                <w:sz w:val="20"/>
                <w:szCs w:val="20"/>
              </w:rPr>
            </w:pPr>
            <w:r w:rsidRPr="00F109E4">
              <w:rPr>
                <w:rFonts w:ascii="Arial" w:hAnsi="Arial" w:cs="Arial"/>
                <w:sz w:val="20"/>
                <w:szCs w:val="20"/>
              </w:rPr>
              <w:t xml:space="preserve">   Interest on the effect of the </w:t>
            </w:r>
            <w:r w:rsidR="003F1DEB" w:rsidRPr="00F109E4">
              <w:rPr>
                <w:rFonts w:ascii="Arial" w:hAnsi="Arial" w:cs="Arial"/>
                <w:sz w:val="20"/>
                <w:szCs w:val="20"/>
              </w:rPr>
              <w:t>A</w:t>
            </w:r>
            <w:r w:rsidRPr="00F109E4">
              <w:rPr>
                <w:rFonts w:ascii="Arial" w:hAnsi="Arial" w:cs="Arial"/>
                <w:sz w:val="20"/>
                <w:szCs w:val="20"/>
              </w:rPr>
              <w:t xml:space="preserve">sset </w:t>
            </w:r>
            <w:r w:rsidR="003F1DEB" w:rsidRPr="00F109E4">
              <w:rPr>
                <w:rFonts w:ascii="Arial" w:hAnsi="Arial" w:cs="Arial"/>
                <w:sz w:val="20"/>
                <w:szCs w:val="20"/>
              </w:rPr>
              <w:t>C</w:t>
            </w:r>
            <w:r w:rsidRPr="00F109E4">
              <w:rPr>
                <w:rFonts w:ascii="Arial" w:hAnsi="Arial" w:cs="Arial"/>
                <w:sz w:val="20"/>
                <w:szCs w:val="20"/>
              </w:rPr>
              <w:t>eiling</w:t>
            </w:r>
          </w:p>
        </w:tc>
        <w:tc>
          <w:tcPr>
            <w:tcW w:w="1395" w:type="dxa"/>
            <w:tcBorders>
              <w:top w:val="nil"/>
              <w:left w:val="single" w:sz="4" w:space="0" w:color="auto"/>
              <w:bottom w:val="nil"/>
              <w:right w:val="single" w:sz="4" w:space="0" w:color="auto"/>
            </w:tcBorders>
            <w:shd w:val="clear" w:color="auto" w:fill="auto"/>
            <w:noWrap/>
            <w:vAlign w:val="bottom"/>
            <w:hideMark/>
          </w:tcPr>
          <w:p w14:paraId="0B16C5F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377</w:t>
            </w:r>
          </w:p>
        </w:tc>
        <w:tc>
          <w:tcPr>
            <w:tcW w:w="1572" w:type="dxa"/>
            <w:tcBorders>
              <w:top w:val="nil"/>
              <w:left w:val="nil"/>
              <w:bottom w:val="nil"/>
              <w:right w:val="single" w:sz="4" w:space="0" w:color="auto"/>
            </w:tcBorders>
            <w:shd w:val="clear" w:color="auto" w:fill="auto"/>
            <w:noWrap/>
            <w:vAlign w:val="bottom"/>
            <w:hideMark/>
          </w:tcPr>
          <w:p w14:paraId="03B6631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0CC14558" w14:textId="77777777" w:rsidTr="003F1DEB">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1E57D8B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4,127</w:t>
            </w:r>
          </w:p>
        </w:tc>
        <w:tc>
          <w:tcPr>
            <w:tcW w:w="1572" w:type="dxa"/>
            <w:tcBorders>
              <w:top w:val="nil"/>
              <w:left w:val="nil"/>
              <w:bottom w:val="nil"/>
              <w:right w:val="single" w:sz="4" w:space="0" w:color="auto"/>
            </w:tcBorders>
            <w:shd w:val="clear" w:color="auto" w:fill="auto"/>
            <w:noWrap/>
            <w:vAlign w:val="bottom"/>
            <w:hideMark/>
          </w:tcPr>
          <w:p w14:paraId="2B22BA1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4116" w:type="dxa"/>
            <w:tcBorders>
              <w:top w:val="nil"/>
              <w:left w:val="nil"/>
              <w:bottom w:val="nil"/>
              <w:right w:val="single" w:sz="4" w:space="0" w:color="auto"/>
            </w:tcBorders>
            <w:shd w:val="clear" w:color="auto" w:fill="auto"/>
            <w:vAlign w:val="bottom"/>
            <w:hideMark/>
          </w:tcPr>
          <w:p w14:paraId="6E496EEC"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Interest costs</w:t>
            </w:r>
          </w:p>
        </w:tc>
        <w:tc>
          <w:tcPr>
            <w:tcW w:w="1395" w:type="dxa"/>
            <w:tcBorders>
              <w:top w:val="nil"/>
              <w:left w:val="nil"/>
              <w:bottom w:val="nil"/>
              <w:right w:val="single" w:sz="4" w:space="0" w:color="auto"/>
            </w:tcBorders>
            <w:shd w:val="clear" w:color="auto" w:fill="auto"/>
            <w:noWrap/>
            <w:vAlign w:val="bottom"/>
            <w:hideMark/>
          </w:tcPr>
          <w:p w14:paraId="123155E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5,226</w:t>
            </w:r>
          </w:p>
        </w:tc>
        <w:tc>
          <w:tcPr>
            <w:tcW w:w="1572" w:type="dxa"/>
            <w:tcBorders>
              <w:top w:val="nil"/>
              <w:left w:val="nil"/>
              <w:bottom w:val="nil"/>
              <w:right w:val="single" w:sz="4" w:space="0" w:color="auto"/>
            </w:tcBorders>
            <w:shd w:val="clear" w:color="auto" w:fill="auto"/>
            <w:noWrap/>
            <w:vAlign w:val="bottom"/>
            <w:hideMark/>
          </w:tcPr>
          <w:p w14:paraId="09B8AC9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75B11C52" w14:textId="77777777" w:rsidTr="003F1DEB">
        <w:trPr>
          <w:trHeight w:val="27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6D8DEE7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(3,218)</w:t>
            </w:r>
          </w:p>
        </w:tc>
        <w:tc>
          <w:tcPr>
            <w:tcW w:w="1572" w:type="dxa"/>
            <w:tcBorders>
              <w:top w:val="nil"/>
              <w:left w:val="nil"/>
              <w:bottom w:val="single" w:sz="4" w:space="0" w:color="auto"/>
              <w:right w:val="single" w:sz="4" w:space="0" w:color="auto"/>
            </w:tcBorders>
            <w:shd w:val="clear" w:color="auto" w:fill="auto"/>
            <w:noWrap/>
            <w:vAlign w:val="bottom"/>
            <w:hideMark/>
          </w:tcPr>
          <w:p w14:paraId="7901956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4116" w:type="dxa"/>
            <w:tcBorders>
              <w:top w:val="nil"/>
              <w:left w:val="nil"/>
              <w:bottom w:val="single" w:sz="4" w:space="0" w:color="auto"/>
              <w:right w:val="single" w:sz="4" w:space="0" w:color="auto"/>
            </w:tcBorders>
            <w:shd w:val="clear" w:color="auto" w:fill="auto"/>
            <w:vAlign w:val="bottom"/>
            <w:hideMark/>
          </w:tcPr>
          <w:p w14:paraId="4CCE8D47"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Expected return on scheme assets</w:t>
            </w:r>
          </w:p>
        </w:tc>
        <w:tc>
          <w:tcPr>
            <w:tcW w:w="1395" w:type="dxa"/>
            <w:tcBorders>
              <w:top w:val="nil"/>
              <w:left w:val="nil"/>
              <w:bottom w:val="single" w:sz="4" w:space="0" w:color="auto"/>
              <w:right w:val="single" w:sz="4" w:space="0" w:color="auto"/>
            </w:tcBorders>
            <w:shd w:val="clear" w:color="auto" w:fill="auto"/>
            <w:noWrap/>
            <w:vAlign w:val="bottom"/>
            <w:hideMark/>
          </w:tcPr>
          <w:p w14:paraId="2B0EC16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(5,321)</w:t>
            </w:r>
          </w:p>
        </w:tc>
        <w:tc>
          <w:tcPr>
            <w:tcW w:w="1572" w:type="dxa"/>
            <w:tcBorders>
              <w:top w:val="nil"/>
              <w:left w:val="nil"/>
              <w:bottom w:val="single" w:sz="4" w:space="0" w:color="auto"/>
              <w:right w:val="single" w:sz="4" w:space="0" w:color="auto"/>
            </w:tcBorders>
            <w:shd w:val="clear" w:color="auto" w:fill="auto"/>
            <w:noWrap/>
            <w:vAlign w:val="bottom"/>
            <w:hideMark/>
          </w:tcPr>
          <w:p w14:paraId="701F23E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0C018D6B" w14:textId="77777777" w:rsidTr="003F1DEB">
        <w:trPr>
          <w:trHeight w:val="915"/>
        </w:trPr>
        <w:tc>
          <w:tcPr>
            <w:tcW w:w="1395" w:type="dxa"/>
            <w:tcBorders>
              <w:top w:val="single" w:sz="4" w:space="0" w:color="auto"/>
              <w:left w:val="single" w:sz="4" w:space="0" w:color="auto"/>
              <w:bottom w:val="nil"/>
              <w:right w:val="single" w:sz="4" w:space="0" w:color="auto"/>
            </w:tcBorders>
            <w:shd w:val="clear" w:color="auto" w:fill="auto"/>
            <w:noWrap/>
            <w:hideMark/>
          </w:tcPr>
          <w:p w14:paraId="26987A0A"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5,153</w:t>
            </w:r>
          </w:p>
        </w:tc>
        <w:tc>
          <w:tcPr>
            <w:tcW w:w="1572" w:type="dxa"/>
            <w:tcBorders>
              <w:top w:val="single" w:sz="4" w:space="0" w:color="auto"/>
              <w:left w:val="nil"/>
              <w:bottom w:val="nil"/>
              <w:right w:val="single" w:sz="4" w:space="0" w:color="auto"/>
            </w:tcBorders>
            <w:shd w:val="clear" w:color="auto" w:fill="auto"/>
            <w:noWrap/>
            <w:hideMark/>
          </w:tcPr>
          <w:p w14:paraId="428E9C09"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67</w:t>
            </w:r>
          </w:p>
        </w:tc>
        <w:tc>
          <w:tcPr>
            <w:tcW w:w="4116" w:type="dxa"/>
            <w:tcBorders>
              <w:top w:val="single" w:sz="4" w:space="0" w:color="auto"/>
              <w:left w:val="nil"/>
              <w:bottom w:val="nil"/>
              <w:right w:val="single" w:sz="4" w:space="0" w:color="auto"/>
            </w:tcBorders>
            <w:shd w:val="clear" w:color="auto" w:fill="auto"/>
            <w:hideMark/>
          </w:tcPr>
          <w:p w14:paraId="7404ED44"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Total Post Employment Benefit Charged to the (Surplus) or Deficit on the Provision of Services</w:t>
            </w:r>
          </w:p>
        </w:tc>
        <w:tc>
          <w:tcPr>
            <w:tcW w:w="1395" w:type="dxa"/>
            <w:tcBorders>
              <w:top w:val="single" w:sz="4" w:space="0" w:color="auto"/>
              <w:left w:val="nil"/>
              <w:bottom w:val="nil"/>
              <w:right w:val="single" w:sz="4" w:space="0" w:color="auto"/>
            </w:tcBorders>
            <w:shd w:val="clear" w:color="auto" w:fill="auto"/>
            <w:noWrap/>
            <w:hideMark/>
          </w:tcPr>
          <w:p w14:paraId="7C0F4E66"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2,528</w:t>
            </w:r>
          </w:p>
        </w:tc>
        <w:tc>
          <w:tcPr>
            <w:tcW w:w="1572" w:type="dxa"/>
            <w:tcBorders>
              <w:top w:val="single" w:sz="4" w:space="0" w:color="auto"/>
              <w:left w:val="nil"/>
              <w:bottom w:val="nil"/>
              <w:right w:val="single" w:sz="4" w:space="0" w:color="auto"/>
            </w:tcBorders>
            <w:shd w:val="clear" w:color="auto" w:fill="auto"/>
            <w:noWrap/>
            <w:hideMark/>
          </w:tcPr>
          <w:p w14:paraId="723F9344"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73</w:t>
            </w:r>
          </w:p>
        </w:tc>
      </w:tr>
      <w:tr w:rsidR="00F109E4" w:rsidRPr="00F109E4" w14:paraId="5642F513" w14:textId="77777777" w:rsidTr="003F1DEB">
        <w:trPr>
          <w:trHeight w:val="510"/>
        </w:trPr>
        <w:tc>
          <w:tcPr>
            <w:tcW w:w="1395" w:type="dxa"/>
            <w:tcBorders>
              <w:top w:val="nil"/>
              <w:left w:val="single" w:sz="4" w:space="0" w:color="auto"/>
              <w:bottom w:val="nil"/>
              <w:right w:val="single" w:sz="4" w:space="0" w:color="auto"/>
            </w:tcBorders>
            <w:shd w:val="clear" w:color="auto" w:fill="auto"/>
            <w:noWrap/>
            <w:hideMark/>
          </w:tcPr>
          <w:p w14:paraId="329B0323"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hideMark/>
          </w:tcPr>
          <w:p w14:paraId="7FD41134"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 </w:t>
            </w:r>
          </w:p>
        </w:tc>
        <w:tc>
          <w:tcPr>
            <w:tcW w:w="4116" w:type="dxa"/>
            <w:tcBorders>
              <w:top w:val="nil"/>
              <w:left w:val="nil"/>
              <w:bottom w:val="nil"/>
              <w:right w:val="single" w:sz="4" w:space="0" w:color="auto"/>
            </w:tcBorders>
            <w:shd w:val="clear" w:color="auto" w:fill="auto"/>
            <w:hideMark/>
          </w:tcPr>
          <w:p w14:paraId="05A500A3"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Remeasurement of the Net Defined Benefit Liability Comprising:</w:t>
            </w:r>
          </w:p>
        </w:tc>
        <w:tc>
          <w:tcPr>
            <w:tcW w:w="1395" w:type="dxa"/>
            <w:tcBorders>
              <w:top w:val="nil"/>
              <w:left w:val="nil"/>
              <w:bottom w:val="nil"/>
              <w:right w:val="single" w:sz="4" w:space="0" w:color="auto"/>
            </w:tcBorders>
            <w:shd w:val="clear" w:color="auto" w:fill="auto"/>
            <w:noWrap/>
            <w:hideMark/>
          </w:tcPr>
          <w:p w14:paraId="261633B9"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 </w:t>
            </w:r>
          </w:p>
        </w:tc>
        <w:tc>
          <w:tcPr>
            <w:tcW w:w="1572" w:type="dxa"/>
            <w:tcBorders>
              <w:top w:val="nil"/>
              <w:left w:val="nil"/>
              <w:bottom w:val="nil"/>
              <w:right w:val="single" w:sz="4" w:space="0" w:color="auto"/>
            </w:tcBorders>
            <w:shd w:val="clear" w:color="auto" w:fill="auto"/>
            <w:noWrap/>
            <w:hideMark/>
          </w:tcPr>
          <w:p w14:paraId="3CCB1720"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 </w:t>
            </w:r>
          </w:p>
        </w:tc>
      </w:tr>
      <w:tr w:rsidR="00F109E4" w:rsidRPr="00F109E4" w14:paraId="063FAC65" w14:textId="77777777" w:rsidTr="003F1DEB">
        <w:trPr>
          <w:trHeight w:val="510"/>
        </w:trPr>
        <w:tc>
          <w:tcPr>
            <w:tcW w:w="1395" w:type="dxa"/>
            <w:tcBorders>
              <w:top w:val="nil"/>
              <w:left w:val="single" w:sz="4" w:space="0" w:color="auto"/>
              <w:bottom w:val="nil"/>
              <w:right w:val="single" w:sz="4" w:space="0" w:color="auto"/>
            </w:tcBorders>
            <w:shd w:val="clear" w:color="auto" w:fill="auto"/>
            <w:noWrap/>
            <w:hideMark/>
          </w:tcPr>
          <w:p w14:paraId="61C0BA8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5,511</w:t>
            </w:r>
          </w:p>
        </w:tc>
        <w:tc>
          <w:tcPr>
            <w:tcW w:w="1572" w:type="dxa"/>
            <w:tcBorders>
              <w:top w:val="nil"/>
              <w:left w:val="nil"/>
              <w:bottom w:val="nil"/>
              <w:right w:val="single" w:sz="4" w:space="0" w:color="auto"/>
            </w:tcBorders>
            <w:shd w:val="clear" w:color="auto" w:fill="auto"/>
            <w:noWrap/>
            <w:hideMark/>
          </w:tcPr>
          <w:p w14:paraId="39C1E5E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(101)</w:t>
            </w:r>
          </w:p>
        </w:tc>
        <w:tc>
          <w:tcPr>
            <w:tcW w:w="4116" w:type="dxa"/>
            <w:tcBorders>
              <w:top w:val="nil"/>
              <w:left w:val="nil"/>
              <w:bottom w:val="nil"/>
              <w:right w:val="nil"/>
            </w:tcBorders>
            <w:shd w:val="clear" w:color="auto" w:fill="auto"/>
            <w:vAlign w:val="bottom"/>
            <w:hideMark/>
          </w:tcPr>
          <w:p w14:paraId="5E9E971A" w14:textId="77777777" w:rsidR="00C95538" w:rsidRPr="00F109E4" w:rsidRDefault="00C95538" w:rsidP="00B66D9C">
            <w:pPr>
              <w:ind w:left="142"/>
              <w:rPr>
                <w:rFonts w:ascii="Arial" w:hAnsi="Arial" w:cs="Arial"/>
                <w:sz w:val="20"/>
                <w:szCs w:val="20"/>
              </w:rPr>
            </w:pPr>
            <w:r w:rsidRPr="00F109E4">
              <w:rPr>
                <w:rFonts w:ascii="Arial" w:hAnsi="Arial" w:cs="Arial"/>
                <w:sz w:val="20"/>
                <w:szCs w:val="20"/>
              </w:rPr>
              <w:t>Return on plan assets (excluding amounts included in net interest expense)</w:t>
            </w:r>
          </w:p>
        </w:tc>
        <w:tc>
          <w:tcPr>
            <w:tcW w:w="1395" w:type="dxa"/>
            <w:tcBorders>
              <w:top w:val="nil"/>
              <w:left w:val="single" w:sz="4" w:space="0" w:color="auto"/>
              <w:bottom w:val="nil"/>
              <w:right w:val="single" w:sz="4" w:space="0" w:color="auto"/>
            </w:tcBorders>
            <w:shd w:val="clear" w:color="auto" w:fill="auto"/>
            <w:noWrap/>
            <w:hideMark/>
          </w:tcPr>
          <w:p w14:paraId="0517B0C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(8,837)</w:t>
            </w:r>
          </w:p>
        </w:tc>
        <w:tc>
          <w:tcPr>
            <w:tcW w:w="1572" w:type="dxa"/>
            <w:tcBorders>
              <w:top w:val="nil"/>
              <w:left w:val="nil"/>
              <w:bottom w:val="nil"/>
              <w:right w:val="single" w:sz="4" w:space="0" w:color="auto"/>
            </w:tcBorders>
            <w:shd w:val="clear" w:color="auto" w:fill="auto"/>
            <w:noWrap/>
            <w:hideMark/>
          </w:tcPr>
          <w:p w14:paraId="78E50D6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67</w:t>
            </w:r>
          </w:p>
        </w:tc>
      </w:tr>
      <w:tr w:rsidR="00F109E4" w:rsidRPr="00F109E4" w14:paraId="5BB4F2AA" w14:textId="77777777" w:rsidTr="003F1DEB">
        <w:trPr>
          <w:trHeight w:val="510"/>
        </w:trPr>
        <w:tc>
          <w:tcPr>
            <w:tcW w:w="1395" w:type="dxa"/>
            <w:tcBorders>
              <w:top w:val="nil"/>
              <w:left w:val="single" w:sz="4" w:space="0" w:color="auto"/>
              <w:bottom w:val="nil"/>
              <w:right w:val="single" w:sz="4" w:space="0" w:color="auto"/>
            </w:tcBorders>
            <w:shd w:val="clear" w:color="auto" w:fill="auto"/>
            <w:noWrap/>
            <w:hideMark/>
          </w:tcPr>
          <w:p w14:paraId="53C543E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(2,216)</w:t>
            </w:r>
          </w:p>
        </w:tc>
        <w:tc>
          <w:tcPr>
            <w:tcW w:w="1572" w:type="dxa"/>
            <w:tcBorders>
              <w:top w:val="nil"/>
              <w:left w:val="nil"/>
              <w:bottom w:val="nil"/>
              <w:right w:val="single" w:sz="4" w:space="0" w:color="auto"/>
            </w:tcBorders>
            <w:shd w:val="clear" w:color="auto" w:fill="auto"/>
            <w:noWrap/>
            <w:hideMark/>
          </w:tcPr>
          <w:p w14:paraId="51CBE5DD"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w:t>
            </w:r>
          </w:p>
        </w:tc>
        <w:tc>
          <w:tcPr>
            <w:tcW w:w="4116" w:type="dxa"/>
            <w:tcBorders>
              <w:top w:val="nil"/>
              <w:left w:val="nil"/>
              <w:bottom w:val="nil"/>
              <w:right w:val="single" w:sz="4" w:space="0" w:color="auto"/>
            </w:tcBorders>
            <w:shd w:val="clear" w:color="auto" w:fill="auto"/>
            <w:hideMark/>
          </w:tcPr>
          <w:p w14:paraId="163E386A" w14:textId="77777777" w:rsidR="00C95538" w:rsidRPr="00F109E4" w:rsidRDefault="00C95538" w:rsidP="00B66D9C">
            <w:pPr>
              <w:ind w:left="142"/>
              <w:rPr>
                <w:rFonts w:ascii="Arial" w:hAnsi="Arial" w:cs="Arial"/>
                <w:sz w:val="20"/>
                <w:szCs w:val="20"/>
              </w:rPr>
            </w:pPr>
            <w:r w:rsidRPr="00F109E4">
              <w:rPr>
                <w:rFonts w:ascii="Arial" w:hAnsi="Arial" w:cs="Arial"/>
                <w:sz w:val="20"/>
                <w:szCs w:val="20"/>
              </w:rPr>
              <w:t>Actuarial gains and losses on changes in demographic assumptions</w:t>
            </w:r>
          </w:p>
        </w:tc>
        <w:tc>
          <w:tcPr>
            <w:tcW w:w="1395" w:type="dxa"/>
            <w:tcBorders>
              <w:top w:val="nil"/>
              <w:left w:val="nil"/>
              <w:bottom w:val="nil"/>
              <w:right w:val="single" w:sz="4" w:space="0" w:color="auto"/>
            </w:tcBorders>
            <w:shd w:val="clear" w:color="auto" w:fill="auto"/>
            <w:noWrap/>
            <w:hideMark/>
          </w:tcPr>
          <w:p w14:paraId="6C06E7E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(647)</w:t>
            </w:r>
          </w:p>
        </w:tc>
        <w:tc>
          <w:tcPr>
            <w:tcW w:w="1572" w:type="dxa"/>
            <w:tcBorders>
              <w:top w:val="nil"/>
              <w:left w:val="nil"/>
              <w:bottom w:val="nil"/>
              <w:right w:val="single" w:sz="4" w:space="0" w:color="auto"/>
            </w:tcBorders>
            <w:shd w:val="clear" w:color="auto" w:fill="auto"/>
            <w:noWrap/>
            <w:hideMark/>
          </w:tcPr>
          <w:p w14:paraId="5FFBD8B1"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3D7F1A71" w14:textId="77777777" w:rsidTr="003F1DEB">
        <w:trPr>
          <w:trHeight w:val="510"/>
        </w:trPr>
        <w:tc>
          <w:tcPr>
            <w:tcW w:w="1395" w:type="dxa"/>
            <w:tcBorders>
              <w:top w:val="nil"/>
              <w:left w:val="single" w:sz="4" w:space="0" w:color="auto"/>
              <w:bottom w:val="nil"/>
              <w:right w:val="single" w:sz="4" w:space="0" w:color="auto"/>
            </w:tcBorders>
            <w:shd w:val="clear" w:color="auto" w:fill="auto"/>
            <w:noWrap/>
            <w:hideMark/>
          </w:tcPr>
          <w:p w14:paraId="47CE40F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(51,042)</w:t>
            </w:r>
          </w:p>
        </w:tc>
        <w:tc>
          <w:tcPr>
            <w:tcW w:w="1572" w:type="dxa"/>
            <w:tcBorders>
              <w:top w:val="nil"/>
              <w:left w:val="nil"/>
              <w:bottom w:val="nil"/>
              <w:right w:val="single" w:sz="4" w:space="0" w:color="auto"/>
            </w:tcBorders>
            <w:shd w:val="clear" w:color="auto" w:fill="auto"/>
            <w:noWrap/>
            <w:hideMark/>
          </w:tcPr>
          <w:p w14:paraId="4E9F426F"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w:t>
            </w:r>
          </w:p>
        </w:tc>
        <w:tc>
          <w:tcPr>
            <w:tcW w:w="4116" w:type="dxa"/>
            <w:tcBorders>
              <w:top w:val="nil"/>
              <w:left w:val="nil"/>
              <w:bottom w:val="nil"/>
              <w:right w:val="single" w:sz="4" w:space="0" w:color="auto"/>
            </w:tcBorders>
            <w:shd w:val="clear" w:color="auto" w:fill="auto"/>
            <w:hideMark/>
          </w:tcPr>
          <w:p w14:paraId="4EC47C15" w14:textId="77777777" w:rsidR="00C95538" w:rsidRPr="00F109E4" w:rsidRDefault="00C95538" w:rsidP="00B66D9C">
            <w:pPr>
              <w:ind w:left="142"/>
              <w:rPr>
                <w:rFonts w:ascii="Arial" w:hAnsi="Arial" w:cs="Arial"/>
                <w:sz w:val="20"/>
                <w:szCs w:val="20"/>
              </w:rPr>
            </w:pPr>
            <w:r w:rsidRPr="00F109E4">
              <w:rPr>
                <w:rFonts w:ascii="Arial" w:hAnsi="Arial" w:cs="Arial"/>
                <w:sz w:val="20"/>
                <w:szCs w:val="20"/>
              </w:rPr>
              <w:t>Actuarial gains and losses on changes in financial assumptions</w:t>
            </w:r>
          </w:p>
        </w:tc>
        <w:tc>
          <w:tcPr>
            <w:tcW w:w="1395" w:type="dxa"/>
            <w:tcBorders>
              <w:top w:val="nil"/>
              <w:left w:val="nil"/>
              <w:bottom w:val="nil"/>
              <w:right w:val="single" w:sz="4" w:space="0" w:color="auto"/>
            </w:tcBorders>
            <w:shd w:val="clear" w:color="auto" w:fill="auto"/>
            <w:noWrap/>
            <w:hideMark/>
          </w:tcPr>
          <w:p w14:paraId="62D910B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(5,023)</w:t>
            </w:r>
          </w:p>
        </w:tc>
        <w:tc>
          <w:tcPr>
            <w:tcW w:w="1572" w:type="dxa"/>
            <w:tcBorders>
              <w:top w:val="nil"/>
              <w:left w:val="nil"/>
              <w:bottom w:val="nil"/>
              <w:right w:val="single" w:sz="4" w:space="0" w:color="auto"/>
            </w:tcBorders>
            <w:shd w:val="clear" w:color="auto" w:fill="auto"/>
            <w:noWrap/>
            <w:hideMark/>
          </w:tcPr>
          <w:p w14:paraId="3C630337"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685710BD" w14:textId="77777777" w:rsidTr="003F1DEB">
        <w:trPr>
          <w:trHeight w:val="255"/>
        </w:trPr>
        <w:tc>
          <w:tcPr>
            <w:tcW w:w="1395" w:type="dxa"/>
            <w:tcBorders>
              <w:top w:val="nil"/>
              <w:left w:val="single" w:sz="4" w:space="0" w:color="auto"/>
              <w:bottom w:val="nil"/>
              <w:right w:val="single" w:sz="4" w:space="0" w:color="auto"/>
            </w:tcBorders>
            <w:shd w:val="clear" w:color="auto" w:fill="auto"/>
            <w:noWrap/>
            <w:hideMark/>
          </w:tcPr>
          <w:p w14:paraId="5026232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7,932</w:t>
            </w:r>
          </w:p>
        </w:tc>
        <w:tc>
          <w:tcPr>
            <w:tcW w:w="1572" w:type="dxa"/>
            <w:tcBorders>
              <w:top w:val="nil"/>
              <w:left w:val="nil"/>
              <w:bottom w:val="nil"/>
              <w:right w:val="single" w:sz="4" w:space="0" w:color="auto"/>
            </w:tcBorders>
            <w:shd w:val="clear" w:color="auto" w:fill="auto"/>
            <w:noWrap/>
            <w:hideMark/>
          </w:tcPr>
          <w:p w14:paraId="621ED77F"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w:t>
            </w:r>
          </w:p>
        </w:tc>
        <w:tc>
          <w:tcPr>
            <w:tcW w:w="4116" w:type="dxa"/>
            <w:tcBorders>
              <w:top w:val="nil"/>
              <w:left w:val="nil"/>
              <w:bottom w:val="nil"/>
              <w:right w:val="single" w:sz="4" w:space="0" w:color="auto"/>
            </w:tcBorders>
            <w:shd w:val="clear" w:color="auto" w:fill="auto"/>
            <w:hideMark/>
          </w:tcPr>
          <w:p w14:paraId="543DFE8C" w14:textId="205A5F95" w:rsidR="00C95538" w:rsidRPr="00F109E4" w:rsidRDefault="00C95538" w:rsidP="00B66D9C">
            <w:pPr>
              <w:ind w:firstLineChars="71" w:firstLine="142"/>
              <w:rPr>
                <w:rFonts w:ascii="Arial" w:hAnsi="Arial" w:cs="Arial"/>
                <w:sz w:val="20"/>
                <w:szCs w:val="20"/>
              </w:rPr>
            </w:pPr>
            <w:r w:rsidRPr="00F109E4">
              <w:rPr>
                <w:rFonts w:ascii="Arial" w:hAnsi="Arial" w:cs="Arial"/>
                <w:sz w:val="20"/>
                <w:szCs w:val="20"/>
              </w:rPr>
              <w:t xml:space="preserve">Impact of Net </w:t>
            </w:r>
            <w:r w:rsidR="003F1DEB" w:rsidRPr="00F109E4">
              <w:rPr>
                <w:rFonts w:ascii="Arial" w:hAnsi="Arial" w:cs="Arial"/>
                <w:sz w:val="20"/>
                <w:szCs w:val="20"/>
              </w:rPr>
              <w:t>A</w:t>
            </w:r>
            <w:r w:rsidRPr="00F109E4">
              <w:rPr>
                <w:rFonts w:ascii="Arial" w:hAnsi="Arial" w:cs="Arial"/>
                <w:sz w:val="20"/>
                <w:szCs w:val="20"/>
              </w:rPr>
              <w:t>sset Ceiling</w:t>
            </w:r>
          </w:p>
        </w:tc>
        <w:tc>
          <w:tcPr>
            <w:tcW w:w="1395" w:type="dxa"/>
            <w:tcBorders>
              <w:top w:val="nil"/>
              <w:left w:val="nil"/>
              <w:bottom w:val="nil"/>
              <w:right w:val="single" w:sz="4" w:space="0" w:color="auto"/>
            </w:tcBorders>
            <w:shd w:val="clear" w:color="auto" w:fill="auto"/>
            <w:noWrap/>
            <w:hideMark/>
          </w:tcPr>
          <w:p w14:paraId="695B31C6" w14:textId="0CD24C52" w:rsidR="00C95538" w:rsidRPr="00F109E4" w:rsidRDefault="00C95538" w:rsidP="00B66D9C">
            <w:pPr>
              <w:jc w:val="right"/>
              <w:rPr>
                <w:rFonts w:ascii="Arial" w:hAnsi="Arial" w:cs="Arial"/>
                <w:sz w:val="20"/>
                <w:szCs w:val="20"/>
              </w:rPr>
            </w:pPr>
            <w:r w:rsidRPr="00F109E4">
              <w:rPr>
                <w:rFonts w:ascii="Arial" w:hAnsi="Arial" w:cs="Arial"/>
                <w:sz w:val="20"/>
                <w:szCs w:val="20"/>
              </w:rPr>
              <w:t>1</w:t>
            </w:r>
            <w:r w:rsidR="00F02402">
              <w:rPr>
                <w:rFonts w:ascii="Arial" w:hAnsi="Arial" w:cs="Arial"/>
                <w:sz w:val="20"/>
                <w:szCs w:val="20"/>
              </w:rPr>
              <w:t>3,777</w:t>
            </w:r>
          </w:p>
        </w:tc>
        <w:tc>
          <w:tcPr>
            <w:tcW w:w="1572" w:type="dxa"/>
            <w:tcBorders>
              <w:top w:val="nil"/>
              <w:left w:val="nil"/>
              <w:bottom w:val="nil"/>
              <w:right w:val="single" w:sz="4" w:space="0" w:color="auto"/>
            </w:tcBorders>
            <w:shd w:val="clear" w:color="auto" w:fill="auto"/>
            <w:noWrap/>
            <w:hideMark/>
          </w:tcPr>
          <w:p w14:paraId="6A916EDD"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572977EF" w14:textId="77777777" w:rsidTr="003F1DEB">
        <w:trPr>
          <w:trHeight w:val="255"/>
        </w:trPr>
        <w:tc>
          <w:tcPr>
            <w:tcW w:w="1395" w:type="dxa"/>
            <w:tcBorders>
              <w:top w:val="nil"/>
              <w:left w:val="single" w:sz="4" w:space="0" w:color="auto"/>
              <w:bottom w:val="nil"/>
              <w:right w:val="single" w:sz="4" w:space="0" w:color="auto"/>
            </w:tcBorders>
            <w:shd w:val="clear" w:color="auto" w:fill="auto"/>
            <w:noWrap/>
            <w:hideMark/>
          </w:tcPr>
          <w:p w14:paraId="6F2A178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10,814</w:t>
            </w:r>
          </w:p>
        </w:tc>
        <w:tc>
          <w:tcPr>
            <w:tcW w:w="1572" w:type="dxa"/>
            <w:tcBorders>
              <w:top w:val="nil"/>
              <w:left w:val="nil"/>
              <w:bottom w:val="nil"/>
              <w:right w:val="single" w:sz="4" w:space="0" w:color="auto"/>
            </w:tcBorders>
            <w:shd w:val="clear" w:color="auto" w:fill="auto"/>
            <w:noWrap/>
            <w:vAlign w:val="bottom"/>
            <w:hideMark/>
          </w:tcPr>
          <w:p w14:paraId="3CD63D7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4116" w:type="dxa"/>
            <w:tcBorders>
              <w:top w:val="nil"/>
              <w:left w:val="nil"/>
              <w:bottom w:val="nil"/>
              <w:right w:val="single" w:sz="4" w:space="0" w:color="auto"/>
            </w:tcBorders>
            <w:shd w:val="clear" w:color="auto" w:fill="auto"/>
            <w:vAlign w:val="bottom"/>
            <w:hideMark/>
          </w:tcPr>
          <w:p w14:paraId="02019FFB" w14:textId="77777777" w:rsidR="00C95538" w:rsidRPr="00F109E4" w:rsidRDefault="00C95538" w:rsidP="00B66D9C">
            <w:pPr>
              <w:ind w:firstLineChars="71" w:firstLine="142"/>
              <w:rPr>
                <w:rFonts w:ascii="Arial" w:hAnsi="Arial" w:cs="Arial"/>
                <w:sz w:val="20"/>
                <w:szCs w:val="20"/>
              </w:rPr>
            </w:pPr>
            <w:r w:rsidRPr="00F109E4">
              <w:rPr>
                <w:rFonts w:ascii="Arial" w:hAnsi="Arial" w:cs="Arial"/>
                <w:sz w:val="20"/>
                <w:szCs w:val="20"/>
              </w:rPr>
              <w:t>Other</w:t>
            </w:r>
          </w:p>
        </w:tc>
        <w:tc>
          <w:tcPr>
            <w:tcW w:w="1395" w:type="dxa"/>
            <w:tcBorders>
              <w:top w:val="nil"/>
              <w:left w:val="nil"/>
              <w:bottom w:val="nil"/>
              <w:right w:val="single" w:sz="4" w:space="0" w:color="auto"/>
            </w:tcBorders>
            <w:shd w:val="clear" w:color="auto" w:fill="auto"/>
            <w:noWrap/>
            <w:hideMark/>
          </w:tcPr>
          <w:p w14:paraId="1363232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3,499</w:t>
            </w:r>
          </w:p>
        </w:tc>
        <w:tc>
          <w:tcPr>
            <w:tcW w:w="1572" w:type="dxa"/>
            <w:tcBorders>
              <w:top w:val="nil"/>
              <w:left w:val="nil"/>
              <w:bottom w:val="nil"/>
              <w:right w:val="single" w:sz="4" w:space="0" w:color="auto"/>
            </w:tcBorders>
            <w:shd w:val="clear" w:color="auto" w:fill="auto"/>
            <w:noWrap/>
            <w:vAlign w:val="bottom"/>
            <w:hideMark/>
          </w:tcPr>
          <w:p w14:paraId="5D49114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54FE498E" w14:textId="77777777" w:rsidTr="003F1DEB">
        <w:trPr>
          <w:trHeight w:val="270"/>
        </w:trPr>
        <w:tc>
          <w:tcPr>
            <w:tcW w:w="1395" w:type="dxa"/>
            <w:tcBorders>
              <w:top w:val="nil"/>
              <w:left w:val="single" w:sz="4" w:space="0" w:color="auto"/>
              <w:bottom w:val="nil"/>
              <w:right w:val="single" w:sz="4" w:space="0" w:color="auto"/>
            </w:tcBorders>
            <w:shd w:val="clear" w:color="auto" w:fill="auto"/>
            <w:noWrap/>
            <w:vAlign w:val="bottom"/>
            <w:hideMark/>
          </w:tcPr>
          <w:p w14:paraId="6CEAF82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0D3F7C7D"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4116" w:type="dxa"/>
            <w:tcBorders>
              <w:top w:val="nil"/>
              <w:left w:val="nil"/>
              <w:bottom w:val="nil"/>
              <w:right w:val="single" w:sz="4" w:space="0" w:color="auto"/>
            </w:tcBorders>
            <w:shd w:val="clear" w:color="auto" w:fill="auto"/>
            <w:vAlign w:val="bottom"/>
            <w:hideMark/>
          </w:tcPr>
          <w:p w14:paraId="57978C6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6BF2C9D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5C376A85"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230AC4EB" w14:textId="77777777" w:rsidTr="003F1DEB">
        <w:trPr>
          <w:trHeight w:val="765"/>
        </w:trPr>
        <w:tc>
          <w:tcPr>
            <w:tcW w:w="1395" w:type="dxa"/>
            <w:tcBorders>
              <w:top w:val="single" w:sz="8" w:space="0" w:color="auto"/>
              <w:left w:val="single" w:sz="4" w:space="0" w:color="auto"/>
              <w:bottom w:val="single" w:sz="4" w:space="0" w:color="auto"/>
              <w:right w:val="single" w:sz="4" w:space="0" w:color="auto"/>
            </w:tcBorders>
            <w:shd w:val="clear" w:color="auto" w:fill="auto"/>
            <w:noWrap/>
            <w:hideMark/>
          </w:tcPr>
          <w:p w14:paraId="3A58B33D"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(23,848)</w:t>
            </w:r>
          </w:p>
        </w:tc>
        <w:tc>
          <w:tcPr>
            <w:tcW w:w="1572" w:type="dxa"/>
            <w:tcBorders>
              <w:top w:val="single" w:sz="8" w:space="0" w:color="auto"/>
              <w:left w:val="nil"/>
              <w:bottom w:val="single" w:sz="4" w:space="0" w:color="auto"/>
              <w:right w:val="single" w:sz="4" w:space="0" w:color="auto"/>
            </w:tcBorders>
            <w:shd w:val="clear" w:color="auto" w:fill="auto"/>
            <w:noWrap/>
            <w:hideMark/>
          </w:tcPr>
          <w:p w14:paraId="77E0FF27"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(34)</w:t>
            </w:r>
          </w:p>
        </w:tc>
        <w:tc>
          <w:tcPr>
            <w:tcW w:w="4116" w:type="dxa"/>
            <w:tcBorders>
              <w:top w:val="single" w:sz="8" w:space="0" w:color="auto"/>
              <w:left w:val="nil"/>
              <w:bottom w:val="single" w:sz="4" w:space="0" w:color="auto"/>
              <w:right w:val="single" w:sz="4" w:space="0" w:color="auto"/>
            </w:tcBorders>
            <w:shd w:val="clear" w:color="auto" w:fill="auto"/>
            <w:hideMark/>
          </w:tcPr>
          <w:p w14:paraId="0DA96CC3"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Total Post Employment Benefit Charged to the Comprehensive Income and Expenditure Statement</w:t>
            </w:r>
          </w:p>
        </w:tc>
        <w:tc>
          <w:tcPr>
            <w:tcW w:w="1395" w:type="dxa"/>
            <w:tcBorders>
              <w:top w:val="single" w:sz="8" w:space="0" w:color="auto"/>
              <w:left w:val="nil"/>
              <w:bottom w:val="single" w:sz="4" w:space="0" w:color="auto"/>
              <w:right w:val="single" w:sz="4" w:space="0" w:color="auto"/>
            </w:tcBorders>
            <w:shd w:val="clear" w:color="auto" w:fill="auto"/>
            <w:noWrap/>
            <w:hideMark/>
          </w:tcPr>
          <w:p w14:paraId="37BE3667" w14:textId="70EA60F6" w:rsidR="00C95538" w:rsidRPr="00F109E4" w:rsidRDefault="00F02402" w:rsidP="00B66D9C">
            <w:pPr>
              <w:jc w:val="right"/>
              <w:rPr>
                <w:rFonts w:ascii="Arial" w:hAnsi="Arial" w:cs="Arial"/>
                <w:b/>
                <w:bCs/>
                <w:sz w:val="20"/>
                <w:szCs w:val="20"/>
              </w:rPr>
            </w:pPr>
            <w:r>
              <w:rPr>
                <w:rFonts w:ascii="Arial" w:hAnsi="Arial" w:cs="Arial"/>
                <w:b/>
                <w:bCs/>
                <w:sz w:val="20"/>
                <w:szCs w:val="20"/>
              </w:rPr>
              <w:t>5,297</w:t>
            </w:r>
          </w:p>
        </w:tc>
        <w:tc>
          <w:tcPr>
            <w:tcW w:w="1572" w:type="dxa"/>
            <w:tcBorders>
              <w:top w:val="single" w:sz="8" w:space="0" w:color="auto"/>
              <w:left w:val="nil"/>
              <w:bottom w:val="single" w:sz="4" w:space="0" w:color="auto"/>
              <w:right w:val="single" w:sz="4" w:space="0" w:color="auto"/>
            </w:tcBorders>
            <w:shd w:val="clear" w:color="auto" w:fill="auto"/>
            <w:noWrap/>
            <w:hideMark/>
          </w:tcPr>
          <w:p w14:paraId="1739E4CA"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140</w:t>
            </w:r>
          </w:p>
        </w:tc>
      </w:tr>
    </w:tbl>
    <w:p w14:paraId="5DBBBCFF" w14:textId="77777777" w:rsidR="00C95538" w:rsidRPr="00F109E4" w:rsidRDefault="00C95538" w:rsidP="00B66D9C">
      <w:pPr>
        <w:widowControl w:val="0"/>
        <w:overflowPunct w:val="0"/>
        <w:autoSpaceDE w:val="0"/>
        <w:autoSpaceDN w:val="0"/>
        <w:adjustRightInd w:val="0"/>
        <w:spacing w:line="290" w:lineRule="auto"/>
        <w:ind w:right="500"/>
        <w:rPr>
          <w:rFonts w:ascii="Arial" w:hAnsi="Arial" w:cs="Arial"/>
          <w:b/>
          <w:bCs/>
        </w:rPr>
      </w:pPr>
    </w:p>
    <w:p w14:paraId="09A88A31" w14:textId="77777777" w:rsidR="00C95538" w:rsidRPr="00F109E4" w:rsidRDefault="00C95538" w:rsidP="00B66D9C">
      <w:pPr>
        <w:widowControl w:val="0"/>
        <w:overflowPunct w:val="0"/>
        <w:autoSpaceDE w:val="0"/>
        <w:autoSpaceDN w:val="0"/>
        <w:adjustRightInd w:val="0"/>
        <w:spacing w:line="290" w:lineRule="auto"/>
        <w:ind w:right="500"/>
        <w:rPr>
          <w:rFonts w:ascii="Arial" w:hAnsi="Arial" w:cs="Arial"/>
          <w:b/>
          <w:bCs/>
        </w:rPr>
      </w:pPr>
    </w:p>
    <w:p w14:paraId="5E7967C8" w14:textId="77777777" w:rsidR="00196C86" w:rsidRPr="00F109E4" w:rsidRDefault="00196C86" w:rsidP="00B66D9C">
      <w:pPr>
        <w:widowControl w:val="0"/>
        <w:overflowPunct w:val="0"/>
        <w:autoSpaceDE w:val="0"/>
        <w:autoSpaceDN w:val="0"/>
        <w:adjustRightInd w:val="0"/>
        <w:spacing w:line="290" w:lineRule="auto"/>
        <w:ind w:right="500"/>
        <w:rPr>
          <w:rFonts w:ascii="Arial" w:hAnsi="Arial" w:cs="Arial"/>
          <w:b/>
          <w:bCs/>
        </w:rPr>
      </w:pPr>
    </w:p>
    <w:p w14:paraId="74A02908" w14:textId="77777777" w:rsidR="009164C4" w:rsidRPr="00F109E4" w:rsidRDefault="009164C4" w:rsidP="00B66D9C">
      <w:pPr>
        <w:widowControl w:val="0"/>
        <w:overflowPunct w:val="0"/>
        <w:autoSpaceDE w:val="0"/>
        <w:autoSpaceDN w:val="0"/>
        <w:adjustRightInd w:val="0"/>
        <w:spacing w:line="290" w:lineRule="auto"/>
        <w:ind w:right="500"/>
        <w:rPr>
          <w:rFonts w:ascii="Arial" w:hAnsi="Arial" w:cs="Arial"/>
          <w:b/>
          <w:bCs/>
        </w:rPr>
      </w:pPr>
    </w:p>
    <w:p w14:paraId="600FA915" w14:textId="77777777" w:rsidR="00C02A8E" w:rsidRPr="00F109E4" w:rsidRDefault="00C02A8E" w:rsidP="00B66D9C">
      <w:pPr>
        <w:widowControl w:val="0"/>
        <w:overflowPunct w:val="0"/>
        <w:autoSpaceDE w:val="0"/>
        <w:autoSpaceDN w:val="0"/>
        <w:adjustRightInd w:val="0"/>
        <w:spacing w:line="290" w:lineRule="auto"/>
        <w:ind w:right="500"/>
        <w:rPr>
          <w:rFonts w:ascii="Arial" w:hAnsi="Arial" w:cs="Arial"/>
          <w:b/>
          <w:bCs/>
        </w:rPr>
      </w:pPr>
    </w:p>
    <w:p w14:paraId="53D6746D" w14:textId="77777777" w:rsidR="00C02A8E" w:rsidRPr="00F109E4" w:rsidRDefault="00C02A8E" w:rsidP="00B66D9C">
      <w:pPr>
        <w:widowControl w:val="0"/>
        <w:overflowPunct w:val="0"/>
        <w:autoSpaceDE w:val="0"/>
        <w:autoSpaceDN w:val="0"/>
        <w:adjustRightInd w:val="0"/>
        <w:spacing w:line="290" w:lineRule="auto"/>
        <w:ind w:right="500"/>
        <w:rPr>
          <w:rFonts w:ascii="Arial" w:hAnsi="Arial" w:cs="Arial"/>
          <w:b/>
          <w:bCs/>
        </w:rPr>
      </w:pPr>
    </w:p>
    <w:p w14:paraId="653D65B8" w14:textId="77777777" w:rsidR="009164C4" w:rsidRPr="00F109E4" w:rsidRDefault="009164C4" w:rsidP="00B66D9C">
      <w:pPr>
        <w:widowControl w:val="0"/>
        <w:overflowPunct w:val="0"/>
        <w:autoSpaceDE w:val="0"/>
        <w:autoSpaceDN w:val="0"/>
        <w:adjustRightInd w:val="0"/>
        <w:spacing w:line="290" w:lineRule="auto"/>
        <w:ind w:right="500"/>
        <w:rPr>
          <w:rFonts w:ascii="Arial" w:hAnsi="Arial" w:cs="Arial"/>
          <w:b/>
          <w:bCs/>
        </w:rPr>
      </w:pPr>
    </w:p>
    <w:p w14:paraId="7F7421CD" w14:textId="77777777" w:rsidR="006107AC" w:rsidRPr="00F109E4" w:rsidRDefault="006107AC" w:rsidP="00B66D9C">
      <w:pPr>
        <w:widowControl w:val="0"/>
        <w:overflowPunct w:val="0"/>
        <w:autoSpaceDE w:val="0"/>
        <w:autoSpaceDN w:val="0"/>
        <w:adjustRightInd w:val="0"/>
        <w:spacing w:line="290" w:lineRule="auto"/>
        <w:ind w:right="500"/>
        <w:rPr>
          <w:rFonts w:ascii="Arial" w:hAnsi="Arial" w:cs="Arial"/>
          <w:szCs w:val="23"/>
        </w:rPr>
      </w:pPr>
    </w:p>
    <w:p w14:paraId="2541AD23" w14:textId="77777777" w:rsidR="00EF47B5" w:rsidRPr="00F109E4" w:rsidRDefault="003E0DCD" w:rsidP="00B66D9C">
      <w:pPr>
        <w:widowControl w:val="0"/>
        <w:overflowPunct w:val="0"/>
        <w:autoSpaceDE w:val="0"/>
        <w:autoSpaceDN w:val="0"/>
        <w:adjustRightInd w:val="0"/>
        <w:spacing w:line="290" w:lineRule="auto"/>
        <w:ind w:right="500"/>
        <w:rPr>
          <w:rFonts w:ascii="Arial" w:hAnsi="Arial" w:cs="Arial"/>
          <w:b/>
          <w:bCs/>
        </w:rPr>
      </w:pPr>
      <w:r w:rsidRPr="00F109E4">
        <w:rPr>
          <w:rFonts w:ascii="Arial" w:hAnsi="Arial" w:cs="Arial"/>
          <w:b/>
          <w:bCs/>
        </w:rPr>
        <w:br w:type="page"/>
      </w:r>
    </w:p>
    <w:p w14:paraId="639BCE56" w14:textId="77777777" w:rsidR="006107AC" w:rsidRPr="00F109E4" w:rsidRDefault="003E0DCD" w:rsidP="00B66D9C">
      <w:pPr>
        <w:widowControl w:val="0"/>
        <w:overflowPunct w:val="0"/>
        <w:autoSpaceDE w:val="0"/>
        <w:autoSpaceDN w:val="0"/>
        <w:adjustRightInd w:val="0"/>
        <w:spacing w:line="290" w:lineRule="auto"/>
        <w:ind w:right="500"/>
        <w:rPr>
          <w:rFonts w:ascii="Arial" w:hAnsi="Arial" w:cs="Arial"/>
          <w:b/>
          <w:bCs/>
        </w:rPr>
      </w:pPr>
      <w:r w:rsidRPr="00F109E4">
        <w:rPr>
          <w:rFonts w:ascii="Arial" w:hAnsi="Arial" w:cs="Arial"/>
          <w:b/>
          <w:bCs/>
        </w:rPr>
        <w:t>Movement in Reserves Statement</w:t>
      </w:r>
    </w:p>
    <w:p w14:paraId="68319E1D" w14:textId="77777777" w:rsidR="00CF6748" w:rsidRPr="00F109E4" w:rsidRDefault="00CF6748" w:rsidP="00B66D9C">
      <w:pPr>
        <w:widowControl w:val="0"/>
        <w:overflowPunct w:val="0"/>
        <w:autoSpaceDE w:val="0"/>
        <w:autoSpaceDN w:val="0"/>
        <w:adjustRightInd w:val="0"/>
        <w:spacing w:line="290" w:lineRule="auto"/>
        <w:ind w:right="500"/>
        <w:rPr>
          <w:rFonts w:ascii="Arial" w:hAnsi="Arial" w:cs="Arial"/>
          <w:b/>
          <w:bCs/>
        </w:rPr>
      </w:pPr>
    </w:p>
    <w:tbl>
      <w:tblPr>
        <w:tblW w:w="9080" w:type="dxa"/>
        <w:tblLook w:val="04A0" w:firstRow="1" w:lastRow="0" w:firstColumn="1" w:lastColumn="0" w:noHBand="0" w:noVBand="1"/>
      </w:tblPr>
      <w:tblGrid>
        <w:gridCol w:w="1395"/>
        <w:gridCol w:w="1572"/>
        <w:gridCol w:w="3146"/>
        <w:gridCol w:w="1395"/>
        <w:gridCol w:w="1572"/>
      </w:tblGrid>
      <w:tr w:rsidR="00F109E4" w:rsidRPr="00F109E4" w14:paraId="0590BCE4" w14:textId="77777777" w:rsidTr="003F1DEB">
        <w:trPr>
          <w:trHeight w:val="1020"/>
        </w:trPr>
        <w:tc>
          <w:tcPr>
            <w:tcW w:w="1395" w:type="dxa"/>
            <w:tcBorders>
              <w:top w:val="single" w:sz="4" w:space="0" w:color="auto"/>
              <w:left w:val="single" w:sz="4" w:space="0" w:color="auto"/>
              <w:bottom w:val="nil"/>
              <w:right w:val="single" w:sz="4" w:space="0" w:color="auto"/>
            </w:tcBorders>
            <w:shd w:val="clear" w:color="auto" w:fill="auto"/>
            <w:vAlign w:val="bottom"/>
            <w:hideMark/>
          </w:tcPr>
          <w:p w14:paraId="27801E42"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7915937A"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Discretionary Benefit Arrangements</w:t>
            </w:r>
          </w:p>
        </w:tc>
        <w:tc>
          <w:tcPr>
            <w:tcW w:w="3146" w:type="dxa"/>
            <w:tcBorders>
              <w:top w:val="single" w:sz="4" w:space="0" w:color="auto"/>
              <w:left w:val="nil"/>
              <w:bottom w:val="nil"/>
              <w:right w:val="single" w:sz="4" w:space="0" w:color="auto"/>
            </w:tcBorders>
            <w:shd w:val="clear" w:color="auto" w:fill="auto"/>
            <w:vAlign w:val="bottom"/>
            <w:hideMark/>
          </w:tcPr>
          <w:p w14:paraId="4BC7B6CA"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Defined Benefit Pension Schemes</w:t>
            </w:r>
          </w:p>
        </w:tc>
        <w:tc>
          <w:tcPr>
            <w:tcW w:w="1395" w:type="dxa"/>
            <w:tcBorders>
              <w:top w:val="single" w:sz="4" w:space="0" w:color="auto"/>
              <w:left w:val="nil"/>
              <w:bottom w:val="nil"/>
              <w:right w:val="single" w:sz="4" w:space="0" w:color="auto"/>
            </w:tcBorders>
            <w:shd w:val="clear" w:color="auto" w:fill="auto"/>
            <w:vAlign w:val="bottom"/>
            <w:hideMark/>
          </w:tcPr>
          <w:p w14:paraId="47BC4CCF"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1DDB6A7B"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Discretionary Benefit Arrangements</w:t>
            </w:r>
          </w:p>
        </w:tc>
      </w:tr>
      <w:tr w:rsidR="00F109E4" w:rsidRPr="00F109E4" w14:paraId="36F0C6E0" w14:textId="77777777" w:rsidTr="003F1DEB">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1CAB1FE4"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2022/23</w:t>
            </w:r>
          </w:p>
        </w:tc>
        <w:tc>
          <w:tcPr>
            <w:tcW w:w="1572" w:type="dxa"/>
            <w:tcBorders>
              <w:top w:val="nil"/>
              <w:left w:val="nil"/>
              <w:bottom w:val="nil"/>
              <w:right w:val="single" w:sz="4" w:space="0" w:color="auto"/>
            </w:tcBorders>
            <w:shd w:val="clear" w:color="auto" w:fill="auto"/>
            <w:noWrap/>
            <w:vAlign w:val="bottom"/>
            <w:hideMark/>
          </w:tcPr>
          <w:p w14:paraId="6BF335FB"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2022/23</w:t>
            </w:r>
          </w:p>
        </w:tc>
        <w:tc>
          <w:tcPr>
            <w:tcW w:w="3146" w:type="dxa"/>
            <w:tcBorders>
              <w:top w:val="nil"/>
              <w:left w:val="nil"/>
              <w:bottom w:val="nil"/>
              <w:right w:val="single" w:sz="4" w:space="0" w:color="auto"/>
            </w:tcBorders>
            <w:shd w:val="clear" w:color="auto" w:fill="auto"/>
            <w:vAlign w:val="bottom"/>
            <w:hideMark/>
          </w:tcPr>
          <w:p w14:paraId="6C6ADB50" w14:textId="77777777" w:rsidR="00CF6748" w:rsidRPr="00F109E4" w:rsidRDefault="00CF6748" w:rsidP="00B66D9C">
            <w:pPr>
              <w:jc w:val="cente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5A6C7316"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2023/24</w:t>
            </w:r>
          </w:p>
        </w:tc>
        <w:tc>
          <w:tcPr>
            <w:tcW w:w="1572" w:type="dxa"/>
            <w:tcBorders>
              <w:top w:val="nil"/>
              <w:left w:val="nil"/>
              <w:bottom w:val="nil"/>
              <w:right w:val="single" w:sz="4" w:space="0" w:color="auto"/>
            </w:tcBorders>
            <w:shd w:val="clear" w:color="auto" w:fill="auto"/>
            <w:noWrap/>
            <w:vAlign w:val="bottom"/>
            <w:hideMark/>
          </w:tcPr>
          <w:p w14:paraId="0D8809E8"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21B4D616" w14:textId="77777777" w:rsidTr="003F1DEB">
        <w:trPr>
          <w:trHeight w:val="255"/>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4E0A3EB0"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7A13D26E"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£000</w:t>
            </w:r>
          </w:p>
        </w:tc>
        <w:tc>
          <w:tcPr>
            <w:tcW w:w="3146" w:type="dxa"/>
            <w:tcBorders>
              <w:top w:val="nil"/>
              <w:left w:val="nil"/>
              <w:bottom w:val="single" w:sz="4" w:space="0" w:color="auto"/>
              <w:right w:val="single" w:sz="4" w:space="0" w:color="auto"/>
            </w:tcBorders>
            <w:shd w:val="clear" w:color="auto" w:fill="auto"/>
            <w:vAlign w:val="bottom"/>
            <w:hideMark/>
          </w:tcPr>
          <w:p w14:paraId="657CC6C3" w14:textId="77777777" w:rsidR="00CF6748" w:rsidRPr="00F109E4" w:rsidRDefault="00CF6748" w:rsidP="00B66D9C">
            <w:pPr>
              <w:jc w:val="center"/>
              <w:rPr>
                <w:rFonts w:ascii="Arial" w:hAnsi="Arial" w:cs="Arial"/>
                <w:sz w:val="20"/>
                <w:szCs w:val="20"/>
              </w:rPr>
            </w:pPr>
            <w:r w:rsidRPr="00F109E4">
              <w:rPr>
                <w:rFonts w:ascii="Arial" w:hAnsi="Arial" w:cs="Arial"/>
                <w:sz w:val="20"/>
                <w:szCs w:val="20"/>
              </w:rPr>
              <w:t> </w:t>
            </w:r>
          </w:p>
        </w:tc>
        <w:tc>
          <w:tcPr>
            <w:tcW w:w="1395" w:type="dxa"/>
            <w:tcBorders>
              <w:top w:val="nil"/>
              <w:left w:val="nil"/>
              <w:bottom w:val="single" w:sz="4" w:space="0" w:color="auto"/>
              <w:right w:val="single" w:sz="4" w:space="0" w:color="auto"/>
            </w:tcBorders>
            <w:shd w:val="clear" w:color="auto" w:fill="auto"/>
            <w:noWrap/>
            <w:vAlign w:val="bottom"/>
            <w:hideMark/>
          </w:tcPr>
          <w:p w14:paraId="7EE209F7"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40A554D9"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C66D117" w14:textId="77777777" w:rsidTr="003F1DEB">
        <w:trPr>
          <w:trHeight w:val="360"/>
        </w:trPr>
        <w:tc>
          <w:tcPr>
            <w:tcW w:w="1395" w:type="dxa"/>
            <w:tcBorders>
              <w:top w:val="nil"/>
              <w:left w:val="single" w:sz="4" w:space="0" w:color="auto"/>
              <w:bottom w:val="nil"/>
              <w:right w:val="nil"/>
            </w:tcBorders>
            <w:shd w:val="clear" w:color="auto" w:fill="auto"/>
            <w:noWrap/>
            <w:vAlign w:val="bottom"/>
            <w:hideMark/>
          </w:tcPr>
          <w:p w14:paraId="3185C7E2"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1572" w:type="dxa"/>
            <w:tcBorders>
              <w:top w:val="nil"/>
              <w:left w:val="single" w:sz="4" w:space="0" w:color="auto"/>
              <w:bottom w:val="nil"/>
              <w:right w:val="single" w:sz="4" w:space="0" w:color="auto"/>
            </w:tcBorders>
            <w:shd w:val="clear" w:color="auto" w:fill="auto"/>
            <w:noWrap/>
            <w:vAlign w:val="bottom"/>
            <w:hideMark/>
          </w:tcPr>
          <w:p w14:paraId="74520449"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3146" w:type="dxa"/>
            <w:tcBorders>
              <w:top w:val="nil"/>
              <w:left w:val="nil"/>
              <w:bottom w:val="nil"/>
              <w:right w:val="single" w:sz="4" w:space="0" w:color="auto"/>
            </w:tcBorders>
            <w:shd w:val="clear" w:color="auto" w:fill="auto"/>
            <w:vAlign w:val="bottom"/>
            <w:hideMark/>
          </w:tcPr>
          <w:p w14:paraId="097B66E6" w14:textId="77777777" w:rsidR="00CF6748" w:rsidRPr="00F109E4" w:rsidRDefault="00CF6748" w:rsidP="00B66D9C">
            <w:pPr>
              <w:rPr>
                <w:rFonts w:ascii="Arial" w:hAnsi="Arial" w:cs="Arial"/>
                <w:b/>
                <w:bCs/>
                <w:sz w:val="20"/>
                <w:szCs w:val="20"/>
              </w:rPr>
            </w:pPr>
            <w:r w:rsidRPr="00F109E4">
              <w:rPr>
                <w:rFonts w:ascii="Arial" w:hAnsi="Arial" w:cs="Arial"/>
                <w:b/>
                <w:bCs/>
                <w:sz w:val="20"/>
                <w:szCs w:val="20"/>
              </w:rPr>
              <w:t>Movement in Reserves Statement:</w:t>
            </w:r>
          </w:p>
        </w:tc>
        <w:tc>
          <w:tcPr>
            <w:tcW w:w="1395" w:type="dxa"/>
            <w:tcBorders>
              <w:top w:val="single" w:sz="4" w:space="0" w:color="auto"/>
              <w:left w:val="nil"/>
              <w:bottom w:val="nil"/>
              <w:right w:val="nil"/>
            </w:tcBorders>
            <w:shd w:val="clear" w:color="auto" w:fill="auto"/>
            <w:noWrap/>
            <w:vAlign w:val="bottom"/>
            <w:hideMark/>
          </w:tcPr>
          <w:p w14:paraId="5E273B20"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1572" w:type="dxa"/>
            <w:tcBorders>
              <w:top w:val="nil"/>
              <w:left w:val="single" w:sz="4" w:space="0" w:color="auto"/>
              <w:bottom w:val="nil"/>
              <w:right w:val="single" w:sz="4" w:space="0" w:color="auto"/>
            </w:tcBorders>
            <w:shd w:val="clear" w:color="auto" w:fill="auto"/>
            <w:noWrap/>
            <w:vAlign w:val="bottom"/>
            <w:hideMark/>
          </w:tcPr>
          <w:p w14:paraId="221435F6"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r>
      <w:tr w:rsidR="00F109E4" w:rsidRPr="00F109E4" w14:paraId="32C584CC" w14:textId="77777777" w:rsidTr="003F1DEB">
        <w:trPr>
          <w:trHeight w:val="255"/>
        </w:trPr>
        <w:tc>
          <w:tcPr>
            <w:tcW w:w="1395" w:type="dxa"/>
            <w:tcBorders>
              <w:top w:val="nil"/>
              <w:left w:val="single" w:sz="4" w:space="0" w:color="auto"/>
              <w:bottom w:val="nil"/>
              <w:right w:val="nil"/>
            </w:tcBorders>
            <w:shd w:val="clear" w:color="auto" w:fill="auto"/>
            <w:noWrap/>
            <w:vAlign w:val="bottom"/>
            <w:hideMark/>
          </w:tcPr>
          <w:p w14:paraId="0F705E70"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1572" w:type="dxa"/>
            <w:tcBorders>
              <w:top w:val="nil"/>
              <w:left w:val="single" w:sz="4" w:space="0" w:color="auto"/>
              <w:bottom w:val="nil"/>
              <w:right w:val="single" w:sz="4" w:space="0" w:color="auto"/>
            </w:tcBorders>
            <w:shd w:val="clear" w:color="auto" w:fill="auto"/>
            <w:noWrap/>
            <w:vAlign w:val="bottom"/>
            <w:hideMark/>
          </w:tcPr>
          <w:p w14:paraId="64E3A48F"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3146" w:type="dxa"/>
            <w:tcBorders>
              <w:top w:val="nil"/>
              <w:left w:val="nil"/>
              <w:bottom w:val="nil"/>
              <w:right w:val="single" w:sz="4" w:space="0" w:color="auto"/>
            </w:tcBorders>
            <w:shd w:val="clear" w:color="auto" w:fill="auto"/>
            <w:vAlign w:val="bottom"/>
            <w:hideMark/>
          </w:tcPr>
          <w:p w14:paraId="0C2CF2CB"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nil"/>
            </w:tcBorders>
            <w:shd w:val="clear" w:color="auto" w:fill="auto"/>
            <w:noWrap/>
            <w:vAlign w:val="bottom"/>
            <w:hideMark/>
          </w:tcPr>
          <w:p w14:paraId="336B1E5A" w14:textId="77777777" w:rsidR="00CF6748" w:rsidRPr="00F109E4" w:rsidRDefault="00CF6748" w:rsidP="00B66D9C">
            <w:pPr>
              <w:rPr>
                <w:rFonts w:ascii="Arial" w:hAnsi="Arial" w:cs="Arial"/>
                <w:sz w:val="20"/>
                <w:szCs w:val="20"/>
              </w:rPr>
            </w:pPr>
          </w:p>
        </w:tc>
        <w:tc>
          <w:tcPr>
            <w:tcW w:w="1572" w:type="dxa"/>
            <w:tcBorders>
              <w:top w:val="nil"/>
              <w:left w:val="single" w:sz="4" w:space="0" w:color="auto"/>
              <w:bottom w:val="nil"/>
              <w:right w:val="single" w:sz="4" w:space="0" w:color="auto"/>
            </w:tcBorders>
            <w:shd w:val="clear" w:color="auto" w:fill="auto"/>
            <w:noWrap/>
            <w:vAlign w:val="bottom"/>
            <w:hideMark/>
          </w:tcPr>
          <w:p w14:paraId="2F783CE9"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r>
      <w:tr w:rsidR="00F109E4" w:rsidRPr="00F109E4" w14:paraId="0649CC6A" w14:textId="77777777" w:rsidTr="003F1DEB">
        <w:trPr>
          <w:trHeight w:val="1095"/>
        </w:trPr>
        <w:tc>
          <w:tcPr>
            <w:tcW w:w="1395" w:type="dxa"/>
            <w:tcBorders>
              <w:top w:val="nil"/>
              <w:left w:val="single" w:sz="4" w:space="0" w:color="auto"/>
              <w:bottom w:val="nil"/>
              <w:right w:val="single" w:sz="4" w:space="0" w:color="auto"/>
            </w:tcBorders>
            <w:shd w:val="clear" w:color="auto" w:fill="auto"/>
            <w:noWrap/>
            <w:vAlign w:val="center"/>
            <w:hideMark/>
          </w:tcPr>
          <w:p w14:paraId="5E844AE4"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23,848</w:t>
            </w:r>
          </w:p>
        </w:tc>
        <w:tc>
          <w:tcPr>
            <w:tcW w:w="1572" w:type="dxa"/>
            <w:tcBorders>
              <w:top w:val="nil"/>
              <w:left w:val="nil"/>
              <w:bottom w:val="nil"/>
              <w:right w:val="single" w:sz="4" w:space="0" w:color="auto"/>
            </w:tcBorders>
            <w:shd w:val="clear" w:color="auto" w:fill="auto"/>
            <w:noWrap/>
            <w:vAlign w:val="center"/>
            <w:hideMark/>
          </w:tcPr>
          <w:p w14:paraId="143A034B"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34</w:t>
            </w:r>
          </w:p>
        </w:tc>
        <w:tc>
          <w:tcPr>
            <w:tcW w:w="3146" w:type="dxa"/>
            <w:tcBorders>
              <w:top w:val="nil"/>
              <w:left w:val="nil"/>
              <w:bottom w:val="nil"/>
              <w:right w:val="single" w:sz="4" w:space="0" w:color="auto"/>
            </w:tcBorders>
            <w:shd w:val="clear" w:color="auto" w:fill="auto"/>
            <w:vAlign w:val="center"/>
            <w:hideMark/>
          </w:tcPr>
          <w:p w14:paraId="109D0E65" w14:textId="77777777" w:rsidR="00CF6748" w:rsidRPr="00F109E4" w:rsidRDefault="00CF6748" w:rsidP="00B66D9C">
            <w:pPr>
              <w:rPr>
                <w:rFonts w:ascii="Arial" w:hAnsi="Arial" w:cs="Arial"/>
                <w:sz w:val="20"/>
                <w:szCs w:val="20"/>
              </w:rPr>
            </w:pPr>
            <w:r w:rsidRPr="00F109E4">
              <w:rPr>
                <w:rFonts w:ascii="Arial" w:hAnsi="Arial" w:cs="Arial"/>
                <w:sz w:val="20"/>
                <w:szCs w:val="20"/>
              </w:rPr>
              <w:t xml:space="preserve">Reversal of net charges made to the (Surplus) or Deficit on the Provision of Services for </w:t>
            </w:r>
            <w:proofErr w:type="spellStart"/>
            <w:r w:rsidRPr="00F109E4">
              <w:rPr>
                <w:rFonts w:ascii="Arial" w:hAnsi="Arial" w:cs="Arial"/>
                <w:sz w:val="20"/>
                <w:szCs w:val="20"/>
              </w:rPr>
              <w:t>post employment</w:t>
            </w:r>
            <w:proofErr w:type="spellEnd"/>
            <w:r w:rsidRPr="00F109E4">
              <w:rPr>
                <w:rFonts w:ascii="Arial" w:hAnsi="Arial" w:cs="Arial"/>
                <w:sz w:val="20"/>
                <w:szCs w:val="20"/>
              </w:rPr>
              <w:t xml:space="preserve"> benefits in accordance with the code</w:t>
            </w:r>
          </w:p>
        </w:tc>
        <w:tc>
          <w:tcPr>
            <w:tcW w:w="1395" w:type="dxa"/>
            <w:tcBorders>
              <w:top w:val="nil"/>
              <w:left w:val="nil"/>
              <w:bottom w:val="nil"/>
              <w:right w:val="nil"/>
            </w:tcBorders>
            <w:shd w:val="clear" w:color="auto" w:fill="auto"/>
            <w:noWrap/>
            <w:vAlign w:val="center"/>
            <w:hideMark/>
          </w:tcPr>
          <w:p w14:paraId="743DEA5E" w14:textId="51319FAE" w:rsidR="00CF6748" w:rsidRPr="00F109E4" w:rsidRDefault="00CF6748" w:rsidP="00B66D9C">
            <w:pPr>
              <w:jc w:val="right"/>
              <w:rPr>
                <w:rFonts w:ascii="Arial" w:hAnsi="Arial" w:cs="Arial"/>
                <w:sz w:val="20"/>
                <w:szCs w:val="20"/>
              </w:rPr>
            </w:pPr>
            <w:r w:rsidRPr="00F109E4">
              <w:rPr>
                <w:rFonts w:ascii="Arial" w:hAnsi="Arial" w:cs="Arial"/>
                <w:sz w:val="20"/>
                <w:szCs w:val="20"/>
              </w:rPr>
              <w:t>(</w:t>
            </w:r>
            <w:r w:rsidR="00F02402">
              <w:rPr>
                <w:rFonts w:ascii="Arial" w:hAnsi="Arial" w:cs="Arial"/>
                <w:sz w:val="20"/>
                <w:szCs w:val="20"/>
              </w:rPr>
              <w:t>5,297</w:t>
            </w:r>
            <w:r w:rsidRPr="00F109E4">
              <w:rPr>
                <w:rFonts w:ascii="Arial" w:hAnsi="Arial" w:cs="Arial"/>
                <w:sz w:val="20"/>
                <w:szCs w:val="20"/>
              </w:rPr>
              <w:t>)</w:t>
            </w:r>
          </w:p>
        </w:tc>
        <w:tc>
          <w:tcPr>
            <w:tcW w:w="1572" w:type="dxa"/>
            <w:tcBorders>
              <w:top w:val="nil"/>
              <w:left w:val="single" w:sz="4" w:space="0" w:color="auto"/>
              <w:bottom w:val="nil"/>
              <w:right w:val="single" w:sz="4" w:space="0" w:color="auto"/>
            </w:tcBorders>
            <w:shd w:val="clear" w:color="auto" w:fill="auto"/>
            <w:noWrap/>
            <w:vAlign w:val="center"/>
            <w:hideMark/>
          </w:tcPr>
          <w:p w14:paraId="06550267"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(140)</w:t>
            </w:r>
          </w:p>
        </w:tc>
      </w:tr>
      <w:tr w:rsidR="00F109E4" w:rsidRPr="00F109E4" w14:paraId="45A788A1" w14:textId="77777777" w:rsidTr="003F1DEB">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5833AB50"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51400DBA"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3146" w:type="dxa"/>
            <w:tcBorders>
              <w:top w:val="nil"/>
              <w:left w:val="nil"/>
              <w:bottom w:val="nil"/>
              <w:right w:val="single" w:sz="4" w:space="0" w:color="auto"/>
            </w:tcBorders>
            <w:shd w:val="clear" w:color="auto" w:fill="auto"/>
            <w:vAlign w:val="bottom"/>
            <w:hideMark/>
          </w:tcPr>
          <w:p w14:paraId="215B8777"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nil"/>
            </w:tcBorders>
            <w:shd w:val="clear" w:color="auto" w:fill="auto"/>
            <w:noWrap/>
            <w:vAlign w:val="bottom"/>
            <w:hideMark/>
          </w:tcPr>
          <w:p w14:paraId="4F68B37A" w14:textId="77777777" w:rsidR="00CF6748" w:rsidRPr="00F109E4" w:rsidRDefault="00CF6748" w:rsidP="00B66D9C">
            <w:pPr>
              <w:rPr>
                <w:rFonts w:ascii="Arial" w:hAnsi="Arial" w:cs="Arial"/>
                <w:sz w:val="20"/>
                <w:szCs w:val="20"/>
              </w:rPr>
            </w:pPr>
          </w:p>
        </w:tc>
        <w:tc>
          <w:tcPr>
            <w:tcW w:w="1572" w:type="dxa"/>
            <w:tcBorders>
              <w:top w:val="nil"/>
              <w:left w:val="single" w:sz="4" w:space="0" w:color="auto"/>
              <w:bottom w:val="nil"/>
              <w:right w:val="single" w:sz="4" w:space="0" w:color="auto"/>
            </w:tcBorders>
            <w:shd w:val="clear" w:color="auto" w:fill="auto"/>
            <w:noWrap/>
            <w:vAlign w:val="bottom"/>
            <w:hideMark/>
          </w:tcPr>
          <w:p w14:paraId="7EBA2197"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r>
      <w:tr w:rsidR="00F109E4" w:rsidRPr="00F109E4" w14:paraId="02A03E72" w14:textId="77777777" w:rsidTr="003F1DEB">
        <w:trPr>
          <w:trHeight w:val="510"/>
        </w:trPr>
        <w:tc>
          <w:tcPr>
            <w:tcW w:w="1395" w:type="dxa"/>
            <w:tcBorders>
              <w:top w:val="nil"/>
              <w:left w:val="single" w:sz="4" w:space="0" w:color="auto"/>
              <w:bottom w:val="nil"/>
              <w:right w:val="single" w:sz="4" w:space="0" w:color="auto"/>
            </w:tcBorders>
            <w:shd w:val="clear" w:color="auto" w:fill="auto"/>
            <w:noWrap/>
            <w:vAlign w:val="bottom"/>
            <w:hideMark/>
          </w:tcPr>
          <w:p w14:paraId="47315C2F"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4BAA4CCB"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3146" w:type="dxa"/>
            <w:tcBorders>
              <w:top w:val="nil"/>
              <w:left w:val="nil"/>
              <w:bottom w:val="nil"/>
              <w:right w:val="single" w:sz="4" w:space="0" w:color="auto"/>
            </w:tcBorders>
            <w:shd w:val="clear" w:color="auto" w:fill="auto"/>
            <w:vAlign w:val="bottom"/>
            <w:hideMark/>
          </w:tcPr>
          <w:p w14:paraId="5F50D9CA" w14:textId="77777777" w:rsidR="00CF6748" w:rsidRPr="00F109E4" w:rsidRDefault="00CF6748" w:rsidP="00B66D9C">
            <w:pPr>
              <w:rPr>
                <w:rFonts w:ascii="Arial" w:hAnsi="Arial" w:cs="Arial"/>
                <w:sz w:val="20"/>
                <w:szCs w:val="20"/>
              </w:rPr>
            </w:pPr>
            <w:r w:rsidRPr="00F109E4">
              <w:rPr>
                <w:rFonts w:ascii="Arial" w:hAnsi="Arial" w:cs="Arial"/>
                <w:sz w:val="20"/>
                <w:szCs w:val="20"/>
              </w:rPr>
              <w:t>Actual amount charged against the General Fund Balance for pensions in the year:</w:t>
            </w:r>
          </w:p>
        </w:tc>
        <w:tc>
          <w:tcPr>
            <w:tcW w:w="1395" w:type="dxa"/>
            <w:tcBorders>
              <w:top w:val="nil"/>
              <w:left w:val="nil"/>
              <w:bottom w:val="nil"/>
              <w:right w:val="nil"/>
            </w:tcBorders>
            <w:shd w:val="clear" w:color="auto" w:fill="auto"/>
            <w:noWrap/>
            <w:vAlign w:val="bottom"/>
            <w:hideMark/>
          </w:tcPr>
          <w:p w14:paraId="3BC0169D" w14:textId="77777777" w:rsidR="00CF6748" w:rsidRPr="00F109E4" w:rsidRDefault="00CF6748" w:rsidP="00B66D9C">
            <w:pPr>
              <w:rPr>
                <w:rFonts w:ascii="Arial" w:hAnsi="Arial" w:cs="Arial"/>
                <w:sz w:val="20"/>
                <w:szCs w:val="20"/>
              </w:rPr>
            </w:pPr>
          </w:p>
        </w:tc>
        <w:tc>
          <w:tcPr>
            <w:tcW w:w="1572" w:type="dxa"/>
            <w:tcBorders>
              <w:top w:val="nil"/>
              <w:left w:val="single" w:sz="4" w:space="0" w:color="auto"/>
              <w:bottom w:val="nil"/>
              <w:right w:val="single" w:sz="4" w:space="0" w:color="auto"/>
            </w:tcBorders>
            <w:shd w:val="clear" w:color="auto" w:fill="auto"/>
            <w:noWrap/>
            <w:vAlign w:val="bottom"/>
            <w:hideMark/>
          </w:tcPr>
          <w:p w14:paraId="53306504"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r>
      <w:tr w:rsidR="00F109E4" w:rsidRPr="00F109E4" w14:paraId="6B7633C0" w14:textId="77777777" w:rsidTr="003F1DEB">
        <w:trPr>
          <w:trHeight w:val="529"/>
        </w:trPr>
        <w:tc>
          <w:tcPr>
            <w:tcW w:w="1395" w:type="dxa"/>
            <w:tcBorders>
              <w:top w:val="nil"/>
              <w:left w:val="single" w:sz="4" w:space="0" w:color="auto"/>
              <w:bottom w:val="nil"/>
              <w:right w:val="nil"/>
            </w:tcBorders>
            <w:shd w:val="clear" w:color="auto" w:fill="auto"/>
            <w:noWrap/>
            <w:vAlign w:val="bottom"/>
            <w:hideMark/>
          </w:tcPr>
          <w:p w14:paraId="588855C8"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2,550</w:t>
            </w:r>
          </w:p>
        </w:tc>
        <w:tc>
          <w:tcPr>
            <w:tcW w:w="1572" w:type="dxa"/>
            <w:tcBorders>
              <w:top w:val="nil"/>
              <w:left w:val="single" w:sz="4" w:space="0" w:color="auto"/>
              <w:bottom w:val="nil"/>
              <w:right w:val="single" w:sz="4" w:space="0" w:color="auto"/>
            </w:tcBorders>
            <w:shd w:val="clear" w:color="auto" w:fill="auto"/>
            <w:noWrap/>
            <w:vAlign w:val="bottom"/>
            <w:hideMark/>
          </w:tcPr>
          <w:p w14:paraId="014FC69C"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w:t>
            </w:r>
          </w:p>
        </w:tc>
        <w:tc>
          <w:tcPr>
            <w:tcW w:w="3146" w:type="dxa"/>
            <w:tcBorders>
              <w:top w:val="nil"/>
              <w:left w:val="nil"/>
              <w:bottom w:val="nil"/>
              <w:right w:val="single" w:sz="4" w:space="0" w:color="auto"/>
            </w:tcBorders>
            <w:shd w:val="clear" w:color="auto" w:fill="auto"/>
            <w:vAlign w:val="bottom"/>
            <w:hideMark/>
          </w:tcPr>
          <w:p w14:paraId="6C82F6D5" w14:textId="77777777" w:rsidR="00CF6748" w:rsidRPr="00F109E4" w:rsidRDefault="00CF6748" w:rsidP="00B66D9C">
            <w:pPr>
              <w:ind w:left="142"/>
              <w:rPr>
                <w:rFonts w:ascii="Arial" w:hAnsi="Arial" w:cs="Arial"/>
                <w:sz w:val="20"/>
                <w:szCs w:val="20"/>
              </w:rPr>
            </w:pPr>
            <w:r w:rsidRPr="00F109E4">
              <w:rPr>
                <w:rFonts w:ascii="Arial" w:hAnsi="Arial" w:cs="Arial"/>
                <w:sz w:val="20"/>
                <w:szCs w:val="20"/>
              </w:rPr>
              <w:t>Employers' contributions payable to the scheme</w:t>
            </w:r>
          </w:p>
        </w:tc>
        <w:tc>
          <w:tcPr>
            <w:tcW w:w="1395" w:type="dxa"/>
            <w:tcBorders>
              <w:top w:val="nil"/>
              <w:left w:val="nil"/>
              <w:bottom w:val="nil"/>
              <w:right w:val="nil"/>
            </w:tcBorders>
            <w:shd w:val="clear" w:color="auto" w:fill="auto"/>
            <w:noWrap/>
            <w:vAlign w:val="bottom"/>
            <w:hideMark/>
          </w:tcPr>
          <w:p w14:paraId="77443101"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2,899</w:t>
            </w:r>
          </w:p>
        </w:tc>
        <w:tc>
          <w:tcPr>
            <w:tcW w:w="1572" w:type="dxa"/>
            <w:tcBorders>
              <w:top w:val="nil"/>
              <w:left w:val="single" w:sz="4" w:space="0" w:color="auto"/>
              <w:bottom w:val="nil"/>
              <w:right w:val="single" w:sz="4" w:space="0" w:color="auto"/>
            </w:tcBorders>
            <w:shd w:val="clear" w:color="auto" w:fill="auto"/>
            <w:noWrap/>
            <w:vAlign w:val="bottom"/>
            <w:hideMark/>
          </w:tcPr>
          <w:p w14:paraId="0E18E0D6"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w:t>
            </w:r>
          </w:p>
        </w:tc>
      </w:tr>
      <w:tr w:rsidR="00F109E4" w:rsidRPr="00F109E4" w14:paraId="646BC8AD" w14:textId="77777777" w:rsidTr="003F1DEB">
        <w:trPr>
          <w:trHeight w:val="510"/>
        </w:trPr>
        <w:tc>
          <w:tcPr>
            <w:tcW w:w="1395" w:type="dxa"/>
            <w:tcBorders>
              <w:top w:val="nil"/>
              <w:left w:val="single" w:sz="4" w:space="0" w:color="auto"/>
              <w:bottom w:val="nil"/>
              <w:right w:val="nil"/>
            </w:tcBorders>
            <w:shd w:val="clear" w:color="auto" w:fill="auto"/>
            <w:noWrap/>
            <w:vAlign w:val="bottom"/>
            <w:hideMark/>
          </w:tcPr>
          <w:p w14:paraId="30AC4DED"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w:t>
            </w:r>
          </w:p>
        </w:tc>
        <w:tc>
          <w:tcPr>
            <w:tcW w:w="1572" w:type="dxa"/>
            <w:tcBorders>
              <w:top w:val="nil"/>
              <w:left w:val="single" w:sz="4" w:space="0" w:color="auto"/>
              <w:bottom w:val="nil"/>
              <w:right w:val="single" w:sz="4" w:space="0" w:color="auto"/>
            </w:tcBorders>
            <w:shd w:val="clear" w:color="auto" w:fill="auto"/>
            <w:noWrap/>
            <w:vAlign w:val="bottom"/>
            <w:hideMark/>
          </w:tcPr>
          <w:p w14:paraId="5D365CA1"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67</w:t>
            </w:r>
          </w:p>
        </w:tc>
        <w:tc>
          <w:tcPr>
            <w:tcW w:w="3146" w:type="dxa"/>
            <w:tcBorders>
              <w:top w:val="nil"/>
              <w:left w:val="nil"/>
              <w:bottom w:val="nil"/>
              <w:right w:val="single" w:sz="4" w:space="0" w:color="auto"/>
            </w:tcBorders>
            <w:shd w:val="clear" w:color="auto" w:fill="auto"/>
            <w:vAlign w:val="bottom"/>
            <w:hideMark/>
          </w:tcPr>
          <w:p w14:paraId="098C7D09" w14:textId="77777777" w:rsidR="00CF6748" w:rsidRPr="00F109E4" w:rsidRDefault="00CF6748" w:rsidP="00B66D9C">
            <w:pPr>
              <w:ind w:left="142"/>
              <w:rPr>
                <w:rFonts w:ascii="Arial" w:hAnsi="Arial" w:cs="Arial"/>
                <w:sz w:val="20"/>
                <w:szCs w:val="20"/>
              </w:rPr>
            </w:pPr>
            <w:r w:rsidRPr="00F109E4">
              <w:rPr>
                <w:rFonts w:ascii="Arial" w:hAnsi="Arial" w:cs="Arial"/>
                <w:sz w:val="20"/>
                <w:szCs w:val="20"/>
              </w:rPr>
              <w:t>Retirement benefits payable to pensioners</w:t>
            </w:r>
          </w:p>
        </w:tc>
        <w:tc>
          <w:tcPr>
            <w:tcW w:w="1395" w:type="dxa"/>
            <w:tcBorders>
              <w:top w:val="nil"/>
              <w:left w:val="nil"/>
              <w:bottom w:val="nil"/>
              <w:right w:val="nil"/>
            </w:tcBorders>
            <w:shd w:val="clear" w:color="auto" w:fill="auto"/>
            <w:noWrap/>
            <w:vAlign w:val="bottom"/>
            <w:hideMark/>
          </w:tcPr>
          <w:p w14:paraId="6DA56F00"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w:t>
            </w:r>
          </w:p>
        </w:tc>
        <w:tc>
          <w:tcPr>
            <w:tcW w:w="1572" w:type="dxa"/>
            <w:tcBorders>
              <w:top w:val="nil"/>
              <w:left w:val="single" w:sz="4" w:space="0" w:color="auto"/>
              <w:bottom w:val="nil"/>
              <w:right w:val="single" w:sz="4" w:space="0" w:color="auto"/>
            </w:tcBorders>
            <w:shd w:val="clear" w:color="auto" w:fill="auto"/>
            <w:noWrap/>
            <w:vAlign w:val="bottom"/>
            <w:hideMark/>
          </w:tcPr>
          <w:p w14:paraId="7EA03DB2" w14:textId="77777777" w:rsidR="00CF6748" w:rsidRPr="00F109E4" w:rsidRDefault="00CF6748" w:rsidP="00B66D9C">
            <w:pPr>
              <w:jc w:val="right"/>
              <w:rPr>
                <w:rFonts w:ascii="Arial" w:hAnsi="Arial" w:cs="Arial"/>
                <w:sz w:val="20"/>
                <w:szCs w:val="20"/>
              </w:rPr>
            </w:pPr>
            <w:r w:rsidRPr="00F109E4">
              <w:rPr>
                <w:rFonts w:ascii="Arial" w:hAnsi="Arial" w:cs="Arial"/>
                <w:sz w:val="20"/>
                <w:szCs w:val="20"/>
              </w:rPr>
              <w:t>73</w:t>
            </w:r>
          </w:p>
        </w:tc>
      </w:tr>
      <w:tr w:rsidR="00F109E4" w:rsidRPr="00F109E4" w14:paraId="469772B9" w14:textId="77777777" w:rsidTr="003F1DEB">
        <w:trPr>
          <w:trHeight w:val="270"/>
        </w:trPr>
        <w:tc>
          <w:tcPr>
            <w:tcW w:w="1395" w:type="dxa"/>
            <w:tcBorders>
              <w:top w:val="nil"/>
              <w:left w:val="single" w:sz="4" w:space="0" w:color="auto"/>
              <w:bottom w:val="single" w:sz="8" w:space="0" w:color="auto"/>
              <w:right w:val="single" w:sz="4" w:space="0" w:color="auto"/>
            </w:tcBorders>
            <w:shd w:val="clear" w:color="auto" w:fill="auto"/>
            <w:noWrap/>
            <w:vAlign w:val="bottom"/>
            <w:hideMark/>
          </w:tcPr>
          <w:p w14:paraId="15FE8E29"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single" w:sz="8" w:space="0" w:color="auto"/>
              <w:right w:val="single" w:sz="4" w:space="0" w:color="auto"/>
            </w:tcBorders>
            <w:shd w:val="clear" w:color="auto" w:fill="auto"/>
            <w:noWrap/>
            <w:vAlign w:val="bottom"/>
            <w:hideMark/>
          </w:tcPr>
          <w:p w14:paraId="61A0714A"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3146" w:type="dxa"/>
            <w:tcBorders>
              <w:top w:val="nil"/>
              <w:left w:val="nil"/>
              <w:bottom w:val="single" w:sz="8" w:space="0" w:color="auto"/>
              <w:right w:val="single" w:sz="4" w:space="0" w:color="auto"/>
            </w:tcBorders>
            <w:shd w:val="clear" w:color="auto" w:fill="auto"/>
            <w:vAlign w:val="bottom"/>
            <w:hideMark/>
          </w:tcPr>
          <w:p w14:paraId="63271F23" w14:textId="77777777" w:rsidR="00CF6748" w:rsidRPr="00F109E4" w:rsidRDefault="00CF6748" w:rsidP="00B66D9C">
            <w:pPr>
              <w:ind w:firstLineChars="100" w:firstLine="200"/>
              <w:rPr>
                <w:rFonts w:ascii="Arial" w:hAnsi="Arial" w:cs="Arial"/>
                <w:sz w:val="20"/>
                <w:szCs w:val="20"/>
              </w:rPr>
            </w:pPr>
            <w:r w:rsidRPr="00F109E4">
              <w:rPr>
                <w:rFonts w:ascii="Arial" w:hAnsi="Arial" w:cs="Arial"/>
                <w:sz w:val="20"/>
                <w:szCs w:val="20"/>
              </w:rPr>
              <w:t> </w:t>
            </w:r>
          </w:p>
        </w:tc>
        <w:tc>
          <w:tcPr>
            <w:tcW w:w="1395" w:type="dxa"/>
            <w:tcBorders>
              <w:top w:val="nil"/>
              <w:left w:val="nil"/>
              <w:bottom w:val="single" w:sz="8" w:space="0" w:color="auto"/>
              <w:right w:val="nil"/>
            </w:tcBorders>
            <w:shd w:val="clear" w:color="auto" w:fill="auto"/>
            <w:noWrap/>
            <w:vAlign w:val="bottom"/>
            <w:hideMark/>
          </w:tcPr>
          <w:p w14:paraId="6EE27A32"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c>
          <w:tcPr>
            <w:tcW w:w="1572" w:type="dxa"/>
            <w:tcBorders>
              <w:top w:val="nil"/>
              <w:left w:val="single" w:sz="4" w:space="0" w:color="auto"/>
              <w:bottom w:val="single" w:sz="8" w:space="0" w:color="auto"/>
              <w:right w:val="single" w:sz="4" w:space="0" w:color="auto"/>
            </w:tcBorders>
            <w:shd w:val="clear" w:color="auto" w:fill="auto"/>
            <w:noWrap/>
            <w:vAlign w:val="bottom"/>
            <w:hideMark/>
          </w:tcPr>
          <w:p w14:paraId="0176D35E" w14:textId="77777777" w:rsidR="00CF6748" w:rsidRPr="00F109E4" w:rsidRDefault="00CF6748" w:rsidP="00B66D9C">
            <w:pPr>
              <w:rPr>
                <w:rFonts w:ascii="Arial" w:hAnsi="Arial" w:cs="Arial"/>
                <w:sz w:val="20"/>
                <w:szCs w:val="20"/>
              </w:rPr>
            </w:pPr>
            <w:r w:rsidRPr="00F109E4">
              <w:rPr>
                <w:rFonts w:ascii="Arial" w:hAnsi="Arial" w:cs="Arial"/>
                <w:sz w:val="20"/>
                <w:szCs w:val="20"/>
              </w:rPr>
              <w:t> </w:t>
            </w:r>
          </w:p>
        </w:tc>
      </w:tr>
      <w:tr w:rsidR="00F109E4" w:rsidRPr="00F109E4" w14:paraId="0BA4C3A8" w14:textId="77777777" w:rsidTr="003F1DEB">
        <w:trPr>
          <w:trHeight w:val="510"/>
        </w:trPr>
        <w:tc>
          <w:tcPr>
            <w:tcW w:w="1395" w:type="dxa"/>
            <w:tcBorders>
              <w:top w:val="nil"/>
              <w:left w:val="single" w:sz="4" w:space="0" w:color="auto"/>
              <w:bottom w:val="single" w:sz="4" w:space="0" w:color="auto"/>
              <w:right w:val="single" w:sz="4" w:space="0" w:color="auto"/>
            </w:tcBorders>
            <w:shd w:val="clear" w:color="auto" w:fill="auto"/>
            <w:noWrap/>
            <w:vAlign w:val="center"/>
            <w:hideMark/>
          </w:tcPr>
          <w:p w14:paraId="3B18F82D" w14:textId="77777777" w:rsidR="00CF6748" w:rsidRPr="00F109E4" w:rsidRDefault="00CF6748" w:rsidP="00B66D9C">
            <w:pPr>
              <w:jc w:val="right"/>
              <w:rPr>
                <w:rFonts w:ascii="Arial" w:hAnsi="Arial" w:cs="Arial"/>
                <w:b/>
                <w:bCs/>
                <w:sz w:val="20"/>
                <w:szCs w:val="20"/>
              </w:rPr>
            </w:pPr>
            <w:r w:rsidRPr="00F109E4">
              <w:rPr>
                <w:rFonts w:ascii="Arial" w:hAnsi="Arial" w:cs="Arial"/>
                <w:b/>
                <w:bCs/>
                <w:sz w:val="20"/>
                <w:szCs w:val="20"/>
              </w:rPr>
              <w:t>26,398</w:t>
            </w:r>
          </w:p>
        </w:tc>
        <w:tc>
          <w:tcPr>
            <w:tcW w:w="1572" w:type="dxa"/>
            <w:tcBorders>
              <w:top w:val="nil"/>
              <w:left w:val="nil"/>
              <w:bottom w:val="single" w:sz="4" w:space="0" w:color="auto"/>
              <w:right w:val="single" w:sz="4" w:space="0" w:color="auto"/>
            </w:tcBorders>
            <w:shd w:val="clear" w:color="auto" w:fill="auto"/>
            <w:noWrap/>
            <w:vAlign w:val="center"/>
            <w:hideMark/>
          </w:tcPr>
          <w:p w14:paraId="47F5BAE7" w14:textId="77777777" w:rsidR="00CF6748" w:rsidRPr="00F109E4" w:rsidRDefault="00CF6748" w:rsidP="00B66D9C">
            <w:pPr>
              <w:jc w:val="right"/>
              <w:rPr>
                <w:rFonts w:ascii="Arial" w:hAnsi="Arial" w:cs="Arial"/>
                <w:b/>
                <w:bCs/>
                <w:sz w:val="20"/>
                <w:szCs w:val="20"/>
              </w:rPr>
            </w:pPr>
            <w:r w:rsidRPr="00F109E4">
              <w:rPr>
                <w:rFonts w:ascii="Arial" w:hAnsi="Arial" w:cs="Arial"/>
                <w:b/>
                <w:bCs/>
                <w:sz w:val="20"/>
                <w:szCs w:val="20"/>
              </w:rPr>
              <w:t>101</w:t>
            </w:r>
          </w:p>
        </w:tc>
        <w:tc>
          <w:tcPr>
            <w:tcW w:w="3146" w:type="dxa"/>
            <w:tcBorders>
              <w:top w:val="nil"/>
              <w:left w:val="nil"/>
              <w:bottom w:val="single" w:sz="4" w:space="0" w:color="auto"/>
              <w:right w:val="single" w:sz="4" w:space="0" w:color="auto"/>
            </w:tcBorders>
            <w:shd w:val="clear" w:color="auto" w:fill="auto"/>
            <w:vAlign w:val="center"/>
            <w:hideMark/>
          </w:tcPr>
          <w:p w14:paraId="3910009E" w14:textId="77777777" w:rsidR="00CF6748" w:rsidRPr="00F109E4" w:rsidRDefault="00CF6748" w:rsidP="00B66D9C">
            <w:pPr>
              <w:jc w:val="center"/>
              <w:rPr>
                <w:rFonts w:ascii="Arial" w:hAnsi="Arial" w:cs="Arial"/>
                <w:b/>
                <w:bCs/>
                <w:sz w:val="20"/>
                <w:szCs w:val="20"/>
              </w:rPr>
            </w:pPr>
            <w:r w:rsidRPr="00F109E4">
              <w:rPr>
                <w:rFonts w:ascii="Arial" w:hAnsi="Arial" w:cs="Arial"/>
                <w:b/>
                <w:bCs/>
                <w:sz w:val="20"/>
                <w:szCs w:val="20"/>
              </w:rPr>
              <w:t>Total Movement in Reserves Statement</w:t>
            </w:r>
          </w:p>
        </w:tc>
        <w:tc>
          <w:tcPr>
            <w:tcW w:w="1395" w:type="dxa"/>
            <w:tcBorders>
              <w:top w:val="nil"/>
              <w:left w:val="nil"/>
              <w:bottom w:val="single" w:sz="4" w:space="0" w:color="auto"/>
              <w:right w:val="single" w:sz="4" w:space="0" w:color="auto"/>
            </w:tcBorders>
            <w:shd w:val="clear" w:color="auto" w:fill="auto"/>
            <w:noWrap/>
            <w:vAlign w:val="center"/>
            <w:hideMark/>
          </w:tcPr>
          <w:p w14:paraId="35F478ED" w14:textId="77777777" w:rsidR="00CF6748" w:rsidRPr="00F109E4" w:rsidRDefault="00CF6748" w:rsidP="00B66D9C">
            <w:pPr>
              <w:jc w:val="right"/>
              <w:rPr>
                <w:rFonts w:ascii="Arial" w:hAnsi="Arial" w:cs="Arial"/>
                <w:b/>
                <w:bCs/>
                <w:sz w:val="20"/>
                <w:szCs w:val="20"/>
              </w:rPr>
            </w:pPr>
            <w:r w:rsidRPr="00F109E4">
              <w:rPr>
                <w:rFonts w:ascii="Arial" w:hAnsi="Arial" w:cs="Arial"/>
                <w:b/>
                <w:bCs/>
                <w:sz w:val="20"/>
                <w:szCs w:val="20"/>
              </w:rPr>
              <w:t>(3,640)</w:t>
            </w:r>
          </w:p>
        </w:tc>
        <w:tc>
          <w:tcPr>
            <w:tcW w:w="1572" w:type="dxa"/>
            <w:tcBorders>
              <w:top w:val="nil"/>
              <w:left w:val="nil"/>
              <w:bottom w:val="single" w:sz="4" w:space="0" w:color="auto"/>
              <w:right w:val="single" w:sz="4" w:space="0" w:color="auto"/>
            </w:tcBorders>
            <w:shd w:val="clear" w:color="auto" w:fill="auto"/>
            <w:noWrap/>
            <w:vAlign w:val="center"/>
            <w:hideMark/>
          </w:tcPr>
          <w:p w14:paraId="7ECFF988" w14:textId="77777777" w:rsidR="00CF6748" w:rsidRPr="00F109E4" w:rsidRDefault="00CF6748" w:rsidP="00B66D9C">
            <w:pPr>
              <w:jc w:val="right"/>
              <w:rPr>
                <w:rFonts w:ascii="Arial" w:hAnsi="Arial" w:cs="Arial"/>
                <w:b/>
                <w:bCs/>
                <w:sz w:val="20"/>
                <w:szCs w:val="20"/>
              </w:rPr>
            </w:pPr>
            <w:r w:rsidRPr="00F109E4">
              <w:rPr>
                <w:rFonts w:ascii="Arial" w:hAnsi="Arial" w:cs="Arial"/>
                <w:b/>
                <w:bCs/>
                <w:sz w:val="20"/>
                <w:szCs w:val="20"/>
              </w:rPr>
              <w:t>(67)</w:t>
            </w:r>
          </w:p>
        </w:tc>
      </w:tr>
    </w:tbl>
    <w:p w14:paraId="1BADB3B1" w14:textId="77777777" w:rsidR="00CF6748" w:rsidRPr="00F109E4" w:rsidRDefault="00CF6748" w:rsidP="00B66D9C">
      <w:pPr>
        <w:widowControl w:val="0"/>
        <w:overflowPunct w:val="0"/>
        <w:autoSpaceDE w:val="0"/>
        <w:autoSpaceDN w:val="0"/>
        <w:adjustRightInd w:val="0"/>
        <w:spacing w:line="290" w:lineRule="auto"/>
        <w:ind w:right="500"/>
        <w:rPr>
          <w:rFonts w:ascii="Arial" w:hAnsi="Arial" w:cs="Arial"/>
          <w:b/>
          <w:bCs/>
        </w:rPr>
      </w:pPr>
    </w:p>
    <w:p w14:paraId="47E57369" w14:textId="77777777" w:rsidR="006107AC" w:rsidRPr="00F109E4" w:rsidRDefault="003E0DCD" w:rsidP="00B66D9C">
      <w:pPr>
        <w:widowControl w:val="0"/>
        <w:autoSpaceDE w:val="0"/>
        <w:autoSpaceDN w:val="0"/>
        <w:adjustRightInd w:val="0"/>
        <w:spacing w:line="287" w:lineRule="exact"/>
        <w:jc w:val="both"/>
        <w:rPr>
          <w:rFonts w:ascii="Arial" w:hAnsi="Arial" w:cs="Arial"/>
        </w:rPr>
      </w:pPr>
      <w:r w:rsidRPr="00F109E4">
        <w:rPr>
          <w:rFonts w:ascii="Arial" w:hAnsi="Arial" w:cs="Arial"/>
        </w:rPr>
        <w:t>Under the Housing Repairs contract, a separate pension scheme is operated for staff transferred as part of a TUPE arrangement.</w:t>
      </w:r>
    </w:p>
    <w:p w14:paraId="48896F0B" w14:textId="77777777" w:rsidR="006107AC" w:rsidRPr="00F109E4" w:rsidRDefault="006107AC" w:rsidP="00B66D9C">
      <w:pPr>
        <w:widowControl w:val="0"/>
        <w:autoSpaceDE w:val="0"/>
        <w:autoSpaceDN w:val="0"/>
        <w:adjustRightInd w:val="0"/>
        <w:spacing w:line="287" w:lineRule="exact"/>
        <w:jc w:val="both"/>
        <w:rPr>
          <w:rFonts w:ascii="Arial" w:hAnsi="Arial" w:cs="Arial"/>
        </w:rPr>
      </w:pPr>
    </w:p>
    <w:p w14:paraId="5B75C20D" w14:textId="77777777" w:rsidR="006107AC" w:rsidRPr="00F109E4" w:rsidRDefault="003E0DCD" w:rsidP="00B66D9C">
      <w:pPr>
        <w:widowControl w:val="0"/>
        <w:autoSpaceDE w:val="0"/>
        <w:autoSpaceDN w:val="0"/>
        <w:adjustRightInd w:val="0"/>
        <w:jc w:val="both"/>
        <w:rPr>
          <w:rFonts w:ascii="Arial" w:hAnsi="Arial" w:cs="Arial"/>
          <w:b/>
          <w:bCs/>
          <w:szCs w:val="28"/>
        </w:rPr>
      </w:pPr>
      <w:r w:rsidRPr="00F109E4">
        <w:rPr>
          <w:rFonts w:ascii="Arial" w:hAnsi="Arial" w:cs="Arial"/>
          <w:b/>
          <w:bCs/>
          <w:szCs w:val="28"/>
        </w:rPr>
        <w:t>c) Pensions Assets and Liabilities Recognised in the Balance Sheet</w:t>
      </w:r>
    </w:p>
    <w:p w14:paraId="4FA24A62" w14:textId="77777777" w:rsidR="006107AC" w:rsidRPr="00F109E4" w:rsidRDefault="006107AC" w:rsidP="00B66D9C">
      <w:pPr>
        <w:widowControl w:val="0"/>
        <w:autoSpaceDE w:val="0"/>
        <w:autoSpaceDN w:val="0"/>
        <w:adjustRightInd w:val="0"/>
        <w:spacing w:line="287" w:lineRule="exact"/>
        <w:jc w:val="both"/>
        <w:rPr>
          <w:rFonts w:ascii="Arial" w:hAnsi="Arial" w:cs="Arial"/>
        </w:rPr>
      </w:pPr>
    </w:p>
    <w:p w14:paraId="200C6D64" w14:textId="77777777" w:rsidR="006107AC" w:rsidRPr="00F109E4" w:rsidRDefault="003E0DCD" w:rsidP="00B66D9C">
      <w:pPr>
        <w:widowControl w:val="0"/>
        <w:autoSpaceDE w:val="0"/>
        <w:autoSpaceDN w:val="0"/>
        <w:adjustRightInd w:val="0"/>
        <w:spacing w:line="287" w:lineRule="exact"/>
        <w:jc w:val="both"/>
        <w:rPr>
          <w:rFonts w:ascii="Arial" w:hAnsi="Arial" w:cs="Arial"/>
        </w:rPr>
      </w:pPr>
      <w:r w:rsidRPr="00F109E4">
        <w:rPr>
          <w:rFonts w:ascii="Arial" w:hAnsi="Arial" w:cs="Arial"/>
        </w:rPr>
        <w:t>The amount included in the Balance Sheet arising from the Authority’s obligation in respect of its defined benefit plans is as follows:</w:t>
      </w:r>
    </w:p>
    <w:p w14:paraId="76102CD9" w14:textId="77777777" w:rsidR="00C95538" w:rsidRPr="00F109E4" w:rsidRDefault="00C95538" w:rsidP="00B66D9C">
      <w:pPr>
        <w:widowControl w:val="0"/>
        <w:autoSpaceDE w:val="0"/>
        <w:autoSpaceDN w:val="0"/>
        <w:adjustRightInd w:val="0"/>
        <w:spacing w:line="287" w:lineRule="exact"/>
        <w:jc w:val="both"/>
        <w:rPr>
          <w:rFonts w:ascii="Arial" w:hAnsi="Arial" w:cs="Arial"/>
        </w:rPr>
      </w:pPr>
    </w:p>
    <w:tbl>
      <w:tblPr>
        <w:tblW w:w="8761" w:type="dxa"/>
        <w:tblLook w:val="04A0" w:firstRow="1" w:lastRow="0" w:firstColumn="1" w:lastColumn="0" w:noHBand="0" w:noVBand="1"/>
      </w:tblPr>
      <w:tblGrid>
        <w:gridCol w:w="1440"/>
        <w:gridCol w:w="5926"/>
        <w:gridCol w:w="1395"/>
      </w:tblGrid>
      <w:tr w:rsidR="00F109E4" w:rsidRPr="00F109E4" w14:paraId="520FF66B" w14:textId="77777777" w:rsidTr="00A643BC">
        <w:trPr>
          <w:trHeight w:val="1035"/>
        </w:trPr>
        <w:tc>
          <w:tcPr>
            <w:tcW w:w="1440" w:type="dxa"/>
            <w:tcBorders>
              <w:top w:val="single" w:sz="4" w:space="0" w:color="auto"/>
              <w:left w:val="single" w:sz="4" w:space="0" w:color="auto"/>
              <w:bottom w:val="nil"/>
              <w:right w:val="single" w:sz="4" w:space="0" w:color="auto"/>
            </w:tcBorders>
            <w:shd w:val="clear" w:color="auto" w:fill="auto"/>
            <w:vAlign w:val="bottom"/>
            <w:hideMark/>
          </w:tcPr>
          <w:p w14:paraId="5DBA7E1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5926" w:type="dxa"/>
            <w:tcBorders>
              <w:top w:val="single" w:sz="4" w:space="0" w:color="auto"/>
              <w:left w:val="nil"/>
              <w:bottom w:val="nil"/>
              <w:right w:val="single" w:sz="4" w:space="0" w:color="auto"/>
            </w:tcBorders>
            <w:shd w:val="clear" w:color="auto" w:fill="auto"/>
            <w:vAlign w:val="bottom"/>
            <w:hideMark/>
          </w:tcPr>
          <w:p w14:paraId="3B85E7CC"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Pensions Assets and Liabilities Recognised in the Balance Sheet</w:t>
            </w:r>
          </w:p>
        </w:tc>
        <w:tc>
          <w:tcPr>
            <w:tcW w:w="1395" w:type="dxa"/>
            <w:tcBorders>
              <w:top w:val="single" w:sz="4" w:space="0" w:color="auto"/>
              <w:left w:val="nil"/>
              <w:bottom w:val="nil"/>
              <w:right w:val="single" w:sz="4" w:space="0" w:color="auto"/>
            </w:tcBorders>
            <w:shd w:val="clear" w:color="auto" w:fill="auto"/>
            <w:vAlign w:val="bottom"/>
            <w:hideMark/>
          </w:tcPr>
          <w:p w14:paraId="1B1A3E73"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r>
      <w:tr w:rsidR="00F109E4" w:rsidRPr="00F109E4" w14:paraId="3F3C6BA8" w14:textId="77777777" w:rsidTr="00A643B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496D540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2022/23</w:t>
            </w:r>
          </w:p>
        </w:tc>
        <w:tc>
          <w:tcPr>
            <w:tcW w:w="5926" w:type="dxa"/>
            <w:tcBorders>
              <w:top w:val="nil"/>
              <w:left w:val="nil"/>
              <w:bottom w:val="nil"/>
              <w:right w:val="single" w:sz="4" w:space="0" w:color="auto"/>
            </w:tcBorders>
            <w:shd w:val="clear" w:color="auto" w:fill="auto"/>
            <w:vAlign w:val="bottom"/>
            <w:hideMark/>
          </w:tcPr>
          <w:p w14:paraId="1E237191"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50C88378"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01AC22E8" w14:textId="77777777" w:rsidTr="00A643BC">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FADE4E"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5926" w:type="dxa"/>
            <w:tcBorders>
              <w:top w:val="nil"/>
              <w:left w:val="nil"/>
              <w:bottom w:val="single" w:sz="4" w:space="0" w:color="auto"/>
              <w:right w:val="single" w:sz="4" w:space="0" w:color="auto"/>
            </w:tcBorders>
            <w:shd w:val="clear" w:color="auto" w:fill="auto"/>
            <w:vAlign w:val="bottom"/>
            <w:hideMark/>
          </w:tcPr>
          <w:p w14:paraId="5421E501"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 </w:t>
            </w:r>
          </w:p>
        </w:tc>
        <w:tc>
          <w:tcPr>
            <w:tcW w:w="1395" w:type="dxa"/>
            <w:tcBorders>
              <w:top w:val="nil"/>
              <w:left w:val="nil"/>
              <w:bottom w:val="single" w:sz="4" w:space="0" w:color="auto"/>
              <w:right w:val="single" w:sz="4" w:space="0" w:color="auto"/>
            </w:tcBorders>
            <w:shd w:val="clear" w:color="auto" w:fill="auto"/>
            <w:noWrap/>
            <w:vAlign w:val="bottom"/>
            <w:hideMark/>
          </w:tcPr>
          <w:p w14:paraId="335B4C7A"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B9782CA" w14:textId="77777777" w:rsidTr="00A643BC">
        <w:trPr>
          <w:trHeight w:val="510"/>
        </w:trPr>
        <w:tc>
          <w:tcPr>
            <w:tcW w:w="1440" w:type="dxa"/>
            <w:tcBorders>
              <w:top w:val="nil"/>
              <w:left w:val="single" w:sz="4" w:space="0" w:color="auto"/>
              <w:bottom w:val="nil"/>
              <w:right w:val="single" w:sz="4" w:space="0" w:color="auto"/>
            </w:tcBorders>
            <w:shd w:val="clear" w:color="auto" w:fill="auto"/>
            <w:noWrap/>
            <w:vAlign w:val="bottom"/>
            <w:hideMark/>
          </w:tcPr>
          <w:p w14:paraId="43C3DB6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111,012</w:t>
            </w:r>
          </w:p>
        </w:tc>
        <w:tc>
          <w:tcPr>
            <w:tcW w:w="5926" w:type="dxa"/>
            <w:tcBorders>
              <w:top w:val="nil"/>
              <w:left w:val="nil"/>
              <w:bottom w:val="nil"/>
              <w:right w:val="single" w:sz="4" w:space="0" w:color="auto"/>
            </w:tcBorders>
            <w:shd w:val="clear" w:color="auto" w:fill="auto"/>
            <w:vAlign w:val="bottom"/>
            <w:hideMark/>
          </w:tcPr>
          <w:p w14:paraId="77A9EB17" w14:textId="77777777" w:rsidR="00C95538" w:rsidRPr="00F109E4" w:rsidRDefault="00C95538" w:rsidP="00B66D9C">
            <w:pPr>
              <w:rPr>
                <w:rFonts w:ascii="Arial" w:hAnsi="Arial" w:cs="Arial"/>
                <w:sz w:val="20"/>
                <w:szCs w:val="20"/>
              </w:rPr>
            </w:pPr>
            <w:r w:rsidRPr="00F109E4">
              <w:rPr>
                <w:rFonts w:ascii="Arial" w:hAnsi="Arial" w:cs="Arial"/>
                <w:sz w:val="20"/>
                <w:szCs w:val="20"/>
              </w:rPr>
              <w:t>Present Value of the Defined Benefit Obligation</w:t>
            </w:r>
          </w:p>
        </w:tc>
        <w:tc>
          <w:tcPr>
            <w:tcW w:w="1395" w:type="dxa"/>
            <w:tcBorders>
              <w:top w:val="nil"/>
              <w:left w:val="nil"/>
              <w:bottom w:val="nil"/>
              <w:right w:val="single" w:sz="4" w:space="0" w:color="auto"/>
            </w:tcBorders>
            <w:shd w:val="clear" w:color="auto" w:fill="auto"/>
            <w:noWrap/>
            <w:vAlign w:val="bottom"/>
            <w:hideMark/>
          </w:tcPr>
          <w:p w14:paraId="4CACC6D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112,065</w:t>
            </w:r>
          </w:p>
        </w:tc>
      </w:tr>
      <w:tr w:rsidR="00F109E4" w:rsidRPr="00F109E4" w14:paraId="75A44428" w14:textId="77777777" w:rsidTr="00A643BC">
        <w:trPr>
          <w:trHeight w:val="255"/>
        </w:trPr>
        <w:tc>
          <w:tcPr>
            <w:tcW w:w="1440" w:type="dxa"/>
            <w:tcBorders>
              <w:top w:val="nil"/>
              <w:left w:val="single" w:sz="4" w:space="0" w:color="auto"/>
              <w:bottom w:val="nil"/>
              <w:right w:val="single" w:sz="4" w:space="0" w:color="auto"/>
            </w:tcBorders>
            <w:shd w:val="clear" w:color="auto" w:fill="auto"/>
            <w:noWrap/>
            <w:vAlign w:val="bottom"/>
            <w:hideMark/>
          </w:tcPr>
          <w:p w14:paraId="6E813E6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7,932</w:t>
            </w:r>
          </w:p>
        </w:tc>
        <w:tc>
          <w:tcPr>
            <w:tcW w:w="5926" w:type="dxa"/>
            <w:tcBorders>
              <w:top w:val="nil"/>
              <w:left w:val="nil"/>
              <w:bottom w:val="nil"/>
              <w:right w:val="nil"/>
            </w:tcBorders>
            <w:shd w:val="clear" w:color="auto" w:fill="auto"/>
            <w:hideMark/>
          </w:tcPr>
          <w:p w14:paraId="10519AC6" w14:textId="77777777" w:rsidR="00C95538" w:rsidRPr="00F109E4" w:rsidRDefault="00C95538" w:rsidP="00B66D9C">
            <w:pPr>
              <w:rPr>
                <w:rFonts w:ascii="Arial" w:hAnsi="Arial" w:cs="Arial"/>
                <w:sz w:val="20"/>
                <w:szCs w:val="20"/>
              </w:rPr>
            </w:pPr>
            <w:r w:rsidRPr="00F109E4">
              <w:rPr>
                <w:rFonts w:ascii="Arial" w:hAnsi="Arial" w:cs="Arial"/>
                <w:sz w:val="20"/>
                <w:szCs w:val="20"/>
              </w:rPr>
              <w:t>Impact of Net asset Ceiling</w:t>
            </w:r>
          </w:p>
        </w:tc>
        <w:tc>
          <w:tcPr>
            <w:tcW w:w="1395" w:type="dxa"/>
            <w:tcBorders>
              <w:top w:val="nil"/>
              <w:left w:val="single" w:sz="4" w:space="0" w:color="auto"/>
              <w:bottom w:val="nil"/>
              <w:right w:val="single" w:sz="4" w:space="0" w:color="auto"/>
            </w:tcBorders>
            <w:shd w:val="clear" w:color="auto" w:fill="auto"/>
            <w:noWrap/>
            <w:vAlign w:val="bottom"/>
            <w:hideMark/>
          </w:tcPr>
          <w:p w14:paraId="25AB5933" w14:textId="3BE189D9" w:rsidR="00C95538" w:rsidRPr="00F109E4" w:rsidRDefault="00C95538" w:rsidP="00B66D9C">
            <w:pPr>
              <w:jc w:val="right"/>
              <w:rPr>
                <w:rFonts w:ascii="Arial" w:hAnsi="Arial" w:cs="Arial"/>
                <w:sz w:val="20"/>
                <w:szCs w:val="20"/>
              </w:rPr>
            </w:pPr>
            <w:r w:rsidRPr="00F109E4">
              <w:rPr>
                <w:rFonts w:ascii="Arial" w:hAnsi="Arial" w:cs="Arial"/>
                <w:sz w:val="20"/>
                <w:szCs w:val="20"/>
              </w:rPr>
              <w:t>2</w:t>
            </w:r>
            <w:r w:rsidR="00F02402">
              <w:rPr>
                <w:rFonts w:ascii="Arial" w:hAnsi="Arial" w:cs="Arial"/>
                <w:sz w:val="20"/>
                <w:szCs w:val="20"/>
              </w:rPr>
              <w:t>2,086</w:t>
            </w:r>
          </w:p>
        </w:tc>
      </w:tr>
      <w:tr w:rsidR="00F109E4" w:rsidRPr="00F109E4" w14:paraId="765E11CD" w14:textId="77777777" w:rsidTr="00A643BC">
        <w:trPr>
          <w:trHeight w:val="270"/>
        </w:trPr>
        <w:tc>
          <w:tcPr>
            <w:tcW w:w="1440" w:type="dxa"/>
            <w:tcBorders>
              <w:top w:val="nil"/>
              <w:left w:val="single" w:sz="4" w:space="0" w:color="auto"/>
              <w:bottom w:val="single" w:sz="8" w:space="0" w:color="auto"/>
              <w:right w:val="single" w:sz="4" w:space="0" w:color="auto"/>
            </w:tcBorders>
            <w:shd w:val="clear" w:color="auto" w:fill="auto"/>
            <w:noWrap/>
            <w:vAlign w:val="bottom"/>
            <w:hideMark/>
          </w:tcPr>
          <w:p w14:paraId="39D7A7B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(112,103)</w:t>
            </w:r>
          </w:p>
        </w:tc>
        <w:tc>
          <w:tcPr>
            <w:tcW w:w="5926" w:type="dxa"/>
            <w:tcBorders>
              <w:top w:val="nil"/>
              <w:left w:val="nil"/>
              <w:bottom w:val="single" w:sz="8" w:space="0" w:color="auto"/>
              <w:right w:val="single" w:sz="4" w:space="0" w:color="auto"/>
            </w:tcBorders>
            <w:shd w:val="clear" w:color="auto" w:fill="auto"/>
            <w:vAlign w:val="bottom"/>
            <w:hideMark/>
          </w:tcPr>
          <w:p w14:paraId="32F9E08F" w14:textId="77777777" w:rsidR="00C95538" w:rsidRPr="00F109E4" w:rsidRDefault="00C95538" w:rsidP="00B66D9C">
            <w:pPr>
              <w:rPr>
                <w:rFonts w:ascii="Arial" w:hAnsi="Arial" w:cs="Arial"/>
                <w:sz w:val="20"/>
                <w:szCs w:val="20"/>
              </w:rPr>
            </w:pPr>
            <w:r w:rsidRPr="00F109E4">
              <w:rPr>
                <w:rFonts w:ascii="Arial" w:hAnsi="Arial" w:cs="Arial"/>
                <w:sz w:val="20"/>
                <w:szCs w:val="20"/>
              </w:rPr>
              <w:t>Fair Value of Plan Assets</w:t>
            </w:r>
          </w:p>
        </w:tc>
        <w:tc>
          <w:tcPr>
            <w:tcW w:w="1395" w:type="dxa"/>
            <w:tcBorders>
              <w:top w:val="nil"/>
              <w:left w:val="nil"/>
              <w:bottom w:val="single" w:sz="8" w:space="0" w:color="auto"/>
              <w:right w:val="single" w:sz="4" w:space="0" w:color="auto"/>
            </w:tcBorders>
            <w:shd w:val="clear" w:color="auto" w:fill="auto"/>
            <w:noWrap/>
            <w:vAlign w:val="bottom"/>
            <w:hideMark/>
          </w:tcPr>
          <w:p w14:paraId="37288B7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(126,035)</w:t>
            </w:r>
          </w:p>
        </w:tc>
      </w:tr>
      <w:tr w:rsidR="00F109E4" w:rsidRPr="00F109E4" w14:paraId="4B7F199F" w14:textId="77777777" w:rsidTr="00A643BC">
        <w:trPr>
          <w:trHeight w:val="51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DE5E7"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6,841</w:t>
            </w:r>
          </w:p>
        </w:tc>
        <w:tc>
          <w:tcPr>
            <w:tcW w:w="5926" w:type="dxa"/>
            <w:tcBorders>
              <w:top w:val="single" w:sz="4" w:space="0" w:color="auto"/>
              <w:left w:val="nil"/>
              <w:bottom w:val="single" w:sz="4" w:space="0" w:color="auto"/>
              <w:right w:val="single" w:sz="4" w:space="0" w:color="auto"/>
            </w:tcBorders>
            <w:shd w:val="clear" w:color="auto" w:fill="auto"/>
            <w:vAlign w:val="bottom"/>
            <w:hideMark/>
          </w:tcPr>
          <w:p w14:paraId="378A981F"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Net Liability Arising From Defined Benefit Obligation</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5AFAA45E" w14:textId="7C806115" w:rsidR="00C95538" w:rsidRPr="00F109E4" w:rsidRDefault="00F02402" w:rsidP="00B66D9C">
            <w:pPr>
              <w:jc w:val="right"/>
              <w:rPr>
                <w:rFonts w:ascii="Arial" w:hAnsi="Arial" w:cs="Arial"/>
                <w:b/>
                <w:bCs/>
                <w:sz w:val="20"/>
                <w:szCs w:val="20"/>
              </w:rPr>
            </w:pPr>
            <w:r>
              <w:rPr>
                <w:rFonts w:ascii="Arial" w:hAnsi="Arial" w:cs="Arial"/>
                <w:b/>
                <w:bCs/>
                <w:sz w:val="20"/>
                <w:szCs w:val="20"/>
              </w:rPr>
              <w:t>8,116</w:t>
            </w:r>
          </w:p>
        </w:tc>
      </w:tr>
    </w:tbl>
    <w:p w14:paraId="34028254" w14:textId="77777777" w:rsidR="00C95538" w:rsidRPr="00F109E4" w:rsidRDefault="00C95538" w:rsidP="00B66D9C">
      <w:pPr>
        <w:widowControl w:val="0"/>
        <w:autoSpaceDE w:val="0"/>
        <w:autoSpaceDN w:val="0"/>
        <w:adjustRightInd w:val="0"/>
        <w:spacing w:line="287" w:lineRule="exact"/>
        <w:jc w:val="both"/>
        <w:rPr>
          <w:rFonts w:ascii="Arial" w:hAnsi="Arial" w:cs="Arial"/>
        </w:rPr>
      </w:pPr>
    </w:p>
    <w:p w14:paraId="670ADEBE" w14:textId="77777777" w:rsidR="00285B19" w:rsidRPr="00F109E4" w:rsidRDefault="00285B19" w:rsidP="00B66D9C">
      <w:pPr>
        <w:widowControl w:val="0"/>
        <w:autoSpaceDE w:val="0"/>
        <w:autoSpaceDN w:val="0"/>
        <w:adjustRightInd w:val="0"/>
        <w:spacing w:line="287" w:lineRule="exact"/>
        <w:jc w:val="both"/>
        <w:rPr>
          <w:rFonts w:ascii="Arial" w:hAnsi="Arial" w:cs="Arial"/>
        </w:rPr>
      </w:pPr>
    </w:p>
    <w:p w14:paraId="5F8EB62D" w14:textId="77777777" w:rsidR="007A1AA5" w:rsidRPr="00F109E4" w:rsidRDefault="007A1AA5" w:rsidP="00B66D9C">
      <w:pPr>
        <w:widowControl w:val="0"/>
        <w:autoSpaceDE w:val="0"/>
        <w:autoSpaceDN w:val="0"/>
        <w:adjustRightInd w:val="0"/>
        <w:rPr>
          <w:rFonts w:ascii="Arial" w:hAnsi="Arial" w:cs="Arial"/>
          <w:b/>
          <w:bCs/>
          <w:szCs w:val="28"/>
        </w:rPr>
      </w:pPr>
    </w:p>
    <w:p w14:paraId="092FA9F7" w14:textId="77777777" w:rsidR="007A1AA5" w:rsidRPr="00F109E4" w:rsidRDefault="007A1AA5" w:rsidP="00B66D9C">
      <w:pPr>
        <w:widowControl w:val="0"/>
        <w:autoSpaceDE w:val="0"/>
        <w:autoSpaceDN w:val="0"/>
        <w:adjustRightInd w:val="0"/>
        <w:rPr>
          <w:rFonts w:ascii="Arial" w:hAnsi="Arial" w:cs="Arial"/>
          <w:b/>
          <w:bCs/>
          <w:szCs w:val="28"/>
        </w:rPr>
      </w:pPr>
    </w:p>
    <w:p w14:paraId="79FF2802" w14:textId="77777777" w:rsidR="007A1AA5" w:rsidRPr="00F109E4" w:rsidRDefault="007A1AA5" w:rsidP="00B66D9C">
      <w:pPr>
        <w:widowControl w:val="0"/>
        <w:autoSpaceDE w:val="0"/>
        <w:autoSpaceDN w:val="0"/>
        <w:adjustRightInd w:val="0"/>
        <w:rPr>
          <w:rFonts w:ascii="Arial" w:hAnsi="Arial" w:cs="Arial"/>
          <w:b/>
          <w:bCs/>
          <w:szCs w:val="28"/>
        </w:rPr>
      </w:pPr>
    </w:p>
    <w:p w14:paraId="5CF3BF50" w14:textId="4C01BEBD" w:rsidR="006107AC" w:rsidRPr="00F109E4" w:rsidRDefault="003E0DCD" w:rsidP="00B66D9C">
      <w:pPr>
        <w:widowControl w:val="0"/>
        <w:autoSpaceDE w:val="0"/>
        <w:autoSpaceDN w:val="0"/>
        <w:adjustRightInd w:val="0"/>
        <w:rPr>
          <w:rFonts w:ascii="Arial" w:hAnsi="Arial" w:cs="Arial"/>
          <w:b/>
          <w:bCs/>
          <w:szCs w:val="28"/>
        </w:rPr>
      </w:pPr>
      <w:r w:rsidRPr="00F109E4">
        <w:rPr>
          <w:rFonts w:ascii="Arial" w:hAnsi="Arial" w:cs="Arial"/>
          <w:b/>
          <w:bCs/>
          <w:szCs w:val="28"/>
        </w:rPr>
        <w:t xml:space="preserve">d) Reconciliation of the Movements in the Fair Value of Scheme (Plan) </w:t>
      </w:r>
    </w:p>
    <w:p w14:paraId="0DFF4359" w14:textId="77777777" w:rsidR="006107AC" w:rsidRPr="00F109E4" w:rsidRDefault="003E0DCD" w:rsidP="00B66D9C">
      <w:pPr>
        <w:widowControl w:val="0"/>
        <w:tabs>
          <w:tab w:val="left" w:pos="284"/>
        </w:tabs>
        <w:autoSpaceDE w:val="0"/>
        <w:autoSpaceDN w:val="0"/>
        <w:adjustRightInd w:val="0"/>
        <w:rPr>
          <w:rFonts w:ascii="Arial" w:hAnsi="Arial" w:cs="Arial"/>
          <w:b/>
          <w:bCs/>
          <w:szCs w:val="28"/>
        </w:rPr>
      </w:pPr>
      <w:r w:rsidRPr="00F109E4">
        <w:rPr>
          <w:rFonts w:ascii="Arial" w:hAnsi="Arial" w:cs="Arial"/>
          <w:b/>
          <w:bCs/>
          <w:szCs w:val="28"/>
        </w:rPr>
        <w:tab/>
        <w:t>Assets</w:t>
      </w:r>
    </w:p>
    <w:p w14:paraId="50E8B3DA" w14:textId="77777777" w:rsidR="0089584A" w:rsidRPr="00F109E4" w:rsidRDefault="0089584A" w:rsidP="00B66D9C">
      <w:pPr>
        <w:widowControl w:val="0"/>
        <w:tabs>
          <w:tab w:val="left" w:pos="284"/>
        </w:tabs>
        <w:autoSpaceDE w:val="0"/>
        <w:autoSpaceDN w:val="0"/>
        <w:adjustRightInd w:val="0"/>
        <w:rPr>
          <w:rFonts w:ascii="Arial" w:hAnsi="Arial" w:cs="Arial"/>
          <w:b/>
          <w:bCs/>
          <w:szCs w:val="28"/>
        </w:rPr>
      </w:pPr>
    </w:p>
    <w:tbl>
      <w:tblPr>
        <w:tblW w:w="8180" w:type="dxa"/>
        <w:tblLook w:val="04A0" w:firstRow="1" w:lastRow="0" w:firstColumn="1" w:lastColumn="0" w:noHBand="0" w:noVBand="1"/>
      </w:tblPr>
      <w:tblGrid>
        <w:gridCol w:w="1395"/>
        <w:gridCol w:w="2057"/>
        <w:gridCol w:w="3690"/>
        <w:gridCol w:w="1395"/>
      </w:tblGrid>
      <w:tr w:rsidR="00F109E4" w:rsidRPr="00F109E4" w14:paraId="60838728" w14:textId="77777777" w:rsidTr="00C95538">
        <w:trPr>
          <w:trHeight w:val="1275"/>
        </w:trPr>
        <w:tc>
          <w:tcPr>
            <w:tcW w:w="1225" w:type="dxa"/>
            <w:tcBorders>
              <w:top w:val="single" w:sz="4" w:space="0" w:color="auto"/>
              <w:left w:val="single" w:sz="4" w:space="0" w:color="auto"/>
              <w:bottom w:val="nil"/>
              <w:right w:val="nil"/>
            </w:tcBorders>
            <w:shd w:val="clear" w:color="auto" w:fill="auto"/>
            <w:vAlign w:val="bottom"/>
            <w:hideMark/>
          </w:tcPr>
          <w:p w14:paraId="00614AE2"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5747" w:type="dxa"/>
            <w:gridSpan w:val="2"/>
            <w:tcBorders>
              <w:top w:val="single" w:sz="4" w:space="0" w:color="auto"/>
              <w:left w:val="single" w:sz="4" w:space="0" w:color="auto"/>
              <w:bottom w:val="nil"/>
              <w:right w:val="single" w:sz="4" w:space="0" w:color="000000"/>
            </w:tcBorders>
            <w:shd w:val="clear" w:color="auto" w:fill="auto"/>
            <w:vAlign w:val="center"/>
            <w:hideMark/>
          </w:tcPr>
          <w:p w14:paraId="2F827E12"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Reconciliation of Fair Value of Scheme Assets</w:t>
            </w:r>
          </w:p>
        </w:tc>
        <w:tc>
          <w:tcPr>
            <w:tcW w:w="1208" w:type="dxa"/>
            <w:tcBorders>
              <w:top w:val="single" w:sz="4" w:space="0" w:color="auto"/>
              <w:left w:val="nil"/>
              <w:bottom w:val="nil"/>
              <w:right w:val="single" w:sz="4" w:space="0" w:color="auto"/>
            </w:tcBorders>
            <w:shd w:val="clear" w:color="auto" w:fill="auto"/>
            <w:vAlign w:val="bottom"/>
            <w:hideMark/>
          </w:tcPr>
          <w:p w14:paraId="3C2B3455"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r>
      <w:tr w:rsidR="00F109E4" w:rsidRPr="00F109E4" w14:paraId="589313D1" w14:textId="77777777" w:rsidTr="00C95538">
        <w:trPr>
          <w:trHeight w:val="255"/>
        </w:trPr>
        <w:tc>
          <w:tcPr>
            <w:tcW w:w="1225" w:type="dxa"/>
            <w:tcBorders>
              <w:top w:val="nil"/>
              <w:left w:val="single" w:sz="4" w:space="0" w:color="auto"/>
              <w:bottom w:val="nil"/>
              <w:right w:val="nil"/>
            </w:tcBorders>
            <w:shd w:val="clear" w:color="auto" w:fill="auto"/>
            <w:noWrap/>
            <w:vAlign w:val="bottom"/>
            <w:hideMark/>
          </w:tcPr>
          <w:p w14:paraId="30E4E10C"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2022/23</w:t>
            </w:r>
          </w:p>
        </w:tc>
        <w:tc>
          <w:tcPr>
            <w:tcW w:w="2057" w:type="dxa"/>
            <w:tcBorders>
              <w:top w:val="nil"/>
              <w:left w:val="single" w:sz="4" w:space="0" w:color="auto"/>
              <w:bottom w:val="nil"/>
              <w:right w:val="nil"/>
            </w:tcBorders>
            <w:shd w:val="clear" w:color="auto" w:fill="auto"/>
            <w:noWrap/>
            <w:vAlign w:val="bottom"/>
            <w:hideMark/>
          </w:tcPr>
          <w:p w14:paraId="579A6931"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 </w:t>
            </w:r>
          </w:p>
        </w:tc>
        <w:tc>
          <w:tcPr>
            <w:tcW w:w="3690" w:type="dxa"/>
            <w:tcBorders>
              <w:top w:val="nil"/>
              <w:left w:val="nil"/>
              <w:bottom w:val="nil"/>
              <w:right w:val="single" w:sz="4" w:space="0" w:color="auto"/>
            </w:tcBorders>
            <w:shd w:val="clear" w:color="auto" w:fill="auto"/>
            <w:vAlign w:val="bottom"/>
            <w:hideMark/>
          </w:tcPr>
          <w:p w14:paraId="59C262DA"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208" w:type="dxa"/>
            <w:tcBorders>
              <w:top w:val="nil"/>
              <w:left w:val="nil"/>
              <w:bottom w:val="nil"/>
              <w:right w:val="single" w:sz="4" w:space="0" w:color="auto"/>
            </w:tcBorders>
            <w:shd w:val="clear" w:color="auto" w:fill="auto"/>
            <w:noWrap/>
            <w:vAlign w:val="bottom"/>
            <w:hideMark/>
          </w:tcPr>
          <w:p w14:paraId="11572E2C"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1098FF54" w14:textId="77777777" w:rsidTr="00C95538">
        <w:trPr>
          <w:trHeight w:val="255"/>
        </w:trPr>
        <w:tc>
          <w:tcPr>
            <w:tcW w:w="1225" w:type="dxa"/>
            <w:tcBorders>
              <w:top w:val="nil"/>
              <w:left w:val="single" w:sz="4" w:space="0" w:color="auto"/>
              <w:bottom w:val="single" w:sz="4" w:space="0" w:color="auto"/>
              <w:right w:val="nil"/>
            </w:tcBorders>
            <w:shd w:val="clear" w:color="auto" w:fill="auto"/>
            <w:noWrap/>
            <w:vAlign w:val="bottom"/>
            <w:hideMark/>
          </w:tcPr>
          <w:p w14:paraId="1D6C1DD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2057" w:type="dxa"/>
            <w:tcBorders>
              <w:top w:val="nil"/>
              <w:left w:val="single" w:sz="4" w:space="0" w:color="auto"/>
              <w:bottom w:val="single" w:sz="4" w:space="0" w:color="auto"/>
              <w:right w:val="nil"/>
            </w:tcBorders>
            <w:shd w:val="clear" w:color="auto" w:fill="auto"/>
            <w:noWrap/>
            <w:vAlign w:val="bottom"/>
            <w:hideMark/>
          </w:tcPr>
          <w:p w14:paraId="57C227BC"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 </w:t>
            </w:r>
          </w:p>
        </w:tc>
        <w:tc>
          <w:tcPr>
            <w:tcW w:w="3690" w:type="dxa"/>
            <w:tcBorders>
              <w:top w:val="nil"/>
              <w:left w:val="nil"/>
              <w:bottom w:val="single" w:sz="4" w:space="0" w:color="auto"/>
              <w:right w:val="single" w:sz="4" w:space="0" w:color="auto"/>
            </w:tcBorders>
            <w:shd w:val="clear" w:color="auto" w:fill="auto"/>
            <w:vAlign w:val="bottom"/>
            <w:hideMark/>
          </w:tcPr>
          <w:p w14:paraId="4E7B3495"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208" w:type="dxa"/>
            <w:tcBorders>
              <w:top w:val="nil"/>
              <w:left w:val="nil"/>
              <w:bottom w:val="single" w:sz="4" w:space="0" w:color="auto"/>
              <w:right w:val="single" w:sz="4" w:space="0" w:color="auto"/>
            </w:tcBorders>
            <w:shd w:val="clear" w:color="auto" w:fill="auto"/>
            <w:noWrap/>
            <w:vAlign w:val="bottom"/>
            <w:hideMark/>
          </w:tcPr>
          <w:p w14:paraId="679D1770"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78614BD" w14:textId="77777777" w:rsidTr="00C95538">
        <w:trPr>
          <w:trHeight w:val="255"/>
        </w:trPr>
        <w:tc>
          <w:tcPr>
            <w:tcW w:w="1225" w:type="dxa"/>
            <w:tcBorders>
              <w:top w:val="nil"/>
              <w:left w:val="single" w:sz="4" w:space="0" w:color="auto"/>
              <w:bottom w:val="nil"/>
              <w:right w:val="nil"/>
            </w:tcBorders>
            <w:shd w:val="clear" w:color="auto" w:fill="auto"/>
            <w:noWrap/>
            <w:vAlign w:val="bottom"/>
            <w:hideMark/>
          </w:tcPr>
          <w:p w14:paraId="5887F29C"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2057" w:type="dxa"/>
            <w:tcBorders>
              <w:top w:val="nil"/>
              <w:left w:val="single" w:sz="4" w:space="0" w:color="auto"/>
              <w:bottom w:val="nil"/>
              <w:right w:val="nil"/>
            </w:tcBorders>
            <w:shd w:val="clear" w:color="auto" w:fill="auto"/>
            <w:noWrap/>
            <w:vAlign w:val="bottom"/>
            <w:hideMark/>
          </w:tcPr>
          <w:p w14:paraId="7273343E" w14:textId="77777777" w:rsidR="00C95538" w:rsidRPr="00F109E4" w:rsidRDefault="00C95538" w:rsidP="00B66D9C">
            <w:pPr>
              <w:ind w:firstLineChars="400" w:firstLine="800"/>
              <w:rPr>
                <w:rFonts w:ascii="Arial" w:hAnsi="Arial" w:cs="Arial"/>
                <w:sz w:val="20"/>
                <w:szCs w:val="20"/>
              </w:rPr>
            </w:pPr>
            <w:r w:rsidRPr="00F109E4">
              <w:rPr>
                <w:rFonts w:ascii="Arial" w:hAnsi="Arial" w:cs="Arial"/>
                <w:sz w:val="20"/>
                <w:szCs w:val="20"/>
              </w:rPr>
              <w:t> </w:t>
            </w:r>
          </w:p>
        </w:tc>
        <w:tc>
          <w:tcPr>
            <w:tcW w:w="3690" w:type="dxa"/>
            <w:tcBorders>
              <w:top w:val="nil"/>
              <w:left w:val="nil"/>
              <w:bottom w:val="nil"/>
              <w:right w:val="single" w:sz="4" w:space="0" w:color="auto"/>
            </w:tcBorders>
            <w:shd w:val="clear" w:color="auto" w:fill="auto"/>
            <w:vAlign w:val="bottom"/>
            <w:hideMark/>
          </w:tcPr>
          <w:p w14:paraId="48A82C1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08" w:type="dxa"/>
            <w:tcBorders>
              <w:top w:val="nil"/>
              <w:left w:val="nil"/>
              <w:bottom w:val="nil"/>
              <w:right w:val="single" w:sz="4" w:space="0" w:color="auto"/>
            </w:tcBorders>
            <w:shd w:val="clear" w:color="auto" w:fill="auto"/>
            <w:noWrap/>
            <w:vAlign w:val="bottom"/>
            <w:hideMark/>
          </w:tcPr>
          <w:p w14:paraId="76B0CBC4"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09E45D2D" w14:textId="77777777" w:rsidTr="00C95538">
        <w:trPr>
          <w:trHeight w:val="255"/>
        </w:trPr>
        <w:tc>
          <w:tcPr>
            <w:tcW w:w="1225" w:type="dxa"/>
            <w:tcBorders>
              <w:top w:val="nil"/>
              <w:left w:val="single" w:sz="4" w:space="0" w:color="auto"/>
              <w:bottom w:val="nil"/>
              <w:right w:val="nil"/>
            </w:tcBorders>
            <w:shd w:val="clear" w:color="auto" w:fill="auto"/>
            <w:noWrap/>
            <w:vAlign w:val="bottom"/>
            <w:hideMark/>
          </w:tcPr>
          <w:p w14:paraId="6DD67E49"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120,043</w:t>
            </w:r>
          </w:p>
        </w:tc>
        <w:tc>
          <w:tcPr>
            <w:tcW w:w="5747" w:type="dxa"/>
            <w:gridSpan w:val="2"/>
            <w:tcBorders>
              <w:top w:val="nil"/>
              <w:left w:val="single" w:sz="4" w:space="0" w:color="auto"/>
              <w:bottom w:val="nil"/>
              <w:right w:val="single" w:sz="4" w:space="0" w:color="000000"/>
            </w:tcBorders>
            <w:shd w:val="clear" w:color="auto" w:fill="auto"/>
            <w:vAlign w:val="bottom"/>
            <w:hideMark/>
          </w:tcPr>
          <w:p w14:paraId="58B79873" w14:textId="77777777" w:rsidR="00C95538" w:rsidRPr="00F109E4" w:rsidRDefault="00C95538" w:rsidP="00B66D9C">
            <w:pPr>
              <w:ind w:firstLineChars="100" w:firstLine="201"/>
              <w:rPr>
                <w:rFonts w:ascii="Arial" w:hAnsi="Arial" w:cs="Arial"/>
                <w:b/>
                <w:bCs/>
                <w:sz w:val="20"/>
                <w:szCs w:val="20"/>
              </w:rPr>
            </w:pPr>
            <w:r w:rsidRPr="00F109E4">
              <w:rPr>
                <w:rFonts w:ascii="Arial" w:hAnsi="Arial" w:cs="Arial"/>
                <w:b/>
                <w:bCs/>
                <w:sz w:val="20"/>
                <w:szCs w:val="20"/>
              </w:rPr>
              <w:t>Balance at 1st April 2023</w:t>
            </w:r>
          </w:p>
        </w:tc>
        <w:tc>
          <w:tcPr>
            <w:tcW w:w="1208" w:type="dxa"/>
            <w:tcBorders>
              <w:top w:val="nil"/>
              <w:left w:val="nil"/>
              <w:bottom w:val="nil"/>
              <w:right w:val="single" w:sz="4" w:space="0" w:color="auto"/>
            </w:tcBorders>
            <w:shd w:val="clear" w:color="auto" w:fill="auto"/>
            <w:noWrap/>
            <w:vAlign w:val="bottom"/>
            <w:hideMark/>
          </w:tcPr>
          <w:p w14:paraId="16605D34"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104,171</w:t>
            </w:r>
          </w:p>
        </w:tc>
      </w:tr>
      <w:tr w:rsidR="00F109E4" w:rsidRPr="00F109E4" w14:paraId="7FFE34D0" w14:textId="77777777" w:rsidTr="00C95538">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18D72D3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3,218</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11ED59DD"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Interest Income on Plan Assets</w:t>
            </w:r>
          </w:p>
        </w:tc>
        <w:tc>
          <w:tcPr>
            <w:tcW w:w="1208" w:type="dxa"/>
            <w:tcBorders>
              <w:top w:val="nil"/>
              <w:left w:val="nil"/>
              <w:bottom w:val="nil"/>
              <w:right w:val="single" w:sz="4" w:space="0" w:color="auto"/>
            </w:tcBorders>
            <w:shd w:val="clear" w:color="auto" w:fill="auto"/>
            <w:noWrap/>
            <w:vAlign w:val="bottom"/>
            <w:hideMark/>
          </w:tcPr>
          <w:p w14:paraId="599D3B7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4,944</w:t>
            </w:r>
          </w:p>
        </w:tc>
      </w:tr>
      <w:tr w:rsidR="00F109E4" w:rsidRPr="00F109E4" w14:paraId="1460979B" w14:textId="77777777" w:rsidTr="00C95538">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563D1CC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(5,410)</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0186CD74"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Return on Assets excluding amounts included in net interest</w:t>
            </w:r>
          </w:p>
        </w:tc>
        <w:tc>
          <w:tcPr>
            <w:tcW w:w="1208" w:type="dxa"/>
            <w:tcBorders>
              <w:top w:val="nil"/>
              <w:left w:val="nil"/>
              <w:bottom w:val="nil"/>
              <w:right w:val="single" w:sz="4" w:space="0" w:color="auto"/>
            </w:tcBorders>
            <w:shd w:val="clear" w:color="auto" w:fill="auto"/>
            <w:noWrap/>
            <w:vAlign w:val="bottom"/>
            <w:hideMark/>
          </w:tcPr>
          <w:p w14:paraId="2B847A9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8,770</w:t>
            </w:r>
          </w:p>
        </w:tc>
      </w:tr>
      <w:tr w:rsidR="00F109E4" w:rsidRPr="00F109E4" w14:paraId="44CFC452" w14:textId="77777777" w:rsidTr="00C95538">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58A4C79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1,576</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448B0AB2"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Employer contributions</w:t>
            </w:r>
          </w:p>
        </w:tc>
        <w:tc>
          <w:tcPr>
            <w:tcW w:w="1208" w:type="dxa"/>
            <w:tcBorders>
              <w:top w:val="nil"/>
              <w:left w:val="nil"/>
              <w:bottom w:val="nil"/>
              <w:right w:val="single" w:sz="4" w:space="0" w:color="auto"/>
            </w:tcBorders>
            <w:shd w:val="clear" w:color="auto" w:fill="auto"/>
            <w:noWrap/>
            <w:vAlign w:val="bottom"/>
            <w:hideMark/>
          </w:tcPr>
          <w:p w14:paraId="25262E6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4,089</w:t>
            </w:r>
          </w:p>
        </w:tc>
      </w:tr>
      <w:tr w:rsidR="00F109E4" w:rsidRPr="00F109E4" w14:paraId="67ADB5E8" w14:textId="77777777" w:rsidTr="00C95538">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71AB448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644</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52708E23"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Contributions by scheme participants</w:t>
            </w:r>
          </w:p>
        </w:tc>
        <w:tc>
          <w:tcPr>
            <w:tcW w:w="1208" w:type="dxa"/>
            <w:tcBorders>
              <w:top w:val="nil"/>
              <w:left w:val="nil"/>
              <w:bottom w:val="nil"/>
              <w:right w:val="single" w:sz="4" w:space="0" w:color="auto"/>
            </w:tcBorders>
            <w:shd w:val="clear" w:color="auto" w:fill="auto"/>
            <w:noWrap/>
            <w:vAlign w:val="bottom"/>
            <w:hideMark/>
          </w:tcPr>
          <w:p w14:paraId="4309BD3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689</w:t>
            </w:r>
          </w:p>
        </w:tc>
      </w:tr>
      <w:tr w:rsidR="00F109E4" w:rsidRPr="00F109E4" w14:paraId="29419263" w14:textId="77777777" w:rsidTr="00C95538">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0E2882F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(3,794)</w:t>
            </w:r>
          </w:p>
        </w:tc>
        <w:tc>
          <w:tcPr>
            <w:tcW w:w="2057" w:type="dxa"/>
            <w:tcBorders>
              <w:top w:val="nil"/>
              <w:left w:val="nil"/>
              <w:bottom w:val="nil"/>
              <w:right w:val="nil"/>
            </w:tcBorders>
            <w:shd w:val="clear" w:color="auto" w:fill="auto"/>
            <w:noWrap/>
            <w:vAlign w:val="bottom"/>
            <w:hideMark/>
          </w:tcPr>
          <w:p w14:paraId="4333FC1E"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Benefits paid</w:t>
            </w:r>
          </w:p>
        </w:tc>
        <w:tc>
          <w:tcPr>
            <w:tcW w:w="3690" w:type="dxa"/>
            <w:tcBorders>
              <w:top w:val="nil"/>
              <w:left w:val="nil"/>
              <w:bottom w:val="nil"/>
              <w:right w:val="single" w:sz="4" w:space="0" w:color="auto"/>
            </w:tcBorders>
            <w:shd w:val="clear" w:color="auto" w:fill="auto"/>
            <w:noWrap/>
            <w:vAlign w:val="bottom"/>
            <w:hideMark/>
          </w:tcPr>
          <w:p w14:paraId="3C5BD6F4"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08" w:type="dxa"/>
            <w:tcBorders>
              <w:top w:val="nil"/>
              <w:left w:val="nil"/>
              <w:bottom w:val="nil"/>
              <w:right w:val="single" w:sz="4" w:space="0" w:color="auto"/>
            </w:tcBorders>
            <w:shd w:val="clear" w:color="auto" w:fill="auto"/>
            <w:noWrap/>
            <w:vAlign w:val="bottom"/>
            <w:hideMark/>
          </w:tcPr>
          <w:p w14:paraId="2A52102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(4,937)</w:t>
            </w:r>
          </w:p>
        </w:tc>
      </w:tr>
      <w:tr w:rsidR="00F109E4" w:rsidRPr="00F109E4" w14:paraId="35ECD249" w14:textId="77777777" w:rsidTr="00CE525D">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5399B5F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(7,932)</w:t>
            </w:r>
          </w:p>
        </w:tc>
        <w:tc>
          <w:tcPr>
            <w:tcW w:w="5747" w:type="dxa"/>
            <w:gridSpan w:val="2"/>
            <w:tcBorders>
              <w:top w:val="nil"/>
              <w:left w:val="nil"/>
              <w:bottom w:val="nil"/>
              <w:right w:val="single" w:sz="4" w:space="0" w:color="000000"/>
            </w:tcBorders>
            <w:shd w:val="clear" w:color="auto" w:fill="auto"/>
            <w:vAlign w:val="bottom"/>
            <w:hideMark/>
          </w:tcPr>
          <w:p w14:paraId="4AE74C1A" w14:textId="77777777" w:rsidR="00C95538" w:rsidRPr="00F109E4" w:rsidRDefault="00C95538" w:rsidP="00B66D9C">
            <w:pPr>
              <w:rPr>
                <w:rFonts w:ascii="Arial" w:hAnsi="Arial" w:cs="Arial"/>
                <w:sz w:val="20"/>
                <w:szCs w:val="20"/>
              </w:rPr>
            </w:pPr>
            <w:r w:rsidRPr="00F109E4">
              <w:rPr>
                <w:rFonts w:ascii="Arial" w:hAnsi="Arial" w:cs="Arial"/>
                <w:sz w:val="20"/>
                <w:szCs w:val="20"/>
              </w:rPr>
              <w:t xml:space="preserve">   Impact of Net asset Ceiling</w:t>
            </w:r>
          </w:p>
        </w:tc>
        <w:tc>
          <w:tcPr>
            <w:tcW w:w="1208" w:type="dxa"/>
            <w:tcBorders>
              <w:top w:val="nil"/>
              <w:left w:val="nil"/>
              <w:bottom w:val="nil"/>
              <w:right w:val="single" w:sz="4" w:space="0" w:color="auto"/>
            </w:tcBorders>
            <w:shd w:val="clear" w:color="auto" w:fill="auto"/>
            <w:noWrap/>
            <w:vAlign w:val="bottom"/>
            <w:hideMark/>
          </w:tcPr>
          <w:p w14:paraId="265F6D32" w14:textId="2B4CCE2C" w:rsidR="00C95538" w:rsidRPr="00F109E4" w:rsidRDefault="00C95538" w:rsidP="00B66D9C">
            <w:pPr>
              <w:jc w:val="right"/>
              <w:rPr>
                <w:rFonts w:ascii="Arial" w:hAnsi="Arial" w:cs="Arial"/>
                <w:sz w:val="20"/>
                <w:szCs w:val="20"/>
              </w:rPr>
            </w:pPr>
            <w:r w:rsidRPr="00F109E4">
              <w:rPr>
                <w:rFonts w:ascii="Arial" w:hAnsi="Arial" w:cs="Arial"/>
                <w:sz w:val="20"/>
                <w:szCs w:val="20"/>
              </w:rPr>
              <w:t>(1</w:t>
            </w:r>
            <w:r w:rsidR="00F02402">
              <w:rPr>
                <w:rFonts w:ascii="Arial" w:hAnsi="Arial" w:cs="Arial"/>
                <w:sz w:val="20"/>
                <w:szCs w:val="20"/>
              </w:rPr>
              <w:t>3,777</w:t>
            </w:r>
            <w:r w:rsidRPr="00F109E4">
              <w:rPr>
                <w:rFonts w:ascii="Arial" w:hAnsi="Arial" w:cs="Arial"/>
                <w:sz w:val="20"/>
                <w:szCs w:val="20"/>
              </w:rPr>
              <w:t>)</w:t>
            </w:r>
          </w:p>
        </w:tc>
      </w:tr>
      <w:tr w:rsidR="00F109E4" w:rsidRPr="00F109E4" w14:paraId="16C38A3B" w14:textId="77777777" w:rsidTr="00C95538">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594BFA0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(4,174)</w:t>
            </w:r>
          </w:p>
        </w:tc>
        <w:tc>
          <w:tcPr>
            <w:tcW w:w="5747" w:type="dxa"/>
            <w:gridSpan w:val="2"/>
            <w:tcBorders>
              <w:top w:val="nil"/>
              <w:left w:val="nil"/>
              <w:bottom w:val="nil"/>
              <w:right w:val="single" w:sz="4" w:space="0" w:color="000000"/>
            </w:tcBorders>
            <w:shd w:val="clear" w:color="auto" w:fill="auto"/>
            <w:vAlign w:val="bottom"/>
            <w:hideMark/>
          </w:tcPr>
          <w:p w14:paraId="52C4EC7C" w14:textId="77777777" w:rsidR="00C95538" w:rsidRPr="00F109E4" w:rsidRDefault="00C95538" w:rsidP="00B66D9C">
            <w:pPr>
              <w:ind w:firstLineChars="93" w:firstLine="186"/>
              <w:rPr>
                <w:rFonts w:ascii="Arial" w:hAnsi="Arial" w:cs="Arial"/>
                <w:sz w:val="20"/>
                <w:szCs w:val="20"/>
              </w:rPr>
            </w:pPr>
            <w:r w:rsidRPr="00F109E4">
              <w:rPr>
                <w:rFonts w:ascii="Arial" w:hAnsi="Arial" w:cs="Arial"/>
                <w:sz w:val="20"/>
                <w:szCs w:val="20"/>
              </w:rPr>
              <w:t>Other Experience</w:t>
            </w:r>
          </w:p>
        </w:tc>
        <w:tc>
          <w:tcPr>
            <w:tcW w:w="1208" w:type="dxa"/>
            <w:tcBorders>
              <w:top w:val="nil"/>
              <w:left w:val="nil"/>
              <w:bottom w:val="nil"/>
              <w:right w:val="single" w:sz="4" w:space="0" w:color="auto"/>
            </w:tcBorders>
            <w:shd w:val="clear" w:color="auto" w:fill="auto"/>
            <w:noWrap/>
            <w:vAlign w:val="bottom"/>
            <w:hideMark/>
          </w:tcPr>
          <w:p w14:paraId="67B1457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26F824F2" w14:textId="77777777" w:rsidTr="00C95538">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669AA74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67</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5610A204"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Contributions in respect of unfunded benefits</w:t>
            </w:r>
          </w:p>
        </w:tc>
        <w:tc>
          <w:tcPr>
            <w:tcW w:w="1208" w:type="dxa"/>
            <w:tcBorders>
              <w:top w:val="nil"/>
              <w:left w:val="nil"/>
              <w:bottom w:val="nil"/>
              <w:right w:val="single" w:sz="4" w:space="0" w:color="auto"/>
            </w:tcBorders>
            <w:shd w:val="clear" w:color="auto" w:fill="auto"/>
            <w:noWrap/>
            <w:vAlign w:val="bottom"/>
            <w:hideMark/>
          </w:tcPr>
          <w:p w14:paraId="57244F0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73</w:t>
            </w:r>
          </w:p>
        </w:tc>
      </w:tr>
      <w:tr w:rsidR="00F109E4" w:rsidRPr="00F109E4" w14:paraId="47E49A70" w14:textId="77777777" w:rsidTr="00C95538">
        <w:trPr>
          <w:trHeight w:val="255"/>
        </w:trPr>
        <w:tc>
          <w:tcPr>
            <w:tcW w:w="1225" w:type="dxa"/>
            <w:tcBorders>
              <w:top w:val="nil"/>
              <w:left w:val="single" w:sz="4" w:space="0" w:color="auto"/>
              <w:bottom w:val="nil"/>
              <w:right w:val="single" w:sz="4" w:space="0" w:color="auto"/>
            </w:tcBorders>
            <w:shd w:val="clear" w:color="auto" w:fill="auto"/>
            <w:noWrap/>
            <w:vAlign w:val="bottom"/>
            <w:hideMark/>
          </w:tcPr>
          <w:p w14:paraId="18AE1F4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(67)</w:t>
            </w:r>
          </w:p>
        </w:tc>
        <w:tc>
          <w:tcPr>
            <w:tcW w:w="5747" w:type="dxa"/>
            <w:gridSpan w:val="2"/>
            <w:tcBorders>
              <w:top w:val="nil"/>
              <w:left w:val="single" w:sz="4" w:space="0" w:color="auto"/>
              <w:bottom w:val="nil"/>
              <w:right w:val="single" w:sz="4" w:space="0" w:color="000000"/>
            </w:tcBorders>
            <w:shd w:val="clear" w:color="auto" w:fill="auto"/>
            <w:noWrap/>
            <w:vAlign w:val="bottom"/>
            <w:hideMark/>
          </w:tcPr>
          <w:p w14:paraId="6AF18ABA"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Unfunded benefits paid</w:t>
            </w:r>
          </w:p>
        </w:tc>
        <w:tc>
          <w:tcPr>
            <w:tcW w:w="1208" w:type="dxa"/>
            <w:tcBorders>
              <w:top w:val="nil"/>
              <w:left w:val="nil"/>
              <w:bottom w:val="nil"/>
              <w:right w:val="single" w:sz="4" w:space="0" w:color="auto"/>
            </w:tcBorders>
            <w:shd w:val="clear" w:color="auto" w:fill="auto"/>
            <w:noWrap/>
            <w:vAlign w:val="bottom"/>
            <w:hideMark/>
          </w:tcPr>
          <w:p w14:paraId="4F63EF6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(73)</w:t>
            </w:r>
          </w:p>
        </w:tc>
      </w:tr>
      <w:tr w:rsidR="00F109E4" w:rsidRPr="00F109E4" w14:paraId="27D6B48E" w14:textId="77777777" w:rsidTr="00C95538">
        <w:trPr>
          <w:trHeight w:val="270"/>
        </w:trPr>
        <w:tc>
          <w:tcPr>
            <w:tcW w:w="1225" w:type="dxa"/>
            <w:tcBorders>
              <w:top w:val="nil"/>
              <w:left w:val="single" w:sz="4" w:space="0" w:color="auto"/>
              <w:bottom w:val="single" w:sz="8" w:space="0" w:color="auto"/>
              <w:right w:val="nil"/>
            </w:tcBorders>
            <w:shd w:val="clear" w:color="auto" w:fill="auto"/>
            <w:noWrap/>
            <w:vAlign w:val="bottom"/>
            <w:hideMark/>
          </w:tcPr>
          <w:p w14:paraId="280587DE"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2057" w:type="dxa"/>
            <w:tcBorders>
              <w:top w:val="nil"/>
              <w:left w:val="single" w:sz="4" w:space="0" w:color="auto"/>
              <w:bottom w:val="single" w:sz="8" w:space="0" w:color="auto"/>
              <w:right w:val="nil"/>
            </w:tcBorders>
            <w:shd w:val="clear" w:color="auto" w:fill="auto"/>
            <w:noWrap/>
            <w:vAlign w:val="bottom"/>
            <w:hideMark/>
          </w:tcPr>
          <w:p w14:paraId="773A0691" w14:textId="77777777" w:rsidR="00C95538" w:rsidRPr="00F109E4" w:rsidRDefault="00C95538" w:rsidP="00B66D9C">
            <w:pPr>
              <w:ind w:firstLineChars="400" w:firstLine="800"/>
              <w:rPr>
                <w:rFonts w:ascii="Arial" w:hAnsi="Arial" w:cs="Arial"/>
                <w:sz w:val="20"/>
                <w:szCs w:val="20"/>
              </w:rPr>
            </w:pPr>
            <w:r w:rsidRPr="00F109E4">
              <w:rPr>
                <w:rFonts w:ascii="Arial" w:hAnsi="Arial" w:cs="Arial"/>
                <w:sz w:val="20"/>
                <w:szCs w:val="20"/>
              </w:rPr>
              <w:t> </w:t>
            </w:r>
          </w:p>
        </w:tc>
        <w:tc>
          <w:tcPr>
            <w:tcW w:w="3690" w:type="dxa"/>
            <w:tcBorders>
              <w:top w:val="nil"/>
              <w:left w:val="nil"/>
              <w:bottom w:val="single" w:sz="8" w:space="0" w:color="auto"/>
              <w:right w:val="single" w:sz="4" w:space="0" w:color="auto"/>
            </w:tcBorders>
            <w:shd w:val="clear" w:color="auto" w:fill="auto"/>
            <w:vAlign w:val="bottom"/>
            <w:hideMark/>
          </w:tcPr>
          <w:p w14:paraId="081AEE5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08" w:type="dxa"/>
            <w:tcBorders>
              <w:top w:val="nil"/>
              <w:left w:val="nil"/>
              <w:bottom w:val="single" w:sz="8" w:space="0" w:color="auto"/>
              <w:right w:val="single" w:sz="4" w:space="0" w:color="auto"/>
            </w:tcBorders>
            <w:shd w:val="clear" w:color="auto" w:fill="auto"/>
            <w:noWrap/>
            <w:vAlign w:val="bottom"/>
            <w:hideMark/>
          </w:tcPr>
          <w:p w14:paraId="0C36A7F9"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C95538" w:rsidRPr="00F109E4" w14:paraId="357A617F" w14:textId="77777777" w:rsidTr="00C95538">
        <w:trPr>
          <w:trHeight w:val="375"/>
        </w:trPr>
        <w:tc>
          <w:tcPr>
            <w:tcW w:w="1225" w:type="dxa"/>
            <w:tcBorders>
              <w:top w:val="nil"/>
              <w:left w:val="single" w:sz="4" w:space="0" w:color="auto"/>
              <w:bottom w:val="single" w:sz="4" w:space="0" w:color="auto"/>
              <w:right w:val="nil"/>
            </w:tcBorders>
            <w:shd w:val="clear" w:color="auto" w:fill="auto"/>
            <w:noWrap/>
            <w:vAlign w:val="bottom"/>
            <w:hideMark/>
          </w:tcPr>
          <w:p w14:paraId="72D96ECB"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104,171</w:t>
            </w:r>
          </w:p>
        </w:tc>
        <w:tc>
          <w:tcPr>
            <w:tcW w:w="5747"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1A7C5F54" w14:textId="77777777" w:rsidR="00C95538" w:rsidRPr="00F109E4" w:rsidRDefault="00C95538" w:rsidP="00B66D9C">
            <w:pPr>
              <w:ind w:firstLineChars="100" w:firstLine="201"/>
              <w:rPr>
                <w:rFonts w:ascii="Arial" w:hAnsi="Arial" w:cs="Arial"/>
                <w:b/>
                <w:bCs/>
                <w:sz w:val="20"/>
                <w:szCs w:val="20"/>
              </w:rPr>
            </w:pPr>
            <w:r w:rsidRPr="00F109E4">
              <w:rPr>
                <w:rFonts w:ascii="Arial" w:hAnsi="Arial" w:cs="Arial"/>
                <w:b/>
                <w:bCs/>
                <w:sz w:val="20"/>
                <w:szCs w:val="20"/>
              </w:rPr>
              <w:t>Balance at 31st March 2024</w:t>
            </w:r>
          </w:p>
        </w:tc>
        <w:tc>
          <w:tcPr>
            <w:tcW w:w="1208" w:type="dxa"/>
            <w:tcBorders>
              <w:top w:val="nil"/>
              <w:left w:val="nil"/>
              <w:bottom w:val="single" w:sz="4" w:space="0" w:color="auto"/>
              <w:right w:val="single" w:sz="4" w:space="0" w:color="auto"/>
            </w:tcBorders>
            <w:shd w:val="clear" w:color="auto" w:fill="auto"/>
            <w:noWrap/>
            <w:vAlign w:val="bottom"/>
            <w:hideMark/>
          </w:tcPr>
          <w:p w14:paraId="3061DD7A" w14:textId="5BEAD450"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10</w:t>
            </w:r>
            <w:r w:rsidR="00F02402">
              <w:rPr>
                <w:rFonts w:ascii="Arial" w:hAnsi="Arial" w:cs="Arial"/>
                <w:b/>
                <w:bCs/>
                <w:sz w:val="20"/>
                <w:szCs w:val="20"/>
              </w:rPr>
              <w:t>3,949</w:t>
            </w:r>
          </w:p>
        </w:tc>
      </w:tr>
    </w:tbl>
    <w:p w14:paraId="675C07E7" w14:textId="77777777" w:rsidR="00C95538" w:rsidRPr="00F109E4" w:rsidRDefault="00C95538" w:rsidP="00B66D9C">
      <w:pPr>
        <w:widowControl w:val="0"/>
        <w:tabs>
          <w:tab w:val="left" w:pos="284"/>
        </w:tabs>
        <w:autoSpaceDE w:val="0"/>
        <w:autoSpaceDN w:val="0"/>
        <w:adjustRightInd w:val="0"/>
        <w:rPr>
          <w:rFonts w:ascii="Arial" w:hAnsi="Arial" w:cs="Arial"/>
          <w:b/>
          <w:bCs/>
          <w:szCs w:val="28"/>
        </w:rPr>
      </w:pPr>
    </w:p>
    <w:p w14:paraId="641479BB" w14:textId="77777777" w:rsidR="009164C4" w:rsidRPr="00F109E4" w:rsidRDefault="009164C4" w:rsidP="00B66D9C">
      <w:pPr>
        <w:widowControl w:val="0"/>
        <w:tabs>
          <w:tab w:val="left" w:pos="284"/>
        </w:tabs>
        <w:autoSpaceDE w:val="0"/>
        <w:autoSpaceDN w:val="0"/>
        <w:adjustRightInd w:val="0"/>
        <w:rPr>
          <w:rFonts w:ascii="Arial" w:hAnsi="Arial" w:cs="Arial"/>
          <w:b/>
          <w:bCs/>
          <w:szCs w:val="28"/>
        </w:rPr>
      </w:pPr>
    </w:p>
    <w:p w14:paraId="008EF4EC" w14:textId="77777777" w:rsidR="006107AC" w:rsidRPr="00F109E4" w:rsidRDefault="003E0DCD" w:rsidP="00B66D9C">
      <w:pPr>
        <w:widowControl w:val="0"/>
        <w:autoSpaceDE w:val="0"/>
        <w:autoSpaceDN w:val="0"/>
        <w:adjustRightInd w:val="0"/>
        <w:ind w:hanging="251"/>
        <w:rPr>
          <w:rFonts w:ascii="Arial" w:hAnsi="Arial" w:cs="Arial"/>
          <w:b/>
          <w:bCs/>
          <w:szCs w:val="28"/>
        </w:rPr>
      </w:pPr>
      <w:r w:rsidRPr="00F109E4">
        <w:rPr>
          <w:rFonts w:ascii="Arial" w:hAnsi="Arial" w:cs="Arial"/>
          <w:b/>
          <w:bCs/>
          <w:szCs w:val="28"/>
        </w:rPr>
        <w:t>e) Reconciliation of Present Value of the Scheme Liabilities (Defined Benefit Obligation)</w:t>
      </w:r>
    </w:p>
    <w:p w14:paraId="0847F1B4" w14:textId="77777777" w:rsidR="001964B2" w:rsidRPr="00F109E4" w:rsidRDefault="001964B2" w:rsidP="00B66D9C">
      <w:pPr>
        <w:rPr>
          <w:rFonts w:ascii="Arial" w:hAnsi="Arial" w:cs="Arial"/>
          <w:b/>
          <w:bCs/>
          <w:szCs w:val="28"/>
        </w:rPr>
      </w:pPr>
    </w:p>
    <w:tbl>
      <w:tblPr>
        <w:tblW w:w="9364" w:type="dxa"/>
        <w:tblLook w:val="04A0" w:firstRow="1" w:lastRow="0" w:firstColumn="1" w:lastColumn="0" w:noHBand="0" w:noVBand="1"/>
      </w:tblPr>
      <w:tblGrid>
        <w:gridCol w:w="1395"/>
        <w:gridCol w:w="1572"/>
        <w:gridCol w:w="3430"/>
        <w:gridCol w:w="1395"/>
        <w:gridCol w:w="1572"/>
      </w:tblGrid>
      <w:tr w:rsidR="00F109E4" w:rsidRPr="00F109E4" w14:paraId="1C29EF83" w14:textId="77777777" w:rsidTr="009E420D">
        <w:trPr>
          <w:trHeight w:val="1035"/>
        </w:trPr>
        <w:tc>
          <w:tcPr>
            <w:tcW w:w="1395" w:type="dxa"/>
            <w:tcBorders>
              <w:top w:val="single" w:sz="4" w:space="0" w:color="auto"/>
              <w:left w:val="single" w:sz="4" w:space="0" w:color="auto"/>
              <w:bottom w:val="nil"/>
              <w:right w:val="single" w:sz="4" w:space="0" w:color="auto"/>
            </w:tcBorders>
            <w:shd w:val="clear" w:color="auto" w:fill="auto"/>
            <w:vAlign w:val="bottom"/>
            <w:hideMark/>
          </w:tcPr>
          <w:p w14:paraId="4D796C54"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463DB259"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Discretionary Benefit Arrangements</w:t>
            </w:r>
          </w:p>
        </w:tc>
        <w:tc>
          <w:tcPr>
            <w:tcW w:w="3430" w:type="dxa"/>
            <w:tcBorders>
              <w:top w:val="single" w:sz="4" w:space="0" w:color="auto"/>
              <w:left w:val="nil"/>
              <w:bottom w:val="nil"/>
              <w:right w:val="single" w:sz="4" w:space="0" w:color="auto"/>
            </w:tcBorders>
            <w:shd w:val="clear" w:color="auto" w:fill="auto"/>
            <w:vAlign w:val="bottom"/>
            <w:hideMark/>
          </w:tcPr>
          <w:p w14:paraId="47EFE662"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Reconciliation of Present Value of Scheme Liabilities (Defined Benefit Obligation)</w:t>
            </w:r>
          </w:p>
        </w:tc>
        <w:tc>
          <w:tcPr>
            <w:tcW w:w="1395" w:type="dxa"/>
            <w:tcBorders>
              <w:top w:val="single" w:sz="4" w:space="0" w:color="auto"/>
              <w:left w:val="nil"/>
              <w:bottom w:val="nil"/>
              <w:right w:val="single" w:sz="4" w:space="0" w:color="auto"/>
            </w:tcBorders>
            <w:shd w:val="clear" w:color="auto" w:fill="auto"/>
            <w:vAlign w:val="bottom"/>
            <w:hideMark/>
          </w:tcPr>
          <w:p w14:paraId="59662693"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3EE2C199"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Discretionary Benefit Arrangements</w:t>
            </w:r>
          </w:p>
        </w:tc>
      </w:tr>
      <w:tr w:rsidR="00F109E4" w:rsidRPr="00F109E4" w14:paraId="599D2DA7"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0FD641C5"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2022/23</w:t>
            </w:r>
          </w:p>
        </w:tc>
        <w:tc>
          <w:tcPr>
            <w:tcW w:w="1572" w:type="dxa"/>
            <w:tcBorders>
              <w:top w:val="nil"/>
              <w:left w:val="nil"/>
              <w:bottom w:val="nil"/>
              <w:right w:val="single" w:sz="4" w:space="0" w:color="auto"/>
            </w:tcBorders>
            <w:shd w:val="clear" w:color="auto" w:fill="auto"/>
            <w:noWrap/>
            <w:vAlign w:val="bottom"/>
            <w:hideMark/>
          </w:tcPr>
          <w:p w14:paraId="29A5D97E"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2022/23</w:t>
            </w:r>
          </w:p>
        </w:tc>
        <w:tc>
          <w:tcPr>
            <w:tcW w:w="3430" w:type="dxa"/>
            <w:tcBorders>
              <w:top w:val="nil"/>
              <w:left w:val="nil"/>
              <w:bottom w:val="nil"/>
              <w:right w:val="single" w:sz="4" w:space="0" w:color="auto"/>
            </w:tcBorders>
            <w:shd w:val="clear" w:color="auto" w:fill="auto"/>
            <w:vAlign w:val="bottom"/>
            <w:hideMark/>
          </w:tcPr>
          <w:p w14:paraId="5A956FB8"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31EBC17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2023/24</w:t>
            </w:r>
          </w:p>
        </w:tc>
        <w:tc>
          <w:tcPr>
            <w:tcW w:w="1572" w:type="dxa"/>
            <w:tcBorders>
              <w:top w:val="nil"/>
              <w:left w:val="nil"/>
              <w:bottom w:val="nil"/>
              <w:right w:val="single" w:sz="4" w:space="0" w:color="auto"/>
            </w:tcBorders>
            <w:shd w:val="clear" w:color="auto" w:fill="auto"/>
            <w:noWrap/>
            <w:vAlign w:val="bottom"/>
            <w:hideMark/>
          </w:tcPr>
          <w:p w14:paraId="3C6A6B25"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5DE2D4D5" w14:textId="77777777" w:rsidTr="009E420D">
        <w:trPr>
          <w:trHeight w:val="255"/>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7DED36E2"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105F666E"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3430" w:type="dxa"/>
            <w:tcBorders>
              <w:top w:val="nil"/>
              <w:left w:val="nil"/>
              <w:bottom w:val="single" w:sz="4" w:space="0" w:color="auto"/>
              <w:right w:val="single" w:sz="4" w:space="0" w:color="auto"/>
            </w:tcBorders>
            <w:shd w:val="clear" w:color="auto" w:fill="auto"/>
            <w:vAlign w:val="bottom"/>
            <w:hideMark/>
          </w:tcPr>
          <w:p w14:paraId="36E933D9"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395" w:type="dxa"/>
            <w:tcBorders>
              <w:top w:val="nil"/>
              <w:left w:val="nil"/>
              <w:bottom w:val="single" w:sz="4" w:space="0" w:color="auto"/>
              <w:right w:val="single" w:sz="4" w:space="0" w:color="auto"/>
            </w:tcBorders>
            <w:shd w:val="clear" w:color="auto" w:fill="auto"/>
            <w:noWrap/>
            <w:vAlign w:val="bottom"/>
            <w:hideMark/>
          </w:tcPr>
          <w:p w14:paraId="2B76D3EA"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08AC87CF"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2AC0167"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620BD7E7"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7B66A1A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430" w:type="dxa"/>
            <w:tcBorders>
              <w:top w:val="nil"/>
              <w:left w:val="nil"/>
              <w:bottom w:val="nil"/>
              <w:right w:val="single" w:sz="4" w:space="0" w:color="auto"/>
            </w:tcBorders>
            <w:shd w:val="clear" w:color="auto" w:fill="auto"/>
            <w:vAlign w:val="bottom"/>
            <w:hideMark/>
          </w:tcPr>
          <w:p w14:paraId="2B54F46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7531518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0010E19D"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6FD3D595"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3BBE9D31"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151,425</w:t>
            </w:r>
          </w:p>
        </w:tc>
        <w:tc>
          <w:tcPr>
            <w:tcW w:w="1572" w:type="dxa"/>
            <w:tcBorders>
              <w:top w:val="nil"/>
              <w:left w:val="nil"/>
              <w:bottom w:val="nil"/>
              <w:right w:val="single" w:sz="4" w:space="0" w:color="auto"/>
            </w:tcBorders>
            <w:shd w:val="clear" w:color="auto" w:fill="auto"/>
            <w:noWrap/>
            <w:vAlign w:val="bottom"/>
            <w:hideMark/>
          </w:tcPr>
          <w:p w14:paraId="1AA140F0"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984</w:t>
            </w:r>
          </w:p>
        </w:tc>
        <w:tc>
          <w:tcPr>
            <w:tcW w:w="3430" w:type="dxa"/>
            <w:tcBorders>
              <w:top w:val="nil"/>
              <w:left w:val="nil"/>
              <w:bottom w:val="nil"/>
              <w:right w:val="single" w:sz="4" w:space="0" w:color="auto"/>
            </w:tcBorders>
            <w:shd w:val="clear" w:color="auto" w:fill="auto"/>
            <w:vAlign w:val="bottom"/>
            <w:hideMark/>
          </w:tcPr>
          <w:p w14:paraId="3744EC63" w14:textId="77777777" w:rsidR="00C95538" w:rsidRPr="00F109E4" w:rsidRDefault="00C95538" w:rsidP="00B66D9C">
            <w:pPr>
              <w:ind w:firstLineChars="100" w:firstLine="201"/>
              <w:rPr>
                <w:rFonts w:ascii="Arial" w:hAnsi="Arial" w:cs="Arial"/>
                <w:b/>
                <w:bCs/>
                <w:sz w:val="20"/>
                <w:szCs w:val="20"/>
              </w:rPr>
            </w:pPr>
            <w:r w:rsidRPr="00F109E4">
              <w:rPr>
                <w:rFonts w:ascii="Arial" w:hAnsi="Arial" w:cs="Arial"/>
                <w:b/>
                <w:bCs/>
                <w:sz w:val="20"/>
                <w:szCs w:val="20"/>
              </w:rPr>
              <w:t>Balance at 1st April 2023</w:t>
            </w:r>
          </w:p>
        </w:tc>
        <w:tc>
          <w:tcPr>
            <w:tcW w:w="1395" w:type="dxa"/>
            <w:tcBorders>
              <w:top w:val="nil"/>
              <w:left w:val="nil"/>
              <w:bottom w:val="nil"/>
              <w:right w:val="single" w:sz="4" w:space="0" w:color="auto"/>
            </w:tcBorders>
            <w:shd w:val="clear" w:color="auto" w:fill="auto"/>
            <w:noWrap/>
            <w:vAlign w:val="bottom"/>
            <w:hideMark/>
          </w:tcPr>
          <w:p w14:paraId="6A2D6A74"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110,196</w:t>
            </w:r>
          </w:p>
        </w:tc>
        <w:tc>
          <w:tcPr>
            <w:tcW w:w="1572" w:type="dxa"/>
            <w:tcBorders>
              <w:top w:val="nil"/>
              <w:left w:val="nil"/>
              <w:bottom w:val="nil"/>
              <w:right w:val="single" w:sz="4" w:space="0" w:color="auto"/>
            </w:tcBorders>
            <w:shd w:val="clear" w:color="auto" w:fill="auto"/>
            <w:noWrap/>
            <w:vAlign w:val="bottom"/>
            <w:hideMark/>
          </w:tcPr>
          <w:p w14:paraId="6B59D1D5"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816</w:t>
            </w:r>
          </w:p>
        </w:tc>
      </w:tr>
      <w:tr w:rsidR="00F109E4" w:rsidRPr="00F109E4" w14:paraId="0CB132C5"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2CB5A30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4,311</w:t>
            </w:r>
          </w:p>
        </w:tc>
        <w:tc>
          <w:tcPr>
            <w:tcW w:w="1572" w:type="dxa"/>
            <w:tcBorders>
              <w:top w:val="nil"/>
              <w:left w:val="nil"/>
              <w:bottom w:val="nil"/>
              <w:right w:val="single" w:sz="4" w:space="0" w:color="auto"/>
            </w:tcBorders>
            <w:shd w:val="clear" w:color="auto" w:fill="auto"/>
            <w:noWrap/>
            <w:vAlign w:val="bottom"/>
            <w:hideMark/>
          </w:tcPr>
          <w:p w14:paraId="4F3CEF2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430" w:type="dxa"/>
            <w:tcBorders>
              <w:top w:val="nil"/>
              <w:left w:val="nil"/>
              <w:bottom w:val="nil"/>
              <w:right w:val="single" w:sz="4" w:space="0" w:color="auto"/>
            </w:tcBorders>
            <w:shd w:val="clear" w:color="auto" w:fill="auto"/>
            <w:vAlign w:val="bottom"/>
            <w:hideMark/>
          </w:tcPr>
          <w:p w14:paraId="6FB0A029"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Current service costs</w:t>
            </w:r>
          </w:p>
        </w:tc>
        <w:tc>
          <w:tcPr>
            <w:tcW w:w="1395" w:type="dxa"/>
            <w:tcBorders>
              <w:top w:val="nil"/>
              <w:left w:val="nil"/>
              <w:bottom w:val="nil"/>
              <w:right w:val="single" w:sz="4" w:space="0" w:color="auto"/>
            </w:tcBorders>
            <w:shd w:val="clear" w:color="auto" w:fill="auto"/>
            <w:noWrap/>
            <w:vAlign w:val="bottom"/>
            <w:hideMark/>
          </w:tcPr>
          <w:p w14:paraId="65FD26A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2,319</w:t>
            </w:r>
          </w:p>
        </w:tc>
        <w:tc>
          <w:tcPr>
            <w:tcW w:w="1572" w:type="dxa"/>
            <w:tcBorders>
              <w:top w:val="nil"/>
              <w:left w:val="nil"/>
              <w:bottom w:val="nil"/>
              <w:right w:val="single" w:sz="4" w:space="0" w:color="auto"/>
            </w:tcBorders>
            <w:shd w:val="clear" w:color="auto" w:fill="auto"/>
            <w:noWrap/>
            <w:vAlign w:val="bottom"/>
            <w:hideMark/>
          </w:tcPr>
          <w:p w14:paraId="3BC1965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790C8C26" w14:textId="77777777" w:rsidTr="009E420D">
        <w:trPr>
          <w:trHeight w:val="510"/>
        </w:trPr>
        <w:tc>
          <w:tcPr>
            <w:tcW w:w="1395" w:type="dxa"/>
            <w:tcBorders>
              <w:top w:val="nil"/>
              <w:left w:val="single" w:sz="4" w:space="0" w:color="auto"/>
              <w:bottom w:val="nil"/>
              <w:right w:val="single" w:sz="4" w:space="0" w:color="auto"/>
            </w:tcBorders>
            <w:shd w:val="clear" w:color="auto" w:fill="auto"/>
            <w:noWrap/>
            <w:vAlign w:val="bottom"/>
            <w:hideMark/>
          </w:tcPr>
          <w:p w14:paraId="04F554A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4,127</w:t>
            </w:r>
          </w:p>
        </w:tc>
        <w:tc>
          <w:tcPr>
            <w:tcW w:w="1572" w:type="dxa"/>
            <w:tcBorders>
              <w:top w:val="nil"/>
              <w:left w:val="nil"/>
              <w:bottom w:val="nil"/>
              <w:right w:val="single" w:sz="4" w:space="0" w:color="auto"/>
            </w:tcBorders>
            <w:shd w:val="clear" w:color="auto" w:fill="auto"/>
            <w:noWrap/>
            <w:vAlign w:val="bottom"/>
            <w:hideMark/>
          </w:tcPr>
          <w:p w14:paraId="52BD877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430" w:type="dxa"/>
            <w:tcBorders>
              <w:top w:val="nil"/>
              <w:left w:val="nil"/>
              <w:bottom w:val="nil"/>
              <w:right w:val="single" w:sz="4" w:space="0" w:color="auto"/>
            </w:tcBorders>
            <w:shd w:val="clear" w:color="auto" w:fill="auto"/>
            <w:vAlign w:val="bottom"/>
            <w:hideMark/>
          </w:tcPr>
          <w:p w14:paraId="4C040481" w14:textId="77777777" w:rsidR="00C95538" w:rsidRPr="00F109E4" w:rsidRDefault="00C95538" w:rsidP="00B66D9C">
            <w:pPr>
              <w:ind w:left="187" w:firstLineChars="6" w:firstLine="12"/>
              <w:rPr>
                <w:rFonts w:ascii="Arial" w:hAnsi="Arial" w:cs="Arial"/>
                <w:sz w:val="20"/>
                <w:szCs w:val="20"/>
              </w:rPr>
            </w:pPr>
            <w:r w:rsidRPr="00F109E4">
              <w:rPr>
                <w:rFonts w:ascii="Arial" w:hAnsi="Arial" w:cs="Arial"/>
                <w:sz w:val="20"/>
                <w:szCs w:val="20"/>
              </w:rPr>
              <w:t>Interest Cost on Defined Benefit Obligation</w:t>
            </w:r>
          </w:p>
        </w:tc>
        <w:tc>
          <w:tcPr>
            <w:tcW w:w="1395" w:type="dxa"/>
            <w:tcBorders>
              <w:top w:val="nil"/>
              <w:left w:val="nil"/>
              <w:bottom w:val="nil"/>
              <w:right w:val="single" w:sz="4" w:space="0" w:color="auto"/>
            </w:tcBorders>
            <w:shd w:val="clear" w:color="auto" w:fill="auto"/>
            <w:noWrap/>
            <w:vAlign w:val="bottom"/>
            <w:hideMark/>
          </w:tcPr>
          <w:p w14:paraId="512D9BE2"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5,226</w:t>
            </w:r>
          </w:p>
        </w:tc>
        <w:tc>
          <w:tcPr>
            <w:tcW w:w="1572" w:type="dxa"/>
            <w:tcBorders>
              <w:top w:val="nil"/>
              <w:left w:val="nil"/>
              <w:bottom w:val="nil"/>
              <w:right w:val="single" w:sz="4" w:space="0" w:color="auto"/>
            </w:tcBorders>
            <w:shd w:val="clear" w:color="auto" w:fill="auto"/>
            <w:noWrap/>
            <w:vAlign w:val="bottom"/>
            <w:hideMark/>
          </w:tcPr>
          <w:p w14:paraId="5DC210D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28C7D97D"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716986A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644</w:t>
            </w:r>
          </w:p>
        </w:tc>
        <w:tc>
          <w:tcPr>
            <w:tcW w:w="1572" w:type="dxa"/>
            <w:tcBorders>
              <w:top w:val="nil"/>
              <w:left w:val="nil"/>
              <w:bottom w:val="nil"/>
              <w:right w:val="single" w:sz="4" w:space="0" w:color="auto"/>
            </w:tcBorders>
            <w:shd w:val="clear" w:color="auto" w:fill="auto"/>
            <w:noWrap/>
            <w:vAlign w:val="bottom"/>
            <w:hideMark/>
          </w:tcPr>
          <w:p w14:paraId="7860012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430" w:type="dxa"/>
            <w:tcBorders>
              <w:top w:val="nil"/>
              <w:left w:val="nil"/>
              <w:bottom w:val="nil"/>
              <w:right w:val="single" w:sz="4" w:space="0" w:color="auto"/>
            </w:tcBorders>
            <w:shd w:val="clear" w:color="auto" w:fill="auto"/>
            <w:vAlign w:val="bottom"/>
            <w:hideMark/>
          </w:tcPr>
          <w:p w14:paraId="1618DD1C"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Plan Participants Contributions</w:t>
            </w:r>
          </w:p>
        </w:tc>
        <w:tc>
          <w:tcPr>
            <w:tcW w:w="1395" w:type="dxa"/>
            <w:tcBorders>
              <w:top w:val="nil"/>
              <w:left w:val="nil"/>
              <w:bottom w:val="nil"/>
              <w:right w:val="single" w:sz="4" w:space="0" w:color="auto"/>
            </w:tcBorders>
            <w:shd w:val="clear" w:color="auto" w:fill="auto"/>
            <w:noWrap/>
            <w:vAlign w:val="bottom"/>
            <w:hideMark/>
          </w:tcPr>
          <w:p w14:paraId="52E7279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689</w:t>
            </w:r>
          </w:p>
        </w:tc>
        <w:tc>
          <w:tcPr>
            <w:tcW w:w="1572" w:type="dxa"/>
            <w:tcBorders>
              <w:top w:val="nil"/>
              <w:left w:val="nil"/>
              <w:bottom w:val="nil"/>
              <w:right w:val="single" w:sz="4" w:space="0" w:color="auto"/>
            </w:tcBorders>
            <w:shd w:val="clear" w:color="auto" w:fill="auto"/>
            <w:noWrap/>
            <w:vAlign w:val="bottom"/>
            <w:hideMark/>
          </w:tcPr>
          <w:p w14:paraId="08E7342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0064C9FB"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15EF61C9"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1B87198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430" w:type="dxa"/>
            <w:tcBorders>
              <w:top w:val="nil"/>
              <w:left w:val="nil"/>
              <w:bottom w:val="nil"/>
              <w:right w:val="single" w:sz="4" w:space="0" w:color="auto"/>
            </w:tcBorders>
            <w:shd w:val="clear" w:color="auto" w:fill="auto"/>
            <w:vAlign w:val="bottom"/>
            <w:hideMark/>
          </w:tcPr>
          <w:p w14:paraId="28EB7B7B" w14:textId="6F56EA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Remeasurements (gains)/losses</w:t>
            </w:r>
            <w:r w:rsidR="0089584A" w:rsidRPr="00F109E4">
              <w:rPr>
                <w:rFonts w:ascii="Arial" w:hAnsi="Arial" w:cs="Arial"/>
                <w:sz w:val="20"/>
                <w:szCs w:val="20"/>
              </w:rPr>
              <w:t>:</w:t>
            </w:r>
          </w:p>
        </w:tc>
        <w:tc>
          <w:tcPr>
            <w:tcW w:w="1395" w:type="dxa"/>
            <w:tcBorders>
              <w:top w:val="nil"/>
              <w:left w:val="nil"/>
              <w:bottom w:val="nil"/>
              <w:right w:val="single" w:sz="4" w:space="0" w:color="auto"/>
            </w:tcBorders>
            <w:shd w:val="clear" w:color="auto" w:fill="auto"/>
            <w:noWrap/>
            <w:vAlign w:val="bottom"/>
            <w:hideMark/>
          </w:tcPr>
          <w:p w14:paraId="6CECE7E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578ABC40"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4B6C70FD"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35A556C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(2,216)</w:t>
            </w:r>
          </w:p>
        </w:tc>
        <w:tc>
          <w:tcPr>
            <w:tcW w:w="1572" w:type="dxa"/>
            <w:tcBorders>
              <w:top w:val="nil"/>
              <w:left w:val="nil"/>
              <w:bottom w:val="nil"/>
              <w:right w:val="single" w:sz="4" w:space="0" w:color="auto"/>
            </w:tcBorders>
            <w:shd w:val="clear" w:color="auto" w:fill="auto"/>
            <w:noWrap/>
            <w:vAlign w:val="bottom"/>
            <w:hideMark/>
          </w:tcPr>
          <w:p w14:paraId="22FF242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430" w:type="dxa"/>
            <w:tcBorders>
              <w:top w:val="nil"/>
              <w:left w:val="nil"/>
              <w:bottom w:val="nil"/>
              <w:right w:val="single" w:sz="4" w:space="0" w:color="auto"/>
            </w:tcBorders>
            <w:shd w:val="clear" w:color="auto" w:fill="auto"/>
            <w:vAlign w:val="bottom"/>
            <w:hideMark/>
          </w:tcPr>
          <w:p w14:paraId="3119D650" w14:textId="77777777" w:rsidR="00C95538" w:rsidRPr="00F109E4" w:rsidRDefault="00C95538" w:rsidP="00B66D9C">
            <w:pPr>
              <w:ind w:leftChars="135" w:left="326" w:hanging="2"/>
              <w:rPr>
                <w:rFonts w:ascii="Arial" w:hAnsi="Arial" w:cs="Arial"/>
                <w:sz w:val="20"/>
                <w:szCs w:val="20"/>
              </w:rPr>
            </w:pPr>
            <w:r w:rsidRPr="00F109E4">
              <w:rPr>
                <w:rFonts w:ascii="Arial" w:hAnsi="Arial" w:cs="Arial"/>
                <w:sz w:val="20"/>
                <w:szCs w:val="20"/>
              </w:rPr>
              <w:t>Changes in Demographic Assumptions</w:t>
            </w:r>
          </w:p>
        </w:tc>
        <w:tc>
          <w:tcPr>
            <w:tcW w:w="1395" w:type="dxa"/>
            <w:tcBorders>
              <w:top w:val="nil"/>
              <w:left w:val="nil"/>
              <w:bottom w:val="nil"/>
              <w:right w:val="single" w:sz="4" w:space="0" w:color="auto"/>
            </w:tcBorders>
            <w:shd w:val="clear" w:color="auto" w:fill="auto"/>
            <w:noWrap/>
            <w:vAlign w:val="bottom"/>
            <w:hideMark/>
          </w:tcPr>
          <w:p w14:paraId="473F8A1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(647)</w:t>
            </w:r>
          </w:p>
        </w:tc>
        <w:tc>
          <w:tcPr>
            <w:tcW w:w="1572" w:type="dxa"/>
            <w:tcBorders>
              <w:top w:val="nil"/>
              <w:left w:val="nil"/>
              <w:bottom w:val="nil"/>
              <w:right w:val="single" w:sz="4" w:space="0" w:color="auto"/>
            </w:tcBorders>
            <w:shd w:val="clear" w:color="auto" w:fill="auto"/>
            <w:noWrap/>
            <w:vAlign w:val="bottom"/>
            <w:hideMark/>
          </w:tcPr>
          <w:p w14:paraId="6BA2463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341E51B9"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1A377EF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(50,941)</w:t>
            </w:r>
          </w:p>
        </w:tc>
        <w:tc>
          <w:tcPr>
            <w:tcW w:w="1572" w:type="dxa"/>
            <w:tcBorders>
              <w:top w:val="nil"/>
              <w:left w:val="nil"/>
              <w:bottom w:val="nil"/>
              <w:right w:val="nil"/>
            </w:tcBorders>
            <w:shd w:val="clear" w:color="auto" w:fill="auto"/>
            <w:noWrap/>
            <w:vAlign w:val="bottom"/>
            <w:hideMark/>
          </w:tcPr>
          <w:p w14:paraId="5E0F8B0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(101)</w:t>
            </w:r>
          </w:p>
        </w:tc>
        <w:tc>
          <w:tcPr>
            <w:tcW w:w="3430" w:type="dxa"/>
            <w:tcBorders>
              <w:top w:val="nil"/>
              <w:left w:val="single" w:sz="4" w:space="0" w:color="auto"/>
              <w:bottom w:val="nil"/>
              <w:right w:val="single" w:sz="4" w:space="0" w:color="auto"/>
            </w:tcBorders>
            <w:shd w:val="clear" w:color="auto" w:fill="auto"/>
            <w:vAlign w:val="bottom"/>
            <w:hideMark/>
          </w:tcPr>
          <w:p w14:paraId="15553A3A" w14:textId="77777777" w:rsidR="00C95538" w:rsidRPr="00F109E4" w:rsidRDefault="00C95538" w:rsidP="00B66D9C">
            <w:pPr>
              <w:ind w:left="328"/>
              <w:rPr>
                <w:rFonts w:ascii="Arial" w:hAnsi="Arial" w:cs="Arial"/>
                <w:sz w:val="20"/>
                <w:szCs w:val="20"/>
              </w:rPr>
            </w:pPr>
            <w:r w:rsidRPr="00F109E4">
              <w:rPr>
                <w:rFonts w:ascii="Arial" w:hAnsi="Arial" w:cs="Arial"/>
                <w:sz w:val="20"/>
                <w:szCs w:val="20"/>
              </w:rPr>
              <w:t>Changes in Financial Assumptions</w:t>
            </w:r>
          </w:p>
        </w:tc>
        <w:tc>
          <w:tcPr>
            <w:tcW w:w="1395" w:type="dxa"/>
            <w:tcBorders>
              <w:top w:val="nil"/>
              <w:left w:val="nil"/>
              <w:bottom w:val="nil"/>
              <w:right w:val="single" w:sz="4" w:space="0" w:color="auto"/>
            </w:tcBorders>
            <w:shd w:val="clear" w:color="auto" w:fill="auto"/>
            <w:noWrap/>
            <w:vAlign w:val="bottom"/>
            <w:hideMark/>
          </w:tcPr>
          <w:p w14:paraId="01A77CC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(5,090)</w:t>
            </w:r>
          </w:p>
        </w:tc>
        <w:tc>
          <w:tcPr>
            <w:tcW w:w="1572" w:type="dxa"/>
            <w:tcBorders>
              <w:top w:val="nil"/>
              <w:left w:val="nil"/>
              <w:bottom w:val="nil"/>
              <w:right w:val="single" w:sz="4" w:space="0" w:color="auto"/>
            </w:tcBorders>
            <w:shd w:val="clear" w:color="auto" w:fill="auto"/>
            <w:noWrap/>
            <w:vAlign w:val="bottom"/>
            <w:hideMark/>
          </w:tcPr>
          <w:p w14:paraId="116A3FC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67</w:t>
            </w:r>
          </w:p>
        </w:tc>
      </w:tr>
      <w:tr w:rsidR="00F109E4" w:rsidRPr="00F109E4" w14:paraId="75A146C6"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0A31F8A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6,640</w:t>
            </w:r>
          </w:p>
        </w:tc>
        <w:tc>
          <w:tcPr>
            <w:tcW w:w="1572" w:type="dxa"/>
            <w:tcBorders>
              <w:top w:val="nil"/>
              <w:left w:val="nil"/>
              <w:bottom w:val="nil"/>
              <w:right w:val="single" w:sz="4" w:space="0" w:color="auto"/>
            </w:tcBorders>
            <w:shd w:val="clear" w:color="auto" w:fill="auto"/>
            <w:noWrap/>
            <w:vAlign w:val="bottom"/>
            <w:hideMark/>
          </w:tcPr>
          <w:p w14:paraId="3A1D7AC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430" w:type="dxa"/>
            <w:tcBorders>
              <w:top w:val="nil"/>
              <w:left w:val="nil"/>
              <w:bottom w:val="nil"/>
              <w:right w:val="single" w:sz="4" w:space="0" w:color="auto"/>
            </w:tcBorders>
            <w:shd w:val="clear" w:color="auto" w:fill="auto"/>
            <w:vAlign w:val="bottom"/>
            <w:hideMark/>
          </w:tcPr>
          <w:p w14:paraId="17FBB411" w14:textId="77777777" w:rsidR="00C95538" w:rsidRPr="00F109E4" w:rsidRDefault="00C95538" w:rsidP="00B66D9C">
            <w:pPr>
              <w:ind w:left="45" w:firstLineChars="141" w:firstLine="282"/>
              <w:rPr>
                <w:rFonts w:ascii="Arial" w:hAnsi="Arial" w:cs="Arial"/>
                <w:sz w:val="20"/>
                <w:szCs w:val="20"/>
              </w:rPr>
            </w:pPr>
            <w:r w:rsidRPr="00F109E4">
              <w:rPr>
                <w:rFonts w:ascii="Arial" w:hAnsi="Arial" w:cs="Arial"/>
                <w:sz w:val="20"/>
                <w:szCs w:val="20"/>
              </w:rPr>
              <w:t>Other Experience</w:t>
            </w:r>
          </w:p>
        </w:tc>
        <w:tc>
          <w:tcPr>
            <w:tcW w:w="1395" w:type="dxa"/>
            <w:tcBorders>
              <w:top w:val="nil"/>
              <w:left w:val="nil"/>
              <w:bottom w:val="nil"/>
              <w:right w:val="single" w:sz="4" w:space="0" w:color="auto"/>
            </w:tcBorders>
            <w:shd w:val="clear" w:color="auto" w:fill="auto"/>
            <w:noWrap/>
            <w:vAlign w:val="bottom"/>
            <w:hideMark/>
          </w:tcPr>
          <w:p w14:paraId="2E37BFE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3,499</w:t>
            </w:r>
          </w:p>
        </w:tc>
        <w:tc>
          <w:tcPr>
            <w:tcW w:w="1572" w:type="dxa"/>
            <w:tcBorders>
              <w:top w:val="nil"/>
              <w:left w:val="nil"/>
              <w:bottom w:val="nil"/>
              <w:right w:val="single" w:sz="4" w:space="0" w:color="auto"/>
            </w:tcBorders>
            <w:shd w:val="clear" w:color="auto" w:fill="auto"/>
            <w:noWrap/>
            <w:vAlign w:val="bottom"/>
            <w:hideMark/>
          </w:tcPr>
          <w:p w14:paraId="2BC9BE9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769BD999" w14:textId="77777777" w:rsidTr="009E420D">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4725024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(3,794)</w:t>
            </w:r>
          </w:p>
        </w:tc>
        <w:tc>
          <w:tcPr>
            <w:tcW w:w="1572" w:type="dxa"/>
            <w:tcBorders>
              <w:top w:val="nil"/>
              <w:left w:val="nil"/>
              <w:bottom w:val="nil"/>
              <w:right w:val="single" w:sz="4" w:space="0" w:color="auto"/>
            </w:tcBorders>
            <w:shd w:val="clear" w:color="auto" w:fill="auto"/>
            <w:noWrap/>
            <w:vAlign w:val="bottom"/>
            <w:hideMark/>
          </w:tcPr>
          <w:p w14:paraId="71D6453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(67)</w:t>
            </w:r>
          </w:p>
        </w:tc>
        <w:tc>
          <w:tcPr>
            <w:tcW w:w="3430" w:type="dxa"/>
            <w:tcBorders>
              <w:top w:val="nil"/>
              <w:left w:val="nil"/>
              <w:bottom w:val="nil"/>
              <w:right w:val="single" w:sz="4" w:space="0" w:color="auto"/>
            </w:tcBorders>
            <w:shd w:val="clear" w:color="auto" w:fill="auto"/>
            <w:vAlign w:val="bottom"/>
            <w:hideMark/>
          </w:tcPr>
          <w:p w14:paraId="442A8236"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Benefits paid</w:t>
            </w:r>
          </w:p>
        </w:tc>
        <w:tc>
          <w:tcPr>
            <w:tcW w:w="1395" w:type="dxa"/>
            <w:tcBorders>
              <w:top w:val="nil"/>
              <w:left w:val="nil"/>
              <w:bottom w:val="nil"/>
              <w:right w:val="single" w:sz="4" w:space="0" w:color="auto"/>
            </w:tcBorders>
            <w:shd w:val="clear" w:color="auto" w:fill="auto"/>
            <w:noWrap/>
            <w:vAlign w:val="bottom"/>
            <w:hideMark/>
          </w:tcPr>
          <w:p w14:paraId="2DD217A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(4,937)</w:t>
            </w:r>
          </w:p>
        </w:tc>
        <w:tc>
          <w:tcPr>
            <w:tcW w:w="1572" w:type="dxa"/>
            <w:tcBorders>
              <w:top w:val="nil"/>
              <w:left w:val="nil"/>
              <w:bottom w:val="nil"/>
              <w:right w:val="single" w:sz="4" w:space="0" w:color="auto"/>
            </w:tcBorders>
            <w:shd w:val="clear" w:color="auto" w:fill="auto"/>
            <w:noWrap/>
            <w:vAlign w:val="bottom"/>
            <w:hideMark/>
          </w:tcPr>
          <w:p w14:paraId="6FE31B5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(73)</w:t>
            </w:r>
          </w:p>
        </w:tc>
      </w:tr>
      <w:tr w:rsidR="00F109E4" w:rsidRPr="00F109E4" w14:paraId="10BDB3DD" w14:textId="77777777" w:rsidTr="009E420D">
        <w:trPr>
          <w:trHeight w:val="270"/>
        </w:trPr>
        <w:tc>
          <w:tcPr>
            <w:tcW w:w="1395" w:type="dxa"/>
            <w:tcBorders>
              <w:top w:val="nil"/>
              <w:left w:val="single" w:sz="4" w:space="0" w:color="auto"/>
              <w:bottom w:val="nil"/>
              <w:right w:val="single" w:sz="4" w:space="0" w:color="auto"/>
            </w:tcBorders>
            <w:shd w:val="clear" w:color="auto" w:fill="auto"/>
            <w:noWrap/>
            <w:vAlign w:val="bottom"/>
            <w:hideMark/>
          </w:tcPr>
          <w:p w14:paraId="23222A5C"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70BFD047"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430" w:type="dxa"/>
            <w:tcBorders>
              <w:top w:val="nil"/>
              <w:left w:val="nil"/>
              <w:bottom w:val="nil"/>
              <w:right w:val="single" w:sz="4" w:space="0" w:color="auto"/>
            </w:tcBorders>
            <w:shd w:val="clear" w:color="auto" w:fill="auto"/>
            <w:vAlign w:val="bottom"/>
            <w:hideMark/>
          </w:tcPr>
          <w:p w14:paraId="09A6313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47BB343E"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73D014D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5FB5A119" w14:textId="77777777" w:rsidTr="009E420D">
        <w:trPr>
          <w:trHeight w:val="360"/>
        </w:trPr>
        <w:tc>
          <w:tcPr>
            <w:tcW w:w="139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8A9DAB5"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110,196</w:t>
            </w:r>
          </w:p>
        </w:tc>
        <w:tc>
          <w:tcPr>
            <w:tcW w:w="1572" w:type="dxa"/>
            <w:tcBorders>
              <w:top w:val="single" w:sz="8" w:space="0" w:color="auto"/>
              <w:left w:val="nil"/>
              <w:bottom w:val="single" w:sz="4" w:space="0" w:color="auto"/>
              <w:right w:val="single" w:sz="4" w:space="0" w:color="auto"/>
            </w:tcBorders>
            <w:shd w:val="clear" w:color="auto" w:fill="auto"/>
            <w:noWrap/>
            <w:vAlign w:val="bottom"/>
            <w:hideMark/>
          </w:tcPr>
          <w:p w14:paraId="07383F27"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816</w:t>
            </w:r>
          </w:p>
        </w:tc>
        <w:tc>
          <w:tcPr>
            <w:tcW w:w="3430" w:type="dxa"/>
            <w:tcBorders>
              <w:top w:val="single" w:sz="8" w:space="0" w:color="auto"/>
              <w:left w:val="nil"/>
              <w:bottom w:val="single" w:sz="4" w:space="0" w:color="auto"/>
              <w:right w:val="single" w:sz="4" w:space="0" w:color="auto"/>
            </w:tcBorders>
            <w:shd w:val="clear" w:color="auto" w:fill="auto"/>
            <w:vAlign w:val="bottom"/>
            <w:hideMark/>
          </w:tcPr>
          <w:p w14:paraId="13DB7624" w14:textId="77777777" w:rsidR="00C95538" w:rsidRPr="00F109E4" w:rsidRDefault="00C95538" w:rsidP="00B66D9C">
            <w:pPr>
              <w:ind w:firstLineChars="100" w:firstLine="201"/>
              <w:rPr>
                <w:rFonts w:ascii="Arial" w:hAnsi="Arial" w:cs="Arial"/>
                <w:b/>
                <w:bCs/>
                <w:sz w:val="20"/>
                <w:szCs w:val="20"/>
              </w:rPr>
            </w:pPr>
            <w:r w:rsidRPr="00F109E4">
              <w:rPr>
                <w:rFonts w:ascii="Arial" w:hAnsi="Arial" w:cs="Arial"/>
                <w:b/>
                <w:bCs/>
                <w:sz w:val="20"/>
                <w:szCs w:val="20"/>
              </w:rPr>
              <w:t>Balance at 31st March 2024</w:t>
            </w:r>
          </w:p>
        </w:tc>
        <w:tc>
          <w:tcPr>
            <w:tcW w:w="1395" w:type="dxa"/>
            <w:tcBorders>
              <w:top w:val="single" w:sz="8" w:space="0" w:color="auto"/>
              <w:left w:val="nil"/>
              <w:bottom w:val="single" w:sz="4" w:space="0" w:color="auto"/>
              <w:right w:val="single" w:sz="4" w:space="0" w:color="auto"/>
            </w:tcBorders>
            <w:shd w:val="clear" w:color="auto" w:fill="auto"/>
            <w:noWrap/>
            <w:vAlign w:val="bottom"/>
            <w:hideMark/>
          </w:tcPr>
          <w:p w14:paraId="654FF4AE"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111,255</w:t>
            </w:r>
          </w:p>
        </w:tc>
        <w:tc>
          <w:tcPr>
            <w:tcW w:w="1572" w:type="dxa"/>
            <w:tcBorders>
              <w:top w:val="single" w:sz="8" w:space="0" w:color="auto"/>
              <w:left w:val="nil"/>
              <w:bottom w:val="single" w:sz="4" w:space="0" w:color="auto"/>
              <w:right w:val="single" w:sz="4" w:space="0" w:color="auto"/>
            </w:tcBorders>
            <w:shd w:val="clear" w:color="auto" w:fill="auto"/>
            <w:noWrap/>
            <w:vAlign w:val="bottom"/>
            <w:hideMark/>
          </w:tcPr>
          <w:p w14:paraId="476A9A7E"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810</w:t>
            </w:r>
          </w:p>
        </w:tc>
      </w:tr>
    </w:tbl>
    <w:p w14:paraId="6E60DA03" w14:textId="77777777" w:rsidR="001A2135" w:rsidRPr="00F109E4" w:rsidRDefault="001A2135" w:rsidP="00B66D9C">
      <w:pPr>
        <w:rPr>
          <w:rFonts w:ascii="Arial" w:hAnsi="Arial" w:cs="Arial"/>
          <w:b/>
          <w:bCs/>
          <w:szCs w:val="28"/>
        </w:rPr>
      </w:pPr>
    </w:p>
    <w:p w14:paraId="47036823" w14:textId="77777777" w:rsidR="00631DB3" w:rsidRPr="00F109E4" w:rsidRDefault="00631DB3" w:rsidP="00B66D9C">
      <w:pPr>
        <w:rPr>
          <w:rFonts w:ascii="Arial" w:hAnsi="Arial" w:cs="Arial"/>
          <w:b/>
          <w:bCs/>
          <w:szCs w:val="28"/>
        </w:rPr>
      </w:pPr>
    </w:p>
    <w:p w14:paraId="4B103EA9" w14:textId="77777777" w:rsidR="004237C5" w:rsidRPr="00F109E4" w:rsidRDefault="004237C5" w:rsidP="00B66D9C">
      <w:pPr>
        <w:rPr>
          <w:rFonts w:ascii="Arial" w:hAnsi="Arial" w:cs="Arial"/>
          <w:b/>
          <w:bCs/>
          <w:szCs w:val="28"/>
        </w:rPr>
      </w:pPr>
    </w:p>
    <w:p w14:paraId="7553FF87" w14:textId="77777777" w:rsidR="0089584A" w:rsidRPr="00F109E4" w:rsidRDefault="0089584A" w:rsidP="00B66D9C">
      <w:pPr>
        <w:widowControl w:val="0"/>
        <w:autoSpaceDE w:val="0"/>
        <w:autoSpaceDN w:val="0"/>
        <w:adjustRightInd w:val="0"/>
        <w:spacing w:line="287" w:lineRule="exact"/>
        <w:rPr>
          <w:rFonts w:ascii="Arial" w:hAnsi="Arial" w:cs="Arial"/>
          <w:b/>
          <w:bCs/>
          <w:szCs w:val="28"/>
        </w:rPr>
      </w:pPr>
    </w:p>
    <w:p w14:paraId="4940C30B" w14:textId="1CC965D3" w:rsidR="006107AC" w:rsidRPr="00F109E4" w:rsidRDefault="003E0DCD" w:rsidP="00B66D9C">
      <w:pPr>
        <w:widowControl w:val="0"/>
        <w:autoSpaceDE w:val="0"/>
        <w:autoSpaceDN w:val="0"/>
        <w:adjustRightInd w:val="0"/>
        <w:spacing w:line="287" w:lineRule="exact"/>
        <w:rPr>
          <w:rFonts w:ascii="Arial" w:hAnsi="Arial" w:cs="Arial"/>
        </w:rPr>
      </w:pPr>
      <w:r w:rsidRPr="00F109E4">
        <w:rPr>
          <w:rFonts w:ascii="Arial" w:hAnsi="Arial" w:cs="Arial"/>
          <w:b/>
          <w:bCs/>
          <w:szCs w:val="28"/>
        </w:rPr>
        <w:t>f) Local Government Pension Scheme Assets Comprised:</w:t>
      </w:r>
    </w:p>
    <w:p w14:paraId="54875B2E" w14:textId="77777777" w:rsidR="006107AC" w:rsidRPr="00F109E4" w:rsidRDefault="006107AC" w:rsidP="00B66D9C">
      <w:pPr>
        <w:widowControl w:val="0"/>
        <w:autoSpaceDE w:val="0"/>
        <w:autoSpaceDN w:val="0"/>
        <w:adjustRightInd w:val="0"/>
        <w:spacing w:line="287" w:lineRule="exact"/>
        <w:rPr>
          <w:rFonts w:ascii="Arial" w:hAnsi="Arial" w:cs="Arial"/>
        </w:rPr>
      </w:pPr>
    </w:p>
    <w:p w14:paraId="67C1D9E9" w14:textId="77777777" w:rsidR="006107AC" w:rsidRPr="00F109E4" w:rsidRDefault="003E0DCD" w:rsidP="00B66D9C">
      <w:pPr>
        <w:widowControl w:val="0"/>
        <w:autoSpaceDE w:val="0"/>
        <w:autoSpaceDN w:val="0"/>
        <w:adjustRightInd w:val="0"/>
        <w:spacing w:line="287" w:lineRule="exact"/>
        <w:jc w:val="both"/>
        <w:rPr>
          <w:rFonts w:ascii="Arial" w:hAnsi="Arial" w:cs="Arial"/>
        </w:rPr>
      </w:pPr>
      <w:r w:rsidRPr="00F109E4">
        <w:rPr>
          <w:rFonts w:ascii="Arial" w:hAnsi="Arial" w:cs="Arial"/>
        </w:rPr>
        <w:t>The asset values shown below are at bid value as required under IAS19.</w:t>
      </w:r>
    </w:p>
    <w:p w14:paraId="0E5F3615" w14:textId="77777777" w:rsidR="0089584A" w:rsidRPr="00F109E4" w:rsidRDefault="0089584A" w:rsidP="00B66D9C">
      <w:pPr>
        <w:widowControl w:val="0"/>
        <w:autoSpaceDE w:val="0"/>
        <w:autoSpaceDN w:val="0"/>
        <w:adjustRightInd w:val="0"/>
        <w:spacing w:line="287" w:lineRule="exact"/>
        <w:jc w:val="both"/>
        <w:rPr>
          <w:rFonts w:ascii="Arial" w:hAnsi="Arial" w:cs="Arial"/>
        </w:rPr>
      </w:pPr>
    </w:p>
    <w:tbl>
      <w:tblPr>
        <w:tblW w:w="10218" w:type="dxa"/>
        <w:tblLook w:val="04A0" w:firstRow="1" w:lastRow="0" w:firstColumn="1" w:lastColumn="0" w:noHBand="0" w:noVBand="1"/>
      </w:tblPr>
      <w:tblGrid>
        <w:gridCol w:w="972"/>
        <w:gridCol w:w="972"/>
        <w:gridCol w:w="939"/>
        <w:gridCol w:w="1295"/>
        <w:gridCol w:w="1840"/>
        <w:gridCol w:w="972"/>
        <w:gridCol w:w="972"/>
        <w:gridCol w:w="961"/>
        <w:gridCol w:w="1295"/>
      </w:tblGrid>
      <w:tr w:rsidR="00F109E4" w:rsidRPr="00F109E4" w14:paraId="26FA0384" w14:textId="77777777" w:rsidTr="00A643BC">
        <w:trPr>
          <w:trHeight w:val="375"/>
        </w:trPr>
        <w:tc>
          <w:tcPr>
            <w:tcW w:w="41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F5619"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As at 31st March 2023</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4866D75F"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 </w:t>
            </w:r>
          </w:p>
        </w:tc>
        <w:tc>
          <w:tcPr>
            <w:tcW w:w="42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C612CA2"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As at 31st March 2024</w:t>
            </w:r>
          </w:p>
        </w:tc>
      </w:tr>
      <w:tr w:rsidR="00F109E4" w:rsidRPr="00F109E4" w14:paraId="5F28405E" w14:textId="77777777" w:rsidTr="00A643BC">
        <w:trPr>
          <w:trHeight w:val="1530"/>
        </w:trPr>
        <w:tc>
          <w:tcPr>
            <w:tcW w:w="972" w:type="dxa"/>
            <w:tcBorders>
              <w:top w:val="nil"/>
              <w:left w:val="single" w:sz="4" w:space="0" w:color="auto"/>
              <w:bottom w:val="nil"/>
              <w:right w:val="single" w:sz="4" w:space="0" w:color="auto"/>
            </w:tcBorders>
            <w:shd w:val="clear" w:color="auto" w:fill="auto"/>
            <w:vAlign w:val="center"/>
            <w:hideMark/>
          </w:tcPr>
          <w:p w14:paraId="6065AF6D"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Quoted Prices in Active Markets</w:t>
            </w:r>
          </w:p>
        </w:tc>
        <w:tc>
          <w:tcPr>
            <w:tcW w:w="972" w:type="dxa"/>
            <w:tcBorders>
              <w:top w:val="nil"/>
              <w:left w:val="nil"/>
              <w:bottom w:val="nil"/>
              <w:right w:val="single" w:sz="4" w:space="0" w:color="auto"/>
            </w:tcBorders>
            <w:shd w:val="clear" w:color="auto" w:fill="auto"/>
            <w:vAlign w:val="center"/>
            <w:hideMark/>
          </w:tcPr>
          <w:p w14:paraId="3807C596"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Quoted Prices Not in Active Markets</w:t>
            </w:r>
          </w:p>
        </w:tc>
        <w:tc>
          <w:tcPr>
            <w:tcW w:w="939" w:type="dxa"/>
            <w:tcBorders>
              <w:top w:val="nil"/>
              <w:left w:val="nil"/>
              <w:bottom w:val="nil"/>
              <w:right w:val="single" w:sz="4" w:space="0" w:color="auto"/>
            </w:tcBorders>
            <w:shd w:val="clear" w:color="auto" w:fill="auto"/>
            <w:noWrap/>
            <w:vAlign w:val="center"/>
            <w:hideMark/>
          </w:tcPr>
          <w:p w14:paraId="1D33CEEE"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Total</w:t>
            </w:r>
          </w:p>
        </w:tc>
        <w:tc>
          <w:tcPr>
            <w:tcW w:w="1295" w:type="dxa"/>
            <w:tcBorders>
              <w:top w:val="nil"/>
              <w:left w:val="nil"/>
              <w:bottom w:val="nil"/>
              <w:right w:val="single" w:sz="4" w:space="0" w:color="auto"/>
            </w:tcBorders>
            <w:shd w:val="clear" w:color="auto" w:fill="auto"/>
            <w:vAlign w:val="center"/>
            <w:hideMark/>
          </w:tcPr>
          <w:p w14:paraId="67964638"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Percentage of Total Assets</w:t>
            </w:r>
          </w:p>
        </w:tc>
        <w:tc>
          <w:tcPr>
            <w:tcW w:w="1840" w:type="dxa"/>
            <w:tcBorders>
              <w:top w:val="nil"/>
              <w:left w:val="nil"/>
              <w:bottom w:val="nil"/>
              <w:right w:val="single" w:sz="4" w:space="0" w:color="auto"/>
            </w:tcBorders>
            <w:shd w:val="clear" w:color="auto" w:fill="auto"/>
            <w:vAlign w:val="center"/>
            <w:hideMark/>
          </w:tcPr>
          <w:p w14:paraId="0B10B04F"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Fair Value of Employers Assets</w:t>
            </w:r>
          </w:p>
        </w:tc>
        <w:tc>
          <w:tcPr>
            <w:tcW w:w="972" w:type="dxa"/>
            <w:tcBorders>
              <w:top w:val="nil"/>
              <w:left w:val="nil"/>
              <w:bottom w:val="nil"/>
              <w:right w:val="single" w:sz="4" w:space="0" w:color="auto"/>
            </w:tcBorders>
            <w:shd w:val="clear" w:color="auto" w:fill="auto"/>
            <w:vAlign w:val="center"/>
            <w:hideMark/>
          </w:tcPr>
          <w:p w14:paraId="1A4871A3"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Quoted Prices in Active Markets</w:t>
            </w:r>
          </w:p>
        </w:tc>
        <w:tc>
          <w:tcPr>
            <w:tcW w:w="972" w:type="dxa"/>
            <w:tcBorders>
              <w:top w:val="nil"/>
              <w:left w:val="nil"/>
              <w:bottom w:val="nil"/>
              <w:right w:val="single" w:sz="4" w:space="0" w:color="auto"/>
            </w:tcBorders>
            <w:shd w:val="clear" w:color="auto" w:fill="auto"/>
            <w:vAlign w:val="center"/>
            <w:hideMark/>
          </w:tcPr>
          <w:p w14:paraId="683C30C3"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Quoted Prices Not in Active Markets</w:t>
            </w:r>
          </w:p>
        </w:tc>
        <w:tc>
          <w:tcPr>
            <w:tcW w:w="961" w:type="dxa"/>
            <w:tcBorders>
              <w:top w:val="nil"/>
              <w:left w:val="nil"/>
              <w:bottom w:val="nil"/>
              <w:right w:val="single" w:sz="4" w:space="0" w:color="auto"/>
            </w:tcBorders>
            <w:shd w:val="clear" w:color="auto" w:fill="auto"/>
            <w:noWrap/>
            <w:vAlign w:val="center"/>
            <w:hideMark/>
          </w:tcPr>
          <w:p w14:paraId="68278BAB"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Total</w:t>
            </w:r>
          </w:p>
        </w:tc>
        <w:tc>
          <w:tcPr>
            <w:tcW w:w="1295" w:type="dxa"/>
            <w:tcBorders>
              <w:top w:val="nil"/>
              <w:left w:val="nil"/>
              <w:bottom w:val="nil"/>
              <w:right w:val="single" w:sz="4" w:space="0" w:color="auto"/>
            </w:tcBorders>
            <w:shd w:val="clear" w:color="auto" w:fill="auto"/>
            <w:vAlign w:val="center"/>
            <w:hideMark/>
          </w:tcPr>
          <w:p w14:paraId="50260F5D"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Percentage of Total Assets</w:t>
            </w:r>
          </w:p>
        </w:tc>
      </w:tr>
      <w:tr w:rsidR="00F109E4" w:rsidRPr="00F109E4" w14:paraId="2003BB0C" w14:textId="77777777" w:rsidTr="00A643BC">
        <w:trPr>
          <w:trHeight w:val="255"/>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14:paraId="263A5155"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972" w:type="dxa"/>
            <w:tcBorders>
              <w:top w:val="nil"/>
              <w:left w:val="nil"/>
              <w:bottom w:val="single" w:sz="4" w:space="0" w:color="auto"/>
              <w:right w:val="single" w:sz="4" w:space="0" w:color="auto"/>
            </w:tcBorders>
            <w:shd w:val="clear" w:color="auto" w:fill="auto"/>
            <w:noWrap/>
            <w:vAlign w:val="center"/>
            <w:hideMark/>
          </w:tcPr>
          <w:p w14:paraId="264EF509"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939" w:type="dxa"/>
            <w:tcBorders>
              <w:top w:val="nil"/>
              <w:left w:val="nil"/>
              <w:bottom w:val="single" w:sz="4" w:space="0" w:color="auto"/>
              <w:right w:val="single" w:sz="4" w:space="0" w:color="auto"/>
            </w:tcBorders>
            <w:shd w:val="clear" w:color="auto" w:fill="auto"/>
            <w:noWrap/>
            <w:vAlign w:val="center"/>
            <w:hideMark/>
          </w:tcPr>
          <w:p w14:paraId="3E1B14DD"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2FFC3DC6"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w:t>
            </w:r>
          </w:p>
        </w:tc>
        <w:tc>
          <w:tcPr>
            <w:tcW w:w="1840" w:type="dxa"/>
            <w:tcBorders>
              <w:top w:val="nil"/>
              <w:left w:val="nil"/>
              <w:bottom w:val="single" w:sz="4" w:space="0" w:color="auto"/>
              <w:right w:val="single" w:sz="4" w:space="0" w:color="auto"/>
            </w:tcBorders>
            <w:shd w:val="clear" w:color="auto" w:fill="auto"/>
            <w:noWrap/>
            <w:vAlign w:val="center"/>
            <w:hideMark/>
          </w:tcPr>
          <w:p w14:paraId="7ADAA673"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 </w:t>
            </w:r>
          </w:p>
        </w:tc>
        <w:tc>
          <w:tcPr>
            <w:tcW w:w="972" w:type="dxa"/>
            <w:tcBorders>
              <w:top w:val="nil"/>
              <w:left w:val="nil"/>
              <w:bottom w:val="single" w:sz="4" w:space="0" w:color="auto"/>
              <w:right w:val="single" w:sz="4" w:space="0" w:color="auto"/>
            </w:tcBorders>
            <w:shd w:val="clear" w:color="auto" w:fill="auto"/>
            <w:noWrap/>
            <w:vAlign w:val="center"/>
            <w:hideMark/>
          </w:tcPr>
          <w:p w14:paraId="31307B98"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972" w:type="dxa"/>
            <w:tcBorders>
              <w:top w:val="nil"/>
              <w:left w:val="nil"/>
              <w:bottom w:val="single" w:sz="4" w:space="0" w:color="auto"/>
              <w:right w:val="single" w:sz="4" w:space="0" w:color="auto"/>
            </w:tcBorders>
            <w:shd w:val="clear" w:color="auto" w:fill="auto"/>
            <w:noWrap/>
            <w:vAlign w:val="center"/>
            <w:hideMark/>
          </w:tcPr>
          <w:p w14:paraId="2C024CC3"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961" w:type="dxa"/>
            <w:tcBorders>
              <w:top w:val="nil"/>
              <w:left w:val="nil"/>
              <w:bottom w:val="single" w:sz="4" w:space="0" w:color="auto"/>
              <w:right w:val="single" w:sz="4" w:space="0" w:color="auto"/>
            </w:tcBorders>
            <w:shd w:val="clear" w:color="auto" w:fill="auto"/>
            <w:noWrap/>
            <w:vAlign w:val="center"/>
            <w:hideMark/>
          </w:tcPr>
          <w:p w14:paraId="6F47A6CF"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2AD74877"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w:t>
            </w:r>
          </w:p>
        </w:tc>
      </w:tr>
      <w:tr w:rsidR="00F109E4" w:rsidRPr="00F109E4" w14:paraId="6F0B6ECA"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4A2B8F94"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43000E7"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409F531E"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B447E64"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4DB189A9"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Equity Securities</w:t>
            </w:r>
          </w:p>
        </w:tc>
        <w:tc>
          <w:tcPr>
            <w:tcW w:w="972" w:type="dxa"/>
            <w:tcBorders>
              <w:top w:val="nil"/>
              <w:left w:val="nil"/>
              <w:bottom w:val="nil"/>
              <w:right w:val="single" w:sz="4" w:space="0" w:color="auto"/>
            </w:tcBorders>
            <w:shd w:val="clear" w:color="auto" w:fill="auto"/>
            <w:noWrap/>
            <w:vAlign w:val="bottom"/>
            <w:hideMark/>
          </w:tcPr>
          <w:p w14:paraId="2EFAEF3D"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BB8BEA4"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29767E5C"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41DA4EBD"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2729D677"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4A63C3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3,774</w:t>
            </w:r>
          </w:p>
        </w:tc>
        <w:tc>
          <w:tcPr>
            <w:tcW w:w="972" w:type="dxa"/>
            <w:tcBorders>
              <w:top w:val="nil"/>
              <w:left w:val="nil"/>
              <w:bottom w:val="nil"/>
              <w:right w:val="single" w:sz="4" w:space="0" w:color="auto"/>
            </w:tcBorders>
            <w:shd w:val="clear" w:color="auto" w:fill="auto"/>
            <w:noWrap/>
            <w:vAlign w:val="bottom"/>
            <w:hideMark/>
          </w:tcPr>
          <w:p w14:paraId="185FBA3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2B7742A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3,774</w:t>
            </w:r>
          </w:p>
        </w:tc>
        <w:tc>
          <w:tcPr>
            <w:tcW w:w="1295" w:type="dxa"/>
            <w:tcBorders>
              <w:top w:val="nil"/>
              <w:left w:val="nil"/>
              <w:bottom w:val="nil"/>
              <w:right w:val="single" w:sz="4" w:space="0" w:color="auto"/>
            </w:tcBorders>
            <w:shd w:val="clear" w:color="auto" w:fill="auto"/>
            <w:noWrap/>
            <w:vAlign w:val="bottom"/>
            <w:hideMark/>
          </w:tcPr>
          <w:p w14:paraId="1944810C"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3.4</w:t>
            </w:r>
          </w:p>
        </w:tc>
        <w:tc>
          <w:tcPr>
            <w:tcW w:w="1840" w:type="dxa"/>
            <w:tcBorders>
              <w:top w:val="nil"/>
              <w:left w:val="nil"/>
              <w:bottom w:val="nil"/>
              <w:right w:val="single" w:sz="4" w:space="0" w:color="auto"/>
            </w:tcBorders>
            <w:shd w:val="clear" w:color="auto" w:fill="auto"/>
            <w:vAlign w:val="bottom"/>
            <w:hideMark/>
          </w:tcPr>
          <w:p w14:paraId="74175950" w14:textId="77777777" w:rsidR="00C95538" w:rsidRPr="00F109E4" w:rsidRDefault="00C95538" w:rsidP="00B66D9C">
            <w:pPr>
              <w:rPr>
                <w:rFonts w:ascii="Arial" w:hAnsi="Arial" w:cs="Arial"/>
                <w:sz w:val="20"/>
                <w:szCs w:val="20"/>
              </w:rPr>
            </w:pPr>
            <w:r w:rsidRPr="00F109E4">
              <w:rPr>
                <w:rFonts w:ascii="Arial" w:hAnsi="Arial" w:cs="Arial"/>
                <w:sz w:val="20"/>
                <w:szCs w:val="20"/>
              </w:rPr>
              <w:t>Consumer</w:t>
            </w:r>
          </w:p>
        </w:tc>
        <w:tc>
          <w:tcPr>
            <w:tcW w:w="972" w:type="dxa"/>
            <w:tcBorders>
              <w:top w:val="nil"/>
              <w:left w:val="nil"/>
              <w:bottom w:val="nil"/>
              <w:right w:val="single" w:sz="4" w:space="0" w:color="auto"/>
            </w:tcBorders>
            <w:shd w:val="clear" w:color="auto" w:fill="auto"/>
            <w:noWrap/>
            <w:vAlign w:val="bottom"/>
            <w:hideMark/>
          </w:tcPr>
          <w:p w14:paraId="3ECA357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3,413</w:t>
            </w:r>
          </w:p>
        </w:tc>
        <w:tc>
          <w:tcPr>
            <w:tcW w:w="972" w:type="dxa"/>
            <w:tcBorders>
              <w:top w:val="nil"/>
              <w:left w:val="nil"/>
              <w:bottom w:val="nil"/>
              <w:right w:val="single" w:sz="4" w:space="0" w:color="auto"/>
            </w:tcBorders>
            <w:shd w:val="clear" w:color="auto" w:fill="auto"/>
            <w:noWrap/>
            <w:vAlign w:val="bottom"/>
            <w:hideMark/>
          </w:tcPr>
          <w:p w14:paraId="6E72FE1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4C8B621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3,413</w:t>
            </w:r>
          </w:p>
        </w:tc>
        <w:tc>
          <w:tcPr>
            <w:tcW w:w="1295" w:type="dxa"/>
            <w:tcBorders>
              <w:top w:val="nil"/>
              <w:left w:val="nil"/>
              <w:bottom w:val="nil"/>
              <w:right w:val="single" w:sz="4" w:space="0" w:color="auto"/>
            </w:tcBorders>
            <w:shd w:val="clear" w:color="auto" w:fill="auto"/>
            <w:noWrap/>
            <w:vAlign w:val="bottom"/>
            <w:hideMark/>
          </w:tcPr>
          <w:p w14:paraId="1A40131C"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2.7</w:t>
            </w:r>
          </w:p>
        </w:tc>
      </w:tr>
      <w:tr w:rsidR="00F109E4" w:rsidRPr="00F109E4" w14:paraId="55E058BA"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0B155D0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3,080</w:t>
            </w:r>
          </w:p>
        </w:tc>
        <w:tc>
          <w:tcPr>
            <w:tcW w:w="972" w:type="dxa"/>
            <w:tcBorders>
              <w:top w:val="nil"/>
              <w:left w:val="nil"/>
              <w:bottom w:val="nil"/>
              <w:right w:val="single" w:sz="4" w:space="0" w:color="auto"/>
            </w:tcBorders>
            <w:shd w:val="clear" w:color="auto" w:fill="auto"/>
            <w:noWrap/>
            <w:vAlign w:val="bottom"/>
            <w:hideMark/>
          </w:tcPr>
          <w:p w14:paraId="4D9EF8E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6BEF56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3,080</w:t>
            </w:r>
          </w:p>
        </w:tc>
        <w:tc>
          <w:tcPr>
            <w:tcW w:w="1295" w:type="dxa"/>
            <w:tcBorders>
              <w:top w:val="nil"/>
              <w:left w:val="nil"/>
              <w:bottom w:val="nil"/>
              <w:right w:val="single" w:sz="4" w:space="0" w:color="auto"/>
            </w:tcBorders>
            <w:shd w:val="clear" w:color="auto" w:fill="auto"/>
            <w:noWrap/>
            <w:vAlign w:val="bottom"/>
            <w:hideMark/>
          </w:tcPr>
          <w:p w14:paraId="46D9618F"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2.7</w:t>
            </w:r>
          </w:p>
        </w:tc>
        <w:tc>
          <w:tcPr>
            <w:tcW w:w="1840" w:type="dxa"/>
            <w:tcBorders>
              <w:top w:val="nil"/>
              <w:left w:val="nil"/>
              <w:bottom w:val="nil"/>
              <w:right w:val="single" w:sz="4" w:space="0" w:color="auto"/>
            </w:tcBorders>
            <w:shd w:val="clear" w:color="auto" w:fill="auto"/>
            <w:vAlign w:val="bottom"/>
            <w:hideMark/>
          </w:tcPr>
          <w:p w14:paraId="1C808F6E" w14:textId="77777777" w:rsidR="00C95538" w:rsidRPr="00F109E4" w:rsidRDefault="00C95538" w:rsidP="00B66D9C">
            <w:pPr>
              <w:rPr>
                <w:rFonts w:ascii="Arial" w:hAnsi="Arial" w:cs="Arial"/>
                <w:sz w:val="20"/>
                <w:szCs w:val="20"/>
              </w:rPr>
            </w:pPr>
            <w:r w:rsidRPr="00F109E4">
              <w:rPr>
                <w:rFonts w:ascii="Arial" w:hAnsi="Arial" w:cs="Arial"/>
                <w:sz w:val="20"/>
                <w:szCs w:val="20"/>
              </w:rPr>
              <w:t>Manufacturing</w:t>
            </w:r>
          </w:p>
        </w:tc>
        <w:tc>
          <w:tcPr>
            <w:tcW w:w="972" w:type="dxa"/>
            <w:tcBorders>
              <w:top w:val="nil"/>
              <w:left w:val="nil"/>
              <w:bottom w:val="nil"/>
              <w:right w:val="single" w:sz="4" w:space="0" w:color="auto"/>
            </w:tcBorders>
            <w:shd w:val="clear" w:color="auto" w:fill="auto"/>
            <w:noWrap/>
            <w:vAlign w:val="bottom"/>
            <w:hideMark/>
          </w:tcPr>
          <w:p w14:paraId="0B0B38B2"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1,701</w:t>
            </w:r>
          </w:p>
        </w:tc>
        <w:tc>
          <w:tcPr>
            <w:tcW w:w="972" w:type="dxa"/>
            <w:tcBorders>
              <w:top w:val="nil"/>
              <w:left w:val="nil"/>
              <w:bottom w:val="nil"/>
              <w:right w:val="single" w:sz="4" w:space="0" w:color="auto"/>
            </w:tcBorders>
            <w:shd w:val="clear" w:color="auto" w:fill="auto"/>
            <w:noWrap/>
            <w:vAlign w:val="bottom"/>
            <w:hideMark/>
          </w:tcPr>
          <w:p w14:paraId="488AADF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0B40205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1,701</w:t>
            </w:r>
          </w:p>
        </w:tc>
        <w:tc>
          <w:tcPr>
            <w:tcW w:w="1295" w:type="dxa"/>
            <w:tcBorders>
              <w:top w:val="nil"/>
              <w:left w:val="nil"/>
              <w:bottom w:val="nil"/>
              <w:right w:val="single" w:sz="4" w:space="0" w:color="auto"/>
            </w:tcBorders>
            <w:shd w:val="clear" w:color="auto" w:fill="auto"/>
            <w:noWrap/>
            <w:vAlign w:val="bottom"/>
            <w:hideMark/>
          </w:tcPr>
          <w:p w14:paraId="36257403"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1.3</w:t>
            </w:r>
          </w:p>
        </w:tc>
      </w:tr>
      <w:tr w:rsidR="00F109E4" w:rsidRPr="00F109E4" w14:paraId="48B0A35C"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AB8B5E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846</w:t>
            </w:r>
          </w:p>
        </w:tc>
        <w:tc>
          <w:tcPr>
            <w:tcW w:w="972" w:type="dxa"/>
            <w:tcBorders>
              <w:top w:val="nil"/>
              <w:left w:val="nil"/>
              <w:bottom w:val="nil"/>
              <w:right w:val="single" w:sz="4" w:space="0" w:color="auto"/>
            </w:tcBorders>
            <w:shd w:val="clear" w:color="auto" w:fill="auto"/>
            <w:noWrap/>
            <w:vAlign w:val="bottom"/>
            <w:hideMark/>
          </w:tcPr>
          <w:p w14:paraId="3B27530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EAA2EC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846</w:t>
            </w:r>
          </w:p>
        </w:tc>
        <w:tc>
          <w:tcPr>
            <w:tcW w:w="1295" w:type="dxa"/>
            <w:tcBorders>
              <w:top w:val="nil"/>
              <w:left w:val="nil"/>
              <w:bottom w:val="nil"/>
              <w:right w:val="single" w:sz="4" w:space="0" w:color="auto"/>
            </w:tcBorders>
            <w:shd w:val="clear" w:color="auto" w:fill="auto"/>
            <w:noWrap/>
            <w:vAlign w:val="bottom"/>
            <w:hideMark/>
          </w:tcPr>
          <w:p w14:paraId="11D086D2"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0.8</w:t>
            </w:r>
          </w:p>
        </w:tc>
        <w:tc>
          <w:tcPr>
            <w:tcW w:w="1840" w:type="dxa"/>
            <w:tcBorders>
              <w:top w:val="nil"/>
              <w:left w:val="nil"/>
              <w:bottom w:val="nil"/>
              <w:right w:val="single" w:sz="4" w:space="0" w:color="auto"/>
            </w:tcBorders>
            <w:shd w:val="clear" w:color="auto" w:fill="auto"/>
            <w:vAlign w:val="bottom"/>
            <w:hideMark/>
          </w:tcPr>
          <w:p w14:paraId="07D0DE90" w14:textId="77777777" w:rsidR="00C95538" w:rsidRPr="00F109E4" w:rsidRDefault="00C95538" w:rsidP="00B66D9C">
            <w:pPr>
              <w:rPr>
                <w:rFonts w:ascii="Arial" w:hAnsi="Arial" w:cs="Arial"/>
                <w:sz w:val="20"/>
                <w:szCs w:val="20"/>
              </w:rPr>
            </w:pPr>
            <w:r w:rsidRPr="00F109E4">
              <w:rPr>
                <w:rFonts w:ascii="Arial" w:hAnsi="Arial" w:cs="Arial"/>
                <w:sz w:val="20"/>
                <w:szCs w:val="20"/>
              </w:rPr>
              <w:t>Energy &amp; Utilities</w:t>
            </w:r>
          </w:p>
        </w:tc>
        <w:tc>
          <w:tcPr>
            <w:tcW w:w="972" w:type="dxa"/>
            <w:tcBorders>
              <w:top w:val="nil"/>
              <w:left w:val="nil"/>
              <w:bottom w:val="nil"/>
              <w:right w:val="single" w:sz="4" w:space="0" w:color="auto"/>
            </w:tcBorders>
            <w:shd w:val="clear" w:color="auto" w:fill="auto"/>
            <w:noWrap/>
            <w:vAlign w:val="bottom"/>
            <w:hideMark/>
          </w:tcPr>
          <w:p w14:paraId="72F6FD9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776</w:t>
            </w:r>
          </w:p>
        </w:tc>
        <w:tc>
          <w:tcPr>
            <w:tcW w:w="972" w:type="dxa"/>
            <w:tcBorders>
              <w:top w:val="nil"/>
              <w:left w:val="nil"/>
              <w:bottom w:val="nil"/>
              <w:right w:val="single" w:sz="4" w:space="0" w:color="auto"/>
            </w:tcBorders>
            <w:shd w:val="clear" w:color="auto" w:fill="auto"/>
            <w:noWrap/>
            <w:vAlign w:val="bottom"/>
            <w:hideMark/>
          </w:tcPr>
          <w:p w14:paraId="086BB4C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2702A97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776</w:t>
            </w:r>
          </w:p>
        </w:tc>
        <w:tc>
          <w:tcPr>
            <w:tcW w:w="1295" w:type="dxa"/>
            <w:tcBorders>
              <w:top w:val="nil"/>
              <w:left w:val="nil"/>
              <w:bottom w:val="nil"/>
              <w:right w:val="single" w:sz="4" w:space="0" w:color="auto"/>
            </w:tcBorders>
            <w:shd w:val="clear" w:color="auto" w:fill="auto"/>
            <w:noWrap/>
            <w:vAlign w:val="bottom"/>
            <w:hideMark/>
          </w:tcPr>
          <w:p w14:paraId="2C2CAB34"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0.6</w:t>
            </w:r>
          </w:p>
        </w:tc>
      </w:tr>
      <w:tr w:rsidR="00F109E4" w:rsidRPr="00F109E4" w14:paraId="06F21D2A" w14:textId="77777777" w:rsidTr="00A643BC">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3B77E67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4,017</w:t>
            </w:r>
          </w:p>
        </w:tc>
        <w:tc>
          <w:tcPr>
            <w:tcW w:w="972" w:type="dxa"/>
            <w:tcBorders>
              <w:top w:val="nil"/>
              <w:left w:val="nil"/>
              <w:bottom w:val="nil"/>
              <w:right w:val="single" w:sz="4" w:space="0" w:color="auto"/>
            </w:tcBorders>
            <w:shd w:val="clear" w:color="auto" w:fill="auto"/>
            <w:noWrap/>
            <w:vAlign w:val="bottom"/>
            <w:hideMark/>
          </w:tcPr>
          <w:p w14:paraId="01D198F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0E4CEA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4,017</w:t>
            </w:r>
          </w:p>
        </w:tc>
        <w:tc>
          <w:tcPr>
            <w:tcW w:w="1295" w:type="dxa"/>
            <w:tcBorders>
              <w:top w:val="nil"/>
              <w:left w:val="nil"/>
              <w:bottom w:val="nil"/>
              <w:right w:val="single" w:sz="4" w:space="0" w:color="auto"/>
            </w:tcBorders>
            <w:shd w:val="clear" w:color="auto" w:fill="auto"/>
            <w:noWrap/>
            <w:vAlign w:val="bottom"/>
            <w:hideMark/>
          </w:tcPr>
          <w:p w14:paraId="44D8E7F6"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3.6</w:t>
            </w:r>
          </w:p>
        </w:tc>
        <w:tc>
          <w:tcPr>
            <w:tcW w:w="1840" w:type="dxa"/>
            <w:tcBorders>
              <w:top w:val="nil"/>
              <w:left w:val="nil"/>
              <w:bottom w:val="nil"/>
              <w:right w:val="single" w:sz="4" w:space="0" w:color="auto"/>
            </w:tcBorders>
            <w:shd w:val="clear" w:color="auto" w:fill="auto"/>
            <w:vAlign w:val="bottom"/>
            <w:hideMark/>
          </w:tcPr>
          <w:p w14:paraId="5047AC8C" w14:textId="77777777" w:rsidR="00C95538" w:rsidRPr="00F109E4" w:rsidRDefault="00C95538" w:rsidP="00B66D9C">
            <w:pPr>
              <w:rPr>
                <w:rFonts w:ascii="Arial" w:hAnsi="Arial" w:cs="Arial"/>
                <w:sz w:val="20"/>
                <w:szCs w:val="20"/>
              </w:rPr>
            </w:pPr>
            <w:r w:rsidRPr="00F109E4">
              <w:rPr>
                <w:rFonts w:ascii="Arial" w:hAnsi="Arial" w:cs="Arial"/>
                <w:sz w:val="20"/>
                <w:szCs w:val="20"/>
              </w:rPr>
              <w:t>Financial Institutions</w:t>
            </w:r>
          </w:p>
        </w:tc>
        <w:tc>
          <w:tcPr>
            <w:tcW w:w="972" w:type="dxa"/>
            <w:tcBorders>
              <w:top w:val="nil"/>
              <w:left w:val="nil"/>
              <w:bottom w:val="nil"/>
              <w:right w:val="single" w:sz="4" w:space="0" w:color="auto"/>
            </w:tcBorders>
            <w:shd w:val="clear" w:color="auto" w:fill="auto"/>
            <w:noWrap/>
            <w:vAlign w:val="bottom"/>
            <w:hideMark/>
          </w:tcPr>
          <w:p w14:paraId="68B34B1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4,631</w:t>
            </w:r>
          </w:p>
        </w:tc>
        <w:tc>
          <w:tcPr>
            <w:tcW w:w="972" w:type="dxa"/>
            <w:tcBorders>
              <w:top w:val="nil"/>
              <w:left w:val="nil"/>
              <w:bottom w:val="nil"/>
              <w:right w:val="single" w:sz="4" w:space="0" w:color="auto"/>
            </w:tcBorders>
            <w:shd w:val="clear" w:color="auto" w:fill="auto"/>
            <w:noWrap/>
            <w:vAlign w:val="bottom"/>
            <w:hideMark/>
          </w:tcPr>
          <w:p w14:paraId="41541E6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531F0A9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4,631</w:t>
            </w:r>
          </w:p>
        </w:tc>
        <w:tc>
          <w:tcPr>
            <w:tcW w:w="1295" w:type="dxa"/>
            <w:tcBorders>
              <w:top w:val="nil"/>
              <w:left w:val="nil"/>
              <w:bottom w:val="nil"/>
              <w:right w:val="single" w:sz="4" w:space="0" w:color="auto"/>
            </w:tcBorders>
            <w:shd w:val="clear" w:color="auto" w:fill="auto"/>
            <w:noWrap/>
            <w:vAlign w:val="bottom"/>
            <w:hideMark/>
          </w:tcPr>
          <w:p w14:paraId="68E727E3"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3.7</w:t>
            </w:r>
          </w:p>
        </w:tc>
      </w:tr>
      <w:tr w:rsidR="00F109E4" w:rsidRPr="00F109E4" w14:paraId="51354875"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15584B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4,242</w:t>
            </w:r>
          </w:p>
        </w:tc>
        <w:tc>
          <w:tcPr>
            <w:tcW w:w="972" w:type="dxa"/>
            <w:tcBorders>
              <w:top w:val="nil"/>
              <w:left w:val="nil"/>
              <w:bottom w:val="nil"/>
              <w:right w:val="single" w:sz="4" w:space="0" w:color="auto"/>
            </w:tcBorders>
            <w:shd w:val="clear" w:color="auto" w:fill="auto"/>
            <w:noWrap/>
            <w:vAlign w:val="bottom"/>
            <w:hideMark/>
          </w:tcPr>
          <w:p w14:paraId="18D20E2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4D755FD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4,242</w:t>
            </w:r>
          </w:p>
        </w:tc>
        <w:tc>
          <w:tcPr>
            <w:tcW w:w="1295" w:type="dxa"/>
            <w:tcBorders>
              <w:top w:val="nil"/>
              <w:left w:val="nil"/>
              <w:bottom w:val="nil"/>
              <w:right w:val="single" w:sz="4" w:space="0" w:color="auto"/>
            </w:tcBorders>
            <w:shd w:val="clear" w:color="auto" w:fill="auto"/>
            <w:noWrap/>
            <w:vAlign w:val="bottom"/>
            <w:hideMark/>
          </w:tcPr>
          <w:p w14:paraId="2AEB3A2A"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3.8</w:t>
            </w:r>
          </w:p>
        </w:tc>
        <w:tc>
          <w:tcPr>
            <w:tcW w:w="1840" w:type="dxa"/>
            <w:tcBorders>
              <w:top w:val="nil"/>
              <w:left w:val="nil"/>
              <w:bottom w:val="nil"/>
              <w:right w:val="single" w:sz="4" w:space="0" w:color="auto"/>
            </w:tcBorders>
            <w:shd w:val="clear" w:color="auto" w:fill="auto"/>
            <w:vAlign w:val="bottom"/>
            <w:hideMark/>
          </w:tcPr>
          <w:p w14:paraId="1D231C6D" w14:textId="77777777" w:rsidR="00C95538" w:rsidRPr="00F109E4" w:rsidRDefault="00C95538" w:rsidP="00B66D9C">
            <w:pPr>
              <w:rPr>
                <w:rFonts w:ascii="Arial" w:hAnsi="Arial" w:cs="Arial"/>
                <w:sz w:val="20"/>
                <w:szCs w:val="20"/>
              </w:rPr>
            </w:pPr>
            <w:r w:rsidRPr="00F109E4">
              <w:rPr>
                <w:rFonts w:ascii="Arial" w:hAnsi="Arial" w:cs="Arial"/>
                <w:sz w:val="20"/>
                <w:szCs w:val="20"/>
              </w:rPr>
              <w:t>Health Care</w:t>
            </w:r>
          </w:p>
        </w:tc>
        <w:tc>
          <w:tcPr>
            <w:tcW w:w="972" w:type="dxa"/>
            <w:tcBorders>
              <w:top w:val="nil"/>
              <w:left w:val="nil"/>
              <w:bottom w:val="nil"/>
              <w:right w:val="single" w:sz="4" w:space="0" w:color="auto"/>
            </w:tcBorders>
            <w:shd w:val="clear" w:color="auto" w:fill="auto"/>
            <w:noWrap/>
            <w:vAlign w:val="bottom"/>
            <w:hideMark/>
          </w:tcPr>
          <w:p w14:paraId="670639C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3,490</w:t>
            </w:r>
          </w:p>
        </w:tc>
        <w:tc>
          <w:tcPr>
            <w:tcW w:w="972" w:type="dxa"/>
            <w:tcBorders>
              <w:top w:val="nil"/>
              <w:left w:val="nil"/>
              <w:bottom w:val="nil"/>
              <w:right w:val="single" w:sz="4" w:space="0" w:color="auto"/>
            </w:tcBorders>
            <w:shd w:val="clear" w:color="auto" w:fill="auto"/>
            <w:noWrap/>
            <w:vAlign w:val="bottom"/>
            <w:hideMark/>
          </w:tcPr>
          <w:p w14:paraId="74E4036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6A644EE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3,490</w:t>
            </w:r>
          </w:p>
        </w:tc>
        <w:tc>
          <w:tcPr>
            <w:tcW w:w="1295" w:type="dxa"/>
            <w:tcBorders>
              <w:top w:val="nil"/>
              <w:left w:val="nil"/>
              <w:bottom w:val="nil"/>
              <w:right w:val="single" w:sz="4" w:space="0" w:color="auto"/>
            </w:tcBorders>
            <w:shd w:val="clear" w:color="auto" w:fill="auto"/>
            <w:noWrap/>
            <w:vAlign w:val="bottom"/>
            <w:hideMark/>
          </w:tcPr>
          <w:p w14:paraId="2533D9BF"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2.8</w:t>
            </w:r>
          </w:p>
        </w:tc>
      </w:tr>
      <w:tr w:rsidR="00F109E4" w:rsidRPr="00F109E4" w14:paraId="62BFA927" w14:textId="77777777" w:rsidTr="00A643BC">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042982B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4,879</w:t>
            </w:r>
          </w:p>
        </w:tc>
        <w:tc>
          <w:tcPr>
            <w:tcW w:w="972" w:type="dxa"/>
            <w:tcBorders>
              <w:top w:val="nil"/>
              <w:left w:val="nil"/>
              <w:bottom w:val="nil"/>
              <w:right w:val="single" w:sz="4" w:space="0" w:color="auto"/>
            </w:tcBorders>
            <w:shd w:val="clear" w:color="auto" w:fill="auto"/>
            <w:noWrap/>
            <w:vAlign w:val="bottom"/>
            <w:hideMark/>
          </w:tcPr>
          <w:p w14:paraId="4787F0D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452EF31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4,879</w:t>
            </w:r>
          </w:p>
        </w:tc>
        <w:tc>
          <w:tcPr>
            <w:tcW w:w="1295" w:type="dxa"/>
            <w:tcBorders>
              <w:top w:val="nil"/>
              <w:left w:val="nil"/>
              <w:bottom w:val="nil"/>
              <w:right w:val="single" w:sz="4" w:space="0" w:color="auto"/>
            </w:tcBorders>
            <w:shd w:val="clear" w:color="auto" w:fill="auto"/>
            <w:noWrap/>
            <w:vAlign w:val="bottom"/>
            <w:hideMark/>
          </w:tcPr>
          <w:p w14:paraId="3531BAA3"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4.4</w:t>
            </w:r>
          </w:p>
        </w:tc>
        <w:tc>
          <w:tcPr>
            <w:tcW w:w="1840" w:type="dxa"/>
            <w:tcBorders>
              <w:top w:val="nil"/>
              <w:left w:val="nil"/>
              <w:bottom w:val="nil"/>
              <w:right w:val="single" w:sz="4" w:space="0" w:color="auto"/>
            </w:tcBorders>
            <w:shd w:val="clear" w:color="auto" w:fill="auto"/>
            <w:vAlign w:val="bottom"/>
            <w:hideMark/>
          </w:tcPr>
          <w:p w14:paraId="4FD1D8E7" w14:textId="77777777" w:rsidR="00C95538" w:rsidRPr="00F109E4" w:rsidRDefault="00C95538" w:rsidP="00B66D9C">
            <w:pPr>
              <w:rPr>
                <w:rFonts w:ascii="Arial" w:hAnsi="Arial" w:cs="Arial"/>
                <w:sz w:val="20"/>
                <w:szCs w:val="20"/>
              </w:rPr>
            </w:pPr>
            <w:r w:rsidRPr="00F109E4">
              <w:rPr>
                <w:rFonts w:ascii="Arial" w:hAnsi="Arial" w:cs="Arial"/>
                <w:sz w:val="20"/>
                <w:szCs w:val="20"/>
              </w:rPr>
              <w:t>Information Technology</w:t>
            </w:r>
          </w:p>
        </w:tc>
        <w:tc>
          <w:tcPr>
            <w:tcW w:w="972" w:type="dxa"/>
            <w:tcBorders>
              <w:top w:val="nil"/>
              <w:left w:val="nil"/>
              <w:bottom w:val="nil"/>
              <w:right w:val="single" w:sz="4" w:space="0" w:color="auto"/>
            </w:tcBorders>
            <w:shd w:val="clear" w:color="auto" w:fill="auto"/>
            <w:noWrap/>
            <w:vAlign w:val="bottom"/>
            <w:hideMark/>
          </w:tcPr>
          <w:p w14:paraId="407B000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5,574</w:t>
            </w:r>
          </w:p>
        </w:tc>
        <w:tc>
          <w:tcPr>
            <w:tcW w:w="972" w:type="dxa"/>
            <w:tcBorders>
              <w:top w:val="nil"/>
              <w:left w:val="nil"/>
              <w:bottom w:val="nil"/>
              <w:right w:val="single" w:sz="4" w:space="0" w:color="auto"/>
            </w:tcBorders>
            <w:shd w:val="clear" w:color="auto" w:fill="auto"/>
            <w:noWrap/>
            <w:vAlign w:val="bottom"/>
            <w:hideMark/>
          </w:tcPr>
          <w:p w14:paraId="49BC7B1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5ECAC87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5,574</w:t>
            </w:r>
          </w:p>
        </w:tc>
        <w:tc>
          <w:tcPr>
            <w:tcW w:w="1295" w:type="dxa"/>
            <w:tcBorders>
              <w:top w:val="nil"/>
              <w:left w:val="nil"/>
              <w:bottom w:val="nil"/>
              <w:right w:val="single" w:sz="4" w:space="0" w:color="auto"/>
            </w:tcBorders>
            <w:shd w:val="clear" w:color="auto" w:fill="auto"/>
            <w:noWrap/>
            <w:vAlign w:val="bottom"/>
            <w:hideMark/>
          </w:tcPr>
          <w:p w14:paraId="24797664"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4.4</w:t>
            </w:r>
          </w:p>
        </w:tc>
      </w:tr>
      <w:tr w:rsidR="00F109E4" w:rsidRPr="00F109E4" w14:paraId="4BCEA4A2"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49B1B886"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200BF8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31C15A04"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1A72477"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642EE157"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587A6F6"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01D1BD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27C1ACF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4C148F6A"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7B03F975"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18EAD7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9A2C86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24EE6358"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865F797"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2AD846C8"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Debt Securities</w:t>
            </w:r>
          </w:p>
        </w:tc>
        <w:tc>
          <w:tcPr>
            <w:tcW w:w="972" w:type="dxa"/>
            <w:tcBorders>
              <w:top w:val="nil"/>
              <w:left w:val="nil"/>
              <w:bottom w:val="nil"/>
              <w:right w:val="single" w:sz="4" w:space="0" w:color="auto"/>
            </w:tcBorders>
            <w:shd w:val="clear" w:color="auto" w:fill="auto"/>
            <w:noWrap/>
            <w:vAlign w:val="bottom"/>
            <w:hideMark/>
          </w:tcPr>
          <w:p w14:paraId="462021D9"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9BF6EB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2006C64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EF29326"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1D29F8DF" w14:textId="77777777" w:rsidTr="00A643BC">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628609D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6,586</w:t>
            </w:r>
          </w:p>
        </w:tc>
        <w:tc>
          <w:tcPr>
            <w:tcW w:w="972" w:type="dxa"/>
            <w:tcBorders>
              <w:top w:val="nil"/>
              <w:left w:val="nil"/>
              <w:bottom w:val="nil"/>
              <w:right w:val="single" w:sz="4" w:space="0" w:color="auto"/>
            </w:tcBorders>
            <w:shd w:val="clear" w:color="auto" w:fill="auto"/>
            <w:noWrap/>
            <w:vAlign w:val="bottom"/>
            <w:hideMark/>
          </w:tcPr>
          <w:p w14:paraId="4B34858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38F4432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6,586</w:t>
            </w:r>
          </w:p>
        </w:tc>
        <w:tc>
          <w:tcPr>
            <w:tcW w:w="1295" w:type="dxa"/>
            <w:tcBorders>
              <w:top w:val="nil"/>
              <w:left w:val="nil"/>
              <w:bottom w:val="nil"/>
              <w:right w:val="single" w:sz="4" w:space="0" w:color="auto"/>
            </w:tcBorders>
            <w:shd w:val="clear" w:color="auto" w:fill="auto"/>
            <w:noWrap/>
            <w:vAlign w:val="bottom"/>
            <w:hideMark/>
          </w:tcPr>
          <w:p w14:paraId="0DC0C2E1"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5.9</w:t>
            </w:r>
          </w:p>
        </w:tc>
        <w:tc>
          <w:tcPr>
            <w:tcW w:w="1840" w:type="dxa"/>
            <w:tcBorders>
              <w:top w:val="nil"/>
              <w:left w:val="nil"/>
              <w:bottom w:val="nil"/>
              <w:right w:val="single" w:sz="4" w:space="0" w:color="auto"/>
            </w:tcBorders>
            <w:shd w:val="clear" w:color="auto" w:fill="auto"/>
            <w:vAlign w:val="bottom"/>
            <w:hideMark/>
          </w:tcPr>
          <w:p w14:paraId="3700DC73" w14:textId="77777777" w:rsidR="00C95538" w:rsidRPr="00F109E4" w:rsidRDefault="00C95538" w:rsidP="00B66D9C">
            <w:pPr>
              <w:rPr>
                <w:rFonts w:ascii="Arial" w:hAnsi="Arial" w:cs="Arial"/>
                <w:sz w:val="20"/>
                <w:szCs w:val="20"/>
              </w:rPr>
            </w:pPr>
            <w:r w:rsidRPr="00F109E4">
              <w:rPr>
                <w:rFonts w:ascii="Arial" w:hAnsi="Arial" w:cs="Arial"/>
                <w:sz w:val="20"/>
                <w:szCs w:val="20"/>
              </w:rPr>
              <w:t>Corporate Bonds (Investment Grade)</w:t>
            </w:r>
          </w:p>
        </w:tc>
        <w:tc>
          <w:tcPr>
            <w:tcW w:w="972" w:type="dxa"/>
            <w:tcBorders>
              <w:top w:val="nil"/>
              <w:left w:val="nil"/>
              <w:bottom w:val="nil"/>
              <w:right w:val="single" w:sz="4" w:space="0" w:color="auto"/>
            </w:tcBorders>
            <w:shd w:val="clear" w:color="auto" w:fill="auto"/>
            <w:noWrap/>
            <w:vAlign w:val="bottom"/>
            <w:hideMark/>
          </w:tcPr>
          <w:p w14:paraId="3715EFC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9,382</w:t>
            </w:r>
          </w:p>
        </w:tc>
        <w:tc>
          <w:tcPr>
            <w:tcW w:w="972" w:type="dxa"/>
            <w:tcBorders>
              <w:top w:val="nil"/>
              <w:left w:val="nil"/>
              <w:bottom w:val="nil"/>
              <w:right w:val="single" w:sz="4" w:space="0" w:color="auto"/>
            </w:tcBorders>
            <w:shd w:val="clear" w:color="auto" w:fill="auto"/>
            <w:noWrap/>
            <w:vAlign w:val="bottom"/>
            <w:hideMark/>
          </w:tcPr>
          <w:p w14:paraId="5F9CBAD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1AB905F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9,382</w:t>
            </w:r>
          </w:p>
        </w:tc>
        <w:tc>
          <w:tcPr>
            <w:tcW w:w="1295" w:type="dxa"/>
            <w:tcBorders>
              <w:top w:val="nil"/>
              <w:left w:val="nil"/>
              <w:bottom w:val="nil"/>
              <w:right w:val="single" w:sz="4" w:space="0" w:color="auto"/>
            </w:tcBorders>
            <w:shd w:val="clear" w:color="auto" w:fill="auto"/>
            <w:noWrap/>
            <w:vAlign w:val="bottom"/>
            <w:hideMark/>
          </w:tcPr>
          <w:p w14:paraId="4726236D"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7.4</w:t>
            </w:r>
          </w:p>
        </w:tc>
      </w:tr>
      <w:tr w:rsidR="00F109E4" w:rsidRPr="00F109E4" w14:paraId="0242D906"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6E3D488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014EBE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7DAB4DBD"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2FD254C8"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330B3FB8"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1983F1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8BA7AD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0506E67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74C34534"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58CA5CF9"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98C7BD7"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D77DDF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7A8A5A89"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28C040DE"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72854B4E"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Private Equities</w:t>
            </w:r>
          </w:p>
        </w:tc>
        <w:tc>
          <w:tcPr>
            <w:tcW w:w="972" w:type="dxa"/>
            <w:tcBorders>
              <w:top w:val="nil"/>
              <w:left w:val="nil"/>
              <w:bottom w:val="nil"/>
              <w:right w:val="single" w:sz="4" w:space="0" w:color="auto"/>
            </w:tcBorders>
            <w:shd w:val="clear" w:color="auto" w:fill="auto"/>
            <w:noWrap/>
            <w:vAlign w:val="bottom"/>
            <w:hideMark/>
          </w:tcPr>
          <w:p w14:paraId="7EA6D430"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127222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355647F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4A1312F0"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64694FDE"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665DA9D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3249F18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5,555</w:t>
            </w:r>
          </w:p>
        </w:tc>
        <w:tc>
          <w:tcPr>
            <w:tcW w:w="939" w:type="dxa"/>
            <w:tcBorders>
              <w:top w:val="nil"/>
              <w:left w:val="nil"/>
              <w:bottom w:val="nil"/>
              <w:right w:val="single" w:sz="4" w:space="0" w:color="auto"/>
            </w:tcBorders>
            <w:shd w:val="clear" w:color="auto" w:fill="auto"/>
            <w:noWrap/>
            <w:vAlign w:val="bottom"/>
            <w:hideMark/>
          </w:tcPr>
          <w:p w14:paraId="59C3A002"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5,555</w:t>
            </w:r>
          </w:p>
        </w:tc>
        <w:tc>
          <w:tcPr>
            <w:tcW w:w="1295" w:type="dxa"/>
            <w:tcBorders>
              <w:top w:val="nil"/>
              <w:left w:val="nil"/>
              <w:bottom w:val="nil"/>
              <w:right w:val="single" w:sz="4" w:space="0" w:color="auto"/>
            </w:tcBorders>
            <w:shd w:val="clear" w:color="auto" w:fill="auto"/>
            <w:noWrap/>
            <w:vAlign w:val="bottom"/>
            <w:hideMark/>
          </w:tcPr>
          <w:p w14:paraId="40DE5002"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5.0</w:t>
            </w:r>
          </w:p>
        </w:tc>
        <w:tc>
          <w:tcPr>
            <w:tcW w:w="1840" w:type="dxa"/>
            <w:tcBorders>
              <w:top w:val="nil"/>
              <w:left w:val="nil"/>
              <w:bottom w:val="nil"/>
              <w:right w:val="single" w:sz="4" w:space="0" w:color="auto"/>
            </w:tcBorders>
            <w:shd w:val="clear" w:color="auto" w:fill="auto"/>
            <w:vAlign w:val="bottom"/>
            <w:hideMark/>
          </w:tcPr>
          <w:p w14:paraId="2BB02A0E" w14:textId="77777777" w:rsidR="00C95538" w:rsidRPr="00F109E4" w:rsidRDefault="00C95538" w:rsidP="00B66D9C">
            <w:pPr>
              <w:rPr>
                <w:rFonts w:ascii="Arial" w:hAnsi="Arial" w:cs="Arial"/>
                <w:sz w:val="20"/>
                <w:szCs w:val="20"/>
              </w:rPr>
            </w:pPr>
            <w:r w:rsidRPr="00F109E4">
              <w:rPr>
                <w:rFonts w:ascii="Arial" w:hAnsi="Arial" w:cs="Arial"/>
                <w:sz w:val="20"/>
                <w:szCs w:val="20"/>
              </w:rPr>
              <w:t>All</w:t>
            </w:r>
          </w:p>
        </w:tc>
        <w:tc>
          <w:tcPr>
            <w:tcW w:w="972" w:type="dxa"/>
            <w:tcBorders>
              <w:top w:val="nil"/>
              <w:left w:val="nil"/>
              <w:bottom w:val="nil"/>
              <w:right w:val="single" w:sz="4" w:space="0" w:color="auto"/>
            </w:tcBorders>
            <w:shd w:val="clear" w:color="auto" w:fill="auto"/>
            <w:noWrap/>
            <w:vAlign w:val="bottom"/>
            <w:hideMark/>
          </w:tcPr>
          <w:p w14:paraId="204A1FF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56B85DF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6,633</w:t>
            </w:r>
          </w:p>
        </w:tc>
        <w:tc>
          <w:tcPr>
            <w:tcW w:w="961" w:type="dxa"/>
            <w:tcBorders>
              <w:top w:val="nil"/>
              <w:left w:val="nil"/>
              <w:bottom w:val="nil"/>
              <w:right w:val="single" w:sz="4" w:space="0" w:color="auto"/>
            </w:tcBorders>
            <w:shd w:val="clear" w:color="auto" w:fill="auto"/>
            <w:noWrap/>
            <w:vAlign w:val="bottom"/>
            <w:hideMark/>
          </w:tcPr>
          <w:p w14:paraId="79FA429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6,633</w:t>
            </w:r>
          </w:p>
        </w:tc>
        <w:tc>
          <w:tcPr>
            <w:tcW w:w="1295" w:type="dxa"/>
            <w:tcBorders>
              <w:top w:val="nil"/>
              <w:left w:val="nil"/>
              <w:bottom w:val="nil"/>
              <w:right w:val="single" w:sz="4" w:space="0" w:color="auto"/>
            </w:tcBorders>
            <w:shd w:val="clear" w:color="auto" w:fill="auto"/>
            <w:noWrap/>
            <w:vAlign w:val="bottom"/>
            <w:hideMark/>
          </w:tcPr>
          <w:p w14:paraId="10D8B375"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5.3</w:t>
            </w:r>
          </w:p>
        </w:tc>
      </w:tr>
      <w:tr w:rsidR="00F109E4" w:rsidRPr="00F109E4" w14:paraId="025E4A38"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3729D29D"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A81982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38B68561"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4D27AE15"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064E3F4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2DE9D54"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1464FC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716F118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4CFF8A02"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737EB6D6"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7651F180"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0AAAD52"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EC7E9E5"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0664DE7F"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66B85B9E"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Real Estate</w:t>
            </w:r>
          </w:p>
        </w:tc>
        <w:tc>
          <w:tcPr>
            <w:tcW w:w="972" w:type="dxa"/>
            <w:tcBorders>
              <w:top w:val="nil"/>
              <w:left w:val="nil"/>
              <w:bottom w:val="nil"/>
              <w:right w:val="single" w:sz="4" w:space="0" w:color="auto"/>
            </w:tcBorders>
            <w:shd w:val="clear" w:color="auto" w:fill="auto"/>
            <w:noWrap/>
            <w:vAlign w:val="bottom"/>
            <w:hideMark/>
          </w:tcPr>
          <w:p w14:paraId="499FA00E"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BCC02E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2C97BB7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3FEDD5A"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0A5D2FF0"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5F39143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2BC9988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8,977</w:t>
            </w:r>
          </w:p>
        </w:tc>
        <w:tc>
          <w:tcPr>
            <w:tcW w:w="939" w:type="dxa"/>
            <w:tcBorders>
              <w:top w:val="nil"/>
              <w:left w:val="nil"/>
              <w:bottom w:val="nil"/>
              <w:right w:val="single" w:sz="4" w:space="0" w:color="auto"/>
            </w:tcBorders>
            <w:shd w:val="clear" w:color="auto" w:fill="auto"/>
            <w:noWrap/>
            <w:vAlign w:val="bottom"/>
            <w:hideMark/>
          </w:tcPr>
          <w:p w14:paraId="6FECB03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8,977</w:t>
            </w:r>
          </w:p>
        </w:tc>
        <w:tc>
          <w:tcPr>
            <w:tcW w:w="1295" w:type="dxa"/>
            <w:tcBorders>
              <w:top w:val="nil"/>
              <w:left w:val="nil"/>
              <w:bottom w:val="nil"/>
              <w:right w:val="single" w:sz="4" w:space="0" w:color="auto"/>
            </w:tcBorders>
            <w:shd w:val="clear" w:color="auto" w:fill="auto"/>
            <w:noWrap/>
            <w:vAlign w:val="bottom"/>
            <w:hideMark/>
          </w:tcPr>
          <w:p w14:paraId="6630BA31"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8.0</w:t>
            </w:r>
          </w:p>
        </w:tc>
        <w:tc>
          <w:tcPr>
            <w:tcW w:w="1840" w:type="dxa"/>
            <w:tcBorders>
              <w:top w:val="nil"/>
              <w:left w:val="nil"/>
              <w:bottom w:val="nil"/>
              <w:right w:val="single" w:sz="4" w:space="0" w:color="auto"/>
            </w:tcBorders>
            <w:shd w:val="clear" w:color="auto" w:fill="auto"/>
            <w:vAlign w:val="bottom"/>
            <w:hideMark/>
          </w:tcPr>
          <w:p w14:paraId="7663DB04" w14:textId="77777777" w:rsidR="00C95538" w:rsidRPr="00F109E4" w:rsidRDefault="00C95538" w:rsidP="00B66D9C">
            <w:pPr>
              <w:rPr>
                <w:rFonts w:ascii="Arial" w:hAnsi="Arial" w:cs="Arial"/>
                <w:sz w:val="20"/>
                <w:szCs w:val="20"/>
              </w:rPr>
            </w:pPr>
            <w:r w:rsidRPr="00F109E4">
              <w:rPr>
                <w:rFonts w:ascii="Arial" w:hAnsi="Arial" w:cs="Arial"/>
                <w:sz w:val="20"/>
                <w:szCs w:val="20"/>
              </w:rPr>
              <w:t>UK Property</w:t>
            </w:r>
          </w:p>
        </w:tc>
        <w:tc>
          <w:tcPr>
            <w:tcW w:w="972" w:type="dxa"/>
            <w:tcBorders>
              <w:top w:val="nil"/>
              <w:left w:val="nil"/>
              <w:bottom w:val="nil"/>
              <w:right w:val="single" w:sz="4" w:space="0" w:color="auto"/>
            </w:tcBorders>
            <w:shd w:val="clear" w:color="auto" w:fill="auto"/>
            <w:noWrap/>
            <w:vAlign w:val="bottom"/>
            <w:hideMark/>
          </w:tcPr>
          <w:p w14:paraId="6FD613E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02C64AA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9,303</w:t>
            </w:r>
          </w:p>
        </w:tc>
        <w:tc>
          <w:tcPr>
            <w:tcW w:w="961" w:type="dxa"/>
            <w:tcBorders>
              <w:top w:val="nil"/>
              <w:left w:val="nil"/>
              <w:bottom w:val="nil"/>
              <w:right w:val="single" w:sz="4" w:space="0" w:color="auto"/>
            </w:tcBorders>
            <w:shd w:val="clear" w:color="auto" w:fill="auto"/>
            <w:noWrap/>
            <w:vAlign w:val="bottom"/>
            <w:hideMark/>
          </w:tcPr>
          <w:p w14:paraId="0C2BACE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9,303</w:t>
            </w:r>
          </w:p>
        </w:tc>
        <w:tc>
          <w:tcPr>
            <w:tcW w:w="1295" w:type="dxa"/>
            <w:tcBorders>
              <w:top w:val="nil"/>
              <w:left w:val="nil"/>
              <w:bottom w:val="nil"/>
              <w:right w:val="single" w:sz="4" w:space="0" w:color="auto"/>
            </w:tcBorders>
            <w:shd w:val="clear" w:color="auto" w:fill="auto"/>
            <w:noWrap/>
            <w:vAlign w:val="bottom"/>
            <w:hideMark/>
          </w:tcPr>
          <w:p w14:paraId="02943260"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7.4</w:t>
            </w:r>
          </w:p>
        </w:tc>
      </w:tr>
      <w:tr w:rsidR="00F109E4" w:rsidRPr="00F109E4" w14:paraId="05B470B9"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3404AEB6"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2AF393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733C34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67D69C9B"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2F42DA26"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2B7B69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4CE500C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085B62B5"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34E664C4"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1A58ECF2" w14:textId="77777777" w:rsidTr="00A643BC">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7655218D"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3AF50ED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647283E"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2DFC011"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6CD83B71"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Investment Funds &amp; Unit Trusts</w:t>
            </w:r>
          </w:p>
        </w:tc>
        <w:tc>
          <w:tcPr>
            <w:tcW w:w="972" w:type="dxa"/>
            <w:tcBorders>
              <w:top w:val="nil"/>
              <w:left w:val="nil"/>
              <w:bottom w:val="nil"/>
              <w:right w:val="single" w:sz="4" w:space="0" w:color="auto"/>
            </w:tcBorders>
            <w:shd w:val="clear" w:color="auto" w:fill="auto"/>
            <w:noWrap/>
            <w:vAlign w:val="bottom"/>
            <w:hideMark/>
          </w:tcPr>
          <w:p w14:paraId="3E6D542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0341A6C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08A6B3AC"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7E478F7F"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4FF6CA7E"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6086C72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53,253</w:t>
            </w:r>
          </w:p>
        </w:tc>
        <w:tc>
          <w:tcPr>
            <w:tcW w:w="972" w:type="dxa"/>
            <w:tcBorders>
              <w:top w:val="nil"/>
              <w:left w:val="nil"/>
              <w:bottom w:val="nil"/>
              <w:right w:val="single" w:sz="4" w:space="0" w:color="auto"/>
            </w:tcBorders>
            <w:shd w:val="clear" w:color="auto" w:fill="auto"/>
            <w:noWrap/>
            <w:vAlign w:val="bottom"/>
            <w:hideMark/>
          </w:tcPr>
          <w:p w14:paraId="2D93B2D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16416D8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53,253</w:t>
            </w:r>
          </w:p>
        </w:tc>
        <w:tc>
          <w:tcPr>
            <w:tcW w:w="1295" w:type="dxa"/>
            <w:tcBorders>
              <w:top w:val="nil"/>
              <w:left w:val="nil"/>
              <w:bottom w:val="nil"/>
              <w:right w:val="single" w:sz="4" w:space="0" w:color="auto"/>
            </w:tcBorders>
            <w:shd w:val="clear" w:color="auto" w:fill="auto"/>
            <w:noWrap/>
            <w:vAlign w:val="bottom"/>
            <w:hideMark/>
          </w:tcPr>
          <w:p w14:paraId="67139215"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47.3</w:t>
            </w:r>
          </w:p>
        </w:tc>
        <w:tc>
          <w:tcPr>
            <w:tcW w:w="1840" w:type="dxa"/>
            <w:tcBorders>
              <w:top w:val="nil"/>
              <w:left w:val="nil"/>
              <w:bottom w:val="nil"/>
              <w:right w:val="single" w:sz="4" w:space="0" w:color="auto"/>
            </w:tcBorders>
            <w:shd w:val="clear" w:color="auto" w:fill="auto"/>
            <w:vAlign w:val="bottom"/>
            <w:hideMark/>
          </w:tcPr>
          <w:p w14:paraId="74D818C0" w14:textId="77777777" w:rsidR="00C95538" w:rsidRPr="00F109E4" w:rsidRDefault="00C95538" w:rsidP="00B66D9C">
            <w:pPr>
              <w:rPr>
                <w:rFonts w:ascii="Arial" w:hAnsi="Arial" w:cs="Arial"/>
                <w:sz w:val="20"/>
                <w:szCs w:val="20"/>
              </w:rPr>
            </w:pPr>
            <w:r w:rsidRPr="00F109E4">
              <w:rPr>
                <w:rFonts w:ascii="Arial" w:hAnsi="Arial" w:cs="Arial"/>
                <w:sz w:val="20"/>
                <w:szCs w:val="20"/>
              </w:rPr>
              <w:t>Equities</w:t>
            </w:r>
          </w:p>
        </w:tc>
        <w:tc>
          <w:tcPr>
            <w:tcW w:w="972" w:type="dxa"/>
            <w:tcBorders>
              <w:top w:val="nil"/>
              <w:left w:val="nil"/>
              <w:bottom w:val="nil"/>
              <w:right w:val="single" w:sz="4" w:space="0" w:color="auto"/>
            </w:tcBorders>
            <w:shd w:val="clear" w:color="auto" w:fill="auto"/>
            <w:noWrap/>
            <w:vAlign w:val="bottom"/>
            <w:hideMark/>
          </w:tcPr>
          <w:p w14:paraId="213A77E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57,112</w:t>
            </w:r>
          </w:p>
        </w:tc>
        <w:tc>
          <w:tcPr>
            <w:tcW w:w="972" w:type="dxa"/>
            <w:tcBorders>
              <w:top w:val="nil"/>
              <w:left w:val="nil"/>
              <w:bottom w:val="nil"/>
              <w:right w:val="single" w:sz="4" w:space="0" w:color="auto"/>
            </w:tcBorders>
            <w:shd w:val="clear" w:color="auto" w:fill="auto"/>
            <w:noWrap/>
            <w:vAlign w:val="bottom"/>
            <w:hideMark/>
          </w:tcPr>
          <w:p w14:paraId="5B15F5F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7488D40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57,112</w:t>
            </w:r>
          </w:p>
        </w:tc>
        <w:tc>
          <w:tcPr>
            <w:tcW w:w="1295" w:type="dxa"/>
            <w:tcBorders>
              <w:top w:val="nil"/>
              <w:left w:val="nil"/>
              <w:bottom w:val="nil"/>
              <w:right w:val="single" w:sz="4" w:space="0" w:color="auto"/>
            </w:tcBorders>
            <w:shd w:val="clear" w:color="auto" w:fill="auto"/>
            <w:noWrap/>
            <w:vAlign w:val="bottom"/>
            <w:hideMark/>
          </w:tcPr>
          <w:p w14:paraId="403BC4B9"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45.5</w:t>
            </w:r>
          </w:p>
        </w:tc>
      </w:tr>
      <w:tr w:rsidR="00F109E4" w:rsidRPr="00F109E4" w14:paraId="39776110"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49C3231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7,016</w:t>
            </w:r>
          </w:p>
        </w:tc>
        <w:tc>
          <w:tcPr>
            <w:tcW w:w="972" w:type="dxa"/>
            <w:tcBorders>
              <w:top w:val="nil"/>
              <w:left w:val="nil"/>
              <w:bottom w:val="nil"/>
              <w:right w:val="single" w:sz="4" w:space="0" w:color="auto"/>
            </w:tcBorders>
            <w:shd w:val="clear" w:color="auto" w:fill="auto"/>
            <w:noWrap/>
            <w:vAlign w:val="bottom"/>
            <w:hideMark/>
          </w:tcPr>
          <w:p w14:paraId="5E25B84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81AE82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7,016</w:t>
            </w:r>
          </w:p>
        </w:tc>
        <w:tc>
          <w:tcPr>
            <w:tcW w:w="1295" w:type="dxa"/>
            <w:tcBorders>
              <w:top w:val="nil"/>
              <w:left w:val="nil"/>
              <w:bottom w:val="nil"/>
              <w:right w:val="single" w:sz="4" w:space="0" w:color="auto"/>
            </w:tcBorders>
            <w:shd w:val="clear" w:color="auto" w:fill="auto"/>
            <w:noWrap/>
            <w:vAlign w:val="bottom"/>
            <w:hideMark/>
          </w:tcPr>
          <w:p w14:paraId="6B495677"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6.3</w:t>
            </w:r>
          </w:p>
        </w:tc>
        <w:tc>
          <w:tcPr>
            <w:tcW w:w="1840" w:type="dxa"/>
            <w:tcBorders>
              <w:top w:val="nil"/>
              <w:left w:val="nil"/>
              <w:bottom w:val="nil"/>
              <w:right w:val="single" w:sz="4" w:space="0" w:color="auto"/>
            </w:tcBorders>
            <w:shd w:val="clear" w:color="auto" w:fill="auto"/>
            <w:vAlign w:val="bottom"/>
            <w:hideMark/>
          </w:tcPr>
          <w:p w14:paraId="778710CF" w14:textId="77777777" w:rsidR="00C95538" w:rsidRPr="00F109E4" w:rsidRDefault="00C95538" w:rsidP="00B66D9C">
            <w:pPr>
              <w:rPr>
                <w:rFonts w:ascii="Arial" w:hAnsi="Arial" w:cs="Arial"/>
                <w:sz w:val="20"/>
                <w:szCs w:val="20"/>
              </w:rPr>
            </w:pPr>
            <w:r w:rsidRPr="00F109E4">
              <w:rPr>
                <w:rFonts w:ascii="Arial" w:hAnsi="Arial" w:cs="Arial"/>
                <w:sz w:val="20"/>
                <w:szCs w:val="20"/>
              </w:rPr>
              <w:t>Bonds</w:t>
            </w:r>
          </w:p>
        </w:tc>
        <w:tc>
          <w:tcPr>
            <w:tcW w:w="972" w:type="dxa"/>
            <w:tcBorders>
              <w:top w:val="nil"/>
              <w:left w:val="nil"/>
              <w:bottom w:val="nil"/>
              <w:right w:val="single" w:sz="4" w:space="0" w:color="auto"/>
            </w:tcBorders>
            <w:shd w:val="clear" w:color="auto" w:fill="auto"/>
            <w:noWrap/>
            <w:vAlign w:val="bottom"/>
            <w:hideMark/>
          </w:tcPr>
          <w:p w14:paraId="139CBF8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9,891</w:t>
            </w:r>
          </w:p>
        </w:tc>
        <w:tc>
          <w:tcPr>
            <w:tcW w:w="972" w:type="dxa"/>
            <w:tcBorders>
              <w:top w:val="nil"/>
              <w:left w:val="nil"/>
              <w:bottom w:val="nil"/>
              <w:right w:val="single" w:sz="4" w:space="0" w:color="auto"/>
            </w:tcBorders>
            <w:shd w:val="clear" w:color="auto" w:fill="auto"/>
            <w:noWrap/>
            <w:vAlign w:val="bottom"/>
            <w:hideMark/>
          </w:tcPr>
          <w:p w14:paraId="7F6C47E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78103D8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9,891</w:t>
            </w:r>
          </w:p>
        </w:tc>
        <w:tc>
          <w:tcPr>
            <w:tcW w:w="1295" w:type="dxa"/>
            <w:tcBorders>
              <w:top w:val="nil"/>
              <w:left w:val="nil"/>
              <w:bottom w:val="nil"/>
              <w:right w:val="single" w:sz="4" w:space="0" w:color="auto"/>
            </w:tcBorders>
            <w:shd w:val="clear" w:color="auto" w:fill="auto"/>
            <w:noWrap/>
            <w:vAlign w:val="bottom"/>
            <w:hideMark/>
          </w:tcPr>
          <w:p w14:paraId="2215CD72"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7.8</w:t>
            </w:r>
          </w:p>
        </w:tc>
      </w:tr>
      <w:tr w:rsidR="00F109E4" w:rsidRPr="00F109E4" w14:paraId="3FE84338"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33D363B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4FA4AF6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41</w:t>
            </w:r>
          </w:p>
        </w:tc>
        <w:tc>
          <w:tcPr>
            <w:tcW w:w="939" w:type="dxa"/>
            <w:tcBorders>
              <w:top w:val="nil"/>
              <w:left w:val="nil"/>
              <w:bottom w:val="nil"/>
              <w:right w:val="single" w:sz="4" w:space="0" w:color="auto"/>
            </w:tcBorders>
            <w:shd w:val="clear" w:color="auto" w:fill="auto"/>
            <w:noWrap/>
            <w:vAlign w:val="bottom"/>
            <w:hideMark/>
          </w:tcPr>
          <w:p w14:paraId="7BE9F96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41</w:t>
            </w:r>
          </w:p>
        </w:tc>
        <w:tc>
          <w:tcPr>
            <w:tcW w:w="1295" w:type="dxa"/>
            <w:tcBorders>
              <w:top w:val="nil"/>
              <w:left w:val="nil"/>
              <w:bottom w:val="nil"/>
              <w:right w:val="single" w:sz="4" w:space="0" w:color="auto"/>
            </w:tcBorders>
            <w:shd w:val="clear" w:color="auto" w:fill="auto"/>
            <w:noWrap/>
            <w:vAlign w:val="bottom"/>
            <w:hideMark/>
          </w:tcPr>
          <w:p w14:paraId="5A11CF57"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0.0</w:t>
            </w:r>
          </w:p>
        </w:tc>
        <w:tc>
          <w:tcPr>
            <w:tcW w:w="1840" w:type="dxa"/>
            <w:tcBorders>
              <w:top w:val="nil"/>
              <w:left w:val="nil"/>
              <w:bottom w:val="nil"/>
              <w:right w:val="single" w:sz="4" w:space="0" w:color="auto"/>
            </w:tcBorders>
            <w:shd w:val="clear" w:color="auto" w:fill="auto"/>
            <w:vAlign w:val="bottom"/>
            <w:hideMark/>
          </w:tcPr>
          <w:p w14:paraId="784C1E3C" w14:textId="77777777" w:rsidR="00C95538" w:rsidRPr="00F109E4" w:rsidRDefault="00C95538" w:rsidP="00B66D9C">
            <w:pPr>
              <w:rPr>
                <w:rFonts w:ascii="Arial" w:hAnsi="Arial" w:cs="Arial"/>
                <w:sz w:val="20"/>
                <w:szCs w:val="20"/>
              </w:rPr>
            </w:pPr>
            <w:r w:rsidRPr="00F109E4">
              <w:rPr>
                <w:rFonts w:ascii="Arial" w:hAnsi="Arial" w:cs="Arial"/>
                <w:sz w:val="20"/>
                <w:szCs w:val="20"/>
              </w:rPr>
              <w:t>Hedge Funds</w:t>
            </w:r>
          </w:p>
        </w:tc>
        <w:tc>
          <w:tcPr>
            <w:tcW w:w="972" w:type="dxa"/>
            <w:tcBorders>
              <w:top w:val="nil"/>
              <w:left w:val="nil"/>
              <w:bottom w:val="nil"/>
              <w:right w:val="single" w:sz="4" w:space="0" w:color="auto"/>
            </w:tcBorders>
            <w:shd w:val="clear" w:color="auto" w:fill="auto"/>
            <w:noWrap/>
            <w:vAlign w:val="bottom"/>
            <w:hideMark/>
          </w:tcPr>
          <w:p w14:paraId="1B30D7A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3BCD5B2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502F10A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1295" w:type="dxa"/>
            <w:tcBorders>
              <w:top w:val="nil"/>
              <w:left w:val="nil"/>
              <w:bottom w:val="nil"/>
              <w:right w:val="single" w:sz="4" w:space="0" w:color="auto"/>
            </w:tcBorders>
            <w:shd w:val="clear" w:color="auto" w:fill="auto"/>
            <w:noWrap/>
            <w:vAlign w:val="bottom"/>
            <w:hideMark/>
          </w:tcPr>
          <w:p w14:paraId="389ED1ED"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0.0</w:t>
            </w:r>
          </w:p>
        </w:tc>
      </w:tr>
      <w:tr w:rsidR="00F109E4" w:rsidRPr="00F109E4" w14:paraId="6186BEE1"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4C67982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3D45F89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299</w:t>
            </w:r>
          </w:p>
        </w:tc>
        <w:tc>
          <w:tcPr>
            <w:tcW w:w="939" w:type="dxa"/>
            <w:tcBorders>
              <w:top w:val="nil"/>
              <w:left w:val="nil"/>
              <w:bottom w:val="nil"/>
              <w:right w:val="single" w:sz="4" w:space="0" w:color="auto"/>
            </w:tcBorders>
            <w:shd w:val="clear" w:color="auto" w:fill="auto"/>
            <w:noWrap/>
            <w:vAlign w:val="bottom"/>
            <w:hideMark/>
          </w:tcPr>
          <w:p w14:paraId="405DED6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299</w:t>
            </w:r>
          </w:p>
        </w:tc>
        <w:tc>
          <w:tcPr>
            <w:tcW w:w="1295" w:type="dxa"/>
            <w:tcBorders>
              <w:top w:val="nil"/>
              <w:left w:val="nil"/>
              <w:bottom w:val="nil"/>
              <w:right w:val="single" w:sz="4" w:space="0" w:color="auto"/>
            </w:tcBorders>
            <w:shd w:val="clear" w:color="auto" w:fill="auto"/>
            <w:noWrap/>
            <w:vAlign w:val="bottom"/>
            <w:hideMark/>
          </w:tcPr>
          <w:p w14:paraId="6E6965A0"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0.3</w:t>
            </w:r>
          </w:p>
        </w:tc>
        <w:tc>
          <w:tcPr>
            <w:tcW w:w="1840" w:type="dxa"/>
            <w:tcBorders>
              <w:top w:val="nil"/>
              <w:left w:val="nil"/>
              <w:bottom w:val="nil"/>
              <w:right w:val="single" w:sz="4" w:space="0" w:color="auto"/>
            </w:tcBorders>
            <w:shd w:val="clear" w:color="auto" w:fill="auto"/>
            <w:vAlign w:val="bottom"/>
            <w:hideMark/>
          </w:tcPr>
          <w:p w14:paraId="5C6CA9D4" w14:textId="77777777" w:rsidR="00C95538" w:rsidRPr="00F109E4" w:rsidRDefault="00C95538" w:rsidP="00B66D9C">
            <w:pPr>
              <w:rPr>
                <w:rFonts w:ascii="Arial" w:hAnsi="Arial" w:cs="Arial"/>
                <w:sz w:val="20"/>
                <w:szCs w:val="20"/>
              </w:rPr>
            </w:pPr>
            <w:r w:rsidRPr="00F109E4">
              <w:rPr>
                <w:rFonts w:ascii="Arial" w:hAnsi="Arial" w:cs="Arial"/>
                <w:sz w:val="20"/>
                <w:szCs w:val="20"/>
              </w:rPr>
              <w:t>Infrastructure</w:t>
            </w:r>
          </w:p>
        </w:tc>
        <w:tc>
          <w:tcPr>
            <w:tcW w:w="972" w:type="dxa"/>
            <w:tcBorders>
              <w:top w:val="nil"/>
              <w:left w:val="nil"/>
              <w:bottom w:val="nil"/>
              <w:right w:val="single" w:sz="4" w:space="0" w:color="auto"/>
            </w:tcBorders>
            <w:shd w:val="clear" w:color="auto" w:fill="auto"/>
            <w:noWrap/>
            <w:vAlign w:val="bottom"/>
            <w:hideMark/>
          </w:tcPr>
          <w:p w14:paraId="4FBC09D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7BD2AFE2"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5,477</w:t>
            </w:r>
          </w:p>
        </w:tc>
        <w:tc>
          <w:tcPr>
            <w:tcW w:w="961" w:type="dxa"/>
            <w:tcBorders>
              <w:top w:val="nil"/>
              <w:left w:val="nil"/>
              <w:bottom w:val="nil"/>
              <w:right w:val="single" w:sz="4" w:space="0" w:color="auto"/>
            </w:tcBorders>
            <w:shd w:val="clear" w:color="auto" w:fill="auto"/>
            <w:noWrap/>
            <w:vAlign w:val="bottom"/>
            <w:hideMark/>
          </w:tcPr>
          <w:p w14:paraId="5CB25A1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5,477</w:t>
            </w:r>
          </w:p>
        </w:tc>
        <w:tc>
          <w:tcPr>
            <w:tcW w:w="1295" w:type="dxa"/>
            <w:tcBorders>
              <w:top w:val="nil"/>
              <w:left w:val="nil"/>
              <w:bottom w:val="nil"/>
              <w:right w:val="single" w:sz="4" w:space="0" w:color="auto"/>
            </w:tcBorders>
            <w:shd w:val="clear" w:color="auto" w:fill="auto"/>
            <w:noWrap/>
            <w:vAlign w:val="bottom"/>
            <w:hideMark/>
          </w:tcPr>
          <w:p w14:paraId="4136772D"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4.3</w:t>
            </w:r>
          </w:p>
        </w:tc>
      </w:tr>
      <w:tr w:rsidR="00F109E4" w:rsidRPr="00F109E4" w14:paraId="132C183B"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0955AD2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36E0B53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5,145</w:t>
            </w:r>
          </w:p>
        </w:tc>
        <w:tc>
          <w:tcPr>
            <w:tcW w:w="939" w:type="dxa"/>
            <w:tcBorders>
              <w:top w:val="nil"/>
              <w:left w:val="nil"/>
              <w:bottom w:val="nil"/>
              <w:right w:val="single" w:sz="4" w:space="0" w:color="auto"/>
            </w:tcBorders>
            <w:shd w:val="clear" w:color="auto" w:fill="auto"/>
            <w:noWrap/>
            <w:vAlign w:val="bottom"/>
            <w:hideMark/>
          </w:tcPr>
          <w:p w14:paraId="6593F49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5,145</w:t>
            </w:r>
          </w:p>
        </w:tc>
        <w:tc>
          <w:tcPr>
            <w:tcW w:w="1295" w:type="dxa"/>
            <w:tcBorders>
              <w:top w:val="nil"/>
              <w:left w:val="nil"/>
              <w:bottom w:val="nil"/>
              <w:right w:val="single" w:sz="4" w:space="0" w:color="auto"/>
            </w:tcBorders>
            <w:shd w:val="clear" w:color="auto" w:fill="auto"/>
            <w:noWrap/>
            <w:vAlign w:val="bottom"/>
            <w:hideMark/>
          </w:tcPr>
          <w:p w14:paraId="781B0BE2"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4.6</w:t>
            </w:r>
          </w:p>
        </w:tc>
        <w:tc>
          <w:tcPr>
            <w:tcW w:w="1840" w:type="dxa"/>
            <w:tcBorders>
              <w:top w:val="nil"/>
              <w:left w:val="nil"/>
              <w:bottom w:val="nil"/>
              <w:right w:val="single" w:sz="4" w:space="0" w:color="auto"/>
            </w:tcBorders>
            <w:shd w:val="clear" w:color="auto" w:fill="auto"/>
            <w:vAlign w:val="bottom"/>
            <w:hideMark/>
          </w:tcPr>
          <w:p w14:paraId="40A3E4CC" w14:textId="77777777" w:rsidR="00C95538" w:rsidRPr="00F109E4" w:rsidRDefault="00C95538" w:rsidP="00B66D9C">
            <w:pPr>
              <w:rPr>
                <w:rFonts w:ascii="Arial" w:hAnsi="Arial" w:cs="Arial"/>
                <w:sz w:val="20"/>
                <w:szCs w:val="20"/>
              </w:rPr>
            </w:pPr>
            <w:r w:rsidRPr="00F109E4">
              <w:rPr>
                <w:rFonts w:ascii="Arial" w:hAnsi="Arial" w:cs="Arial"/>
                <w:sz w:val="20"/>
                <w:szCs w:val="20"/>
              </w:rPr>
              <w:t>Other</w:t>
            </w:r>
          </w:p>
        </w:tc>
        <w:tc>
          <w:tcPr>
            <w:tcW w:w="972" w:type="dxa"/>
            <w:tcBorders>
              <w:top w:val="nil"/>
              <w:left w:val="nil"/>
              <w:bottom w:val="nil"/>
              <w:right w:val="single" w:sz="4" w:space="0" w:color="auto"/>
            </w:tcBorders>
            <w:shd w:val="clear" w:color="auto" w:fill="auto"/>
            <w:noWrap/>
            <w:vAlign w:val="bottom"/>
            <w:hideMark/>
          </w:tcPr>
          <w:p w14:paraId="6A8D3E2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4796220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6,603</w:t>
            </w:r>
          </w:p>
        </w:tc>
        <w:tc>
          <w:tcPr>
            <w:tcW w:w="961" w:type="dxa"/>
            <w:tcBorders>
              <w:top w:val="nil"/>
              <w:left w:val="nil"/>
              <w:bottom w:val="nil"/>
              <w:right w:val="single" w:sz="4" w:space="0" w:color="auto"/>
            </w:tcBorders>
            <w:shd w:val="clear" w:color="auto" w:fill="auto"/>
            <w:noWrap/>
            <w:vAlign w:val="bottom"/>
            <w:hideMark/>
          </w:tcPr>
          <w:p w14:paraId="65A53C4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6,603</w:t>
            </w:r>
          </w:p>
        </w:tc>
        <w:tc>
          <w:tcPr>
            <w:tcW w:w="1295" w:type="dxa"/>
            <w:tcBorders>
              <w:top w:val="nil"/>
              <w:left w:val="nil"/>
              <w:bottom w:val="nil"/>
              <w:right w:val="single" w:sz="4" w:space="0" w:color="auto"/>
            </w:tcBorders>
            <w:shd w:val="clear" w:color="auto" w:fill="auto"/>
            <w:noWrap/>
            <w:vAlign w:val="bottom"/>
            <w:hideMark/>
          </w:tcPr>
          <w:p w14:paraId="0F06CE7C"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5.2</w:t>
            </w:r>
          </w:p>
        </w:tc>
      </w:tr>
      <w:tr w:rsidR="00F109E4" w:rsidRPr="00F109E4" w14:paraId="34AD7C05"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1DAA5738"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AE0B34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94A3330"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7E9A7919"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0724AAEC"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4BDD68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1DB0A9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6B327376"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09845495"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5C4DAA76" w14:textId="77777777" w:rsidTr="00A643BC">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7E7BA5E0"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8978F5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1961E388"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B62885C"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6E1614D9"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Cash &amp; Cash Equivalents</w:t>
            </w:r>
          </w:p>
        </w:tc>
        <w:tc>
          <w:tcPr>
            <w:tcW w:w="972" w:type="dxa"/>
            <w:tcBorders>
              <w:top w:val="nil"/>
              <w:left w:val="nil"/>
              <w:bottom w:val="nil"/>
              <w:right w:val="single" w:sz="4" w:space="0" w:color="auto"/>
            </w:tcBorders>
            <w:shd w:val="clear" w:color="auto" w:fill="auto"/>
            <w:noWrap/>
            <w:vAlign w:val="bottom"/>
            <w:hideMark/>
          </w:tcPr>
          <w:p w14:paraId="602ACA75"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4A5CDA2"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47CEA59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DB3F869"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33D883E9" w14:textId="77777777" w:rsidTr="00A643BC">
        <w:trPr>
          <w:trHeight w:val="255"/>
        </w:trPr>
        <w:tc>
          <w:tcPr>
            <w:tcW w:w="972" w:type="dxa"/>
            <w:tcBorders>
              <w:top w:val="nil"/>
              <w:left w:val="single" w:sz="4" w:space="0" w:color="auto"/>
              <w:bottom w:val="nil"/>
              <w:right w:val="single" w:sz="4" w:space="0" w:color="auto"/>
            </w:tcBorders>
            <w:shd w:val="clear" w:color="auto" w:fill="auto"/>
            <w:noWrap/>
            <w:vAlign w:val="bottom"/>
            <w:hideMark/>
          </w:tcPr>
          <w:p w14:paraId="2A91544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4,394</w:t>
            </w:r>
          </w:p>
        </w:tc>
        <w:tc>
          <w:tcPr>
            <w:tcW w:w="972" w:type="dxa"/>
            <w:tcBorders>
              <w:top w:val="nil"/>
              <w:left w:val="nil"/>
              <w:bottom w:val="nil"/>
              <w:right w:val="single" w:sz="4" w:space="0" w:color="auto"/>
            </w:tcBorders>
            <w:shd w:val="clear" w:color="auto" w:fill="auto"/>
            <w:noWrap/>
            <w:vAlign w:val="bottom"/>
            <w:hideMark/>
          </w:tcPr>
          <w:p w14:paraId="245BC2E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39" w:type="dxa"/>
            <w:tcBorders>
              <w:top w:val="nil"/>
              <w:left w:val="nil"/>
              <w:bottom w:val="nil"/>
              <w:right w:val="single" w:sz="4" w:space="0" w:color="auto"/>
            </w:tcBorders>
            <w:shd w:val="clear" w:color="auto" w:fill="auto"/>
            <w:noWrap/>
            <w:vAlign w:val="bottom"/>
            <w:hideMark/>
          </w:tcPr>
          <w:p w14:paraId="6F4FC7F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4,394</w:t>
            </w:r>
          </w:p>
        </w:tc>
        <w:tc>
          <w:tcPr>
            <w:tcW w:w="1295" w:type="dxa"/>
            <w:tcBorders>
              <w:top w:val="nil"/>
              <w:left w:val="nil"/>
              <w:bottom w:val="nil"/>
              <w:right w:val="single" w:sz="4" w:space="0" w:color="auto"/>
            </w:tcBorders>
            <w:shd w:val="clear" w:color="auto" w:fill="auto"/>
            <w:noWrap/>
            <w:vAlign w:val="bottom"/>
            <w:hideMark/>
          </w:tcPr>
          <w:p w14:paraId="62B83316"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3.9</w:t>
            </w:r>
          </w:p>
        </w:tc>
        <w:tc>
          <w:tcPr>
            <w:tcW w:w="1840" w:type="dxa"/>
            <w:tcBorders>
              <w:top w:val="nil"/>
              <w:left w:val="nil"/>
              <w:bottom w:val="nil"/>
              <w:right w:val="single" w:sz="4" w:space="0" w:color="auto"/>
            </w:tcBorders>
            <w:shd w:val="clear" w:color="auto" w:fill="auto"/>
            <w:vAlign w:val="bottom"/>
            <w:hideMark/>
          </w:tcPr>
          <w:p w14:paraId="4F8CCEB3" w14:textId="77777777" w:rsidR="00C95538" w:rsidRPr="00F109E4" w:rsidRDefault="00C95538" w:rsidP="00B66D9C">
            <w:pPr>
              <w:rPr>
                <w:rFonts w:ascii="Arial" w:hAnsi="Arial" w:cs="Arial"/>
                <w:sz w:val="20"/>
                <w:szCs w:val="20"/>
              </w:rPr>
            </w:pPr>
            <w:r w:rsidRPr="00F109E4">
              <w:rPr>
                <w:rFonts w:ascii="Arial" w:hAnsi="Arial" w:cs="Arial"/>
                <w:sz w:val="20"/>
                <w:szCs w:val="20"/>
              </w:rPr>
              <w:t>All</w:t>
            </w:r>
          </w:p>
        </w:tc>
        <w:tc>
          <w:tcPr>
            <w:tcW w:w="972" w:type="dxa"/>
            <w:tcBorders>
              <w:top w:val="nil"/>
              <w:left w:val="nil"/>
              <w:bottom w:val="nil"/>
              <w:right w:val="single" w:sz="4" w:space="0" w:color="auto"/>
            </w:tcBorders>
            <w:shd w:val="clear" w:color="auto" w:fill="auto"/>
            <w:noWrap/>
            <w:vAlign w:val="bottom"/>
            <w:hideMark/>
          </w:tcPr>
          <w:p w14:paraId="67E27E9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2,049</w:t>
            </w:r>
          </w:p>
        </w:tc>
        <w:tc>
          <w:tcPr>
            <w:tcW w:w="972" w:type="dxa"/>
            <w:tcBorders>
              <w:top w:val="nil"/>
              <w:left w:val="nil"/>
              <w:bottom w:val="nil"/>
              <w:right w:val="single" w:sz="4" w:space="0" w:color="auto"/>
            </w:tcBorders>
            <w:shd w:val="clear" w:color="auto" w:fill="auto"/>
            <w:noWrap/>
            <w:vAlign w:val="bottom"/>
            <w:hideMark/>
          </w:tcPr>
          <w:p w14:paraId="771F77B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0D3F9F6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2,049</w:t>
            </w:r>
          </w:p>
        </w:tc>
        <w:tc>
          <w:tcPr>
            <w:tcW w:w="1295" w:type="dxa"/>
            <w:tcBorders>
              <w:top w:val="nil"/>
              <w:left w:val="nil"/>
              <w:bottom w:val="nil"/>
              <w:right w:val="single" w:sz="4" w:space="0" w:color="auto"/>
            </w:tcBorders>
            <w:shd w:val="clear" w:color="auto" w:fill="auto"/>
            <w:noWrap/>
            <w:vAlign w:val="bottom"/>
            <w:hideMark/>
          </w:tcPr>
          <w:p w14:paraId="5CD35E61"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1.6</w:t>
            </w:r>
          </w:p>
        </w:tc>
      </w:tr>
      <w:tr w:rsidR="00F109E4" w:rsidRPr="00F109E4" w14:paraId="49A0425B" w14:textId="77777777" w:rsidTr="00A643BC">
        <w:trPr>
          <w:trHeight w:val="270"/>
        </w:trPr>
        <w:tc>
          <w:tcPr>
            <w:tcW w:w="972" w:type="dxa"/>
            <w:tcBorders>
              <w:top w:val="nil"/>
              <w:left w:val="single" w:sz="4" w:space="0" w:color="auto"/>
              <w:bottom w:val="nil"/>
              <w:right w:val="single" w:sz="4" w:space="0" w:color="auto"/>
            </w:tcBorders>
            <w:shd w:val="clear" w:color="auto" w:fill="auto"/>
            <w:noWrap/>
            <w:vAlign w:val="bottom"/>
            <w:hideMark/>
          </w:tcPr>
          <w:p w14:paraId="14493EDD"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8FD671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0C69EB01"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56693790"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noWrap/>
            <w:vAlign w:val="bottom"/>
            <w:hideMark/>
          </w:tcPr>
          <w:p w14:paraId="1D8583F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2624E08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FC6FC5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3FCBE9F4"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295" w:type="dxa"/>
            <w:tcBorders>
              <w:top w:val="nil"/>
              <w:left w:val="nil"/>
              <w:bottom w:val="nil"/>
              <w:right w:val="single" w:sz="4" w:space="0" w:color="auto"/>
            </w:tcBorders>
            <w:shd w:val="clear" w:color="auto" w:fill="auto"/>
            <w:noWrap/>
            <w:vAlign w:val="bottom"/>
            <w:hideMark/>
          </w:tcPr>
          <w:p w14:paraId="0CDB06CB"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F109E4" w:rsidRPr="00F109E4" w14:paraId="1C8877FA" w14:textId="77777777" w:rsidTr="00A643BC">
        <w:trPr>
          <w:trHeight w:val="255"/>
        </w:trPr>
        <w:tc>
          <w:tcPr>
            <w:tcW w:w="97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41E8822"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92,087</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4259497B"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20,016</w:t>
            </w:r>
          </w:p>
        </w:tc>
        <w:tc>
          <w:tcPr>
            <w:tcW w:w="939" w:type="dxa"/>
            <w:tcBorders>
              <w:top w:val="single" w:sz="8" w:space="0" w:color="auto"/>
              <w:left w:val="nil"/>
              <w:bottom w:val="single" w:sz="4" w:space="0" w:color="auto"/>
              <w:right w:val="single" w:sz="4" w:space="0" w:color="auto"/>
            </w:tcBorders>
            <w:shd w:val="clear" w:color="auto" w:fill="auto"/>
            <w:noWrap/>
            <w:vAlign w:val="bottom"/>
            <w:hideMark/>
          </w:tcPr>
          <w:p w14:paraId="7664D84F"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112,103</w:t>
            </w:r>
          </w:p>
        </w:tc>
        <w:tc>
          <w:tcPr>
            <w:tcW w:w="1295" w:type="dxa"/>
            <w:tcBorders>
              <w:top w:val="single" w:sz="8" w:space="0" w:color="auto"/>
              <w:left w:val="nil"/>
              <w:bottom w:val="single" w:sz="4" w:space="0" w:color="auto"/>
              <w:right w:val="single" w:sz="4" w:space="0" w:color="auto"/>
            </w:tcBorders>
            <w:shd w:val="clear" w:color="auto" w:fill="auto"/>
            <w:noWrap/>
            <w:vAlign w:val="bottom"/>
            <w:hideMark/>
          </w:tcPr>
          <w:p w14:paraId="15CB4CBB"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100</w:t>
            </w:r>
          </w:p>
        </w:tc>
        <w:tc>
          <w:tcPr>
            <w:tcW w:w="1840" w:type="dxa"/>
            <w:tcBorders>
              <w:top w:val="single" w:sz="8" w:space="0" w:color="auto"/>
              <w:left w:val="nil"/>
              <w:bottom w:val="single" w:sz="4" w:space="0" w:color="auto"/>
              <w:right w:val="single" w:sz="4" w:space="0" w:color="auto"/>
            </w:tcBorders>
            <w:shd w:val="clear" w:color="auto" w:fill="auto"/>
            <w:noWrap/>
            <w:vAlign w:val="bottom"/>
            <w:hideMark/>
          </w:tcPr>
          <w:p w14:paraId="334B697E" w14:textId="77777777" w:rsidR="00C95538" w:rsidRPr="00F109E4" w:rsidRDefault="00C95538" w:rsidP="00B66D9C">
            <w:pPr>
              <w:rPr>
                <w:rFonts w:ascii="Arial" w:hAnsi="Arial" w:cs="Arial"/>
                <w:b/>
                <w:bCs/>
                <w:sz w:val="20"/>
                <w:szCs w:val="20"/>
              </w:rPr>
            </w:pPr>
            <w:r w:rsidRPr="00F109E4">
              <w:rPr>
                <w:rFonts w:ascii="Arial" w:hAnsi="Arial" w:cs="Arial"/>
                <w:b/>
                <w:bCs/>
                <w:sz w:val="20"/>
                <w:szCs w:val="20"/>
              </w:rPr>
              <w:t>Total Assets</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6F1ACC28"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98,019</w:t>
            </w:r>
          </w:p>
        </w:tc>
        <w:tc>
          <w:tcPr>
            <w:tcW w:w="972" w:type="dxa"/>
            <w:tcBorders>
              <w:top w:val="single" w:sz="8" w:space="0" w:color="auto"/>
              <w:left w:val="nil"/>
              <w:bottom w:val="single" w:sz="4" w:space="0" w:color="auto"/>
              <w:right w:val="single" w:sz="4" w:space="0" w:color="auto"/>
            </w:tcBorders>
            <w:shd w:val="clear" w:color="auto" w:fill="auto"/>
            <w:noWrap/>
            <w:vAlign w:val="bottom"/>
            <w:hideMark/>
          </w:tcPr>
          <w:p w14:paraId="7216FC03"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28,016</w:t>
            </w:r>
          </w:p>
        </w:tc>
        <w:tc>
          <w:tcPr>
            <w:tcW w:w="961" w:type="dxa"/>
            <w:tcBorders>
              <w:top w:val="single" w:sz="8" w:space="0" w:color="auto"/>
              <w:left w:val="nil"/>
              <w:bottom w:val="single" w:sz="4" w:space="0" w:color="auto"/>
              <w:right w:val="single" w:sz="4" w:space="0" w:color="auto"/>
            </w:tcBorders>
            <w:shd w:val="clear" w:color="auto" w:fill="auto"/>
            <w:noWrap/>
            <w:vAlign w:val="bottom"/>
            <w:hideMark/>
          </w:tcPr>
          <w:p w14:paraId="76CEE510"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126,035</w:t>
            </w:r>
          </w:p>
        </w:tc>
        <w:tc>
          <w:tcPr>
            <w:tcW w:w="1295" w:type="dxa"/>
            <w:tcBorders>
              <w:top w:val="single" w:sz="8" w:space="0" w:color="auto"/>
              <w:left w:val="nil"/>
              <w:bottom w:val="single" w:sz="4" w:space="0" w:color="auto"/>
              <w:right w:val="single" w:sz="4" w:space="0" w:color="auto"/>
            </w:tcBorders>
            <w:shd w:val="clear" w:color="auto" w:fill="auto"/>
            <w:noWrap/>
            <w:vAlign w:val="bottom"/>
            <w:hideMark/>
          </w:tcPr>
          <w:p w14:paraId="7A369F41"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100</w:t>
            </w:r>
          </w:p>
        </w:tc>
      </w:tr>
      <w:tr w:rsidR="00F109E4" w:rsidRPr="00F109E4" w14:paraId="28FBCF20" w14:textId="77777777" w:rsidTr="00A643BC">
        <w:trPr>
          <w:trHeight w:val="510"/>
        </w:trPr>
        <w:tc>
          <w:tcPr>
            <w:tcW w:w="972" w:type="dxa"/>
            <w:tcBorders>
              <w:top w:val="nil"/>
              <w:left w:val="single" w:sz="4" w:space="0" w:color="auto"/>
              <w:bottom w:val="nil"/>
              <w:right w:val="single" w:sz="4" w:space="0" w:color="auto"/>
            </w:tcBorders>
            <w:shd w:val="clear" w:color="auto" w:fill="auto"/>
            <w:noWrap/>
            <w:vAlign w:val="bottom"/>
            <w:hideMark/>
          </w:tcPr>
          <w:p w14:paraId="3A6F72E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0990EB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nil"/>
              <w:left w:val="nil"/>
              <w:bottom w:val="nil"/>
              <w:right w:val="single" w:sz="4" w:space="0" w:color="auto"/>
            </w:tcBorders>
            <w:shd w:val="clear" w:color="auto" w:fill="auto"/>
            <w:noWrap/>
            <w:vAlign w:val="bottom"/>
            <w:hideMark/>
          </w:tcPr>
          <w:p w14:paraId="6AD779A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(7,932)</w:t>
            </w:r>
          </w:p>
        </w:tc>
        <w:tc>
          <w:tcPr>
            <w:tcW w:w="1295" w:type="dxa"/>
            <w:tcBorders>
              <w:top w:val="nil"/>
              <w:left w:val="nil"/>
              <w:bottom w:val="nil"/>
              <w:right w:val="single" w:sz="4" w:space="0" w:color="auto"/>
            </w:tcBorders>
            <w:shd w:val="clear" w:color="auto" w:fill="auto"/>
            <w:noWrap/>
            <w:vAlign w:val="bottom"/>
            <w:hideMark/>
          </w:tcPr>
          <w:p w14:paraId="67629AFC"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840" w:type="dxa"/>
            <w:tcBorders>
              <w:top w:val="nil"/>
              <w:left w:val="nil"/>
              <w:bottom w:val="nil"/>
              <w:right w:val="single" w:sz="4" w:space="0" w:color="auto"/>
            </w:tcBorders>
            <w:shd w:val="clear" w:color="auto" w:fill="auto"/>
            <w:vAlign w:val="bottom"/>
            <w:hideMark/>
          </w:tcPr>
          <w:p w14:paraId="4CE0B30D" w14:textId="77777777" w:rsidR="00C95538" w:rsidRPr="00F109E4" w:rsidRDefault="00C95538" w:rsidP="00B66D9C">
            <w:pPr>
              <w:rPr>
                <w:rFonts w:ascii="Arial" w:hAnsi="Arial" w:cs="Arial"/>
                <w:sz w:val="20"/>
                <w:szCs w:val="20"/>
              </w:rPr>
            </w:pPr>
            <w:r w:rsidRPr="00F109E4">
              <w:rPr>
                <w:rFonts w:ascii="Arial" w:hAnsi="Arial" w:cs="Arial"/>
                <w:sz w:val="20"/>
                <w:szCs w:val="20"/>
              </w:rPr>
              <w:t>Impact of net asset ceiling</w:t>
            </w:r>
          </w:p>
        </w:tc>
        <w:tc>
          <w:tcPr>
            <w:tcW w:w="972" w:type="dxa"/>
            <w:tcBorders>
              <w:top w:val="nil"/>
              <w:left w:val="nil"/>
              <w:bottom w:val="nil"/>
              <w:right w:val="single" w:sz="4" w:space="0" w:color="auto"/>
            </w:tcBorders>
            <w:shd w:val="clear" w:color="auto" w:fill="auto"/>
            <w:noWrap/>
            <w:vAlign w:val="bottom"/>
            <w:hideMark/>
          </w:tcPr>
          <w:p w14:paraId="6341DD1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70CB1C8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3B13810D" w14:textId="3D42873A" w:rsidR="00C95538" w:rsidRPr="00F109E4" w:rsidRDefault="00C95538" w:rsidP="00B66D9C">
            <w:pPr>
              <w:jc w:val="right"/>
              <w:rPr>
                <w:rFonts w:ascii="Arial" w:hAnsi="Arial" w:cs="Arial"/>
                <w:sz w:val="20"/>
                <w:szCs w:val="20"/>
              </w:rPr>
            </w:pPr>
            <w:r w:rsidRPr="00F109E4">
              <w:rPr>
                <w:rFonts w:ascii="Arial" w:hAnsi="Arial" w:cs="Arial"/>
                <w:sz w:val="20"/>
                <w:szCs w:val="20"/>
              </w:rPr>
              <w:t>(2</w:t>
            </w:r>
            <w:r w:rsidR="00F02402">
              <w:rPr>
                <w:rFonts w:ascii="Arial" w:hAnsi="Arial" w:cs="Arial"/>
                <w:sz w:val="20"/>
                <w:szCs w:val="20"/>
              </w:rPr>
              <w:t>2,086</w:t>
            </w:r>
            <w:r w:rsidRPr="00F109E4">
              <w:rPr>
                <w:rFonts w:ascii="Arial" w:hAnsi="Arial" w:cs="Arial"/>
                <w:sz w:val="20"/>
                <w:szCs w:val="20"/>
              </w:rPr>
              <w:t>)</w:t>
            </w:r>
          </w:p>
        </w:tc>
        <w:tc>
          <w:tcPr>
            <w:tcW w:w="1295" w:type="dxa"/>
            <w:tcBorders>
              <w:top w:val="nil"/>
              <w:left w:val="nil"/>
              <w:bottom w:val="nil"/>
              <w:right w:val="single" w:sz="4" w:space="0" w:color="auto"/>
            </w:tcBorders>
            <w:shd w:val="clear" w:color="auto" w:fill="auto"/>
            <w:noWrap/>
            <w:vAlign w:val="bottom"/>
            <w:hideMark/>
          </w:tcPr>
          <w:p w14:paraId="764AA729"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r w:rsidR="00C95538" w:rsidRPr="00F109E4" w14:paraId="71084B54" w14:textId="77777777" w:rsidTr="00A643BC">
        <w:trPr>
          <w:trHeight w:val="255"/>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5C295"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1246C4A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14:paraId="3FF3953C" w14:textId="77777777"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104,171</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7EB0F2B7"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55C411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1F3A6E9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1FB08EA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535CD483" w14:textId="0E626C8F" w:rsidR="00C95538" w:rsidRPr="00F109E4" w:rsidRDefault="00C95538" w:rsidP="00B66D9C">
            <w:pPr>
              <w:jc w:val="right"/>
              <w:rPr>
                <w:rFonts w:ascii="Arial" w:hAnsi="Arial" w:cs="Arial"/>
                <w:b/>
                <w:bCs/>
                <w:sz w:val="20"/>
                <w:szCs w:val="20"/>
              </w:rPr>
            </w:pPr>
            <w:r w:rsidRPr="00F109E4">
              <w:rPr>
                <w:rFonts w:ascii="Arial" w:hAnsi="Arial" w:cs="Arial"/>
                <w:b/>
                <w:bCs/>
                <w:sz w:val="20"/>
                <w:szCs w:val="20"/>
              </w:rPr>
              <w:t>10</w:t>
            </w:r>
            <w:r w:rsidR="00F02402">
              <w:rPr>
                <w:rFonts w:ascii="Arial" w:hAnsi="Arial" w:cs="Arial"/>
                <w:b/>
                <w:bCs/>
                <w:sz w:val="20"/>
                <w:szCs w:val="20"/>
              </w:rPr>
              <w:t>3,949</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14:paraId="2B518281"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r>
    </w:tbl>
    <w:p w14:paraId="21DD38C1" w14:textId="77777777" w:rsidR="00C95538" w:rsidRPr="00F109E4" w:rsidRDefault="00C95538" w:rsidP="00B66D9C">
      <w:pPr>
        <w:widowControl w:val="0"/>
        <w:autoSpaceDE w:val="0"/>
        <w:autoSpaceDN w:val="0"/>
        <w:adjustRightInd w:val="0"/>
        <w:spacing w:line="287" w:lineRule="exact"/>
        <w:jc w:val="both"/>
        <w:rPr>
          <w:rFonts w:ascii="Arial" w:hAnsi="Arial" w:cs="Arial"/>
        </w:rPr>
      </w:pPr>
    </w:p>
    <w:p w14:paraId="57FF0C5D" w14:textId="77777777" w:rsidR="00C95538" w:rsidRPr="00F109E4" w:rsidRDefault="00C95538" w:rsidP="00B66D9C">
      <w:pPr>
        <w:widowControl w:val="0"/>
        <w:autoSpaceDE w:val="0"/>
        <w:autoSpaceDN w:val="0"/>
        <w:adjustRightInd w:val="0"/>
        <w:spacing w:line="287" w:lineRule="exact"/>
        <w:jc w:val="both"/>
        <w:rPr>
          <w:rFonts w:ascii="Arial" w:hAnsi="Arial" w:cs="Arial"/>
        </w:rPr>
      </w:pPr>
    </w:p>
    <w:p w14:paraId="2BE630FF" w14:textId="77777777" w:rsidR="00631DB3" w:rsidRPr="00F109E4" w:rsidRDefault="00631DB3" w:rsidP="00B66D9C">
      <w:pPr>
        <w:widowControl w:val="0"/>
        <w:autoSpaceDE w:val="0"/>
        <w:autoSpaceDN w:val="0"/>
        <w:adjustRightInd w:val="0"/>
        <w:spacing w:line="287" w:lineRule="exact"/>
        <w:jc w:val="both"/>
        <w:rPr>
          <w:rFonts w:ascii="Arial" w:hAnsi="Arial" w:cs="Arial"/>
        </w:rPr>
      </w:pPr>
    </w:p>
    <w:p w14:paraId="384B30CD" w14:textId="77777777" w:rsidR="006107AC" w:rsidRPr="00F109E4" w:rsidRDefault="003E0DCD" w:rsidP="00B66D9C">
      <w:pPr>
        <w:widowControl w:val="0"/>
        <w:autoSpaceDE w:val="0"/>
        <w:autoSpaceDN w:val="0"/>
        <w:adjustRightInd w:val="0"/>
        <w:rPr>
          <w:rFonts w:ascii="Arial" w:hAnsi="Arial" w:cs="Arial"/>
          <w:b/>
          <w:bCs/>
          <w:szCs w:val="28"/>
        </w:rPr>
      </w:pPr>
      <w:r w:rsidRPr="00F109E4">
        <w:rPr>
          <w:rFonts w:ascii="Arial" w:hAnsi="Arial" w:cs="Arial"/>
          <w:b/>
          <w:bCs/>
          <w:szCs w:val="28"/>
        </w:rPr>
        <w:t>g) Basis for Estimating Assets and Liabilities</w:t>
      </w:r>
    </w:p>
    <w:p w14:paraId="379BEEE8" w14:textId="77777777" w:rsidR="006107AC" w:rsidRPr="00F109E4" w:rsidRDefault="006107AC" w:rsidP="00B66D9C">
      <w:pPr>
        <w:widowControl w:val="0"/>
        <w:autoSpaceDE w:val="0"/>
        <w:autoSpaceDN w:val="0"/>
        <w:adjustRightInd w:val="0"/>
        <w:rPr>
          <w:rFonts w:ascii="Arial" w:hAnsi="Arial" w:cs="Arial"/>
          <w:sz w:val="12"/>
          <w:szCs w:val="12"/>
        </w:rPr>
      </w:pPr>
    </w:p>
    <w:p w14:paraId="1D1C6C74" w14:textId="77777777" w:rsidR="00313701" w:rsidRPr="00F109E4" w:rsidRDefault="00313701" w:rsidP="00B66D9C">
      <w:pPr>
        <w:widowControl w:val="0"/>
        <w:autoSpaceDE w:val="0"/>
        <w:autoSpaceDN w:val="0"/>
        <w:adjustRightInd w:val="0"/>
        <w:rPr>
          <w:rFonts w:ascii="Arial" w:hAnsi="Arial" w:cs="Arial"/>
          <w:sz w:val="12"/>
          <w:szCs w:val="12"/>
        </w:rPr>
      </w:pPr>
    </w:p>
    <w:p w14:paraId="74290A3A" w14:textId="0960B19C" w:rsidR="006107AC" w:rsidRPr="00F109E4" w:rsidRDefault="003E0DCD" w:rsidP="00B66D9C">
      <w:pPr>
        <w:widowControl w:val="0"/>
        <w:overflowPunct w:val="0"/>
        <w:autoSpaceDE w:val="0"/>
        <w:autoSpaceDN w:val="0"/>
        <w:adjustRightInd w:val="0"/>
        <w:ind w:right="261"/>
        <w:jc w:val="both"/>
        <w:rPr>
          <w:rFonts w:ascii="Arial" w:hAnsi="Arial" w:cs="Arial"/>
          <w:szCs w:val="23"/>
        </w:rPr>
      </w:pPr>
      <w:r w:rsidRPr="00F109E4">
        <w:rPr>
          <w:rFonts w:ascii="Arial" w:hAnsi="Arial" w:cs="Arial"/>
          <w:szCs w:val="23"/>
        </w:rPr>
        <w:t>Liabilities have been assessed on an actuarial basis using the projected unit credit method, an estimate of the pensions that will be payable in future years dependent on assumptions about mortality rates, salary levels, etc. Both the Local Government Pension Scheme and Discretionary Benefits liabilities have been assessed by Hymans Robertson, an independent firm of actuaries, estimates for the County Council Fund being based on the latest full valuation of the scheme as at 31</w:t>
      </w:r>
      <w:r w:rsidRPr="00F109E4">
        <w:rPr>
          <w:rFonts w:ascii="Arial" w:hAnsi="Arial" w:cs="Arial"/>
          <w:szCs w:val="23"/>
          <w:vertAlign w:val="superscript"/>
        </w:rPr>
        <w:t>st</w:t>
      </w:r>
      <w:r w:rsidRPr="00F109E4">
        <w:rPr>
          <w:rFonts w:ascii="Arial" w:hAnsi="Arial" w:cs="Arial"/>
          <w:szCs w:val="23"/>
        </w:rPr>
        <w:t xml:space="preserve"> </w:t>
      </w:r>
      <w:r w:rsidR="0045651F" w:rsidRPr="00F109E4">
        <w:rPr>
          <w:rFonts w:ascii="Arial" w:hAnsi="Arial" w:cs="Arial"/>
          <w:szCs w:val="23"/>
        </w:rPr>
        <w:t xml:space="preserve">March </w:t>
      </w:r>
      <w:r w:rsidR="009B2A0B" w:rsidRPr="00F109E4">
        <w:rPr>
          <w:rFonts w:ascii="Arial" w:hAnsi="Arial" w:cs="Arial"/>
          <w:szCs w:val="23"/>
        </w:rPr>
        <w:t>202</w:t>
      </w:r>
      <w:r w:rsidR="00F43467" w:rsidRPr="00F109E4">
        <w:rPr>
          <w:rFonts w:ascii="Arial" w:hAnsi="Arial" w:cs="Arial"/>
          <w:szCs w:val="23"/>
        </w:rPr>
        <w:t>4</w:t>
      </w:r>
      <w:r w:rsidRPr="00F109E4">
        <w:rPr>
          <w:rFonts w:ascii="Arial" w:hAnsi="Arial" w:cs="Arial"/>
          <w:szCs w:val="23"/>
        </w:rPr>
        <w:t>.</w:t>
      </w:r>
      <w:r w:rsidR="00F9138A" w:rsidRPr="00F109E4">
        <w:rPr>
          <w:rFonts w:ascii="Arial" w:hAnsi="Arial" w:cs="Arial"/>
          <w:szCs w:val="23"/>
        </w:rPr>
        <w:t xml:space="preserve"> </w:t>
      </w:r>
      <w:r w:rsidRPr="00F109E4">
        <w:rPr>
          <w:rFonts w:ascii="Arial" w:hAnsi="Arial" w:cs="Arial"/>
          <w:szCs w:val="23"/>
        </w:rPr>
        <w:t>The significant assumptions used by the actuary have been:</w:t>
      </w:r>
    </w:p>
    <w:p w14:paraId="56B5D226" w14:textId="77777777" w:rsidR="00313701" w:rsidRPr="00F109E4" w:rsidRDefault="00313701" w:rsidP="00B66D9C">
      <w:pPr>
        <w:widowControl w:val="0"/>
        <w:overflowPunct w:val="0"/>
        <w:autoSpaceDE w:val="0"/>
        <w:autoSpaceDN w:val="0"/>
        <w:adjustRightInd w:val="0"/>
        <w:ind w:right="261"/>
        <w:jc w:val="both"/>
        <w:rPr>
          <w:rFonts w:ascii="Arial" w:hAnsi="Arial" w:cs="Arial"/>
          <w:szCs w:val="23"/>
        </w:rPr>
      </w:pPr>
    </w:p>
    <w:p w14:paraId="0A857C7F" w14:textId="77777777" w:rsidR="00C95538" w:rsidRPr="00F109E4" w:rsidRDefault="00C95538" w:rsidP="00B66D9C">
      <w:pPr>
        <w:widowControl w:val="0"/>
        <w:overflowPunct w:val="0"/>
        <w:autoSpaceDE w:val="0"/>
        <w:autoSpaceDN w:val="0"/>
        <w:adjustRightInd w:val="0"/>
        <w:ind w:right="261"/>
        <w:jc w:val="both"/>
        <w:rPr>
          <w:rFonts w:ascii="Arial" w:hAnsi="Arial" w:cs="Arial"/>
          <w:szCs w:val="23"/>
        </w:rPr>
      </w:pPr>
    </w:p>
    <w:tbl>
      <w:tblPr>
        <w:tblW w:w="9625" w:type="dxa"/>
        <w:tblLook w:val="04A0" w:firstRow="1" w:lastRow="0" w:firstColumn="1" w:lastColumn="0" w:noHBand="0" w:noVBand="1"/>
      </w:tblPr>
      <w:tblGrid>
        <w:gridCol w:w="1395"/>
        <w:gridCol w:w="1572"/>
        <w:gridCol w:w="3691"/>
        <w:gridCol w:w="1395"/>
        <w:gridCol w:w="1572"/>
      </w:tblGrid>
      <w:tr w:rsidR="00F109E4" w:rsidRPr="00F109E4" w14:paraId="1DDAD417" w14:textId="77777777" w:rsidTr="00A643BC">
        <w:trPr>
          <w:trHeight w:val="1035"/>
        </w:trPr>
        <w:tc>
          <w:tcPr>
            <w:tcW w:w="1395" w:type="dxa"/>
            <w:tcBorders>
              <w:top w:val="single" w:sz="4" w:space="0" w:color="auto"/>
              <w:left w:val="single" w:sz="4" w:space="0" w:color="auto"/>
              <w:bottom w:val="nil"/>
              <w:right w:val="single" w:sz="4" w:space="0" w:color="auto"/>
            </w:tcBorders>
            <w:shd w:val="clear" w:color="auto" w:fill="auto"/>
            <w:vAlign w:val="bottom"/>
            <w:hideMark/>
          </w:tcPr>
          <w:p w14:paraId="438E2017"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3E71F197"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Discretionary Benefit Arrangements</w:t>
            </w:r>
          </w:p>
        </w:tc>
        <w:tc>
          <w:tcPr>
            <w:tcW w:w="3691" w:type="dxa"/>
            <w:tcBorders>
              <w:top w:val="single" w:sz="4" w:space="0" w:color="auto"/>
              <w:left w:val="nil"/>
              <w:bottom w:val="nil"/>
              <w:right w:val="single" w:sz="4" w:space="0" w:color="auto"/>
            </w:tcBorders>
            <w:shd w:val="clear" w:color="auto" w:fill="auto"/>
            <w:noWrap/>
            <w:vAlign w:val="center"/>
            <w:hideMark/>
          </w:tcPr>
          <w:p w14:paraId="344E0287"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Assumptions</w:t>
            </w:r>
          </w:p>
        </w:tc>
        <w:tc>
          <w:tcPr>
            <w:tcW w:w="1395" w:type="dxa"/>
            <w:tcBorders>
              <w:top w:val="single" w:sz="4" w:space="0" w:color="auto"/>
              <w:left w:val="nil"/>
              <w:bottom w:val="nil"/>
              <w:right w:val="single" w:sz="4" w:space="0" w:color="auto"/>
            </w:tcBorders>
            <w:shd w:val="clear" w:color="auto" w:fill="auto"/>
            <w:vAlign w:val="bottom"/>
            <w:hideMark/>
          </w:tcPr>
          <w:p w14:paraId="2FC3B243"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Local Government Pension Scheme</w:t>
            </w:r>
          </w:p>
        </w:tc>
        <w:tc>
          <w:tcPr>
            <w:tcW w:w="1572" w:type="dxa"/>
            <w:tcBorders>
              <w:top w:val="single" w:sz="4" w:space="0" w:color="auto"/>
              <w:left w:val="nil"/>
              <w:bottom w:val="nil"/>
              <w:right w:val="single" w:sz="4" w:space="0" w:color="auto"/>
            </w:tcBorders>
            <w:shd w:val="clear" w:color="auto" w:fill="auto"/>
            <w:vAlign w:val="bottom"/>
            <w:hideMark/>
          </w:tcPr>
          <w:p w14:paraId="019A772E"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Discretionary Benefit Arrangements</w:t>
            </w:r>
          </w:p>
        </w:tc>
      </w:tr>
      <w:tr w:rsidR="00F109E4" w:rsidRPr="00F109E4" w14:paraId="5ECD1171" w14:textId="77777777" w:rsidTr="00A643BC">
        <w:trPr>
          <w:trHeight w:val="255"/>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6F07288E"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2022/23</w:t>
            </w:r>
          </w:p>
        </w:tc>
        <w:tc>
          <w:tcPr>
            <w:tcW w:w="1572" w:type="dxa"/>
            <w:tcBorders>
              <w:top w:val="nil"/>
              <w:left w:val="nil"/>
              <w:bottom w:val="single" w:sz="4" w:space="0" w:color="auto"/>
              <w:right w:val="single" w:sz="4" w:space="0" w:color="auto"/>
            </w:tcBorders>
            <w:shd w:val="clear" w:color="auto" w:fill="auto"/>
            <w:noWrap/>
            <w:vAlign w:val="bottom"/>
            <w:hideMark/>
          </w:tcPr>
          <w:p w14:paraId="00ABCFC1"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2022/23</w:t>
            </w:r>
          </w:p>
        </w:tc>
        <w:tc>
          <w:tcPr>
            <w:tcW w:w="3691" w:type="dxa"/>
            <w:tcBorders>
              <w:top w:val="nil"/>
              <w:left w:val="nil"/>
              <w:bottom w:val="single" w:sz="4" w:space="0" w:color="auto"/>
              <w:right w:val="single" w:sz="4" w:space="0" w:color="auto"/>
            </w:tcBorders>
            <w:shd w:val="clear" w:color="auto" w:fill="auto"/>
            <w:vAlign w:val="bottom"/>
            <w:hideMark/>
          </w:tcPr>
          <w:p w14:paraId="5A4DDA3B" w14:textId="77777777" w:rsidR="00C95538" w:rsidRPr="00F109E4" w:rsidRDefault="00C95538" w:rsidP="00B66D9C">
            <w:pPr>
              <w:jc w:val="center"/>
              <w:rPr>
                <w:rFonts w:ascii="Arial" w:hAnsi="Arial" w:cs="Arial"/>
                <w:sz w:val="20"/>
                <w:szCs w:val="20"/>
              </w:rPr>
            </w:pPr>
            <w:r w:rsidRPr="00F109E4">
              <w:rPr>
                <w:rFonts w:ascii="Arial" w:hAnsi="Arial" w:cs="Arial"/>
                <w:sz w:val="20"/>
                <w:szCs w:val="20"/>
              </w:rPr>
              <w:t> </w:t>
            </w:r>
          </w:p>
        </w:tc>
        <w:tc>
          <w:tcPr>
            <w:tcW w:w="1395" w:type="dxa"/>
            <w:tcBorders>
              <w:top w:val="nil"/>
              <w:left w:val="nil"/>
              <w:bottom w:val="single" w:sz="4" w:space="0" w:color="auto"/>
              <w:right w:val="single" w:sz="4" w:space="0" w:color="auto"/>
            </w:tcBorders>
            <w:shd w:val="clear" w:color="auto" w:fill="auto"/>
            <w:noWrap/>
            <w:vAlign w:val="bottom"/>
            <w:hideMark/>
          </w:tcPr>
          <w:p w14:paraId="77B9EF56"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2023/24</w:t>
            </w:r>
          </w:p>
        </w:tc>
        <w:tc>
          <w:tcPr>
            <w:tcW w:w="1572" w:type="dxa"/>
            <w:tcBorders>
              <w:top w:val="nil"/>
              <w:left w:val="nil"/>
              <w:bottom w:val="single" w:sz="4" w:space="0" w:color="auto"/>
              <w:right w:val="single" w:sz="4" w:space="0" w:color="auto"/>
            </w:tcBorders>
            <w:shd w:val="clear" w:color="auto" w:fill="auto"/>
            <w:noWrap/>
            <w:vAlign w:val="bottom"/>
            <w:hideMark/>
          </w:tcPr>
          <w:p w14:paraId="331F9CBF" w14:textId="77777777" w:rsidR="00C95538" w:rsidRPr="00F109E4" w:rsidRDefault="00C95538"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4122F269"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7C2315E1"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690B6647"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691" w:type="dxa"/>
            <w:tcBorders>
              <w:top w:val="nil"/>
              <w:left w:val="nil"/>
              <w:bottom w:val="nil"/>
              <w:right w:val="single" w:sz="4" w:space="0" w:color="auto"/>
            </w:tcBorders>
            <w:shd w:val="clear" w:color="auto" w:fill="auto"/>
            <w:hideMark/>
          </w:tcPr>
          <w:p w14:paraId="755F9046"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noWrap/>
            <w:vAlign w:val="bottom"/>
            <w:hideMark/>
          </w:tcPr>
          <w:p w14:paraId="6E2ECF81"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14DB6E4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31C048B0" w14:textId="77777777" w:rsidTr="00A643BC">
        <w:trPr>
          <w:trHeight w:val="510"/>
        </w:trPr>
        <w:tc>
          <w:tcPr>
            <w:tcW w:w="1395" w:type="dxa"/>
            <w:tcBorders>
              <w:top w:val="nil"/>
              <w:left w:val="single" w:sz="4" w:space="0" w:color="auto"/>
              <w:bottom w:val="nil"/>
              <w:right w:val="single" w:sz="4" w:space="0" w:color="auto"/>
            </w:tcBorders>
            <w:shd w:val="clear" w:color="auto" w:fill="auto"/>
            <w:noWrap/>
            <w:vAlign w:val="bottom"/>
            <w:hideMark/>
          </w:tcPr>
          <w:p w14:paraId="74BA84B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3281D01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691" w:type="dxa"/>
            <w:tcBorders>
              <w:top w:val="nil"/>
              <w:left w:val="nil"/>
              <w:bottom w:val="nil"/>
              <w:right w:val="single" w:sz="4" w:space="0" w:color="auto"/>
            </w:tcBorders>
            <w:shd w:val="clear" w:color="auto" w:fill="auto"/>
            <w:hideMark/>
          </w:tcPr>
          <w:p w14:paraId="391824EC" w14:textId="77777777" w:rsidR="00C95538" w:rsidRPr="00F109E4" w:rsidRDefault="00C95538" w:rsidP="00B66D9C">
            <w:pPr>
              <w:rPr>
                <w:rFonts w:ascii="Arial" w:hAnsi="Arial" w:cs="Arial"/>
                <w:sz w:val="20"/>
                <w:szCs w:val="20"/>
              </w:rPr>
            </w:pPr>
            <w:r w:rsidRPr="00F109E4">
              <w:rPr>
                <w:rFonts w:ascii="Arial" w:hAnsi="Arial" w:cs="Arial"/>
                <w:sz w:val="20"/>
                <w:szCs w:val="20"/>
              </w:rPr>
              <w:t>Long-term expected rate of return on assets in the scheme:</w:t>
            </w:r>
          </w:p>
        </w:tc>
        <w:tc>
          <w:tcPr>
            <w:tcW w:w="1395" w:type="dxa"/>
            <w:tcBorders>
              <w:top w:val="nil"/>
              <w:left w:val="nil"/>
              <w:bottom w:val="nil"/>
              <w:right w:val="single" w:sz="4" w:space="0" w:color="auto"/>
            </w:tcBorders>
            <w:shd w:val="clear" w:color="auto" w:fill="auto"/>
            <w:hideMark/>
          </w:tcPr>
          <w:p w14:paraId="6E4D382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2370999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6C9E9663"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38B148D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4.75%</w:t>
            </w:r>
          </w:p>
        </w:tc>
        <w:tc>
          <w:tcPr>
            <w:tcW w:w="1572" w:type="dxa"/>
            <w:tcBorders>
              <w:top w:val="nil"/>
              <w:left w:val="nil"/>
              <w:bottom w:val="nil"/>
              <w:right w:val="single" w:sz="4" w:space="0" w:color="auto"/>
            </w:tcBorders>
            <w:shd w:val="clear" w:color="auto" w:fill="auto"/>
            <w:noWrap/>
            <w:vAlign w:val="bottom"/>
            <w:hideMark/>
          </w:tcPr>
          <w:p w14:paraId="0443AC0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691" w:type="dxa"/>
            <w:tcBorders>
              <w:top w:val="nil"/>
              <w:left w:val="nil"/>
              <w:bottom w:val="nil"/>
              <w:right w:val="single" w:sz="4" w:space="0" w:color="auto"/>
            </w:tcBorders>
            <w:shd w:val="clear" w:color="auto" w:fill="auto"/>
            <w:hideMark/>
          </w:tcPr>
          <w:p w14:paraId="332B7F88"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Equity Investments</w:t>
            </w:r>
          </w:p>
        </w:tc>
        <w:tc>
          <w:tcPr>
            <w:tcW w:w="1395" w:type="dxa"/>
            <w:tcBorders>
              <w:top w:val="nil"/>
              <w:left w:val="nil"/>
              <w:bottom w:val="nil"/>
              <w:right w:val="single" w:sz="4" w:space="0" w:color="auto"/>
            </w:tcBorders>
            <w:shd w:val="clear" w:color="auto" w:fill="auto"/>
            <w:noWrap/>
            <w:vAlign w:val="bottom"/>
            <w:hideMark/>
          </w:tcPr>
          <w:p w14:paraId="26C848F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4.80%</w:t>
            </w:r>
          </w:p>
        </w:tc>
        <w:tc>
          <w:tcPr>
            <w:tcW w:w="1572" w:type="dxa"/>
            <w:tcBorders>
              <w:top w:val="nil"/>
              <w:left w:val="nil"/>
              <w:bottom w:val="nil"/>
              <w:right w:val="single" w:sz="4" w:space="0" w:color="auto"/>
            </w:tcBorders>
            <w:shd w:val="clear" w:color="auto" w:fill="auto"/>
            <w:noWrap/>
            <w:vAlign w:val="bottom"/>
            <w:hideMark/>
          </w:tcPr>
          <w:p w14:paraId="6CA40D4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0E725DBE"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1AFC515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5CC88C48"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691" w:type="dxa"/>
            <w:tcBorders>
              <w:top w:val="nil"/>
              <w:left w:val="nil"/>
              <w:bottom w:val="nil"/>
              <w:right w:val="single" w:sz="4" w:space="0" w:color="auto"/>
            </w:tcBorders>
            <w:shd w:val="clear" w:color="auto" w:fill="auto"/>
            <w:hideMark/>
          </w:tcPr>
          <w:p w14:paraId="14BA89AA"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Government Bonds</w:t>
            </w:r>
          </w:p>
        </w:tc>
        <w:tc>
          <w:tcPr>
            <w:tcW w:w="1395" w:type="dxa"/>
            <w:tcBorders>
              <w:top w:val="nil"/>
              <w:left w:val="nil"/>
              <w:bottom w:val="nil"/>
              <w:right w:val="single" w:sz="4" w:space="0" w:color="auto"/>
            </w:tcBorders>
            <w:shd w:val="clear" w:color="auto" w:fill="auto"/>
            <w:noWrap/>
            <w:vAlign w:val="bottom"/>
            <w:hideMark/>
          </w:tcPr>
          <w:p w14:paraId="533FFAA0"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587EAAFC"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61282562"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5482ED7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4.75%</w:t>
            </w:r>
          </w:p>
        </w:tc>
        <w:tc>
          <w:tcPr>
            <w:tcW w:w="1572" w:type="dxa"/>
            <w:tcBorders>
              <w:top w:val="nil"/>
              <w:left w:val="nil"/>
              <w:bottom w:val="nil"/>
              <w:right w:val="single" w:sz="4" w:space="0" w:color="auto"/>
            </w:tcBorders>
            <w:shd w:val="clear" w:color="auto" w:fill="auto"/>
            <w:noWrap/>
            <w:vAlign w:val="bottom"/>
            <w:hideMark/>
          </w:tcPr>
          <w:p w14:paraId="3DDD6F0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691" w:type="dxa"/>
            <w:tcBorders>
              <w:top w:val="nil"/>
              <w:left w:val="nil"/>
              <w:bottom w:val="nil"/>
              <w:right w:val="single" w:sz="4" w:space="0" w:color="auto"/>
            </w:tcBorders>
            <w:shd w:val="clear" w:color="auto" w:fill="auto"/>
            <w:hideMark/>
          </w:tcPr>
          <w:p w14:paraId="72F88C12"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Bonds</w:t>
            </w:r>
          </w:p>
        </w:tc>
        <w:tc>
          <w:tcPr>
            <w:tcW w:w="1395" w:type="dxa"/>
            <w:tcBorders>
              <w:top w:val="nil"/>
              <w:left w:val="nil"/>
              <w:bottom w:val="nil"/>
              <w:right w:val="single" w:sz="4" w:space="0" w:color="auto"/>
            </w:tcBorders>
            <w:shd w:val="clear" w:color="auto" w:fill="auto"/>
            <w:noWrap/>
            <w:vAlign w:val="bottom"/>
            <w:hideMark/>
          </w:tcPr>
          <w:p w14:paraId="4422816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4.80%</w:t>
            </w:r>
          </w:p>
        </w:tc>
        <w:tc>
          <w:tcPr>
            <w:tcW w:w="1572" w:type="dxa"/>
            <w:tcBorders>
              <w:top w:val="nil"/>
              <w:left w:val="nil"/>
              <w:bottom w:val="nil"/>
              <w:right w:val="single" w:sz="4" w:space="0" w:color="auto"/>
            </w:tcBorders>
            <w:shd w:val="clear" w:color="auto" w:fill="auto"/>
            <w:noWrap/>
            <w:vAlign w:val="bottom"/>
            <w:hideMark/>
          </w:tcPr>
          <w:p w14:paraId="7ACB37C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6CBCBED3"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5C2F1B1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4.75%</w:t>
            </w:r>
          </w:p>
        </w:tc>
        <w:tc>
          <w:tcPr>
            <w:tcW w:w="1572" w:type="dxa"/>
            <w:tcBorders>
              <w:top w:val="nil"/>
              <w:left w:val="nil"/>
              <w:bottom w:val="nil"/>
              <w:right w:val="single" w:sz="4" w:space="0" w:color="auto"/>
            </w:tcBorders>
            <w:shd w:val="clear" w:color="auto" w:fill="auto"/>
            <w:noWrap/>
            <w:vAlign w:val="bottom"/>
            <w:hideMark/>
          </w:tcPr>
          <w:p w14:paraId="162FDA5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691" w:type="dxa"/>
            <w:tcBorders>
              <w:top w:val="nil"/>
              <w:left w:val="nil"/>
              <w:bottom w:val="nil"/>
              <w:right w:val="single" w:sz="4" w:space="0" w:color="auto"/>
            </w:tcBorders>
            <w:shd w:val="clear" w:color="auto" w:fill="auto"/>
            <w:hideMark/>
          </w:tcPr>
          <w:p w14:paraId="44D7F4ED"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Property Managed Funds</w:t>
            </w:r>
          </w:p>
        </w:tc>
        <w:tc>
          <w:tcPr>
            <w:tcW w:w="1395" w:type="dxa"/>
            <w:tcBorders>
              <w:top w:val="nil"/>
              <w:left w:val="nil"/>
              <w:bottom w:val="nil"/>
              <w:right w:val="single" w:sz="4" w:space="0" w:color="auto"/>
            </w:tcBorders>
            <w:shd w:val="clear" w:color="auto" w:fill="auto"/>
            <w:noWrap/>
            <w:vAlign w:val="bottom"/>
            <w:hideMark/>
          </w:tcPr>
          <w:p w14:paraId="2BDC003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4.80%</w:t>
            </w:r>
          </w:p>
        </w:tc>
        <w:tc>
          <w:tcPr>
            <w:tcW w:w="1572" w:type="dxa"/>
            <w:tcBorders>
              <w:top w:val="nil"/>
              <w:left w:val="nil"/>
              <w:bottom w:val="nil"/>
              <w:right w:val="single" w:sz="4" w:space="0" w:color="auto"/>
            </w:tcBorders>
            <w:shd w:val="clear" w:color="auto" w:fill="auto"/>
            <w:noWrap/>
            <w:vAlign w:val="bottom"/>
            <w:hideMark/>
          </w:tcPr>
          <w:p w14:paraId="320108D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37C2AE62"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1FF190A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4.75%</w:t>
            </w:r>
          </w:p>
        </w:tc>
        <w:tc>
          <w:tcPr>
            <w:tcW w:w="1572" w:type="dxa"/>
            <w:tcBorders>
              <w:top w:val="nil"/>
              <w:left w:val="nil"/>
              <w:bottom w:val="nil"/>
              <w:right w:val="single" w:sz="4" w:space="0" w:color="auto"/>
            </w:tcBorders>
            <w:shd w:val="clear" w:color="auto" w:fill="auto"/>
            <w:noWrap/>
            <w:vAlign w:val="bottom"/>
            <w:hideMark/>
          </w:tcPr>
          <w:p w14:paraId="11461A3A"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691" w:type="dxa"/>
            <w:tcBorders>
              <w:top w:val="nil"/>
              <w:left w:val="nil"/>
              <w:bottom w:val="nil"/>
              <w:right w:val="single" w:sz="4" w:space="0" w:color="auto"/>
            </w:tcBorders>
            <w:shd w:val="clear" w:color="auto" w:fill="auto"/>
            <w:hideMark/>
          </w:tcPr>
          <w:p w14:paraId="4968DD37"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Cash</w:t>
            </w:r>
          </w:p>
        </w:tc>
        <w:tc>
          <w:tcPr>
            <w:tcW w:w="1395" w:type="dxa"/>
            <w:tcBorders>
              <w:top w:val="nil"/>
              <w:left w:val="nil"/>
              <w:bottom w:val="nil"/>
              <w:right w:val="single" w:sz="4" w:space="0" w:color="auto"/>
            </w:tcBorders>
            <w:shd w:val="clear" w:color="auto" w:fill="auto"/>
            <w:noWrap/>
            <w:vAlign w:val="bottom"/>
            <w:hideMark/>
          </w:tcPr>
          <w:p w14:paraId="56FB5F0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4.80%</w:t>
            </w:r>
          </w:p>
        </w:tc>
        <w:tc>
          <w:tcPr>
            <w:tcW w:w="1572" w:type="dxa"/>
            <w:tcBorders>
              <w:top w:val="nil"/>
              <w:left w:val="nil"/>
              <w:bottom w:val="nil"/>
              <w:right w:val="single" w:sz="4" w:space="0" w:color="auto"/>
            </w:tcBorders>
            <w:shd w:val="clear" w:color="auto" w:fill="auto"/>
            <w:noWrap/>
            <w:vAlign w:val="bottom"/>
            <w:hideMark/>
          </w:tcPr>
          <w:p w14:paraId="04792D12"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0A204D5A"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42A8AAD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4.75%</w:t>
            </w:r>
          </w:p>
        </w:tc>
        <w:tc>
          <w:tcPr>
            <w:tcW w:w="1572" w:type="dxa"/>
            <w:tcBorders>
              <w:top w:val="nil"/>
              <w:left w:val="nil"/>
              <w:bottom w:val="nil"/>
              <w:right w:val="single" w:sz="4" w:space="0" w:color="auto"/>
            </w:tcBorders>
            <w:shd w:val="clear" w:color="auto" w:fill="auto"/>
            <w:noWrap/>
            <w:vAlign w:val="bottom"/>
            <w:hideMark/>
          </w:tcPr>
          <w:p w14:paraId="5BAEA74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691" w:type="dxa"/>
            <w:tcBorders>
              <w:top w:val="nil"/>
              <w:left w:val="nil"/>
              <w:bottom w:val="nil"/>
              <w:right w:val="single" w:sz="4" w:space="0" w:color="auto"/>
            </w:tcBorders>
            <w:shd w:val="clear" w:color="auto" w:fill="auto"/>
            <w:hideMark/>
          </w:tcPr>
          <w:p w14:paraId="565489AA" w14:textId="77777777" w:rsidR="00C95538" w:rsidRPr="00F109E4" w:rsidRDefault="00C95538" w:rsidP="00B66D9C">
            <w:pPr>
              <w:ind w:firstLineChars="100" w:firstLine="200"/>
              <w:rPr>
                <w:rFonts w:ascii="Arial" w:hAnsi="Arial" w:cs="Arial"/>
                <w:sz w:val="20"/>
                <w:szCs w:val="20"/>
              </w:rPr>
            </w:pPr>
            <w:r w:rsidRPr="00F109E4">
              <w:rPr>
                <w:rFonts w:ascii="Arial" w:hAnsi="Arial" w:cs="Arial"/>
                <w:sz w:val="20"/>
                <w:szCs w:val="20"/>
              </w:rPr>
              <w:t>Other</w:t>
            </w:r>
          </w:p>
        </w:tc>
        <w:tc>
          <w:tcPr>
            <w:tcW w:w="1395" w:type="dxa"/>
            <w:tcBorders>
              <w:top w:val="nil"/>
              <w:left w:val="nil"/>
              <w:bottom w:val="nil"/>
              <w:right w:val="single" w:sz="4" w:space="0" w:color="auto"/>
            </w:tcBorders>
            <w:shd w:val="clear" w:color="auto" w:fill="auto"/>
            <w:noWrap/>
            <w:vAlign w:val="bottom"/>
            <w:hideMark/>
          </w:tcPr>
          <w:p w14:paraId="0432190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4.80%</w:t>
            </w:r>
          </w:p>
        </w:tc>
        <w:tc>
          <w:tcPr>
            <w:tcW w:w="1572" w:type="dxa"/>
            <w:tcBorders>
              <w:top w:val="nil"/>
              <w:left w:val="nil"/>
              <w:bottom w:val="nil"/>
              <w:right w:val="single" w:sz="4" w:space="0" w:color="auto"/>
            </w:tcBorders>
            <w:shd w:val="clear" w:color="auto" w:fill="auto"/>
            <w:noWrap/>
            <w:vAlign w:val="bottom"/>
            <w:hideMark/>
          </w:tcPr>
          <w:p w14:paraId="10F7B67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r w:rsidR="00F109E4" w:rsidRPr="00F109E4" w14:paraId="7CABB76E" w14:textId="77777777" w:rsidTr="00A643BC">
        <w:trPr>
          <w:trHeight w:val="255"/>
        </w:trPr>
        <w:tc>
          <w:tcPr>
            <w:tcW w:w="1395" w:type="dxa"/>
            <w:tcBorders>
              <w:top w:val="nil"/>
              <w:left w:val="single" w:sz="4" w:space="0" w:color="auto"/>
              <w:bottom w:val="nil"/>
              <w:right w:val="single" w:sz="4" w:space="0" w:color="auto"/>
            </w:tcBorders>
            <w:shd w:val="clear" w:color="auto" w:fill="auto"/>
            <w:hideMark/>
          </w:tcPr>
          <w:p w14:paraId="14441FC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1484FED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691" w:type="dxa"/>
            <w:tcBorders>
              <w:top w:val="nil"/>
              <w:left w:val="nil"/>
              <w:bottom w:val="nil"/>
              <w:right w:val="single" w:sz="4" w:space="0" w:color="auto"/>
            </w:tcBorders>
            <w:shd w:val="clear" w:color="auto" w:fill="auto"/>
            <w:hideMark/>
          </w:tcPr>
          <w:p w14:paraId="4D30A816"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hideMark/>
          </w:tcPr>
          <w:p w14:paraId="5EAD401D"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3781767F"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0A3B3600" w14:textId="77777777" w:rsidTr="00A643BC">
        <w:trPr>
          <w:trHeight w:val="255"/>
        </w:trPr>
        <w:tc>
          <w:tcPr>
            <w:tcW w:w="1395" w:type="dxa"/>
            <w:tcBorders>
              <w:top w:val="nil"/>
              <w:left w:val="single" w:sz="4" w:space="0" w:color="auto"/>
              <w:bottom w:val="nil"/>
              <w:right w:val="single" w:sz="4" w:space="0" w:color="auto"/>
            </w:tcBorders>
            <w:shd w:val="clear" w:color="auto" w:fill="auto"/>
            <w:hideMark/>
          </w:tcPr>
          <w:p w14:paraId="62A8FA3C"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0794B2A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691" w:type="dxa"/>
            <w:tcBorders>
              <w:top w:val="nil"/>
              <w:left w:val="nil"/>
              <w:bottom w:val="nil"/>
              <w:right w:val="single" w:sz="4" w:space="0" w:color="auto"/>
            </w:tcBorders>
            <w:shd w:val="clear" w:color="auto" w:fill="auto"/>
            <w:hideMark/>
          </w:tcPr>
          <w:p w14:paraId="6E95945D" w14:textId="77777777" w:rsidR="00C95538" w:rsidRPr="00F109E4" w:rsidRDefault="00C95538" w:rsidP="00B66D9C">
            <w:pPr>
              <w:rPr>
                <w:rFonts w:ascii="Arial" w:hAnsi="Arial" w:cs="Arial"/>
                <w:sz w:val="20"/>
                <w:szCs w:val="20"/>
              </w:rPr>
            </w:pPr>
            <w:r w:rsidRPr="00F109E4">
              <w:rPr>
                <w:rFonts w:ascii="Arial" w:hAnsi="Arial" w:cs="Arial"/>
                <w:sz w:val="20"/>
                <w:szCs w:val="20"/>
              </w:rPr>
              <w:t>Mortality assumptions (in years):</w:t>
            </w:r>
          </w:p>
        </w:tc>
        <w:tc>
          <w:tcPr>
            <w:tcW w:w="1395" w:type="dxa"/>
            <w:tcBorders>
              <w:top w:val="nil"/>
              <w:left w:val="nil"/>
              <w:bottom w:val="nil"/>
              <w:right w:val="single" w:sz="4" w:space="0" w:color="auto"/>
            </w:tcBorders>
            <w:shd w:val="clear" w:color="auto" w:fill="auto"/>
            <w:hideMark/>
          </w:tcPr>
          <w:p w14:paraId="7B69B7B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21BA7C31"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79A39D60" w14:textId="77777777" w:rsidTr="00A643BC">
        <w:trPr>
          <w:trHeight w:val="255"/>
        </w:trPr>
        <w:tc>
          <w:tcPr>
            <w:tcW w:w="1395" w:type="dxa"/>
            <w:tcBorders>
              <w:top w:val="nil"/>
              <w:left w:val="single" w:sz="4" w:space="0" w:color="auto"/>
              <w:bottom w:val="nil"/>
              <w:right w:val="single" w:sz="4" w:space="0" w:color="auto"/>
            </w:tcBorders>
            <w:shd w:val="clear" w:color="auto" w:fill="auto"/>
            <w:hideMark/>
          </w:tcPr>
          <w:p w14:paraId="1C935B7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5C27D5C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691" w:type="dxa"/>
            <w:tcBorders>
              <w:top w:val="nil"/>
              <w:left w:val="nil"/>
              <w:bottom w:val="nil"/>
              <w:right w:val="single" w:sz="4" w:space="0" w:color="auto"/>
            </w:tcBorders>
            <w:shd w:val="clear" w:color="auto" w:fill="auto"/>
            <w:hideMark/>
          </w:tcPr>
          <w:p w14:paraId="7F419B1E" w14:textId="77777777" w:rsidR="00C95538" w:rsidRPr="00F109E4" w:rsidRDefault="00C95538" w:rsidP="00B66D9C">
            <w:pPr>
              <w:rPr>
                <w:rFonts w:ascii="Arial" w:hAnsi="Arial" w:cs="Arial"/>
                <w:sz w:val="20"/>
                <w:szCs w:val="20"/>
              </w:rPr>
            </w:pPr>
            <w:r w:rsidRPr="00F109E4">
              <w:rPr>
                <w:rFonts w:ascii="Arial" w:hAnsi="Arial" w:cs="Arial"/>
                <w:sz w:val="20"/>
                <w:szCs w:val="20"/>
              </w:rPr>
              <w:t>Longevity at 65 for current pensioners:</w:t>
            </w:r>
          </w:p>
        </w:tc>
        <w:tc>
          <w:tcPr>
            <w:tcW w:w="1395" w:type="dxa"/>
            <w:tcBorders>
              <w:top w:val="nil"/>
              <w:left w:val="nil"/>
              <w:bottom w:val="nil"/>
              <w:right w:val="single" w:sz="4" w:space="0" w:color="auto"/>
            </w:tcBorders>
            <w:shd w:val="clear" w:color="auto" w:fill="auto"/>
            <w:hideMark/>
          </w:tcPr>
          <w:p w14:paraId="12E8CDF4"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0831CD74"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0AEABF21"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14D95B9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21.1</w:t>
            </w:r>
          </w:p>
        </w:tc>
        <w:tc>
          <w:tcPr>
            <w:tcW w:w="1572" w:type="dxa"/>
            <w:tcBorders>
              <w:top w:val="nil"/>
              <w:left w:val="nil"/>
              <w:bottom w:val="nil"/>
              <w:right w:val="single" w:sz="4" w:space="0" w:color="auto"/>
            </w:tcBorders>
            <w:shd w:val="clear" w:color="auto" w:fill="auto"/>
            <w:noWrap/>
            <w:vAlign w:val="bottom"/>
            <w:hideMark/>
          </w:tcPr>
          <w:p w14:paraId="719BA976"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21.1</w:t>
            </w:r>
          </w:p>
        </w:tc>
        <w:tc>
          <w:tcPr>
            <w:tcW w:w="3691" w:type="dxa"/>
            <w:tcBorders>
              <w:top w:val="nil"/>
              <w:left w:val="nil"/>
              <w:bottom w:val="nil"/>
              <w:right w:val="single" w:sz="4" w:space="0" w:color="auto"/>
            </w:tcBorders>
            <w:shd w:val="clear" w:color="auto" w:fill="auto"/>
            <w:hideMark/>
          </w:tcPr>
          <w:p w14:paraId="7BC10C80" w14:textId="77777777" w:rsidR="00C95538" w:rsidRPr="00F109E4" w:rsidRDefault="00C95538" w:rsidP="00B66D9C">
            <w:pPr>
              <w:ind w:firstLineChars="200" w:firstLine="400"/>
              <w:rPr>
                <w:rFonts w:ascii="Arial" w:hAnsi="Arial" w:cs="Arial"/>
                <w:sz w:val="20"/>
                <w:szCs w:val="20"/>
              </w:rPr>
            </w:pPr>
            <w:r w:rsidRPr="00F109E4">
              <w:rPr>
                <w:rFonts w:ascii="Arial" w:hAnsi="Arial" w:cs="Arial"/>
                <w:sz w:val="20"/>
                <w:szCs w:val="20"/>
              </w:rPr>
              <w:t>Men</w:t>
            </w:r>
          </w:p>
        </w:tc>
        <w:tc>
          <w:tcPr>
            <w:tcW w:w="1395" w:type="dxa"/>
            <w:tcBorders>
              <w:top w:val="nil"/>
              <w:left w:val="nil"/>
              <w:bottom w:val="nil"/>
              <w:right w:val="single" w:sz="4" w:space="0" w:color="auto"/>
            </w:tcBorders>
            <w:shd w:val="clear" w:color="auto" w:fill="auto"/>
            <w:noWrap/>
            <w:vAlign w:val="bottom"/>
            <w:hideMark/>
          </w:tcPr>
          <w:p w14:paraId="3809756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21.1</w:t>
            </w:r>
          </w:p>
        </w:tc>
        <w:tc>
          <w:tcPr>
            <w:tcW w:w="1572" w:type="dxa"/>
            <w:tcBorders>
              <w:top w:val="nil"/>
              <w:left w:val="nil"/>
              <w:bottom w:val="nil"/>
              <w:right w:val="single" w:sz="4" w:space="0" w:color="auto"/>
            </w:tcBorders>
            <w:shd w:val="clear" w:color="auto" w:fill="auto"/>
            <w:noWrap/>
            <w:vAlign w:val="bottom"/>
            <w:hideMark/>
          </w:tcPr>
          <w:p w14:paraId="5DEA91D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21.1</w:t>
            </w:r>
          </w:p>
        </w:tc>
      </w:tr>
      <w:tr w:rsidR="00F109E4" w:rsidRPr="00F109E4" w14:paraId="6FF0E7BA"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6AB3016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24.1</w:t>
            </w:r>
          </w:p>
        </w:tc>
        <w:tc>
          <w:tcPr>
            <w:tcW w:w="1572" w:type="dxa"/>
            <w:tcBorders>
              <w:top w:val="nil"/>
              <w:left w:val="nil"/>
              <w:bottom w:val="nil"/>
              <w:right w:val="single" w:sz="4" w:space="0" w:color="auto"/>
            </w:tcBorders>
            <w:shd w:val="clear" w:color="auto" w:fill="auto"/>
            <w:noWrap/>
            <w:vAlign w:val="bottom"/>
            <w:hideMark/>
          </w:tcPr>
          <w:p w14:paraId="704A5B0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24.1</w:t>
            </w:r>
          </w:p>
        </w:tc>
        <w:tc>
          <w:tcPr>
            <w:tcW w:w="3691" w:type="dxa"/>
            <w:tcBorders>
              <w:top w:val="nil"/>
              <w:left w:val="nil"/>
              <w:bottom w:val="nil"/>
              <w:right w:val="single" w:sz="4" w:space="0" w:color="auto"/>
            </w:tcBorders>
            <w:shd w:val="clear" w:color="auto" w:fill="auto"/>
            <w:hideMark/>
          </w:tcPr>
          <w:p w14:paraId="6F942B95" w14:textId="77777777" w:rsidR="00C95538" w:rsidRPr="00F109E4" w:rsidRDefault="00C95538" w:rsidP="00B66D9C">
            <w:pPr>
              <w:ind w:firstLineChars="200" w:firstLine="400"/>
              <w:rPr>
                <w:rFonts w:ascii="Arial" w:hAnsi="Arial" w:cs="Arial"/>
                <w:sz w:val="20"/>
                <w:szCs w:val="20"/>
              </w:rPr>
            </w:pPr>
            <w:r w:rsidRPr="00F109E4">
              <w:rPr>
                <w:rFonts w:ascii="Arial" w:hAnsi="Arial" w:cs="Arial"/>
                <w:sz w:val="20"/>
                <w:szCs w:val="20"/>
              </w:rPr>
              <w:t>Women</w:t>
            </w:r>
          </w:p>
        </w:tc>
        <w:tc>
          <w:tcPr>
            <w:tcW w:w="1395" w:type="dxa"/>
            <w:tcBorders>
              <w:top w:val="nil"/>
              <w:left w:val="nil"/>
              <w:bottom w:val="nil"/>
              <w:right w:val="single" w:sz="4" w:space="0" w:color="auto"/>
            </w:tcBorders>
            <w:shd w:val="clear" w:color="auto" w:fill="auto"/>
            <w:noWrap/>
            <w:vAlign w:val="bottom"/>
            <w:hideMark/>
          </w:tcPr>
          <w:p w14:paraId="2258EAF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23.8</w:t>
            </w:r>
          </w:p>
        </w:tc>
        <w:tc>
          <w:tcPr>
            <w:tcW w:w="1572" w:type="dxa"/>
            <w:tcBorders>
              <w:top w:val="nil"/>
              <w:left w:val="nil"/>
              <w:bottom w:val="nil"/>
              <w:right w:val="single" w:sz="4" w:space="0" w:color="auto"/>
            </w:tcBorders>
            <w:shd w:val="clear" w:color="auto" w:fill="auto"/>
            <w:noWrap/>
            <w:vAlign w:val="bottom"/>
            <w:hideMark/>
          </w:tcPr>
          <w:p w14:paraId="4839E41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23.8</w:t>
            </w:r>
          </w:p>
        </w:tc>
      </w:tr>
      <w:tr w:rsidR="00F109E4" w:rsidRPr="00F109E4" w14:paraId="21E47FD2" w14:textId="77777777" w:rsidTr="00A643BC">
        <w:trPr>
          <w:trHeight w:val="255"/>
        </w:trPr>
        <w:tc>
          <w:tcPr>
            <w:tcW w:w="1395" w:type="dxa"/>
            <w:tcBorders>
              <w:top w:val="nil"/>
              <w:left w:val="single" w:sz="4" w:space="0" w:color="auto"/>
              <w:bottom w:val="nil"/>
              <w:right w:val="single" w:sz="4" w:space="0" w:color="auto"/>
            </w:tcBorders>
            <w:shd w:val="clear" w:color="auto" w:fill="auto"/>
            <w:hideMark/>
          </w:tcPr>
          <w:p w14:paraId="07F6B77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1EE8410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691" w:type="dxa"/>
            <w:tcBorders>
              <w:top w:val="nil"/>
              <w:left w:val="nil"/>
              <w:bottom w:val="nil"/>
              <w:right w:val="single" w:sz="4" w:space="0" w:color="auto"/>
            </w:tcBorders>
            <w:shd w:val="clear" w:color="auto" w:fill="auto"/>
            <w:hideMark/>
          </w:tcPr>
          <w:p w14:paraId="4F14186A" w14:textId="77777777" w:rsidR="00C95538" w:rsidRPr="00F109E4" w:rsidRDefault="00C95538" w:rsidP="00B66D9C">
            <w:pPr>
              <w:rPr>
                <w:rFonts w:ascii="Arial" w:hAnsi="Arial" w:cs="Arial"/>
                <w:sz w:val="20"/>
                <w:szCs w:val="20"/>
              </w:rPr>
            </w:pPr>
            <w:r w:rsidRPr="00F109E4">
              <w:rPr>
                <w:rFonts w:ascii="Arial" w:hAnsi="Arial" w:cs="Arial"/>
                <w:sz w:val="20"/>
                <w:szCs w:val="20"/>
              </w:rPr>
              <w:t>Longevity at 65 for future pensioners:</w:t>
            </w:r>
          </w:p>
        </w:tc>
        <w:tc>
          <w:tcPr>
            <w:tcW w:w="1395" w:type="dxa"/>
            <w:tcBorders>
              <w:top w:val="nil"/>
              <w:left w:val="nil"/>
              <w:bottom w:val="nil"/>
              <w:right w:val="single" w:sz="4" w:space="0" w:color="auto"/>
            </w:tcBorders>
            <w:shd w:val="clear" w:color="auto" w:fill="auto"/>
            <w:hideMark/>
          </w:tcPr>
          <w:p w14:paraId="50F9770B"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0D58C75A"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7C19591E"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560850A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21.9</w:t>
            </w:r>
          </w:p>
        </w:tc>
        <w:tc>
          <w:tcPr>
            <w:tcW w:w="1572" w:type="dxa"/>
            <w:tcBorders>
              <w:top w:val="nil"/>
              <w:left w:val="nil"/>
              <w:bottom w:val="nil"/>
              <w:right w:val="single" w:sz="4" w:space="0" w:color="auto"/>
            </w:tcBorders>
            <w:shd w:val="clear" w:color="auto" w:fill="auto"/>
            <w:noWrap/>
            <w:vAlign w:val="bottom"/>
            <w:hideMark/>
          </w:tcPr>
          <w:p w14:paraId="180A63A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21.9</w:t>
            </w:r>
          </w:p>
        </w:tc>
        <w:tc>
          <w:tcPr>
            <w:tcW w:w="3691" w:type="dxa"/>
            <w:tcBorders>
              <w:top w:val="nil"/>
              <w:left w:val="nil"/>
              <w:bottom w:val="nil"/>
              <w:right w:val="single" w:sz="4" w:space="0" w:color="auto"/>
            </w:tcBorders>
            <w:shd w:val="clear" w:color="auto" w:fill="auto"/>
            <w:hideMark/>
          </w:tcPr>
          <w:p w14:paraId="619D7008" w14:textId="77777777" w:rsidR="00C95538" w:rsidRPr="00F109E4" w:rsidRDefault="00C95538" w:rsidP="00B66D9C">
            <w:pPr>
              <w:ind w:firstLineChars="200" w:firstLine="400"/>
              <w:rPr>
                <w:rFonts w:ascii="Arial" w:hAnsi="Arial" w:cs="Arial"/>
                <w:sz w:val="20"/>
                <w:szCs w:val="20"/>
              </w:rPr>
            </w:pPr>
            <w:r w:rsidRPr="00F109E4">
              <w:rPr>
                <w:rFonts w:ascii="Arial" w:hAnsi="Arial" w:cs="Arial"/>
                <w:sz w:val="20"/>
                <w:szCs w:val="20"/>
              </w:rPr>
              <w:t>Men</w:t>
            </w:r>
          </w:p>
        </w:tc>
        <w:tc>
          <w:tcPr>
            <w:tcW w:w="1395" w:type="dxa"/>
            <w:tcBorders>
              <w:top w:val="nil"/>
              <w:left w:val="nil"/>
              <w:bottom w:val="nil"/>
              <w:right w:val="single" w:sz="4" w:space="0" w:color="auto"/>
            </w:tcBorders>
            <w:shd w:val="clear" w:color="auto" w:fill="auto"/>
            <w:noWrap/>
            <w:vAlign w:val="bottom"/>
            <w:hideMark/>
          </w:tcPr>
          <w:p w14:paraId="6FDFBA7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21.9</w:t>
            </w:r>
          </w:p>
        </w:tc>
        <w:tc>
          <w:tcPr>
            <w:tcW w:w="1572" w:type="dxa"/>
            <w:tcBorders>
              <w:top w:val="nil"/>
              <w:left w:val="nil"/>
              <w:bottom w:val="nil"/>
              <w:right w:val="single" w:sz="4" w:space="0" w:color="auto"/>
            </w:tcBorders>
            <w:shd w:val="clear" w:color="auto" w:fill="auto"/>
            <w:noWrap/>
            <w:vAlign w:val="bottom"/>
            <w:hideMark/>
          </w:tcPr>
          <w:p w14:paraId="750280E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21.9</w:t>
            </w:r>
          </w:p>
        </w:tc>
      </w:tr>
      <w:tr w:rsidR="00F109E4" w:rsidRPr="00F109E4" w14:paraId="47DEDCD4"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737CBD52"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26.0</w:t>
            </w:r>
          </w:p>
        </w:tc>
        <w:tc>
          <w:tcPr>
            <w:tcW w:w="1572" w:type="dxa"/>
            <w:tcBorders>
              <w:top w:val="nil"/>
              <w:left w:val="nil"/>
              <w:bottom w:val="nil"/>
              <w:right w:val="single" w:sz="4" w:space="0" w:color="auto"/>
            </w:tcBorders>
            <w:shd w:val="clear" w:color="auto" w:fill="auto"/>
            <w:noWrap/>
            <w:vAlign w:val="bottom"/>
            <w:hideMark/>
          </w:tcPr>
          <w:p w14:paraId="1377E28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26.0</w:t>
            </w:r>
          </w:p>
        </w:tc>
        <w:tc>
          <w:tcPr>
            <w:tcW w:w="3691" w:type="dxa"/>
            <w:tcBorders>
              <w:top w:val="nil"/>
              <w:left w:val="nil"/>
              <w:bottom w:val="nil"/>
              <w:right w:val="single" w:sz="4" w:space="0" w:color="auto"/>
            </w:tcBorders>
            <w:shd w:val="clear" w:color="auto" w:fill="auto"/>
            <w:hideMark/>
          </w:tcPr>
          <w:p w14:paraId="79396878" w14:textId="77777777" w:rsidR="00C95538" w:rsidRPr="00F109E4" w:rsidRDefault="00C95538" w:rsidP="00B66D9C">
            <w:pPr>
              <w:ind w:firstLineChars="200" w:firstLine="400"/>
              <w:rPr>
                <w:rFonts w:ascii="Arial" w:hAnsi="Arial" w:cs="Arial"/>
                <w:sz w:val="20"/>
                <w:szCs w:val="20"/>
              </w:rPr>
            </w:pPr>
            <w:r w:rsidRPr="00F109E4">
              <w:rPr>
                <w:rFonts w:ascii="Arial" w:hAnsi="Arial" w:cs="Arial"/>
                <w:sz w:val="20"/>
                <w:szCs w:val="20"/>
              </w:rPr>
              <w:t>Women</w:t>
            </w:r>
          </w:p>
        </w:tc>
        <w:tc>
          <w:tcPr>
            <w:tcW w:w="1395" w:type="dxa"/>
            <w:tcBorders>
              <w:top w:val="nil"/>
              <w:left w:val="nil"/>
              <w:bottom w:val="nil"/>
              <w:right w:val="single" w:sz="4" w:space="0" w:color="auto"/>
            </w:tcBorders>
            <w:shd w:val="clear" w:color="auto" w:fill="auto"/>
            <w:noWrap/>
            <w:vAlign w:val="bottom"/>
            <w:hideMark/>
          </w:tcPr>
          <w:p w14:paraId="2A69BC3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25.6</w:t>
            </w:r>
          </w:p>
        </w:tc>
        <w:tc>
          <w:tcPr>
            <w:tcW w:w="1572" w:type="dxa"/>
            <w:tcBorders>
              <w:top w:val="nil"/>
              <w:left w:val="nil"/>
              <w:bottom w:val="nil"/>
              <w:right w:val="single" w:sz="4" w:space="0" w:color="auto"/>
            </w:tcBorders>
            <w:shd w:val="clear" w:color="auto" w:fill="auto"/>
            <w:noWrap/>
            <w:vAlign w:val="bottom"/>
            <w:hideMark/>
          </w:tcPr>
          <w:p w14:paraId="3566E7FE"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25.6</w:t>
            </w:r>
          </w:p>
        </w:tc>
      </w:tr>
      <w:tr w:rsidR="00F109E4" w:rsidRPr="00F109E4" w14:paraId="1727B7FD" w14:textId="77777777" w:rsidTr="00A643BC">
        <w:trPr>
          <w:trHeight w:val="255"/>
        </w:trPr>
        <w:tc>
          <w:tcPr>
            <w:tcW w:w="1395" w:type="dxa"/>
            <w:tcBorders>
              <w:top w:val="nil"/>
              <w:left w:val="single" w:sz="4" w:space="0" w:color="auto"/>
              <w:bottom w:val="nil"/>
              <w:right w:val="single" w:sz="4" w:space="0" w:color="auto"/>
            </w:tcBorders>
            <w:shd w:val="clear" w:color="auto" w:fill="auto"/>
            <w:hideMark/>
          </w:tcPr>
          <w:p w14:paraId="4BCA9DE3"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3717E46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3691" w:type="dxa"/>
            <w:tcBorders>
              <w:top w:val="nil"/>
              <w:left w:val="nil"/>
              <w:bottom w:val="nil"/>
              <w:right w:val="single" w:sz="4" w:space="0" w:color="auto"/>
            </w:tcBorders>
            <w:shd w:val="clear" w:color="auto" w:fill="auto"/>
            <w:hideMark/>
          </w:tcPr>
          <w:p w14:paraId="2AA1520E"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395" w:type="dxa"/>
            <w:tcBorders>
              <w:top w:val="nil"/>
              <w:left w:val="nil"/>
              <w:bottom w:val="nil"/>
              <w:right w:val="single" w:sz="4" w:space="0" w:color="auto"/>
            </w:tcBorders>
            <w:shd w:val="clear" w:color="auto" w:fill="auto"/>
            <w:hideMark/>
          </w:tcPr>
          <w:p w14:paraId="09D59D62"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c>
          <w:tcPr>
            <w:tcW w:w="1572" w:type="dxa"/>
            <w:tcBorders>
              <w:top w:val="nil"/>
              <w:left w:val="nil"/>
              <w:bottom w:val="nil"/>
              <w:right w:val="single" w:sz="4" w:space="0" w:color="auto"/>
            </w:tcBorders>
            <w:shd w:val="clear" w:color="auto" w:fill="auto"/>
            <w:noWrap/>
            <w:vAlign w:val="bottom"/>
            <w:hideMark/>
          </w:tcPr>
          <w:p w14:paraId="63037837" w14:textId="77777777" w:rsidR="00C95538" w:rsidRPr="00F109E4" w:rsidRDefault="00C95538" w:rsidP="00B66D9C">
            <w:pPr>
              <w:rPr>
                <w:rFonts w:ascii="Arial" w:hAnsi="Arial" w:cs="Arial"/>
                <w:sz w:val="20"/>
                <w:szCs w:val="20"/>
              </w:rPr>
            </w:pPr>
            <w:r w:rsidRPr="00F109E4">
              <w:rPr>
                <w:rFonts w:ascii="Arial" w:hAnsi="Arial" w:cs="Arial"/>
                <w:sz w:val="20"/>
                <w:szCs w:val="20"/>
              </w:rPr>
              <w:t> </w:t>
            </w:r>
          </w:p>
        </w:tc>
      </w:tr>
      <w:tr w:rsidR="00F109E4" w:rsidRPr="00F109E4" w14:paraId="457DA497"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69CA2ED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3.00%</w:t>
            </w:r>
          </w:p>
        </w:tc>
        <w:tc>
          <w:tcPr>
            <w:tcW w:w="1572" w:type="dxa"/>
            <w:tcBorders>
              <w:top w:val="nil"/>
              <w:left w:val="nil"/>
              <w:bottom w:val="nil"/>
              <w:right w:val="single" w:sz="4" w:space="0" w:color="auto"/>
            </w:tcBorders>
            <w:shd w:val="clear" w:color="auto" w:fill="auto"/>
            <w:noWrap/>
            <w:vAlign w:val="bottom"/>
            <w:hideMark/>
          </w:tcPr>
          <w:p w14:paraId="0C74B8D8"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3.00%</w:t>
            </w:r>
          </w:p>
        </w:tc>
        <w:tc>
          <w:tcPr>
            <w:tcW w:w="3691" w:type="dxa"/>
            <w:tcBorders>
              <w:top w:val="nil"/>
              <w:left w:val="nil"/>
              <w:bottom w:val="nil"/>
              <w:right w:val="single" w:sz="4" w:space="0" w:color="auto"/>
            </w:tcBorders>
            <w:shd w:val="clear" w:color="auto" w:fill="auto"/>
            <w:hideMark/>
          </w:tcPr>
          <w:p w14:paraId="74E3E0CD" w14:textId="77777777" w:rsidR="00C95538" w:rsidRPr="00F109E4" w:rsidRDefault="00C95538" w:rsidP="00B66D9C">
            <w:pPr>
              <w:rPr>
                <w:rFonts w:ascii="Arial" w:hAnsi="Arial" w:cs="Arial"/>
                <w:sz w:val="20"/>
                <w:szCs w:val="20"/>
              </w:rPr>
            </w:pPr>
            <w:r w:rsidRPr="00F109E4">
              <w:rPr>
                <w:rFonts w:ascii="Arial" w:hAnsi="Arial" w:cs="Arial"/>
                <w:sz w:val="20"/>
                <w:szCs w:val="20"/>
              </w:rPr>
              <w:t>CPI Rate</w:t>
            </w:r>
          </w:p>
        </w:tc>
        <w:tc>
          <w:tcPr>
            <w:tcW w:w="1395" w:type="dxa"/>
            <w:tcBorders>
              <w:top w:val="nil"/>
              <w:left w:val="nil"/>
              <w:bottom w:val="nil"/>
              <w:right w:val="single" w:sz="4" w:space="0" w:color="auto"/>
            </w:tcBorders>
            <w:shd w:val="clear" w:color="auto" w:fill="auto"/>
            <w:noWrap/>
            <w:vAlign w:val="bottom"/>
            <w:hideMark/>
          </w:tcPr>
          <w:p w14:paraId="65340A5D"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2.80%</w:t>
            </w:r>
          </w:p>
        </w:tc>
        <w:tc>
          <w:tcPr>
            <w:tcW w:w="1572" w:type="dxa"/>
            <w:tcBorders>
              <w:top w:val="nil"/>
              <w:left w:val="nil"/>
              <w:bottom w:val="nil"/>
              <w:right w:val="single" w:sz="4" w:space="0" w:color="auto"/>
            </w:tcBorders>
            <w:shd w:val="clear" w:color="auto" w:fill="auto"/>
            <w:noWrap/>
            <w:vAlign w:val="bottom"/>
            <w:hideMark/>
          </w:tcPr>
          <w:p w14:paraId="187E6F39"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2.80%</w:t>
            </w:r>
          </w:p>
        </w:tc>
      </w:tr>
      <w:tr w:rsidR="00F109E4" w:rsidRPr="00F109E4" w14:paraId="174AF897"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0020084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3.50%</w:t>
            </w:r>
          </w:p>
        </w:tc>
        <w:tc>
          <w:tcPr>
            <w:tcW w:w="1572" w:type="dxa"/>
            <w:tcBorders>
              <w:top w:val="nil"/>
              <w:left w:val="nil"/>
              <w:bottom w:val="nil"/>
              <w:right w:val="single" w:sz="4" w:space="0" w:color="auto"/>
            </w:tcBorders>
            <w:shd w:val="clear" w:color="auto" w:fill="auto"/>
            <w:noWrap/>
            <w:vAlign w:val="bottom"/>
            <w:hideMark/>
          </w:tcPr>
          <w:p w14:paraId="67E95F75"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3.50%</w:t>
            </w:r>
          </w:p>
        </w:tc>
        <w:tc>
          <w:tcPr>
            <w:tcW w:w="3691" w:type="dxa"/>
            <w:tcBorders>
              <w:top w:val="nil"/>
              <w:left w:val="nil"/>
              <w:bottom w:val="nil"/>
              <w:right w:val="single" w:sz="4" w:space="0" w:color="auto"/>
            </w:tcBorders>
            <w:shd w:val="clear" w:color="auto" w:fill="auto"/>
            <w:hideMark/>
          </w:tcPr>
          <w:p w14:paraId="7EFFEE08" w14:textId="77777777" w:rsidR="00C95538" w:rsidRPr="00F109E4" w:rsidRDefault="00C95538" w:rsidP="00B66D9C">
            <w:pPr>
              <w:rPr>
                <w:rFonts w:ascii="Arial" w:hAnsi="Arial" w:cs="Arial"/>
                <w:sz w:val="20"/>
                <w:szCs w:val="20"/>
              </w:rPr>
            </w:pPr>
            <w:r w:rsidRPr="00F109E4">
              <w:rPr>
                <w:rFonts w:ascii="Arial" w:hAnsi="Arial" w:cs="Arial"/>
                <w:sz w:val="20"/>
                <w:szCs w:val="20"/>
              </w:rPr>
              <w:t>Rate of increase in salaries</w:t>
            </w:r>
          </w:p>
        </w:tc>
        <w:tc>
          <w:tcPr>
            <w:tcW w:w="1395" w:type="dxa"/>
            <w:tcBorders>
              <w:top w:val="nil"/>
              <w:left w:val="nil"/>
              <w:bottom w:val="nil"/>
              <w:right w:val="single" w:sz="4" w:space="0" w:color="auto"/>
            </w:tcBorders>
            <w:shd w:val="clear" w:color="auto" w:fill="auto"/>
            <w:noWrap/>
            <w:vAlign w:val="bottom"/>
            <w:hideMark/>
          </w:tcPr>
          <w:p w14:paraId="3B5BB207"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3.30%</w:t>
            </w:r>
          </w:p>
        </w:tc>
        <w:tc>
          <w:tcPr>
            <w:tcW w:w="1572" w:type="dxa"/>
            <w:tcBorders>
              <w:top w:val="nil"/>
              <w:left w:val="nil"/>
              <w:bottom w:val="nil"/>
              <w:right w:val="single" w:sz="4" w:space="0" w:color="auto"/>
            </w:tcBorders>
            <w:shd w:val="clear" w:color="auto" w:fill="auto"/>
            <w:noWrap/>
            <w:vAlign w:val="bottom"/>
            <w:hideMark/>
          </w:tcPr>
          <w:p w14:paraId="47C9799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3.30%</w:t>
            </w:r>
          </w:p>
        </w:tc>
      </w:tr>
      <w:tr w:rsidR="00F109E4" w:rsidRPr="00F109E4" w14:paraId="3169EAD3"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322F850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3.00%</w:t>
            </w:r>
          </w:p>
        </w:tc>
        <w:tc>
          <w:tcPr>
            <w:tcW w:w="1572" w:type="dxa"/>
            <w:tcBorders>
              <w:top w:val="nil"/>
              <w:left w:val="nil"/>
              <w:bottom w:val="nil"/>
              <w:right w:val="single" w:sz="4" w:space="0" w:color="auto"/>
            </w:tcBorders>
            <w:shd w:val="clear" w:color="auto" w:fill="auto"/>
            <w:noWrap/>
            <w:vAlign w:val="bottom"/>
            <w:hideMark/>
          </w:tcPr>
          <w:p w14:paraId="64105FDF"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3.00%</w:t>
            </w:r>
          </w:p>
        </w:tc>
        <w:tc>
          <w:tcPr>
            <w:tcW w:w="3691" w:type="dxa"/>
            <w:tcBorders>
              <w:top w:val="nil"/>
              <w:left w:val="nil"/>
              <w:bottom w:val="nil"/>
              <w:right w:val="single" w:sz="4" w:space="0" w:color="auto"/>
            </w:tcBorders>
            <w:shd w:val="clear" w:color="auto" w:fill="auto"/>
            <w:hideMark/>
          </w:tcPr>
          <w:p w14:paraId="633ADC87" w14:textId="77777777" w:rsidR="00C95538" w:rsidRPr="00F109E4" w:rsidRDefault="00C95538" w:rsidP="00B66D9C">
            <w:pPr>
              <w:rPr>
                <w:rFonts w:ascii="Arial" w:hAnsi="Arial" w:cs="Arial"/>
                <w:sz w:val="20"/>
                <w:szCs w:val="20"/>
              </w:rPr>
            </w:pPr>
            <w:r w:rsidRPr="00F109E4">
              <w:rPr>
                <w:rFonts w:ascii="Arial" w:hAnsi="Arial" w:cs="Arial"/>
                <w:sz w:val="20"/>
                <w:szCs w:val="20"/>
              </w:rPr>
              <w:t>Rate of increase in pensions</w:t>
            </w:r>
          </w:p>
        </w:tc>
        <w:tc>
          <w:tcPr>
            <w:tcW w:w="1395" w:type="dxa"/>
            <w:tcBorders>
              <w:top w:val="nil"/>
              <w:left w:val="nil"/>
              <w:bottom w:val="nil"/>
              <w:right w:val="single" w:sz="4" w:space="0" w:color="auto"/>
            </w:tcBorders>
            <w:shd w:val="clear" w:color="auto" w:fill="auto"/>
            <w:noWrap/>
            <w:vAlign w:val="bottom"/>
            <w:hideMark/>
          </w:tcPr>
          <w:p w14:paraId="642B242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2.80%</w:t>
            </w:r>
          </w:p>
        </w:tc>
        <w:tc>
          <w:tcPr>
            <w:tcW w:w="1572" w:type="dxa"/>
            <w:tcBorders>
              <w:top w:val="nil"/>
              <w:left w:val="nil"/>
              <w:bottom w:val="nil"/>
              <w:right w:val="single" w:sz="4" w:space="0" w:color="auto"/>
            </w:tcBorders>
            <w:shd w:val="clear" w:color="auto" w:fill="auto"/>
            <w:noWrap/>
            <w:vAlign w:val="bottom"/>
            <w:hideMark/>
          </w:tcPr>
          <w:p w14:paraId="661792D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2.80%</w:t>
            </w:r>
          </w:p>
        </w:tc>
      </w:tr>
      <w:tr w:rsidR="00F109E4" w:rsidRPr="00F109E4" w14:paraId="3551CD56" w14:textId="77777777" w:rsidTr="00A643BC">
        <w:trPr>
          <w:trHeight w:val="255"/>
        </w:trPr>
        <w:tc>
          <w:tcPr>
            <w:tcW w:w="1395" w:type="dxa"/>
            <w:tcBorders>
              <w:top w:val="nil"/>
              <w:left w:val="single" w:sz="4" w:space="0" w:color="auto"/>
              <w:bottom w:val="nil"/>
              <w:right w:val="single" w:sz="4" w:space="0" w:color="auto"/>
            </w:tcBorders>
            <w:shd w:val="clear" w:color="auto" w:fill="auto"/>
            <w:noWrap/>
            <w:vAlign w:val="bottom"/>
            <w:hideMark/>
          </w:tcPr>
          <w:p w14:paraId="47625F84"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4.75%</w:t>
            </w:r>
          </w:p>
        </w:tc>
        <w:tc>
          <w:tcPr>
            <w:tcW w:w="1572" w:type="dxa"/>
            <w:tcBorders>
              <w:top w:val="nil"/>
              <w:left w:val="nil"/>
              <w:bottom w:val="nil"/>
              <w:right w:val="single" w:sz="4" w:space="0" w:color="auto"/>
            </w:tcBorders>
            <w:shd w:val="clear" w:color="auto" w:fill="auto"/>
            <w:noWrap/>
            <w:vAlign w:val="bottom"/>
            <w:hideMark/>
          </w:tcPr>
          <w:p w14:paraId="23F73401"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4.75%</w:t>
            </w:r>
          </w:p>
        </w:tc>
        <w:tc>
          <w:tcPr>
            <w:tcW w:w="3691" w:type="dxa"/>
            <w:tcBorders>
              <w:top w:val="nil"/>
              <w:left w:val="nil"/>
              <w:bottom w:val="single" w:sz="4" w:space="0" w:color="auto"/>
              <w:right w:val="single" w:sz="4" w:space="0" w:color="auto"/>
            </w:tcBorders>
            <w:shd w:val="clear" w:color="auto" w:fill="auto"/>
            <w:hideMark/>
          </w:tcPr>
          <w:p w14:paraId="5D92D72A" w14:textId="77777777" w:rsidR="00C95538" w:rsidRPr="00F109E4" w:rsidRDefault="00C95538" w:rsidP="00B66D9C">
            <w:pPr>
              <w:rPr>
                <w:rFonts w:ascii="Arial" w:hAnsi="Arial" w:cs="Arial"/>
                <w:sz w:val="20"/>
                <w:szCs w:val="20"/>
              </w:rPr>
            </w:pPr>
            <w:r w:rsidRPr="00F109E4">
              <w:rPr>
                <w:rFonts w:ascii="Arial" w:hAnsi="Arial" w:cs="Arial"/>
                <w:sz w:val="20"/>
                <w:szCs w:val="20"/>
              </w:rPr>
              <w:t>Rate for discounting scheme liabilities</w:t>
            </w:r>
          </w:p>
        </w:tc>
        <w:tc>
          <w:tcPr>
            <w:tcW w:w="1395" w:type="dxa"/>
            <w:tcBorders>
              <w:top w:val="nil"/>
              <w:left w:val="nil"/>
              <w:bottom w:val="nil"/>
              <w:right w:val="single" w:sz="4" w:space="0" w:color="auto"/>
            </w:tcBorders>
            <w:shd w:val="clear" w:color="auto" w:fill="auto"/>
            <w:noWrap/>
            <w:vAlign w:val="bottom"/>
            <w:hideMark/>
          </w:tcPr>
          <w:p w14:paraId="6555471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4.80%</w:t>
            </w:r>
          </w:p>
        </w:tc>
        <w:tc>
          <w:tcPr>
            <w:tcW w:w="1572" w:type="dxa"/>
            <w:tcBorders>
              <w:top w:val="nil"/>
              <w:left w:val="nil"/>
              <w:bottom w:val="nil"/>
              <w:right w:val="single" w:sz="4" w:space="0" w:color="auto"/>
            </w:tcBorders>
            <w:shd w:val="clear" w:color="auto" w:fill="auto"/>
            <w:noWrap/>
            <w:vAlign w:val="bottom"/>
            <w:hideMark/>
          </w:tcPr>
          <w:p w14:paraId="139424BB"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4.80%</w:t>
            </w:r>
          </w:p>
        </w:tc>
      </w:tr>
      <w:tr w:rsidR="00F109E4" w:rsidRPr="00F109E4" w14:paraId="2E76F11C" w14:textId="77777777" w:rsidTr="00A643BC">
        <w:trPr>
          <w:trHeight w:val="510"/>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F26F3"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65.00%</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14:paraId="77C5EF6C"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c>
          <w:tcPr>
            <w:tcW w:w="3691" w:type="dxa"/>
            <w:tcBorders>
              <w:top w:val="nil"/>
              <w:left w:val="nil"/>
              <w:bottom w:val="single" w:sz="4" w:space="0" w:color="auto"/>
              <w:right w:val="single" w:sz="4" w:space="0" w:color="auto"/>
            </w:tcBorders>
            <w:shd w:val="clear" w:color="auto" w:fill="auto"/>
            <w:hideMark/>
          </w:tcPr>
          <w:p w14:paraId="7F7EF672" w14:textId="77777777" w:rsidR="00C95538" w:rsidRPr="00F109E4" w:rsidRDefault="00C95538" w:rsidP="00B66D9C">
            <w:pPr>
              <w:rPr>
                <w:rFonts w:ascii="Arial" w:hAnsi="Arial" w:cs="Arial"/>
                <w:sz w:val="20"/>
                <w:szCs w:val="20"/>
              </w:rPr>
            </w:pPr>
            <w:r w:rsidRPr="00F109E4">
              <w:rPr>
                <w:rFonts w:ascii="Arial" w:hAnsi="Arial" w:cs="Arial"/>
                <w:sz w:val="20"/>
                <w:szCs w:val="20"/>
              </w:rPr>
              <w:t>Take-up of option to convert annual pension into retirement lump sum</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44C1692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65.00%</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14:paraId="4AEAD840" w14:textId="77777777" w:rsidR="00C95538" w:rsidRPr="00F109E4" w:rsidRDefault="00C95538" w:rsidP="00B66D9C">
            <w:pPr>
              <w:jc w:val="right"/>
              <w:rPr>
                <w:rFonts w:ascii="Arial" w:hAnsi="Arial" w:cs="Arial"/>
                <w:sz w:val="20"/>
                <w:szCs w:val="20"/>
              </w:rPr>
            </w:pPr>
            <w:r w:rsidRPr="00F109E4">
              <w:rPr>
                <w:rFonts w:ascii="Arial" w:hAnsi="Arial" w:cs="Arial"/>
                <w:sz w:val="20"/>
                <w:szCs w:val="20"/>
              </w:rPr>
              <w:t>-</w:t>
            </w:r>
          </w:p>
        </w:tc>
      </w:tr>
    </w:tbl>
    <w:p w14:paraId="7E744774" w14:textId="77777777" w:rsidR="00C95538" w:rsidRPr="00F109E4" w:rsidRDefault="00C95538" w:rsidP="00B66D9C">
      <w:pPr>
        <w:widowControl w:val="0"/>
        <w:overflowPunct w:val="0"/>
        <w:autoSpaceDE w:val="0"/>
        <w:autoSpaceDN w:val="0"/>
        <w:adjustRightInd w:val="0"/>
        <w:ind w:right="261"/>
        <w:jc w:val="both"/>
        <w:rPr>
          <w:rFonts w:ascii="Arial" w:hAnsi="Arial" w:cs="Arial"/>
          <w:szCs w:val="23"/>
        </w:rPr>
      </w:pPr>
    </w:p>
    <w:p w14:paraId="5A57CBF2" w14:textId="77777777" w:rsidR="000B6B85" w:rsidRPr="00F109E4" w:rsidRDefault="000B6B85" w:rsidP="00B66D9C">
      <w:pPr>
        <w:widowControl w:val="0"/>
        <w:overflowPunct w:val="0"/>
        <w:autoSpaceDE w:val="0"/>
        <w:autoSpaceDN w:val="0"/>
        <w:adjustRightInd w:val="0"/>
        <w:ind w:right="261"/>
        <w:jc w:val="both"/>
        <w:rPr>
          <w:rFonts w:ascii="Arial" w:hAnsi="Arial" w:cs="Arial"/>
          <w:szCs w:val="23"/>
        </w:rPr>
      </w:pPr>
    </w:p>
    <w:p w14:paraId="37736A3B" w14:textId="2360148D" w:rsidR="006107AC" w:rsidRPr="00F109E4" w:rsidRDefault="003E0DCD" w:rsidP="00B66D9C">
      <w:pPr>
        <w:widowControl w:val="0"/>
        <w:overflowPunct w:val="0"/>
        <w:autoSpaceDE w:val="0"/>
        <w:autoSpaceDN w:val="0"/>
        <w:adjustRightInd w:val="0"/>
        <w:ind w:right="261"/>
        <w:jc w:val="both"/>
        <w:rPr>
          <w:rFonts w:ascii="Arial" w:hAnsi="Arial" w:cs="Arial"/>
          <w:szCs w:val="23"/>
        </w:rPr>
      </w:pPr>
      <w:r w:rsidRPr="00F109E4">
        <w:rPr>
          <w:rFonts w:ascii="Arial" w:hAnsi="Arial" w:cs="Arial"/>
          <w:szCs w:val="23"/>
        </w:rPr>
        <w:t xml:space="preserve">The estimation of the defined benefit obligations is sensitive to the actuarial assumptions set out in the table above. The sensitivity analysis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w:t>
      </w:r>
      <w:r w:rsidR="00313701" w:rsidRPr="00F109E4">
        <w:rPr>
          <w:rFonts w:ascii="Arial" w:hAnsi="Arial" w:cs="Arial"/>
          <w:szCs w:val="23"/>
        </w:rPr>
        <w:t>interrelated</w:t>
      </w:r>
      <w:r w:rsidRPr="00F109E4">
        <w:rPr>
          <w:rFonts w:ascii="Arial" w:hAnsi="Arial" w:cs="Arial"/>
          <w:szCs w:val="23"/>
        </w:rPr>
        <w:t>. The estimations in the sensitivity analysis have followed the accounting policies for the scheme, i.e. on an actuarial basis using the projected unit credit method. The methods and types of assumptions used in preparing the sensitivity analysis below did not change from that used in the previous period.</w:t>
      </w:r>
    </w:p>
    <w:p w14:paraId="2DA3A44A" w14:textId="77777777" w:rsidR="00C95538" w:rsidRPr="00F109E4" w:rsidRDefault="00C95538" w:rsidP="00B66D9C">
      <w:pPr>
        <w:widowControl w:val="0"/>
        <w:overflowPunct w:val="0"/>
        <w:autoSpaceDE w:val="0"/>
        <w:autoSpaceDN w:val="0"/>
        <w:adjustRightInd w:val="0"/>
        <w:ind w:right="261"/>
        <w:jc w:val="both"/>
        <w:rPr>
          <w:rFonts w:ascii="Arial" w:hAnsi="Arial" w:cs="Arial"/>
          <w:szCs w:val="23"/>
        </w:rPr>
      </w:pPr>
    </w:p>
    <w:tbl>
      <w:tblPr>
        <w:tblW w:w="9352" w:type="dxa"/>
        <w:tblLook w:val="04A0" w:firstRow="1" w:lastRow="0" w:firstColumn="1" w:lastColumn="0" w:noHBand="0" w:noVBand="1"/>
      </w:tblPr>
      <w:tblGrid>
        <w:gridCol w:w="1271"/>
        <w:gridCol w:w="1134"/>
        <w:gridCol w:w="4394"/>
        <w:gridCol w:w="1320"/>
        <w:gridCol w:w="1233"/>
      </w:tblGrid>
      <w:tr w:rsidR="00F109E4" w:rsidRPr="00F109E4" w14:paraId="635B726F" w14:textId="77777777" w:rsidTr="00A643BC">
        <w:trPr>
          <w:trHeight w:val="795"/>
        </w:trPr>
        <w:tc>
          <w:tcPr>
            <w:tcW w:w="240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82BA4AB"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Impact on the Defined Benefit Obligation in the Scheme</w:t>
            </w:r>
          </w:p>
        </w:tc>
        <w:tc>
          <w:tcPr>
            <w:tcW w:w="4394" w:type="dxa"/>
            <w:tcBorders>
              <w:top w:val="single" w:sz="4" w:space="0" w:color="auto"/>
              <w:left w:val="nil"/>
              <w:bottom w:val="nil"/>
              <w:right w:val="nil"/>
            </w:tcBorders>
            <w:shd w:val="clear" w:color="auto" w:fill="auto"/>
            <w:vAlign w:val="bottom"/>
            <w:hideMark/>
          </w:tcPr>
          <w:p w14:paraId="6D591AB2"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25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E62120F"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Impact on the Defined Benefit Obligation in the Scheme</w:t>
            </w:r>
          </w:p>
        </w:tc>
      </w:tr>
      <w:tr w:rsidR="00F109E4" w:rsidRPr="00F109E4" w14:paraId="290AB5C5" w14:textId="77777777" w:rsidTr="00A643BC">
        <w:trPr>
          <w:trHeight w:val="765"/>
        </w:trPr>
        <w:tc>
          <w:tcPr>
            <w:tcW w:w="1271" w:type="dxa"/>
            <w:tcBorders>
              <w:top w:val="nil"/>
              <w:left w:val="single" w:sz="4" w:space="0" w:color="auto"/>
              <w:bottom w:val="nil"/>
              <w:right w:val="nil"/>
            </w:tcBorders>
            <w:shd w:val="clear" w:color="auto" w:fill="auto"/>
            <w:vAlign w:val="bottom"/>
            <w:hideMark/>
          </w:tcPr>
          <w:p w14:paraId="4641F3E0"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Approx. % Increase to Liability</w:t>
            </w:r>
          </w:p>
        </w:tc>
        <w:tc>
          <w:tcPr>
            <w:tcW w:w="1134" w:type="dxa"/>
            <w:tcBorders>
              <w:top w:val="nil"/>
              <w:left w:val="single" w:sz="4" w:space="0" w:color="auto"/>
              <w:bottom w:val="nil"/>
              <w:right w:val="single" w:sz="4" w:space="0" w:color="auto"/>
            </w:tcBorders>
            <w:shd w:val="clear" w:color="auto" w:fill="auto"/>
            <w:vAlign w:val="bottom"/>
            <w:hideMark/>
          </w:tcPr>
          <w:p w14:paraId="6B35B343"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Approx. Monetary Value</w:t>
            </w:r>
          </w:p>
        </w:tc>
        <w:tc>
          <w:tcPr>
            <w:tcW w:w="4394" w:type="dxa"/>
            <w:tcBorders>
              <w:top w:val="nil"/>
              <w:left w:val="nil"/>
              <w:bottom w:val="nil"/>
              <w:right w:val="single" w:sz="4" w:space="0" w:color="auto"/>
            </w:tcBorders>
            <w:shd w:val="clear" w:color="auto" w:fill="auto"/>
            <w:vAlign w:val="center"/>
            <w:hideMark/>
          </w:tcPr>
          <w:p w14:paraId="062AF7D8"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Change in Assumptions at 31st March 2024</w:t>
            </w:r>
          </w:p>
        </w:tc>
        <w:tc>
          <w:tcPr>
            <w:tcW w:w="1320" w:type="dxa"/>
            <w:tcBorders>
              <w:top w:val="nil"/>
              <w:left w:val="nil"/>
              <w:bottom w:val="nil"/>
              <w:right w:val="single" w:sz="4" w:space="0" w:color="auto"/>
            </w:tcBorders>
            <w:shd w:val="clear" w:color="auto" w:fill="auto"/>
            <w:vAlign w:val="bottom"/>
            <w:hideMark/>
          </w:tcPr>
          <w:p w14:paraId="3972DF87"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Approx. % Increase to Liability</w:t>
            </w:r>
          </w:p>
        </w:tc>
        <w:tc>
          <w:tcPr>
            <w:tcW w:w="1231" w:type="dxa"/>
            <w:tcBorders>
              <w:top w:val="nil"/>
              <w:left w:val="nil"/>
              <w:bottom w:val="nil"/>
              <w:right w:val="single" w:sz="4" w:space="0" w:color="auto"/>
            </w:tcBorders>
            <w:shd w:val="clear" w:color="auto" w:fill="auto"/>
            <w:vAlign w:val="bottom"/>
            <w:hideMark/>
          </w:tcPr>
          <w:p w14:paraId="06F61184"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Approx. Monetary Value</w:t>
            </w:r>
          </w:p>
        </w:tc>
      </w:tr>
      <w:tr w:rsidR="00F109E4" w:rsidRPr="00F109E4" w14:paraId="144A767C" w14:textId="77777777" w:rsidTr="00A643BC">
        <w:trPr>
          <w:trHeight w:val="255"/>
        </w:trPr>
        <w:tc>
          <w:tcPr>
            <w:tcW w:w="1271" w:type="dxa"/>
            <w:tcBorders>
              <w:top w:val="nil"/>
              <w:left w:val="single" w:sz="4" w:space="0" w:color="auto"/>
              <w:bottom w:val="nil"/>
              <w:right w:val="nil"/>
            </w:tcBorders>
            <w:shd w:val="clear" w:color="auto" w:fill="auto"/>
            <w:noWrap/>
            <w:vAlign w:val="bottom"/>
            <w:hideMark/>
          </w:tcPr>
          <w:p w14:paraId="1AEBFE9E"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2022/23</w:t>
            </w:r>
          </w:p>
        </w:tc>
        <w:tc>
          <w:tcPr>
            <w:tcW w:w="1134" w:type="dxa"/>
            <w:tcBorders>
              <w:top w:val="nil"/>
              <w:left w:val="single" w:sz="4" w:space="0" w:color="auto"/>
              <w:bottom w:val="nil"/>
              <w:right w:val="nil"/>
            </w:tcBorders>
            <w:shd w:val="clear" w:color="auto" w:fill="auto"/>
            <w:noWrap/>
            <w:vAlign w:val="bottom"/>
            <w:hideMark/>
          </w:tcPr>
          <w:p w14:paraId="6A93A1C7"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2022/23</w:t>
            </w:r>
          </w:p>
        </w:tc>
        <w:tc>
          <w:tcPr>
            <w:tcW w:w="4394" w:type="dxa"/>
            <w:tcBorders>
              <w:top w:val="nil"/>
              <w:left w:val="nil"/>
              <w:bottom w:val="nil"/>
              <w:right w:val="nil"/>
            </w:tcBorders>
            <w:shd w:val="clear" w:color="auto" w:fill="auto"/>
            <w:vAlign w:val="bottom"/>
            <w:hideMark/>
          </w:tcPr>
          <w:p w14:paraId="3CB239D7" w14:textId="77777777" w:rsidR="0019369A" w:rsidRPr="00F109E4" w:rsidRDefault="0019369A" w:rsidP="00B66D9C">
            <w:pPr>
              <w:jc w:val="center"/>
              <w:rPr>
                <w:rFonts w:ascii="Arial" w:hAnsi="Arial" w:cs="Arial"/>
                <w:b/>
                <w:bCs/>
                <w:sz w:val="20"/>
                <w:szCs w:val="20"/>
              </w:rPr>
            </w:pPr>
          </w:p>
        </w:tc>
        <w:tc>
          <w:tcPr>
            <w:tcW w:w="1320" w:type="dxa"/>
            <w:tcBorders>
              <w:top w:val="nil"/>
              <w:left w:val="single" w:sz="4" w:space="0" w:color="auto"/>
              <w:bottom w:val="nil"/>
              <w:right w:val="single" w:sz="4" w:space="0" w:color="auto"/>
            </w:tcBorders>
            <w:shd w:val="clear" w:color="auto" w:fill="auto"/>
            <w:vAlign w:val="bottom"/>
            <w:hideMark/>
          </w:tcPr>
          <w:p w14:paraId="1C61D230"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2023/24</w:t>
            </w:r>
          </w:p>
        </w:tc>
        <w:tc>
          <w:tcPr>
            <w:tcW w:w="1231" w:type="dxa"/>
            <w:tcBorders>
              <w:top w:val="nil"/>
              <w:left w:val="nil"/>
              <w:bottom w:val="nil"/>
              <w:right w:val="single" w:sz="4" w:space="0" w:color="auto"/>
            </w:tcBorders>
            <w:shd w:val="clear" w:color="auto" w:fill="auto"/>
            <w:vAlign w:val="bottom"/>
            <w:hideMark/>
          </w:tcPr>
          <w:p w14:paraId="6FC9302F"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4E5BFB33" w14:textId="77777777" w:rsidTr="00A643BC">
        <w:trPr>
          <w:trHeight w:val="255"/>
        </w:trPr>
        <w:tc>
          <w:tcPr>
            <w:tcW w:w="1271" w:type="dxa"/>
            <w:tcBorders>
              <w:top w:val="nil"/>
              <w:left w:val="single" w:sz="4" w:space="0" w:color="auto"/>
              <w:bottom w:val="single" w:sz="4" w:space="0" w:color="auto"/>
              <w:right w:val="nil"/>
            </w:tcBorders>
            <w:shd w:val="clear" w:color="auto" w:fill="auto"/>
            <w:noWrap/>
            <w:vAlign w:val="bottom"/>
            <w:hideMark/>
          </w:tcPr>
          <w:p w14:paraId="07B02CD2"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CB4297E"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£000</w:t>
            </w:r>
          </w:p>
        </w:tc>
        <w:tc>
          <w:tcPr>
            <w:tcW w:w="4394" w:type="dxa"/>
            <w:tcBorders>
              <w:top w:val="nil"/>
              <w:left w:val="nil"/>
              <w:bottom w:val="single" w:sz="4" w:space="0" w:color="auto"/>
              <w:right w:val="nil"/>
            </w:tcBorders>
            <w:shd w:val="clear" w:color="auto" w:fill="auto"/>
            <w:vAlign w:val="bottom"/>
            <w:hideMark/>
          </w:tcPr>
          <w:p w14:paraId="76A878E6" w14:textId="77777777" w:rsidR="0019369A" w:rsidRPr="00F109E4" w:rsidRDefault="0019369A" w:rsidP="00B66D9C">
            <w:pPr>
              <w:rPr>
                <w:rFonts w:ascii="Arial" w:hAnsi="Arial" w:cs="Arial"/>
                <w:b/>
                <w:bCs/>
                <w:sz w:val="20"/>
                <w:szCs w:val="20"/>
              </w:rPr>
            </w:pPr>
            <w:r w:rsidRPr="00F109E4">
              <w:rPr>
                <w:rFonts w:ascii="Arial" w:hAnsi="Arial" w:cs="Arial"/>
                <w:b/>
                <w:bCs/>
                <w:sz w:val="20"/>
                <w:szCs w:val="20"/>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832FD40"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w:t>
            </w:r>
          </w:p>
        </w:tc>
        <w:tc>
          <w:tcPr>
            <w:tcW w:w="1231" w:type="dxa"/>
            <w:tcBorders>
              <w:top w:val="nil"/>
              <w:left w:val="nil"/>
              <w:bottom w:val="single" w:sz="4" w:space="0" w:color="auto"/>
              <w:right w:val="single" w:sz="4" w:space="0" w:color="auto"/>
            </w:tcBorders>
            <w:shd w:val="clear" w:color="auto" w:fill="auto"/>
            <w:noWrap/>
            <w:vAlign w:val="bottom"/>
            <w:hideMark/>
          </w:tcPr>
          <w:p w14:paraId="172A5718"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243B0DE" w14:textId="77777777" w:rsidTr="00A643BC">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39C0B84E"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2.00%</w:t>
            </w:r>
          </w:p>
        </w:tc>
        <w:tc>
          <w:tcPr>
            <w:tcW w:w="1134" w:type="dxa"/>
            <w:tcBorders>
              <w:top w:val="nil"/>
              <w:left w:val="nil"/>
              <w:bottom w:val="nil"/>
              <w:right w:val="single" w:sz="4" w:space="0" w:color="auto"/>
            </w:tcBorders>
            <w:shd w:val="clear" w:color="auto" w:fill="auto"/>
            <w:noWrap/>
            <w:vAlign w:val="bottom"/>
            <w:hideMark/>
          </w:tcPr>
          <w:p w14:paraId="316B6DF1"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1,792</w:t>
            </w:r>
          </w:p>
        </w:tc>
        <w:tc>
          <w:tcPr>
            <w:tcW w:w="4394" w:type="dxa"/>
            <w:tcBorders>
              <w:top w:val="nil"/>
              <w:left w:val="nil"/>
              <w:bottom w:val="nil"/>
              <w:right w:val="nil"/>
            </w:tcBorders>
            <w:shd w:val="clear" w:color="auto" w:fill="auto"/>
            <w:vAlign w:val="bottom"/>
            <w:hideMark/>
          </w:tcPr>
          <w:p w14:paraId="016575B8" w14:textId="77777777" w:rsidR="0019369A" w:rsidRPr="00F109E4" w:rsidRDefault="0019369A" w:rsidP="00B66D9C">
            <w:pPr>
              <w:rPr>
                <w:rFonts w:ascii="Arial" w:hAnsi="Arial" w:cs="Arial"/>
                <w:sz w:val="20"/>
                <w:szCs w:val="20"/>
              </w:rPr>
            </w:pPr>
            <w:r w:rsidRPr="00F109E4">
              <w:rPr>
                <w:rFonts w:ascii="Arial" w:hAnsi="Arial" w:cs="Arial"/>
                <w:sz w:val="20"/>
                <w:szCs w:val="20"/>
              </w:rPr>
              <w:t>0.1% Decrease in Real Discount Rate</w:t>
            </w:r>
          </w:p>
        </w:tc>
        <w:tc>
          <w:tcPr>
            <w:tcW w:w="1320" w:type="dxa"/>
            <w:tcBorders>
              <w:top w:val="nil"/>
              <w:left w:val="single" w:sz="4" w:space="0" w:color="auto"/>
              <w:bottom w:val="nil"/>
              <w:right w:val="single" w:sz="4" w:space="0" w:color="auto"/>
            </w:tcBorders>
            <w:shd w:val="clear" w:color="auto" w:fill="auto"/>
            <w:noWrap/>
            <w:vAlign w:val="bottom"/>
            <w:hideMark/>
          </w:tcPr>
          <w:p w14:paraId="2C61CC0B"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2.00%</w:t>
            </w:r>
          </w:p>
        </w:tc>
        <w:tc>
          <w:tcPr>
            <w:tcW w:w="1231" w:type="dxa"/>
            <w:tcBorders>
              <w:top w:val="nil"/>
              <w:left w:val="nil"/>
              <w:bottom w:val="nil"/>
              <w:right w:val="single" w:sz="4" w:space="0" w:color="auto"/>
            </w:tcBorders>
            <w:shd w:val="clear" w:color="auto" w:fill="auto"/>
            <w:noWrap/>
            <w:vAlign w:val="bottom"/>
            <w:hideMark/>
          </w:tcPr>
          <w:p w14:paraId="3EDD7E51"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1,945</w:t>
            </w:r>
          </w:p>
        </w:tc>
      </w:tr>
      <w:tr w:rsidR="00F109E4" w:rsidRPr="00F109E4" w14:paraId="38D2F284" w14:textId="77777777" w:rsidTr="00A643BC">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09E52917"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4.00%</w:t>
            </w:r>
          </w:p>
        </w:tc>
        <w:tc>
          <w:tcPr>
            <w:tcW w:w="1134" w:type="dxa"/>
            <w:tcBorders>
              <w:top w:val="nil"/>
              <w:left w:val="nil"/>
              <w:bottom w:val="nil"/>
              <w:right w:val="single" w:sz="4" w:space="0" w:color="auto"/>
            </w:tcBorders>
            <w:shd w:val="clear" w:color="auto" w:fill="auto"/>
            <w:noWrap/>
            <w:vAlign w:val="bottom"/>
            <w:hideMark/>
          </w:tcPr>
          <w:p w14:paraId="3766152C"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4,440</w:t>
            </w:r>
          </w:p>
        </w:tc>
        <w:tc>
          <w:tcPr>
            <w:tcW w:w="4394" w:type="dxa"/>
            <w:tcBorders>
              <w:top w:val="nil"/>
              <w:left w:val="nil"/>
              <w:bottom w:val="nil"/>
              <w:right w:val="nil"/>
            </w:tcBorders>
            <w:shd w:val="clear" w:color="auto" w:fill="auto"/>
            <w:vAlign w:val="bottom"/>
            <w:hideMark/>
          </w:tcPr>
          <w:p w14:paraId="62470D34" w14:textId="77777777" w:rsidR="0019369A" w:rsidRPr="00F109E4" w:rsidRDefault="0019369A" w:rsidP="00B66D9C">
            <w:pPr>
              <w:rPr>
                <w:rFonts w:ascii="Arial" w:hAnsi="Arial" w:cs="Arial"/>
                <w:sz w:val="20"/>
                <w:szCs w:val="20"/>
              </w:rPr>
            </w:pPr>
            <w:r w:rsidRPr="00F109E4">
              <w:rPr>
                <w:rFonts w:ascii="Arial" w:hAnsi="Arial" w:cs="Arial"/>
                <w:sz w:val="20"/>
                <w:szCs w:val="20"/>
              </w:rPr>
              <w:t>1 Year in Member Life Expectancy</w:t>
            </w:r>
          </w:p>
        </w:tc>
        <w:tc>
          <w:tcPr>
            <w:tcW w:w="1320" w:type="dxa"/>
            <w:tcBorders>
              <w:top w:val="nil"/>
              <w:left w:val="single" w:sz="4" w:space="0" w:color="auto"/>
              <w:bottom w:val="nil"/>
              <w:right w:val="single" w:sz="4" w:space="0" w:color="auto"/>
            </w:tcBorders>
            <w:shd w:val="clear" w:color="auto" w:fill="auto"/>
            <w:noWrap/>
            <w:vAlign w:val="bottom"/>
            <w:hideMark/>
          </w:tcPr>
          <w:p w14:paraId="5AD26406"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4.00%</w:t>
            </w:r>
          </w:p>
        </w:tc>
        <w:tc>
          <w:tcPr>
            <w:tcW w:w="1231" w:type="dxa"/>
            <w:tcBorders>
              <w:top w:val="nil"/>
              <w:left w:val="nil"/>
              <w:bottom w:val="nil"/>
              <w:right w:val="single" w:sz="4" w:space="0" w:color="auto"/>
            </w:tcBorders>
            <w:shd w:val="clear" w:color="auto" w:fill="auto"/>
            <w:noWrap/>
            <w:vAlign w:val="bottom"/>
            <w:hideMark/>
          </w:tcPr>
          <w:p w14:paraId="545415BE"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4,483</w:t>
            </w:r>
          </w:p>
        </w:tc>
      </w:tr>
      <w:tr w:rsidR="00F109E4" w:rsidRPr="00F109E4" w14:paraId="44EBE60C" w14:textId="77777777" w:rsidTr="00A643BC">
        <w:trPr>
          <w:trHeight w:val="255"/>
        </w:trPr>
        <w:tc>
          <w:tcPr>
            <w:tcW w:w="1271" w:type="dxa"/>
            <w:tcBorders>
              <w:top w:val="nil"/>
              <w:left w:val="single" w:sz="4" w:space="0" w:color="auto"/>
              <w:bottom w:val="nil"/>
              <w:right w:val="single" w:sz="4" w:space="0" w:color="auto"/>
            </w:tcBorders>
            <w:shd w:val="clear" w:color="auto" w:fill="auto"/>
            <w:noWrap/>
            <w:vAlign w:val="bottom"/>
            <w:hideMark/>
          </w:tcPr>
          <w:p w14:paraId="0FAE794A"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134" w:type="dxa"/>
            <w:tcBorders>
              <w:top w:val="nil"/>
              <w:left w:val="nil"/>
              <w:bottom w:val="nil"/>
              <w:right w:val="single" w:sz="4" w:space="0" w:color="auto"/>
            </w:tcBorders>
            <w:shd w:val="clear" w:color="auto" w:fill="auto"/>
            <w:noWrap/>
            <w:vAlign w:val="bottom"/>
            <w:hideMark/>
          </w:tcPr>
          <w:p w14:paraId="336FBC5D"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194</w:t>
            </w:r>
          </w:p>
        </w:tc>
        <w:tc>
          <w:tcPr>
            <w:tcW w:w="4394" w:type="dxa"/>
            <w:tcBorders>
              <w:top w:val="nil"/>
              <w:left w:val="nil"/>
              <w:bottom w:val="nil"/>
              <w:right w:val="nil"/>
            </w:tcBorders>
            <w:shd w:val="clear" w:color="auto" w:fill="auto"/>
            <w:vAlign w:val="bottom"/>
            <w:hideMark/>
          </w:tcPr>
          <w:p w14:paraId="609A0344" w14:textId="77777777" w:rsidR="0019369A" w:rsidRPr="00F109E4" w:rsidRDefault="0019369A" w:rsidP="00B66D9C">
            <w:pPr>
              <w:rPr>
                <w:rFonts w:ascii="Arial" w:hAnsi="Arial" w:cs="Arial"/>
                <w:sz w:val="20"/>
                <w:szCs w:val="20"/>
              </w:rPr>
            </w:pPr>
            <w:r w:rsidRPr="00F109E4">
              <w:rPr>
                <w:rFonts w:ascii="Arial" w:hAnsi="Arial" w:cs="Arial"/>
                <w:sz w:val="20"/>
                <w:szCs w:val="20"/>
              </w:rPr>
              <w:t>0.1% Increase in the Salary Increase Rate</w:t>
            </w:r>
          </w:p>
        </w:tc>
        <w:tc>
          <w:tcPr>
            <w:tcW w:w="1320" w:type="dxa"/>
            <w:tcBorders>
              <w:top w:val="nil"/>
              <w:left w:val="single" w:sz="4" w:space="0" w:color="auto"/>
              <w:bottom w:val="nil"/>
              <w:right w:val="single" w:sz="4" w:space="0" w:color="auto"/>
            </w:tcBorders>
            <w:shd w:val="clear" w:color="auto" w:fill="auto"/>
            <w:noWrap/>
            <w:vAlign w:val="bottom"/>
            <w:hideMark/>
          </w:tcPr>
          <w:p w14:paraId="0F7C2C7C"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231" w:type="dxa"/>
            <w:tcBorders>
              <w:top w:val="nil"/>
              <w:left w:val="nil"/>
              <w:bottom w:val="nil"/>
              <w:right w:val="single" w:sz="4" w:space="0" w:color="auto"/>
            </w:tcBorders>
            <w:shd w:val="clear" w:color="auto" w:fill="auto"/>
            <w:noWrap/>
            <w:vAlign w:val="bottom"/>
            <w:hideMark/>
          </w:tcPr>
          <w:p w14:paraId="29C3504A"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95</w:t>
            </w:r>
          </w:p>
        </w:tc>
      </w:tr>
      <w:tr w:rsidR="0019369A" w:rsidRPr="00F109E4" w14:paraId="4AB7337A" w14:textId="77777777" w:rsidTr="00A643BC">
        <w:trPr>
          <w:trHeight w:val="25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8E538EC"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7CC5720C"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1,624</w:t>
            </w:r>
          </w:p>
        </w:tc>
        <w:tc>
          <w:tcPr>
            <w:tcW w:w="4394" w:type="dxa"/>
            <w:tcBorders>
              <w:top w:val="nil"/>
              <w:left w:val="nil"/>
              <w:bottom w:val="single" w:sz="4" w:space="0" w:color="auto"/>
              <w:right w:val="nil"/>
            </w:tcBorders>
            <w:shd w:val="clear" w:color="auto" w:fill="auto"/>
            <w:vAlign w:val="bottom"/>
            <w:hideMark/>
          </w:tcPr>
          <w:p w14:paraId="3DB53F07" w14:textId="77777777" w:rsidR="0019369A" w:rsidRPr="00F109E4" w:rsidRDefault="0019369A" w:rsidP="00B66D9C">
            <w:pPr>
              <w:rPr>
                <w:rFonts w:ascii="Arial" w:hAnsi="Arial" w:cs="Arial"/>
                <w:sz w:val="20"/>
                <w:szCs w:val="20"/>
              </w:rPr>
            </w:pPr>
            <w:r w:rsidRPr="00F109E4">
              <w:rPr>
                <w:rFonts w:ascii="Arial" w:hAnsi="Arial" w:cs="Arial"/>
                <w:sz w:val="20"/>
                <w:szCs w:val="20"/>
              </w:rPr>
              <w:t>0.1% Increase in the Pension Increase Rate</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D3FD55E"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2.00%</w:t>
            </w:r>
          </w:p>
        </w:tc>
        <w:tc>
          <w:tcPr>
            <w:tcW w:w="1231" w:type="dxa"/>
            <w:tcBorders>
              <w:top w:val="nil"/>
              <w:left w:val="nil"/>
              <w:bottom w:val="single" w:sz="4" w:space="0" w:color="auto"/>
              <w:right w:val="single" w:sz="4" w:space="0" w:color="auto"/>
            </w:tcBorders>
            <w:shd w:val="clear" w:color="auto" w:fill="auto"/>
            <w:noWrap/>
            <w:vAlign w:val="bottom"/>
            <w:hideMark/>
          </w:tcPr>
          <w:p w14:paraId="44E97195"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1,884</w:t>
            </w:r>
          </w:p>
        </w:tc>
      </w:tr>
    </w:tbl>
    <w:p w14:paraId="7D75B3A4" w14:textId="77777777" w:rsidR="00C95538" w:rsidRPr="00F109E4" w:rsidRDefault="00C95538" w:rsidP="00B66D9C">
      <w:pPr>
        <w:widowControl w:val="0"/>
        <w:overflowPunct w:val="0"/>
        <w:autoSpaceDE w:val="0"/>
        <w:autoSpaceDN w:val="0"/>
        <w:adjustRightInd w:val="0"/>
        <w:ind w:right="261"/>
        <w:jc w:val="both"/>
        <w:rPr>
          <w:rFonts w:ascii="Arial" w:hAnsi="Arial" w:cs="Arial"/>
          <w:szCs w:val="23"/>
        </w:rPr>
      </w:pPr>
    </w:p>
    <w:p w14:paraId="7855A210" w14:textId="219FD6FA" w:rsidR="006107AC" w:rsidRPr="00F109E4" w:rsidRDefault="003E0DCD" w:rsidP="00B66D9C">
      <w:pPr>
        <w:widowControl w:val="0"/>
        <w:autoSpaceDE w:val="0"/>
        <w:autoSpaceDN w:val="0"/>
        <w:adjustRightInd w:val="0"/>
        <w:jc w:val="both"/>
        <w:rPr>
          <w:rFonts w:ascii="Arial" w:hAnsi="Arial" w:cs="Arial"/>
          <w:bCs/>
          <w:szCs w:val="28"/>
        </w:rPr>
      </w:pPr>
      <w:r w:rsidRPr="00F109E4">
        <w:rPr>
          <w:rFonts w:ascii="Arial" w:hAnsi="Arial" w:cs="Arial"/>
          <w:bCs/>
          <w:szCs w:val="28"/>
        </w:rPr>
        <w:t>The total contributions expected to be made to the Local Government Pension Scheme by the Authority in the year to 31</w:t>
      </w:r>
      <w:r w:rsidRPr="00F109E4">
        <w:rPr>
          <w:rFonts w:ascii="Arial" w:hAnsi="Arial" w:cs="Arial"/>
          <w:bCs/>
          <w:szCs w:val="28"/>
          <w:vertAlign w:val="superscript"/>
        </w:rPr>
        <w:t>st</w:t>
      </w:r>
      <w:r w:rsidRPr="00F109E4">
        <w:rPr>
          <w:rFonts w:ascii="Arial" w:hAnsi="Arial" w:cs="Arial"/>
          <w:bCs/>
          <w:szCs w:val="28"/>
        </w:rPr>
        <w:t xml:space="preserve"> March</w:t>
      </w:r>
      <w:r w:rsidR="003A67DC" w:rsidRPr="00F109E4">
        <w:rPr>
          <w:rFonts w:ascii="Arial" w:hAnsi="Arial" w:cs="Arial"/>
          <w:bCs/>
          <w:szCs w:val="28"/>
        </w:rPr>
        <w:t xml:space="preserve"> 2025</w:t>
      </w:r>
      <w:r w:rsidRPr="00F109E4">
        <w:rPr>
          <w:rFonts w:ascii="Arial" w:hAnsi="Arial" w:cs="Arial"/>
          <w:bCs/>
          <w:szCs w:val="28"/>
        </w:rPr>
        <w:t xml:space="preserve"> is £</w:t>
      </w:r>
      <w:r w:rsidR="00721A3F" w:rsidRPr="00F109E4">
        <w:rPr>
          <w:rFonts w:ascii="Arial" w:hAnsi="Arial" w:cs="Arial"/>
          <w:bCs/>
          <w:szCs w:val="28"/>
        </w:rPr>
        <w:t>2.</w:t>
      </w:r>
      <w:r w:rsidR="0019369A" w:rsidRPr="00F109E4">
        <w:rPr>
          <w:rFonts w:ascii="Arial" w:hAnsi="Arial" w:cs="Arial"/>
          <w:bCs/>
          <w:szCs w:val="28"/>
        </w:rPr>
        <w:t>3</w:t>
      </w:r>
      <w:r w:rsidR="00721A3F" w:rsidRPr="00F109E4">
        <w:rPr>
          <w:rFonts w:ascii="Arial" w:hAnsi="Arial" w:cs="Arial"/>
          <w:bCs/>
          <w:szCs w:val="28"/>
        </w:rPr>
        <w:t>m</w:t>
      </w:r>
      <w:r w:rsidR="00387FEE" w:rsidRPr="00F109E4">
        <w:rPr>
          <w:rFonts w:ascii="Arial" w:hAnsi="Arial" w:cs="Arial"/>
          <w:bCs/>
          <w:szCs w:val="28"/>
        </w:rPr>
        <w:t xml:space="preserve"> </w:t>
      </w:r>
      <w:r w:rsidRPr="00F109E4">
        <w:rPr>
          <w:rFonts w:ascii="Arial" w:hAnsi="Arial" w:cs="Arial"/>
          <w:bCs/>
          <w:szCs w:val="28"/>
        </w:rPr>
        <w:t>(£</w:t>
      </w:r>
      <w:r w:rsidR="009B2A0B" w:rsidRPr="00F109E4">
        <w:rPr>
          <w:rFonts w:ascii="Arial" w:hAnsi="Arial" w:cs="Arial"/>
          <w:bCs/>
          <w:szCs w:val="28"/>
        </w:rPr>
        <w:t>1.</w:t>
      </w:r>
      <w:r w:rsidR="003A67DC" w:rsidRPr="00F109E4">
        <w:rPr>
          <w:rFonts w:ascii="Arial" w:hAnsi="Arial" w:cs="Arial"/>
          <w:bCs/>
          <w:szCs w:val="28"/>
        </w:rPr>
        <w:t>6</w:t>
      </w:r>
      <w:r w:rsidRPr="00F109E4">
        <w:rPr>
          <w:rFonts w:ascii="Arial" w:hAnsi="Arial" w:cs="Arial"/>
          <w:bCs/>
          <w:szCs w:val="28"/>
        </w:rPr>
        <w:t xml:space="preserve">m </w:t>
      </w:r>
      <w:r w:rsidR="003A67DC" w:rsidRPr="00F109E4">
        <w:rPr>
          <w:rFonts w:ascii="Arial" w:hAnsi="Arial" w:cs="Arial"/>
          <w:bCs/>
          <w:szCs w:val="28"/>
        </w:rPr>
        <w:t>in</w:t>
      </w:r>
      <w:r w:rsidRPr="00F109E4">
        <w:rPr>
          <w:rFonts w:ascii="Arial" w:hAnsi="Arial" w:cs="Arial"/>
          <w:bCs/>
          <w:szCs w:val="28"/>
        </w:rPr>
        <w:t xml:space="preserve"> </w:t>
      </w:r>
      <w:r w:rsidR="00A66F5B" w:rsidRPr="00F109E4">
        <w:rPr>
          <w:rFonts w:ascii="Arial" w:hAnsi="Arial" w:cs="Arial"/>
          <w:bCs/>
          <w:szCs w:val="28"/>
        </w:rPr>
        <w:t>202</w:t>
      </w:r>
      <w:r w:rsidR="00F43467" w:rsidRPr="00F109E4">
        <w:rPr>
          <w:rFonts w:ascii="Arial" w:hAnsi="Arial" w:cs="Arial"/>
          <w:bCs/>
          <w:szCs w:val="28"/>
        </w:rPr>
        <w:t>3</w:t>
      </w:r>
      <w:r w:rsidR="00A66F5B" w:rsidRPr="00F109E4">
        <w:rPr>
          <w:rFonts w:ascii="Arial" w:hAnsi="Arial" w:cs="Arial"/>
          <w:bCs/>
          <w:szCs w:val="28"/>
        </w:rPr>
        <w:t>/2</w:t>
      </w:r>
      <w:r w:rsidR="00F43467" w:rsidRPr="00F109E4">
        <w:rPr>
          <w:rFonts w:ascii="Arial" w:hAnsi="Arial" w:cs="Arial"/>
          <w:bCs/>
          <w:szCs w:val="28"/>
        </w:rPr>
        <w:t>4</w:t>
      </w:r>
      <w:r w:rsidRPr="00F109E4">
        <w:rPr>
          <w:rFonts w:ascii="Arial" w:hAnsi="Arial" w:cs="Arial"/>
          <w:bCs/>
          <w:szCs w:val="28"/>
        </w:rPr>
        <w:t>)</w:t>
      </w:r>
      <w:r w:rsidR="00891E14" w:rsidRPr="00F109E4">
        <w:rPr>
          <w:rFonts w:ascii="Arial" w:hAnsi="Arial" w:cs="Arial"/>
          <w:bCs/>
          <w:szCs w:val="28"/>
        </w:rPr>
        <w:t>.</w:t>
      </w:r>
    </w:p>
    <w:p w14:paraId="083747A9" w14:textId="77777777" w:rsidR="006107AC" w:rsidRPr="00F109E4" w:rsidRDefault="003E0DCD" w:rsidP="00B66D9C">
      <w:pPr>
        <w:widowControl w:val="0"/>
        <w:autoSpaceDE w:val="0"/>
        <w:autoSpaceDN w:val="0"/>
        <w:adjustRightInd w:val="0"/>
        <w:rPr>
          <w:rFonts w:ascii="Arial" w:hAnsi="Arial" w:cs="Arial"/>
          <w:szCs w:val="23"/>
        </w:rPr>
      </w:pPr>
      <w:r w:rsidRPr="00F109E4">
        <w:rPr>
          <w:rFonts w:ascii="Arial" w:hAnsi="Arial" w:cs="Arial"/>
          <w:szCs w:val="23"/>
        </w:rPr>
        <w:t xml:space="preserve"> </w:t>
      </w:r>
    </w:p>
    <w:p w14:paraId="4BC4DE02"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800"/>
        <w:rPr>
          <w:rFonts w:ascii="Arial" w:hAnsi="Arial" w:cs="Arial"/>
          <w:b/>
          <w:sz w:val="28"/>
          <w:szCs w:val="28"/>
        </w:rPr>
      </w:pPr>
      <w:bookmarkStart w:id="62" w:name="_Ref452719753"/>
      <w:r w:rsidRPr="00F109E4">
        <w:rPr>
          <w:rFonts w:ascii="Arial" w:hAnsi="Arial" w:cs="Arial"/>
          <w:b/>
          <w:bCs/>
          <w:sz w:val="28"/>
          <w:szCs w:val="28"/>
        </w:rPr>
        <w:t>Contingent Liabilities</w:t>
      </w:r>
      <w:bookmarkEnd w:id="62"/>
    </w:p>
    <w:p w14:paraId="5A85D4BB" w14:textId="77777777" w:rsidR="008847CF" w:rsidRPr="00F109E4" w:rsidRDefault="008847CF" w:rsidP="00B66D9C">
      <w:pPr>
        <w:widowControl w:val="0"/>
        <w:tabs>
          <w:tab w:val="left" w:pos="9630"/>
        </w:tabs>
        <w:overflowPunct w:val="0"/>
        <w:autoSpaceDE w:val="0"/>
        <w:autoSpaceDN w:val="0"/>
        <w:adjustRightInd w:val="0"/>
        <w:spacing w:line="236" w:lineRule="auto"/>
        <w:ind w:right="800"/>
        <w:rPr>
          <w:rFonts w:ascii="Arial" w:hAnsi="Arial" w:cs="Arial"/>
          <w:b/>
          <w:sz w:val="28"/>
          <w:szCs w:val="28"/>
        </w:rPr>
      </w:pPr>
    </w:p>
    <w:p w14:paraId="5B3EFA40" w14:textId="77777777" w:rsidR="001B3694" w:rsidRPr="00F109E4" w:rsidRDefault="003E0DCD" w:rsidP="00B66D9C">
      <w:pPr>
        <w:autoSpaceDE w:val="0"/>
        <w:autoSpaceDN w:val="0"/>
        <w:adjustRightInd w:val="0"/>
        <w:jc w:val="both"/>
        <w:rPr>
          <w:rFonts w:ascii="Arial" w:hAnsi="Arial" w:cs="Arial"/>
        </w:rPr>
      </w:pPr>
      <w:r w:rsidRPr="00F109E4">
        <w:rPr>
          <w:rFonts w:ascii="Arial" w:hAnsi="Arial" w:cs="Arial"/>
        </w:rPr>
        <w:t>A Contingent Liability arises where an event has taken place that gives the Authority a possible obligation</w:t>
      </w:r>
      <w:r w:rsidR="00D81891" w:rsidRPr="00F109E4">
        <w:rPr>
          <w:rFonts w:ascii="Arial" w:hAnsi="Arial" w:cs="Arial"/>
        </w:rPr>
        <w:t xml:space="preserve"> whose</w:t>
      </w:r>
      <w:r w:rsidRPr="00F109E4">
        <w:rPr>
          <w:rFonts w:ascii="Arial" w:hAnsi="Arial" w:cs="Arial"/>
        </w:rPr>
        <w:t xml:space="preserve"> existence will only be confirmed by the occurrence or otherwise of uncertain future events not wholly within the control of the Authority. Contingent Liabilities also arise in circumstances where a provision would otherwise be made but either it is not probable that an outflow of resources will be required or the amount of the obligation cannot be measured reliably.</w:t>
      </w:r>
    </w:p>
    <w:p w14:paraId="1A134DCE" w14:textId="77777777" w:rsidR="001B3694" w:rsidRPr="00F109E4" w:rsidRDefault="001B3694" w:rsidP="00B66D9C">
      <w:pPr>
        <w:autoSpaceDE w:val="0"/>
        <w:autoSpaceDN w:val="0"/>
        <w:adjustRightInd w:val="0"/>
        <w:jc w:val="both"/>
        <w:rPr>
          <w:rFonts w:ascii="Arial" w:hAnsi="Arial" w:cs="Arial"/>
        </w:rPr>
      </w:pPr>
    </w:p>
    <w:p w14:paraId="719CA888" w14:textId="77777777" w:rsidR="006107AC" w:rsidRPr="00F109E4" w:rsidRDefault="003E0DCD" w:rsidP="00B66D9C">
      <w:pPr>
        <w:autoSpaceDE w:val="0"/>
        <w:autoSpaceDN w:val="0"/>
        <w:adjustRightInd w:val="0"/>
        <w:jc w:val="both"/>
        <w:rPr>
          <w:rFonts w:ascii="Arial" w:hAnsi="Arial" w:cs="Arial"/>
          <w:bCs/>
          <w:sz w:val="12"/>
          <w:szCs w:val="12"/>
        </w:rPr>
      </w:pPr>
      <w:r w:rsidRPr="00F109E4">
        <w:rPr>
          <w:rFonts w:ascii="Arial" w:hAnsi="Arial" w:cs="Arial"/>
        </w:rPr>
        <w:t>Contingent Liabilities are not recognised in the Balance Sheet but disclosed in a note to the accounts.</w:t>
      </w:r>
    </w:p>
    <w:p w14:paraId="21FA5B4D" w14:textId="77777777" w:rsidR="006D2542" w:rsidRPr="00F109E4" w:rsidRDefault="006D2542" w:rsidP="00B66D9C">
      <w:pPr>
        <w:autoSpaceDE w:val="0"/>
        <w:autoSpaceDN w:val="0"/>
        <w:adjustRightInd w:val="0"/>
        <w:jc w:val="both"/>
        <w:rPr>
          <w:rFonts w:ascii="Arial" w:hAnsi="Arial" w:cs="Arial"/>
          <w:bCs/>
        </w:rPr>
      </w:pPr>
    </w:p>
    <w:p w14:paraId="1C8D500C" w14:textId="557C48E9" w:rsidR="006107AC" w:rsidRPr="00F109E4" w:rsidRDefault="003E0DCD" w:rsidP="00B66D9C">
      <w:pPr>
        <w:jc w:val="both"/>
        <w:rPr>
          <w:rFonts w:ascii="Arial" w:hAnsi="Arial" w:cs="Arial"/>
        </w:rPr>
      </w:pPr>
      <w:r w:rsidRPr="00F109E4">
        <w:rPr>
          <w:rFonts w:ascii="Arial" w:hAnsi="Arial" w:cs="Arial"/>
        </w:rPr>
        <w:t xml:space="preserve">The Authority has included a provision –detailed in Note </w:t>
      </w:r>
      <w:r w:rsidR="00A47993" w:rsidRPr="00F109E4">
        <w:rPr>
          <w:rFonts w:ascii="Arial" w:hAnsi="Arial" w:cs="Arial"/>
        </w:rPr>
        <w:fldChar w:fldCharType="begin"/>
      </w:r>
      <w:r w:rsidR="00A47993" w:rsidRPr="00F109E4">
        <w:rPr>
          <w:rFonts w:ascii="Arial" w:hAnsi="Arial" w:cs="Arial"/>
        </w:rPr>
        <w:instrText xml:space="preserve"> REF _Ref452718921 \r \h </w:instrText>
      </w:r>
      <w:r w:rsidR="006D2542" w:rsidRPr="00F109E4">
        <w:rPr>
          <w:rFonts w:ascii="Arial" w:hAnsi="Arial" w:cs="Arial"/>
        </w:rPr>
        <w:instrText xml:space="preserve"> \* MERGEFORMAT </w:instrText>
      </w:r>
      <w:r w:rsidR="00A47993" w:rsidRPr="00F109E4">
        <w:rPr>
          <w:rFonts w:ascii="Arial" w:hAnsi="Arial" w:cs="Arial"/>
        </w:rPr>
      </w:r>
      <w:r w:rsidR="00A47993" w:rsidRPr="00F109E4">
        <w:rPr>
          <w:rFonts w:ascii="Arial" w:hAnsi="Arial" w:cs="Arial"/>
        </w:rPr>
        <w:fldChar w:fldCharType="separate"/>
      </w:r>
      <w:r w:rsidR="00697DCB">
        <w:rPr>
          <w:rFonts w:ascii="Arial" w:hAnsi="Arial" w:cs="Arial"/>
        </w:rPr>
        <w:t>22</w:t>
      </w:r>
      <w:r w:rsidR="00A47993" w:rsidRPr="00F109E4">
        <w:rPr>
          <w:rFonts w:ascii="Arial" w:hAnsi="Arial" w:cs="Arial"/>
        </w:rPr>
        <w:fldChar w:fldCharType="end"/>
      </w:r>
      <w:r w:rsidRPr="00F109E4">
        <w:rPr>
          <w:rFonts w:ascii="Arial" w:hAnsi="Arial" w:cs="Arial"/>
        </w:rPr>
        <w:t xml:space="preserve"> – relating to Business Rate appeals outstanding as at </w:t>
      </w:r>
      <w:r w:rsidR="006D2542" w:rsidRPr="00F109E4">
        <w:rPr>
          <w:rFonts w:ascii="Arial" w:hAnsi="Arial" w:cs="Arial"/>
        </w:rPr>
        <w:t>31</w:t>
      </w:r>
      <w:r w:rsidR="006D2542" w:rsidRPr="00F109E4">
        <w:rPr>
          <w:rFonts w:ascii="Arial" w:hAnsi="Arial" w:cs="Arial"/>
          <w:vertAlign w:val="superscript"/>
        </w:rPr>
        <w:t>st</w:t>
      </w:r>
      <w:r w:rsidR="006D2542" w:rsidRPr="00F109E4">
        <w:rPr>
          <w:rFonts w:ascii="Arial" w:hAnsi="Arial" w:cs="Arial"/>
        </w:rPr>
        <w:t xml:space="preserve"> </w:t>
      </w:r>
      <w:r w:rsidR="0045651F" w:rsidRPr="00F109E4">
        <w:rPr>
          <w:rFonts w:ascii="Arial" w:hAnsi="Arial" w:cs="Arial"/>
        </w:rPr>
        <w:t xml:space="preserve">March </w:t>
      </w:r>
      <w:r w:rsidR="009B2A0B" w:rsidRPr="00F109E4">
        <w:rPr>
          <w:rFonts w:ascii="Arial" w:hAnsi="Arial" w:cs="Arial"/>
        </w:rPr>
        <w:t>202</w:t>
      </w:r>
      <w:r w:rsidR="00F43467" w:rsidRPr="00F109E4">
        <w:rPr>
          <w:rFonts w:ascii="Arial" w:hAnsi="Arial" w:cs="Arial"/>
        </w:rPr>
        <w:t>4</w:t>
      </w:r>
      <w:r w:rsidRPr="00F109E4">
        <w:rPr>
          <w:rFonts w:ascii="Arial" w:hAnsi="Arial" w:cs="Arial"/>
        </w:rPr>
        <w:t xml:space="preserve">. </w:t>
      </w:r>
    </w:p>
    <w:p w14:paraId="11E88826" w14:textId="77777777" w:rsidR="00017A5E" w:rsidRPr="00F109E4" w:rsidRDefault="00017A5E" w:rsidP="00B66D9C">
      <w:pPr>
        <w:jc w:val="both"/>
        <w:rPr>
          <w:rFonts w:ascii="Arial" w:hAnsi="Arial" w:cs="Arial"/>
        </w:rPr>
      </w:pPr>
    </w:p>
    <w:p w14:paraId="7AD700CE" w14:textId="288B7FF5" w:rsidR="00017A5E" w:rsidRPr="00F109E4" w:rsidRDefault="00710868" w:rsidP="00B66D9C">
      <w:pPr>
        <w:jc w:val="both"/>
        <w:rPr>
          <w:rFonts w:ascii="Arial" w:hAnsi="Arial" w:cs="Arial"/>
        </w:rPr>
      </w:pPr>
      <w:r>
        <w:rPr>
          <w:rFonts w:ascii="Arial" w:hAnsi="Arial" w:cs="Arial"/>
        </w:rPr>
        <w:t>With effect from the</w:t>
      </w:r>
      <w:r w:rsidR="003E0DCD" w:rsidRPr="00F109E4">
        <w:rPr>
          <w:rFonts w:ascii="Arial" w:hAnsi="Arial" w:cs="Arial"/>
        </w:rPr>
        <w:t xml:space="preserve"> 2017 Rating List</w:t>
      </w:r>
      <w:r>
        <w:rPr>
          <w:rFonts w:ascii="Arial" w:hAnsi="Arial" w:cs="Arial"/>
        </w:rPr>
        <w:t>, there</w:t>
      </w:r>
      <w:r w:rsidR="003E0DCD" w:rsidRPr="00F109E4">
        <w:rPr>
          <w:rFonts w:ascii="Arial" w:hAnsi="Arial" w:cs="Arial"/>
        </w:rPr>
        <w:t xml:space="preserve"> is a fresh approach to appeals known as "Check, Challenge &amp; Appeal" (CCA) which means that before an appeal is made the Rateable Value may be amended upon negotiation between the Valuation Office and the ratepayer (or their agents). This process will inevitably lead to a delay in appeals being </w:t>
      </w:r>
      <w:r w:rsidR="00017A5E" w:rsidRPr="00F109E4">
        <w:rPr>
          <w:rFonts w:ascii="Arial" w:hAnsi="Arial" w:cs="Arial"/>
        </w:rPr>
        <w:t xml:space="preserve">made. </w:t>
      </w:r>
    </w:p>
    <w:p w14:paraId="4DE16E2D" w14:textId="77777777" w:rsidR="00017A5E" w:rsidRPr="00F109E4" w:rsidRDefault="00017A5E" w:rsidP="00B66D9C">
      <w:pPr>
        <w:jc w:val="both"/>
        <w:rPr>
          <w:rFonts w:ascii="Arial" w:hAnsi="Arial" w:cs="Arial"/>
        </w:rPr>
      </w:pPr>
    </w:p>
    <w:p w14:paraId="1BBA6EF3" w14:textId="47728C7E" w:rsidR="0057121B" w:rsidRPr="00F109E4" w:rsidRDefault="0081563E" w:rsidP="00B66D9C">
      <w:pPr>
        <w:jc w:val="both"/>
        <w:rPr>
          <w:rFonts w:ascii="Arial" w:hAnsi="Arial" w:cs="Arial"/>
        </w:rPr>
      </w:pPr>
      <w:r w:rsidRPr="00F109E4">
        <w:rPr>
          <w:rFonts w:ascii="Arial" w:hAnsi="Arial" w:cs="Arial"/>
        </w:rPr>
        <w:t>It is difficult to estimate the likelihood of businesses both submitting and being successful with an appeal and the Authority has therefore made provision in the accounts based on professional advice from independent valuers. The contingent liability element relates to any potential successful appeals beyond the provision made. The level of historic appeals together with the average level of success and savings in Rateable Value is shown for the 2005, 2010</w:t>
      </w:r>
      <w:r w:rsidR="00CD7E79" w:rsidRPr="00F109E4">
        <w:rPr>
          <w:rFonts w:ascii="Arial" w:hAnsi="Arial" w:cs="Arial"/>
        </w:rPr>
        <w:t>,</w:t>
      </w:r>
      <w:r w:rsidRPr="00F109E4">
        <w:rPr>
          <w:rFonts w:ascii="Arial" w:hAnsi="Arial" w:cs="Arial"/>
        </w:rPr>
        <w:t xml:space="preserve"> 2017</w:t>
      </w:r>
      <w:r w:rsidR="00CD7E79" w:rsidRPr="00F109E4">
        <w:rPr>
          <w:rFonts w:ascii="Arial" w:hAnsi="Arial" w:cs="Arial"/>
        </w:rPr>
        <w:t xml:space="preserve"> and 2023</w:t>
      </w:r>
      <w:r w:rsidRPr="00F109E4">
        <w:rPr>
          <w:rFonts w:ascii="Arial" w:hAnsi="Arial" w:cs="Arial"/>
        </w:rPr>
        <w:t xml:space="preserve"> list</w:t>
      </w:r>
      <w:r w:rsidR="00017A5E" w:rsidRPr="00F109E4">
        <w:rPr>
          <w:rFonts w:ascii="Arial" w:hAnsi="Arial" w:cs="Arial"/>
        </w:rPr>
        <w:t>s below:</w:t>
      </w:r>
    </w:p>
    <w:p w14:paraId="6EA02FD0" w14:textId="77777777" w:rsidR="00453729" w:rsidRPr="00F109E4" w:rsidRDefault="00453729" w:rsidP="00B66D9C">
      <w:pPr>
        <w:jc w:val="both"/>
        <w:rPr>
          <w:rFonts w:ascii="Arial" w:hAnsi="Arial" w:cs="Arial"/>
        </w:rPr>
        <w:sectPr w:rsidR="00453729" w:rsidRPr="00F109E4" w:rsidSect="00D622D4">
          <w:headerReference w:type="even" r:id="rId49"/>
          <w:headerReference w:type="default" r:id="rId50"/>
          <w:footerReference w:type="default" r:id="rId51"/>
          <w:headerReference w:type="first" r:id="rId52"/>
          <w:pgSz w:w="11906" w:h="16838"/>
          <w:pgMar w:top="1440" w:right="1560" w:bottom="1440" w:left="1134" w:header="708" w:footer="708" w:gutter="0"/>
          <w:cols w:space="708"/>
          <w:docGrid w:linePitch="360"/>
        </w:sectPr>
      </w:pPr>
    </w:p>
    <w:p w14:paraId="1CA5D34C" w14:textId="77777777" w:rsidR="00CD7E79" w:rsidRPr="00F109E4" w:rsidRDefault="00CD7E79" w:rsidP="00B66D9C">
      <w:pPr>
        <w:jc w:val="both"/>
        <w:rPr>
          <w:rFonts w:ascii="Arial" w:hAnsi="Arial" w:cs="Arial"/>
        </w:rPr>
      </w:pPr>
    </w:p>
    <w:tbl>
      <w:tblPr>
        <w:tblW w:w="13179" w:type="dxa"/>
        <w:tblLook w:val="04A0" w:firstRow="1" w:lastRow="0" w:firstColumn="1" w:lastColumn="0" w:noHBand="0" w:noVBand="1"/>
      </w:tblPr>
      <w:tblGrid>
        <w:gridCol w:w="6936"/>
        <w:gridCol w:w="1106"/>
        <w:gridCol w:w="1340"/>
        <w:gridCol w:w="1340"/>
        <w:gridCol w:w="1340"/>
        <w:gridCol w:w="1117"/>
      </w:tblGrid>
      <w:tr w:rsidR="00F109E4" w:rsidRPr="00F109E4" w14:paraId="05539B58" w14:textId="77777777" w:rsidTr="00F14756">
        <w:trPr>
          <w:trHeight w:val="255"/>
        </w:trPr>
        <w:tc>
          <w:tcPr>
            <w:tcW w:w="693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5BE721E"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Indicator 2023/24</w:t>
            </w:r>
          </w:p>
        </w:tc>
        <w:tc>
          <w:tcPr>
            <w:tcW w:w="1106" w:type="dxa"/>
            <w:tcBorders>
              <w:top w:val="single" w:sz="8" w:space="0" w:color="auto"/>
              <w:left w:val="nil"/>
              <w:bottom w:val="nil"/>
              <w:right w:val="single" w:sz="8" w:space="0" w:color="auto"/>
            </w:tcBorders>
            <w:shd w:val="clear" w:color="auto" w:fill="auto"/>
            <w:noWrap/>
            <w:vAlign w:val="bottom"/>
            <w:hideMark/>
          </w:tcPr>
          <w:p w14:paraId="062CDE9D" w14:textId="77777777" w:rsidR="00CD7E79" w:rsidRPr="00F109E4" w:rsidRDefault="00CD7E79" w:rsidP="00B66D9C">
            <w:pPr>
              <w:jc w:val="center"/>
              <w:rPr>
                <w:rFonts w:ascii="Arial" w:hAnsi="Arial" w:cs="Arial"/>
                <w:b/>
                <w:bCs/>
                <w:sz w:val="20"/>
                <w:szCs w:val="20"/>
              </w:rPr>
            </w:pPr>
            <w:r w:rsidRPr="00F109E4">
              <w:rPr>
                <w:rFonts w:ascii="Arial" w:hAnsi="Arial" w:cs="Arial"/>
                <w:b/>
                <w:bCs/>
                <w:sz w:val="20"/>
                <w:szCs w:val="20"/>
              </w:rPr>
              <w:t>2005</w:t>
            </w:r>
          </w:p>
        </w:tc>
        <w:tc>
          <w:tcPr>
            <w:tcW w:w="1340" w:type="dxa"/>
            <w:tcBorders>
              <w:top w:val="single" w:sz="8" w:space="0" w:color="auto"/>
              <w:left w:val="nil"/>
              <w:bottom w:val="nil"/>
              <w:right w:val="single" w:sz="8" w:space="0" w:color="auto"/>
            </w:tcBorders>
            <w:shd w:val="clear" w:color="auto" w:fill="auto"/>
            <w:vAlign w:val="bottom"/>
            <w:hideMark/>
          </w:tcPr>
          <w:p w14:paraId="0264EE3A" w14:textId="77777777" w:rsidR="00CD7E79" w:rsidRPr="00F109E4" w:rsidRDefault="00CD7E79" w:rsidP="00B66D9C">
            <w:pPr>
              <w:jc w:val="center"/>
              <w:rPr>
                <w:rFonts w:ascii="Arial" w:hAnsi="Arial" w:cs="Arial"/>
                <w:b/>
                <w:bCs/>
                <w:sz w:val="20"/>
                <w:szCs w:val="20"/>
              </w:rPr>
            </w:pPr>
            <w:r w:rsidRPr="00F109E4">
              <w:rPr>
                <w:rFonts w:ascii="Arial" w:hAnsi="Arial" w:cs="Arial"/>
                <w:b/>
                <w:bCs/>
                <w:sz w:val="20"/>
                <w:szCs w:val="20"/>
              </w:rPr>
              <w:t>2010</w:t>
            </w:r>
          </w:p>
        </w:tc>
        <w:tc>
          <w:tcPr>
            <w:tcW w:w="1340" w:type="dxa"/>
            <w:tcBorders>
              <w:top w:val="single" w:sz="8" w:space="0" w:color="auto"/>
              <w:left w:val="nil"/>
              <w:bottom w:val="nil"/>
              <w:right w:val="single" w:sz="8" w:space="0" w:color="auto"/>
            </w:tcBorders>
            <w:shd w:val="clear" w:color="auto" w:fill="auto"/>
            <w:vAlign w:val="bottom"/>
            <w:hideMark/>
          </w:tcPr>
          <w:p w14:paraId="7513DB98" w14:textId="77777777" w:rsidR="00CD7E79" w:rsidRPr="00F109E4" w:rsidRDefault="00CD7E79" w:rsidP="00B66D9C">
            <w:pPr>
              <w:jc w:val="center"/>
              <w:rPr>
                <w:rFonts w:ascii="Arial" w:hAnsi="Arial" w:cs="Arial"/>
                <w:b/>
                <w:bCs/>
                <w:sz w:val="20"/>
                <w:szCs w:val="20"/>
              </w:rPr>
            </w:pPr>
            <w:r w:rsidRPr="00F109E4">
              <w:rPr>
                <w:rFonts w:ascii="Arial" w:hAnsi="Arial" w:cs="Arial"/>
                <w:b/>
                <w:bCs/>
                <w:sz w:val="20"/>
                <w:szCs w:val="20"/>
              </w:rPr>
              <w:t>2017</w:t>
            </w:r>
          </w:p>
        </w:tc>
        <w:tc>
          <w:tcPr>
            <w:tcW w:w="1340" w:type="dxa"/>
            <w:tcBorders>
              <w:top w:val="single" w:sz="8" w:space="0" w:color="auto"/>
              <w:left w:val="nil"/>
              <w:bottom w:val="nil"/>
              <w:right w:val="single" w:sz="8" w:space="0" w:color="auto"/>
            </w:tcBorders>
            <w:shd w:val="clear" w:color="auto" w:fill="auto"/>
            <w:vAlign w:val="bottom"/>
            <w:hideMark/>
          </w:tcPr>
          <w:p w14:paraId="15DC3CBA" w14:textId="77777777" w:rsidR="00CD7E79" w:rsidRPr="00F109E4" w:rsidRDefault="00CD7E79" w:rsidP="00B66D9C">
            <w:pPr>
              <w:jc w:val="center"/>
              <w:rPr>
                <w:rFonts w:ascii="Arial" w:hAnsi="Arial" w:cs="Arial"/>
                <w:b/>
                <w:bCs/>
                <w:sz w:val="20"/>
                <w:szCs w:val="20"/>
              </w:rPr>
            </w:pPr>
            <w:r w:rsidRPr="00F109E4">
              <w:rPr>
                <w:rFonts w:ascii="Arial" w:hAnsi="Arial" w:cs="Arial"/>
                <w:b/>
                <w:bCs/>
                <w:sz w:val="20"/>
                <w:szCs w:val="20"/>
              </w:rPr>
              <w:t>2023</w:t>
            </w:r>
          </w:p>
        </w:tc>
        <w:tc>
          <w:tcPr>
            <w:tcW w:w="111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3D126258" w14:textId="77777777" w:rsidR="00CD7E79" w:rsidRPr="00F109E4" w:rsidRDefault="00CD7E79" w:rsidP="00B66D9C">
            <w:pPr>
              <w:jc w:val="center"/>
              <w:rPr>
                <w:rFonts w:ascii="Arial" w:hAnsi="Arial" w:cs="Arial"/>
                <w:b/>
                <w:bCs/>
                <w:sz w:val="20"/>
                <w:szCs w:val="20"/>
              </w:rPr>
            </w:pPr>
            <w:r w:rsidRPr="00F109E4">
              <w:rPr>
                <w:rFonts w:ascii="Arial" w:hAnsi="Arial" w:cs="Arial"/>
                <w:b/>
                <w:bCs/>
                <w:sz w:val="20"/>
                <w:szCs w:val="20"/>
              </w:rPr>
              <w:t>Total</w:t>
            </w:r>
          </w:p>
        </w:tc>
      </w:tr>
      <w:tr w:rsidR="00F109E4" w:rsidRPr="00F109E4" w14:paraId="05F109F3" w14:textId="77777777" w:rsidTr="00F14756">
        <w:trPr>
          <w:trHeight w:val="270"/>
        </w:trPr>
        <w:tc>
          <w:tcPr>
            <w:tcW w:w="6936" w:type="dxa"/>
            <w:vMerge/>
            <w:tcBorders>
              <w:top w:val="single" w:sz="8" w:space="0" w:color="auto"/>
              <w:left w:val="single" w:sz="8" w:space="0" w:color="auto"/>
              <w:bottom w:val="single" w:sz="8" w:space="0" w:color="000000"/>
              <w:right w:val="single" w:sz="8" w:space="0" w:color="auto"/>
            </w:tcBorders>
            <w:vAlign w:val="center"/>
            <w:hideMark/>
          </w:tcPr>
          <w:p w14:paraId="737B3C7B" w14:textId="77777777" w:rsidR="00CD7E79" w:rsidRPr="00F109E4" w:rsidRDefault="00CD7E79" w:rsidP="00B66D9C">
            <w:pPr>
              <w:rPr>
                <w:rFonts w:ascii="Arial" w:hAnsi="Arial" w:cs="Arial"/>
                <w:b/>
                <w:bCs/>
                <w:sz w:val="20"/>
                <w:szCs w:val="20"/>
              </w:rPr>
            </w:pPr>
          </w:p>
        </w:tc>
        <w:tc>
          <w:tcPr>
            <w:tcW w:w="1106" w:type="dxa"/>
            <w:tcBorders>
              <w:top w:val="nil"/>
              <w:left w:val="nil"/>
              <w:bottom w:val="single" w:sz="8" w:space="0" w:color="auto"/>
              <w:right w:val="single" w:sz="8" w:space="0" w:color="auto"/>
            </w:tcBorders>
            <w:shd w:val="clear" w:color="auto" w:fill="auto"/>
            <w:noWrap/>
            <w:vAlign w:val="bottom"/>
            <w:hideMark/>
          </w:tcPr>
          <w:p w14:paraId="59CC3FC1" w14:textId="77777777" w:rsidR="00CD7E79" w:rsidRPr="00F109E4" w:rsidRDefault="00CD7E79" w:rsidP="00B66D9C">
            <w:pPr>
              <w:jc w:val="center"/>
              <w:rPr>
                <w:rFonts w:ascii="Arial" w:hAnsi="Arial" w:cs="Arial"/>
                <w:b/>
                <w:bCs/>
                <w:sz w:val="20"/>
                <w:szCs w:val="20"/>
              </w:rPr>
            </w:pPr>
            <w:r w:rsidRPr="00F109E4">
              <w:rPr>
                <w:rFonts w:ascii="Arial" w:hAnsi="Arial" w:cs="Arial"/>
                <w:b/>
                <w:bCs/>
                <w:sz w:val="20"/>
                <w:szCs w:val="20"/>
              </w:rPr>
              <w:t>List</w:t>
            </w:r>
          </w:p>
        </w:tc>
        <w:tc>
          <w:tcPr>
            <w:tcW w:w="1340" w:type="dxa"/>
            <w:tcBorders>
              <w:top w:val="nil"/>
              <w:left w:val="nil"/>
              <w:bottom w:val="single" w:sz="8" w:space="0" w:color="auto"/>
              <w:right w:val="single" w:sz="8" w:space="0" w:color="auto"/>
            </w:tcBorders>
            <w:shd w:val="clear" w:color="auto" w:fill="auto"/>
            <w:vAlign w:val="bottom"/>
            <w:hideMark/>
          </w:tcPr>
          <w:p w14:paraId="0BB6BFBC" w14:textId="77777777" w:rsidR="00CD7E79" w:rsidRPr="00F109E4" w:rsidRDefault="00CD7E79" w:rsidP="00B66D9C">
            <w:pPr>
              <w:jc w:val="center"/>
              <w:rPr>
                <w:rFonts w:ascii="Arial" w:hAnsi="Arial" w:cs="Arial"/>
                <w:b/>
                <w:bCs/>
                <w:sz w:val="20"/>
                <w:szCs w:val="20"/>
              </w:rPr>
            </w:pPr>
            <w:r w:rsidRPr="00F109E4">
              <w:rPr>
                <w:rFonts w:ascii="Arial" w:hAnsi="Arial" w:cs="Arial"/>
                <w:b/>
                <w:bCs/>
                <w:sz w:val="20"/>
                <w:szCs w:val="20"/>
              </w:rPr>
              <w:t>List</w:t>
            </w:r>
          </w:p>
        </w:tc>
        <w:tc>
          <w:tcPr>
            <w:tcW w:w="1340" w:type="dxa"/>
            <w:tcBorders>
              <w:top w:val="nil"/>
              <w:left w:val="nil"/>
              <w:bottom w:val="single" w:sz="8" w:space="0" w:color="auto"/>
              <w:right w:val="single" w:sz="8" w:space="0" w:color="auto"/>
            </w:tcBorders>
            <w:shd w:val="clear" w:color="auto" w:fill="auto"/>
            <w:vAlign w:val="bottom"/>
            <w:hideMark/>
          </w:tcPr>
          <w:p w14:paraId="7CE642FE" w14:textId="77777777" w:rsidR="00CD7E79" w:rsidRPr="00F109E4" w:rsidRDefault="00CD7E79" w:rsidP="00B66D9C">
            <w:pPr>
              <w:jc w:val="center"/>
              <w:rPr>
                <w:rFonts w:ascii="Arial" w:hAnsi="Arial" w:cs="Arial"/>
                <w:b/>
                <w:bCs/>
                <w:sz w:val="20"/>
                <w:szCs w:val="20"/>
              </w:rPr>
            </w:pPr>
            <w:r w:rsidRPr="00F109E4">
              <w:rPr>
                <w:rFonts w:ascii="Arial" w:hAnsi="Arial" w:cs="Arial"/>
                <w:b/>
                <w:bCs/>
                <w:sz w:val="20"/>
                <w:szCs w:val="20"/>
              </w:rPr>
              <w:t>List</w:t>
            </w:r>
          </w:p>
        </w:tc>
        <w:tc>
          <w:tcPr>
            <w:tcW w:w="1340" w:type="dxa"/>
            <w:tcBorders>
              <w:top w:val="nil"/>
              <w:left w:val="nil"/>
              <w:bottom w:val="single" w:sz="8" w:space="0" w:color="auto"/>
              <w:right w:val="single" w:sz="8" w:space="0" w:color="auto"/>
            </w:tcBorders>
            <w:shd w:val="clear" w:color="auto" w:fill="auto"/>
            <w:vAlign w:val="bottom"/>
            <w:hideMark/>
          </w:tcPr>
          <w:p w14:paraId="28A51737" w14:textId="77777777" w:rsidR="00CD7E79" w:rsidRPr="00F109E4" w:rsidRDefault="00CD7E79" w:rsidP="00B66D9C">
            <w:pPr>
              <w:jc w:val="center"/>
              <w:rPr>
                <w:rFonts w:ascii="Arial" w:hAnsi="Arial" w:cs="Arial"/>
                <w:b/>
                <w:bCs/>
                <w:sz w:val="20"/>
                <w:szCs w:val="20"/>
              </w:rPr>
            </w:pPr>
            <w:r w:rsidRPr="00F109E4">
              <w:rPr>
                <w:rFonts w:ascii="Arial" w:hAnsi="Arial" w:cs="Arial"/>
                <w:b/>
                <w:bCs/>
                <w:sz w:val="20"/>
                <w:szCs w:val="20"/>
              </w:rPr>
              <w:t>List</w:t>
            </w:r>
          </w:p>
        </w:tc>
        <w:tc>
          <w:tcPr>
            <w:tcW w:w="1117" w:type="dxa"/>
            <w:vMerge/>
            <w:tcBorders>
              <w:top w:val="single" w:sz="8" w:space="0" w:color="auto"/>
              <w:left w:val="single" w:sz="8" w:space="0" w:color="auto"/>
              <w:bottom w:val="single" w:sz="8" w:space="0" w:color="000000"/>
              <w:right w:val="single" w:sz="8" w:space="0" w:color="auto"/>
            </w:tcBorders>
            <w:vAlign w:val="center"/>
            <w:hideMark/>
          </w:tcPr>
          <w:p w14:paraId="60786614" w14:textId="77777777" w:rsidR="00CD7E79" w:rsidRPr="00F109E4" w:rsidRDefault="00CD7E79" w:rsidP="00B66D9C">
            <w:pPr>
              <w:rPr>
                <w:rFonts w:ascii="Arial" w:hAnsi="Arial" w:cs="Arial"/>
                <w:b/>
                <w:bCs/>
                <w:sz w:val="20"/>
                <w:szCs w:val="20"/>
              </w:rPr>
            </w:pPr>
          </w:p>
        </w:tc>
      </w:tr>
      <w:tr w:rsidR="00F109E4" w:rsidRPr="00F109E4" w14:paraId="65FD90DD"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0B176C59"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 xml:space="preserve">A </w:t>
            </w:r>
            <w:r w:rsidRPr="00F109E4">
              <w:rPr>
                <w:rFonts w:ascii="Arial" w:hAnsi="Arial" w:cs="Arial"/>
                <w:sz w:val="20"/>
                <w:szCs w:val="20"/>
              </w:rPr>
              <w:t>Total of original Rateable Values resolved</w:t>
            </w:r>
          </w:p>
        </w:tc>
        <w:tc>
          <w:tcPr>
            <w:tcW w:w="1106" w:type="dxa"/>
            <w:tcBorders>
              <w:top w:val="nil"/>
              <w:left w:val="nil"/>
              <w:bottom w:val="nil"/>
              <w:right w:val="single" w:sz="8" w:space="0" w:color="auto"/>
            </w:tcBorders>
            <w:shd w:val="clear" w:color="auto" w:fill="auto"/>
            <w:noWrap/>
            <w:vAlign w:val="center"/>
            <w:hideMark/>
          </w:tcPr>
          <w:p w14:paraId="1CA4473C"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£116.06m</w:t>
            </w:r>
          </w:p>
        </w:tc>
        <w:tc>
          <w:tcPr>
            <w:tcW w:w="1340" w:type="dxa"/>
            <w:tcBorders>
              <w:top w:val="nil"/>
              <w:left w:val="nil"/>
              <w:bottom w:val="nil"/>
              <w:right w:val="single" w:sz="8" w:space="0" w:color="auto"/>
            </w:tcBorders>
            <w:shd w:val="clear" w:color="auto" w:fill="auto"/>
            <w:noWrap/>
            <w:vAlign w:val="center"/>
            <w:hideMark/>
          </w:tcPr>
          <w:p w14:paraId="654D8569"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£239.73m</w:t>
            </w:r>
          </w:p>
        </w:tc>
        <w:tc>
          <w:tcPr>
            <w:tcW w:w="1340" w:type="dxa"/>
            <w:tcBorders>
              <w:top w:val="nil"/>
              <w:left w:val="nil"/>
              <w:bottom w:val="nil"/>
              <w:right w:val="single" w:sz="8" w:space="0" w:color="auto"/>
            </w:tcBorders>
            <w:shd w:val="clear" w:color="auto" w:fill="auto"/>
            <w:noWrap/>
            <w:vAlign w:val="bottom"/>
            <w:hideMark/>
          </w:tcPr>
          <w:p w14:paraId="6A040B52"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£202.53m</w:t>
            </w:r>
          </w:p>
        </w:tc>
        <w:tc>
          <w:tcPr>
            <w:tcW w:w="1340" w:type="dxa"/>
            <w:tcBorders>
              <w:top w:val="nil"/>
              <w:left w:val="nil"/>
              <w:bottom w:val="nil"/>
              <w:right w:val="single" w:sz="8" w:space="0" w:color="auto"/>
            </w:tcBorders>
            <w:shd w:val="clear" w:color="auto" w:fill="auto"/>
            <w:noWrap/>
            <w:vAlign w:val="bottom"/>
            <w:hideMark/>
          </w:tcPr>
          <w:p w14:paraId="3833447F"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£7.81m</w:t>
            </w:r>
          </w:p>
        </w:tc>
        <w:tc>
          <w:tcPr>
            <w:tcW w:w="1117" w:type="dxa"/>
            <w:tcBorders>
              <w:top w:val="nil"/>
              <w:left w:val="nil"/>
              <w:bottom w:val="nil"/>
              <w:right w:val="single" w:sz="8" w:space="0" w:color="auto"/>
            </w:tcBorders>
            <w:shd w:val="clear" w:color="auto" w:fill="auto"/>
            <w:noWrap/>
            <w:vAlign w:val="bottom"/>
            <w:hideMark/>
          </w:tcPr>
          <w:p w14:paraId="21D791B5"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£566.13m</w:t>
            </w:r>
          </w:p>
        </w:tc>
      </w:tr>
      <w:tr w:rsidR="00F109E4" w:rsidRPr="00F109E4" w14:paraId="1A65DC2D"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4BAB4C65"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 xml:space="preserve">B </w:t>
            </w:r>
            <w:r w:rsidRPr="00F109E4">
              <w:rPr>
                <w:rFonts w:ascii="Arial" w:hAnsi="Arial" w:cs="Arial"/>
                <w:sz w:val="20"/>
                <w:szCs w:val="20"/>
              </w:rPr>
              <w:t>Total original Rateable Value of successful check/ challenge/ appeal</w:t>
            </w:r>
          </w:p>
        </w:tc>
        <w:tc>
          <w:tcPr>
            <w:tcW w:w="1106" w:type="dxa"/>
            <w:tcBorders>
              <w:top w:val="nil"/>
              <w:left w:val="nil"/>
              <w:bottom w:val="nil"/>
              <w:right w:val="single" w:sz="8" w:space="0" w:color="auto"/>
            </w:tcBorders>
            <w:shd w:val="clear" w:color="auto" w:fill="auto"/>
            <w:noWrap/>
            <w:vAlign w:val="center"/>
            <w:hideMark/>
          </w:tcPr>
          <w:p w14:paraId="059E9DEE"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£51.93m</w:t>
            </w:r>
          </w:p>
        </w:tc>
        <w:tc>
          <w:tcPr>
            <w:tcW w:w="1340" w:type="dxa"/>
            <w:tcBorders>
              <w:top w:val="nil"/>
              <w:left w:val="nil"/>
              <w:bottom w:val="nil"/>
              <w:right w:val="single" w:sz="8" w:space="0" w:color="auto"/>
            </w:tcBorders>
            <w:shd w:val="clear" w:color="auto" w:fill="auto"/>
            <w:noWrap/>
            <w:vAlign w:val="center"/>
            <w:hideMark/>
          </w:tcPr>
          <w:p w14:paraId="311D61C5"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£70.41m</w:t>
            </w:r>
          </w:p>
        </w:tc>
        <w:tc>
          <w:tcPr>
            <w:tcW w:w="1340" w:type="dxa"/>
            <w:tcBorders>
              <w:top w:val="nil"/>
              <w:left w:val="nil"/>
              <w:bottom w:val="nil"/>
              <w:right w:val="single" w:sz="8" w:space="0" w:color="auto"/>
            </w:tcBorders>
            <w:shd w:val="clear" w:color="auto" w:fill="auto"/>
            <w:noWrap/>
            <w:vAlign w:val="center"/>
            <w:hideMark/>
          </w:tcPr>
          <w:p w14:paraId="4F3C7FC8"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£23.53m</w:t>
            </w:r>
          </w:p>
        </w:tc>
        <w:tc>
          <w:tcPr>
            <w:tcW w:w="1340" w:type="dxa"/>
            <w:tcBorders>
              <w:top w:val="nil"/>
              <w:left w:val="nil"/>
              <w:bottom w:val="nil"/>
              <w:right w:val="single" w:sz="8" w:space="0" w:color="auto"/>
            </w:tcBorders>
            <w:shd w:val="clear" w:color="auto" w:fill="auto"/>
            <w:noWrap/>
            <w:vAlign w:val="center"/>
            <w:hideMark/>
          </w:tcPr>
          <w:p w14:paraId="5EFF04DB"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£0.58m</w:t>
            </w:r>
          </w:p>
        </w:tc>
        <w:tc>
          <w:tcPr>
            <w:tcW w:w="1117" w:type="dxa"/>
            <w:tcBorders>
              <w:top w:val="nil"/>
              <w:left w:val="nil"/>
              <w:bottom w:val="nil"/>
              <w:right w:val="single" w:sz="8" w:space="0" w:color="auto"/>
            </w:tcBorders>
            <w:shd w:val="clear" w:color="auto" w:fill="auto"/>
            <w:noWrap/>
            <w:vAlign w:val="center"/>
            <w:hideMark/>
          </w:tcPr>
          <w:p w14:paraId="786A204B"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£146.45m</w:t>
            </w:r>
          </w:p>
        </w:tc>
      </w:tr>
      <w:tr w:rsidR="00F109E4" w:rsidRPr="00F109E4" w14:paraId="1243B954"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50BC78CC" w14:textId="77777777" w:rsidR="00CD7E79" w:rsidRPr="00F109E4" w:rsidRDefault="00CD7E79" w:rsidP="00B66D9C">
            <w:pPr>
              <w:rPr>
                <w:rFonts w:ascii="Arial" w:hAnsi="Arial" w:cs="Arial"/>
                <w:sz w:val="20"/>
                <w:szCs w:val="20"/>
              </w:rPr>
            </w:pPr>
            <w:r w:rsidRPr="00F109E4">
              <w:rPr>
                <w:rFonts w:ascii="Arial" w:hAnsi="Arial" w:cs="Arial"/>
                <w:sz w:val="20"/>
                <w:szCs w:val="20"/>
              </w:rPr>
              <w:t xml:space="preserve">Average success rate (% of RV) </w:t>
            </w:r>
            <w:r w:rsidRPr="00F109E4">
              <w:rPr>
                <w:rFonts w:ascii="Arial" w:hAnsi="Arial" w:cs="Arial"/>
                <w:b/>
                <w:bCs/>
                <w:sz w:val="20"/>
                <w:szCs w:val="20"/>
              </w:rPr>
              <w:t>(B/A)</w:t>
            </w:r>
          </w:p>
        </w:tc>
        <w:tc>
          <w:tcPr>
            <w:tcW w:w="1106" w:type="dxa"/>
            <w:tcBorders>
              <w:top w:val="nil"/>
              <w:left w:val="nil"/>
              <w:bottom w:val="nil"/>
              <w:right w:val="single" w:sz="8" w:space="0" w:color="auto"/>
            </w:tcBorders>
            <w:shd w:val="clear" w:color="auto" w:fill="auto"/>
            <w:noWrap/>
            <w:vAlign w:val="center"/>
            <w:hideMark/>
          </w:tcPr>
          <w:p w14:paraId="69730AC4"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44.74%</w:t>
            </w:r>
          </w:p>
        </w:tc>
        <w:tc>
          <w:tcPr>
            <w:tcW w:w="1340" w:type="dxa"/>
            <w:tcBorders>
              <w:top w:val="nil"/>
              <w:left w:val="nil"/>
              <w:bottom w:val="nil"/>
              <w:right w:val="single" w:sz="8" w:space="0" w:color="auto"/>
            </w:tcBorders>
            <w:shd w:val="clear" w:color="auto" w:fill="auto"/>
            <w:noWrap/>
            <w:vAlign w:val="center"/>
            <w:hideMark/>
          </w:tcPr>
          <w:p w14:paraId="7D70E72D"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29.37%</w:t>
            </w:r>
          </w:p>
        </w:tc>
        <w:tc>
          <w:tcPr>
            <w:tcW w:w="1340" w:type="dxa"/>
            <w:tcBorders>
              <w:top w:val="nil"/>
              <w:left w:val="nil"/>
              <w:bottom w:val="nil"/>
              <w:right w:val="single" w:sz="8" w:space="0" w:color="auto"/>
            </w:tcBorders>
            <w:shd w:val="clear" w:color="auto" w:fill="auto"/>
            <w:noWrap/>
            <w:vAlign w:val="center"/>
            <w:hideMark/>
          </w:tcPr>
          <w:p w14:paraId="6F61B1B7"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11.62%</w:t>
            </w:r>
          </w:p>
        </w:tc>
        <w:tc>
          <w:tcPr>
            <w:tcW w:w="1340" w:type="dxa"/>
            <w:tcBorders>
              <w:top w:val="nil"/>
              <w:left w:val="nil"/>
              <w:bottom w:val="nil"/>
              <w:right w:val="single" w:sz="8" w:space="0" w:color="auto"/>
            </w:tcBorders>
            <w:shd w:val="clear" w:color="auto" w:fill="auto"/>
            <w:noWrap/>
            <w:vAlign w:val="center"/>
            <w:hideMark/>
          </w:tcPr>
          <w:p w14:paraId="11EBA9CD"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7.43%</w:t>
            </w:r>
          </w:p>
        </w:tc>
        <w:tc>
          <w:tcPr>
            <w:tcW w:w="1117" w:type="dxa"/>
            <w:tcBorders>
              <w:top w:val="nil"/>
              <w:left w:val="nil"/>
              <w:bottom w:val="nil"/>
              <w:right w:val="single" w:sz="8" w:space="0" w:color="auto"/>
            </w:tcBorders>
            <w:shd w:val="clear" w:color="auto" w:fill="auto"/>
            <w:noWrap/>
            <w:vAlign w:val="center"/>
            <w:hideMark/>
          </w:tcPr>
          <w:p w14:paraId="18DDDBBE"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25.87%</w:t>
            </w:r>
          </w:p>
        </w:tc>
      </w:tr>
      <w:tr w:rsidR="00F109E4" w:rsidRPr="00F109E4" w14:paraId="7F947822"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4B2992EC"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 xml:space="preserve">C </w:t>
            </w:r>
            <w:r w:rsidRPr="00F109E4">
              <w:rPr>
                <w:rFonts w:ascii="Arial" w:hAnsi="Arial" w:cs="Arial"/>
                <w:sz w:val="20"/>
                <w:szCs w:val="20"/>
              </w:rPr>
              <w:t>Total revised Rateable Value of successful check/ challenge/ appeal</w:t>
            </w:r>
          </w:p>
        </w:tc>
        <w:tc>
          <w:tcPr>
            <w:tcW w:w="1106" w:type="dxa"/>
            <w:tcBorders>
              <w:top w:val="nil"/>
              <w:left w:val="nil"/>
              <w:bottom w:val="nil"/>
              <w:right w:val="single" w:sz="8" w:space="0" w:color="auto"/>
            </w:tcBorders>
            <w:shd w:val="clear" w:color="auto" w:fill="auto"/>
            <w:noWrap/>
            <w:vAlign w:val="center"/>
            <w:hideMark/>
          </w:tcPr>
          <w:p w14:paraId="14F6458C"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£47.63m</w:t>
            </w:r>
          </w:p>
        </w:tc>
        <w:tc>
          <w:tcPr>
            <w:tcW w:w="1340" w:type="dxa"/>
            <w:tcBorders>
              <w:top w:val="nil"/>
              <w:left w:val="nil"/>
              <w:bottom w:val="nil"/>
              <w:right w:val="single" w:sz="8" w:space="0" w:color="auto"/>
            </w:tcBorders>
            <w:shd w:val="clear" w:color="auto" w:fill="auto"/>
            <w:noWrap/>
            <w:vAlign w:val="center"/>
            <w:hideMark/>
          </w:tcPr>
          <w:p w14:paraId="46D6CF38"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£62.27m</w:t>
            </w:r>
          </w:p>
        </w:tc>
        <w:tc>
          <w:tcPr>
            <w:tcW w:w="1340" w:type="dxa"/>
            <w:tcBorders>
              <w:top w:val="nil"/>
              <w:left w:val="nil"/>
              <w:bottom w:val="nil"/>
              <w:right w:val="single" w:sz="8" w:space="0" w:color="auto"/>
            </w:tcBorders>
            <w:shd w:val="clear" w:color="auto" w:fill="auto"/>
            <w:noWrap/>
            <w:vAlign w:val="center"/>
            <w:hideMark/>
          </w:tcPr>
          <w:p w14:paraId="39D87C7F"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£20.76m</w:t>
            </w:r>
          </w:p>
        </w:tc>
        <w:tc>
          <w:tcPr>
            <w:tcW w:w="1340" w:type="dxa"/>
            <w:tcBorders>
              <w:top w:val="nil"/>
              <w:left w:val="nil"/>
              <w:bottom w:val="nil"/>
              <w:right w:val="single" w:sz="8" w:space="0" w:color="auto"/>
            </w:tcBorders>
            <w:shd w:val="clear" w:color="auto" w:fill="auto"/>
            <w:noWrap/>
            <w:vAlign w:val="center"/>
            <w:hideMark/>
          </w:tcPr>
          <w:p w14:paraId="412CF638"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£0.41m</w:t>
            </w:r>
          </w:p>
        </w:tc>
        <w:tc>
          <w:tcPr>
            <w:tcW w:w="1117" w:type="dxa"/>
            <w:tcBorders>
              <w:top w:val="nil"/>
              <w:left w:val="nil"/>
              <w:bottom w:val="nil"/>
              <w:right w:val="single" w:sz="8" w:space="0" w:color="auto"/>
            </w:tcBorders>
            <w:shd w:val="clear" w:color="auto" w:fill="auto"/>
            <w:noWrap/>
            <w:vAlign w:val="center"/>
            <w:hideMark/>
          </w:tcPr>
          <w:p w14:paraId="74EE9343"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£131.07m</w:t>
            </w:r>
          </w:p>
        </w:tc>
      </w:tr>
      <w:tr w:rsidR="00F109E4" w:rsidRPr="00F109E4" w14:paraId="31B96891"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7DD1A7DC"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D Total reduction in Rateable Value (C-B)</w:t>
            </w:r>
          </w:p>
        </w:tc>
        <w:tc>
          <w:tcPr>
            <w:tcW w:w="1106" w:type="dxa"/>
            <w:tcBorders>
              <w:top w:val="nil"/>
              <w:left w:val="nil"/>
              <w:bottom w:val="nil"/>
              <w:right w:val="single" w:sz="8" w:space="0" w:color="auto"/>
            </w:tcBorders>
            <w:shd w:val="clear" w:color="auto" w:fill="auto"/>
            <w:noWrap/>
            <w:vAlign w:val="center"/>
            <w:hideMark/>
          </w:tcPr>
          <w:p w14:paraId="6F219855"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£4.29m</w:t>
            </w:r>
          </w:p>
        </w:tc>
        <w:tc>
          <w:tcPr>
            <w:tcW w:w="1340" w:type="dxa"/>
            <w:tcBorders>
              <w:top w:val="nil"/>
              <w:left w:val="nil"/>
              <w:bottom w:val="nil"/>
              <w:right w:val="single" w:sz="8" w:space="0" w:color="auto"/>
            </w:tcBorders>
            <w:shd w:val="clear" w:color="auto" w:fill="auto"/>
            <w:noWrap/>
            <w:vAlign w:val="center"/>
            <w:hideMark/>
          </w:tcPr>
          <w:p w14:paraId="76DDE6FE"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£8.14m</w:t>
            </w:r>
          </w:p>
        </w:tc>
        <w:tc>
          <w:tcPr>
            <w:tcW w:w="1340" w:type="dxa"/>
            <w:tcBorders>
              <w:top w:val="nil"/>
              <w:left w:val="nil"/>
              <w:bottom w:val="nil"/>
              <w:right w:val="single" w:sz="8" w:space="0" w:color="auto"/>
            </w:tcBorders>
            <w:shd w:val="clear" w:color="auto" w:fill="auto"/>
            <w:noWrap/>
            <w:vAlign w:val="center"/>
            <w:hideMark/>
          </w:tcPr>
          <w:p w14:paraId="39F390B1"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£2.77m</w:t>
            </w:r>
          </w:p>
        </w:tc>
        <w:tc>
          <w:tcPr>
            <w:tcW w:w="1340" w:type="dxa"/>
            <w:tcBorders>
              <w:top w:val="nil"/>
              <w:left w:val="nil"/>
              <w:bottom w:val="nil"/>
              <w:right w:val="single" w:sz="8" w:space="0" w:color="auto"/>
            </w:tcBorders>
            <w:shd w:val="clear" w:color="auto" w:fill="auto"/>
            <w:noWrap/>
            <w:vAlign w:val="center"/>
            <w:hideMark/>
          </w:tcPr>
          <w:p w14:paraId="500297DD"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£0.17m</w:t>
            </w:r>
          </w:p>
        </w:tc>
        <w:tc>
          <w:tcPr>
            <w:tcW w:w="1117" w:type="dxa"/>
            <w:tcBorders>
              <w:top w:val="nil"/>
              <w:left w:val="nil"/>
              <w:bottom w:val="nil"/>
              <w:right w:val="single" w:sz="8" w:space="0" w:color="auto"/>
            </w:tcBorders>
            <w:shd w:val="clear" w:color="auto" w:fill="auto"/>
            <w:noWrap/>
            <w:vAlign w:val="bottom"/>
            <w:hideMark/>
          </w:tcPr>
          <w:p w14:paraId="0E88D0A8"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£15.37m</w:t>
            </w:r>
          </w:p>
        </w:tc>
      </w:tr>
      <w:tr w:rsidR="00F109E4" w:rsidRPr="00F109E4" w14:paraId="2660EC39"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30ED4A9C" w14:textId="77777777" w:rsidR="00CD7E79" w:rsidRPr="00F109E4" w:rsidRDefault="00CD7E79" w:rsidP="00B66D9C">
            <w:pPr>
              <w:rPr>
                <w:rFonts w:ascii="Arial" w:hAnsi="Arial" w:cs="Arial"/>
                <w:sz w:val="20"/>
                <w:szCs w:val="20"/>
              </w:rPr>
            </w:pPr>
            <w:r w:rsidRPr="00F109E4">
              <w:rPr>
                <w:rFonts w:ascii="Arial" w:hAnsi="Arial" w:cs="Arial"/>
                <w:sz w:val="20"/>
                <w:szCs w:val="20"/>
              </w:rPr>
              <w:t xml:space="preserve">Average % reduction in Rateable Value </w:t>
            </w:r>
            <w:r w:rsidRPr="00F109E4">
              <w:rPr>
                <w:rFonts w:ascii="Arial" w:hAnsi="Arial" w:cs="Arial"/>
                <w:b/>
                <w:bCs/>
                <w:sz w:val="20"/>
                <w:szCs w:val="20"/>
              </w:rPr>
              <w:t>(D/B)</w:t>
            </w:r>
          </w:p>
        </w:tc>
        <w:tc>
          <w:tcPr>
            <w:tcW w:w="1106" w:type="dxa"/>
            <w:tcBorders>
              <w:top w:val="nil"/>
              <w:left w:val="nil"/>
              <w:bottom w:val="nil"/>
              <w:right w:val="single" w:sz="8" w:space="0" w:color="auto"/>
            </w:tcBorders>
            <w:shd w:val="clear" w:color="auto" w:fill="auto"/>
            <w:noWrap/>
            <w:vAlign w:val="center"/>
            <w:hideMark/>
          </w:tcPr>
          <w:p w14:paraId="1A540489"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8.27%</w:t>
            </w:r>
          </w:p>
        </w:tc>
        <w:tc>
          <w:tcPr>
            <w:tcW w:w="1340" w:type="dxa"/>
            <w:tcBorders>
              <w:top w:val="nil"/>
              <w:left w:val="nil"/>
              <w:bottom w:val="nil"/>
              <w:right w:val="single" w:sz="8" w:space="0" w:color="auto"/>
            </w:tcBorders>
            <w:shd w:val="clear" w:color="auto" w:fill="auto"/>
            <w:noWrap/>
            <w:vAlign w:val="center"/>
            <w:hideMark/>
          </w:tcPr>
          <w:p w14:paraId="243EC8A6"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11.56%</w:t>
            </w:r>
          </w:p>
        </w:tc>
        <w:tc>
          <w:tcPr>
            <w:tcW w:w="1340" w:type="dxa"/>
            <w:tcBorders>
              <w:top w:val="nil"/>
              <w:left w:val="nil"/>
              <w:bottom w:val="nil"/>
              <w:right w:val="single" w:sz="8" w:space="0" w:color="auto"/>
            </w:tcBorders>
            <w:shd w:val="clear" w:color="auto" w:fill="auto"/>
            <w:noWrap/>
            <w:vAlign w:val="center"/>
            <w:hideMark/>
          </w:tcPr>
          <w:p w14:paraId="17A449B8"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11.77%</w:t>
            </w:r>
          </w:p>
        </w:tc>
        <w:tc>
          <w:tcPr>
            <w:tcW w:w="1340" w:type="dxa"/>
            <w:tcBorders>
              <w:top w:val="nil"/>
              <w:left w:val="nil"/>
              <w:bottom w:val="nil"/>
              <w:right w:val="single" w:sz="8" w:space="0" w:color="auto"/>
            </w:tcBorders>
            <w:shd w:val="clear" w:color="auto" w:fill="auto"/>
            <w:noWrap/>
            <w:vAlign w:val="center"/>
            <w:hideMark/>
          </w:tcPr>
          <w:p w14:paraId="14ACE147"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29.31%</w:t>
            </w:r>
          </w:p>
        </w:tc>
        <w:tc>
          <w:tcPr>
            <w:tcW w:w="1117" w:type="dxa"/>
            <w:tcBorders>
              <w:top w:val="nil"/>
              <w:left w:val="nil"/>
              <w:bottom w:val="nil"/>
              <w:right w:val="single" w:sz="8" w:space="0" w:color="auto"/>
            </w:tcBorders>
            <w:shd w:val="clear" w:color="auto" w:fill="auto"/>
            <w:noWrap/>
            <w:vAlign w:val="center"/>
            <w:hideMark/>
          </w:tcPr>
          <w:p w14:paraId="474B1491"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10.50%</w:t>
            </w:r>
          </w:p>
        </w:tc>
      </w:tr>
      <w:tr w:rsidR="00F109E4" w:rsidRPr="00F109E4" w14:paraId="65D032E1"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6F530F9C"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 xml:space="preserve">E </w:t>
            </w:r>
            <w:r w:rsidRPr="00F109E4">
              <w:rPr>
                <w:rFonts w:ascii="Arial" w:hAnsi="Arial" w:cs="Arial"/>
                <w:sz w:val="20"/>
                <w:szCs w:val="20"/>
              </w:rPr>
              <w:t>Years the List has been active</w:t>
            </w:r>
          </w:p>
        </w:tc>
        <w:tc>
          <w:tcPr>
            <w:tcW w:w="1106" w:type="dxa"/>
            <w:tcBorders>
              <w:top w:val="nil"/>
              <w:left w:val="nil"/>
              <w:bottom w:val="nil"/>
              <w:right w:val="single" w:sz="8" w:space="0" w:color="auto"/>
            </w:tcBorders>
            <w:shd w:val="clear" w:color="auto" w:fill="auto"/>
            <w:noWrap/>
            <w:vAlign w:val="center"/>
            <w:hideMark/>
          </w:tcPr>
          <w:p w14:paraId="608AC9C2"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5</w:t>
            </w:r>
          </w:p>
        </w:tc>
        <w:tc>
          <w:tcPr>
            <w:tcW w:w="1340" w:type="dxa"/>
            <w:tcBorders>
              <w:top w:val="nil"/>
              <w:left w:val="nil"/>
              <w:bottom w:val="nil"/>
              <w:right w:val="single" w:sz="8" w:space="0" w:color="auto"/>
            </w:tcBorders>
            <w:shd w:val="clear" w:color="auto" w:fill="auto"/>
            <w:vAlign w:val="center"/>
            <w:hideMark/>
          </w:tcPr>
          <w:p w14:paraId="476AFB81"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7</w:t>
            </w:r>
          </w:p>
        </w:tc>
        <w:tc>
          <w:tcPr>
            <w:tcW w:w="1340" w:type="dxa"/>
            <w:tcBorders>
              <w:top w:val="nil"/>
              <w:left w:val="nil"/>
              <w:bottom w:val="nil"/>
              <w:right w:val="single" w:sz="8" w:space="0" w:color="auto"/>
            </w:tcBorders>
            <w:shd w:val="clear" w:color="auto" w:fill="auto"/>
            <w:vAlign w:val="center"/>
            <w:hideMark/>
          </w:tcPr>
          <w:p w14:paraId="6E3F7082"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6</w:t>
            </w:r>
          </w:p>
        </w:tc>
        <w:tc>
          <w:tcPr>
            <w:tcW w:w="1340" w:type="dxa"/>
            <w:tcBorders>
              <w:top w:val="nil"/>
              <w:left w:val="nil"/>
              <w:bottom w:val="nil"/>
              <w:right w:val="single" w:sz="8" w:space="0" w:color="auto"/>
            </w:tcBorders>
            <w:shd w:val="clear" w:color="auto" w:fill="auto"/>
            <w:vAlign w:val="center"/>
            <w:hideMark/>
          </w:tcPr>
          <w:p w14:paraId="12CC139B"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w:t>
            </w:r>
          </w:p>
        </w:tc>
        <w:tc>
          <w:tcPr>
            <w:tcW w:w="1117" w:type="dxa"/>
            <w:tcBorders>
              <w:top w:val="nil"/>
              <w:left w:val="nil"/>
              <w:bottom w:val="nil"/>
              <w:right w:val="single" w:sz="8" w:space="0" w:color="auto"/>
            </w:tcBorders>
            <w:shd w:val="clear" w:color="auto" w:fill="auto"/>
            <w:vAlign w:val="center"/>
            <w:hideMark/>
          </w:tcPr>
          <w:p w14:paraId="3A18D5D6"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w:t>
            </w:r>
          </w:p>
        </w:tc>
      </w:tr>
      <w:tr w:rsidR="00F109E4" w:rsidRPr="00F109E4" w14:paraId="1E6985BF"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7F3CCE28"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 xml:space="preserve">F </w:t>
            </w:r>
            <w:r w:rsidRPr="00F109E4">
              <w:rPr>
                <w:rFonts w:ascii="Arial" w:hAnsi="Arial" w:cs="Arial"/>
                <w:sz w:val="20"/>
                <w:szCs w:val="20"/>
              </w:rPr>
              <w:t xml:space="preserve">Average annual reduction in Rateable Value </w:t>
            </w:r>
            <w:r w:rsidRPr="00F109E4">
              <w:rPr>
                <w:rFonts w:ascii="Arial" w:hAnsi="Arial" w:cs="Arial"/>
                <w:b/>
                <w:bCs/>
                <w:sz w:val="20"/>
                <w:szCs w:val="20"/>
              </w:rPr>
              <w:t>(D/E)</w:t>
            </w:r>
          </w:p>
        </w:tc>
        <w:tc>
          <w:tcPr>
            <w:tcW w:w="1106" w:type="dxa"/>
            <w:tcBorders>
              <w:top w:val="nil"/>
              <w:left w:val="nil"/>
              <w:bottom w:val="nil"/>
              <w:right w:val="single" w:sz="8" w:space="0" w:color="auto"/>
            </w:tcBorders>
            <w:shd w:val="clear" w:color="auto" w:fill="auto"/>
            <w:noWrap/>
            <w:vAlign w:val="center"/>
            <w:hideMark/>
          </w:tcPr>
          <w:p w14:paraId="5ABDCE5D"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£0.86m</w:t>
            </w:r>
          </w:p>
        </w:tc>
        <w:tc>
          <w:tcPr>
            <w:tcW w:w="1340" w:type="dxa"/>
            <w:tcBorders>
              <w:top w:val="nil"/>
              <w:left w:val="nil"/>
              <w:bottom w:val="nil"/>
              <w:right w:val="single" w:sz="8" w:space="0" w:color="auto"/>
            </w:tcBorders>
            <w:shd w:val="clear" w:color="auto" w:fill="auto"/>
            <w:noWrap/>
            <w:vAlign w:val="center"/>
            <w:hideMark/>
          </w:tcPr>
          <w:p w14:paraId="3EA2AD1D"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£1.16m</w:t>
            </w:r>
          </w:p>
        </w:tc>
        <w:tc>
          <w:tcPr>
            <w:tcW w:w="1340" w:type="dxa"/>
            <w:tcBorders>
              <w:top w:val="nil"/>
              <w:left w:val="nil"/>
              <w:bottom w:val="nil"/>
              <w:right w:val="single" w:sz="8" w:space="0" w:color="auto"/>
            </w:tcBorders>
            <w:shd w:val="clear" w:color="auto" w:fill="auto"/>
            <w:noWrap/>
            <w:vAlign w:val="center"/>
            <w:hideMark/>
          </w:tcPr>
          <w:p w14:paraId="01D7F786"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£0.46m</w:t>
            </w:r>
          </w:p>
        </w:tc>
        <w:tc>
          <w:tcPr>
            <w:tcW w:w="1340" w:type="dxa"/>
            <w:tcBorders>
              <w:top w:val="nil"/>
              <w:left w:val="nil"/>
              <w:bottom w:val="nil"/>
              <w:right w:val="single" w:sz="8" w:space="0" w:color="auto"/>
            </w:tcBorders>
            <w:shd w:val="clear" w:color="auto" w:fill="auto"/>
            <w:noWrap/>
            <w:vAlign w:val="center"/>
            <w:hideMark/>
          </w:tcPr>
          <w:p w14:paraId="553F75D1"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£0.17m</w:t>
            </w:r>
          </w:p>
        </w:tc>
        <w:tc>
          <w:tcPr>
            <w:tcW w:w="1117" w:type="dxa"/>
            <w:tcBorders>
              <w:top w:val="nil"/>
              <w:left w:val="nil"/>
              <w:bottom w:val="nil"/>
              <w:right w:val="single" w:sz="8" w:space="0" w:color="auto"/>
            </w:tcBorders>
            <w:shd w:val="clear" w:color="auto" w:fill="auto"/>
            <w:vAlign w:val="center"/>
            <w:hideMark/>
          </w:tcPr>
          <w:p w14:paraId="7E97BE39"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w:t>
            </w:r>
          </w:p>
        </w:tc>
      </w:tr>
      <w:tr w:rsidR="00F109E4" w:rsidRPr="00F109E4" w14:paraId="77DAE949"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513CBFBC"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 xml:space="preserve">G </w:t>
            </w:r>
            <w:r w:rsidRPr="00F109E4">
              <w:rPr>
                <w:rFonts w:ascii="Arial" w:hAnsi="Arial" w:cs="Arial"/>
                <w:sz w:val="20"/>
                <w:szCs w:val="20"/>
              </w:rPr>
              <w:t>Standard Business Rate Multiplier in 2023/24</w:t>
            </w:r>
          </w:p>
        </w:tc>
        <w:tc>
          <w:tcPr>
            <w:tcW w:w="1106" w:type="dxa"/>
            <w:tcBorders>
              <w:top w:val="nil"/>
              <w:left w:val="nil"/>
              <w:bottom w:val="nil"/>
              <w:right w:val="single" w:sz="8" w:space="0" w:color="auto"/>
            </w:tcBorders>
            <w:shd w:val="clear" w:color="auto" w:fill="auto"/>
            <w:noWrap/>
            <w:vAlign w:val="center"/>
            <w:hideMark/>
          </w:tcPr>
          <w:p w14:paraId="229476DA"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54.6p</w:t>
            </w:r>
          </w:p>
        </w:tc>
        <w:tc>
          <w:tcPr>
            <w:tcW w:w="1340" w:type="dxa"/>
            <w:tcBorders>
              <w:top w:val="nil"/>
              <w:left w:val="nil"/>
              <w:bottom w:val="nil"/>
              <w:right w:val="single" w:sz="8" w:space="0" w:color="auto"/>
            </w:tcBorders>
            <w:shd w:val="clear" w:color="auto" w:fill="auto"/>
            <w:noWrap/>
            <w:vAlign w:val="center"/>
            <w:hideMark/>
          </w:tcPr>
          <w:p w14:paraId="34A03DB9"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54.6p</w:t>
            </w:r>
          </w:p>
        </w:tc>
        <w:tc>
          <w:tcPr>
            <w:tcW w:w="1340" w:type="dxa"/>
            <w:tcBorders>
              <w:top w:val="nil"/>
              <w:left w:val="nil"/>
              <w:bottom w:val="nil"/>
              <w:right w:val="single" w:sz="8" w:space="0" w:color="auto"/>
            </w:tcBorders>
            <w:shd w:val="clear" w:color="auto" w:fill="auto"/>
            <w:noWrap/>
            <w:vAlign w:val="center"/>
            <w:hideMark/>
          </w:tcPr>
          <w:p w14:paraId="026CA25A"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54.6p</w:t>
            </w:r>
          </w:p>
        </w:tc>
        <w:tc>
          <w:tcPr>
            <w:tcW w:w="1340" w:type="dxa"/>
            <w:tcBorders>
              <w:top w:val="nil"/>
              <w:left w:val="nil"/>
              <w:bottom w:val="nil"/>
              <w:right w:val="single" w:sz="8" w:space="0" w:color="auto"/>
            </w:tcBorders>
            <w:shd w:val="clear" w:color="auto" w:fill="auto"/>
            <w:noWrap/>
            <w:vAlign w:val="center"/>
            <w:hideMark/>
          </w:tcPr>
          <w:p w14:paraId="1C9CF664"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54.6p</w:t>
            </w:r>
          </w:p>
        </w:tc>
        <w:tc>
          <w:tcPr>
            <w:tcW w:w="1117" w:type="dxa"/>
            <w:tcBorders>
              <w:top w:val="nil"/>
              <w:left w:val="nil"/>
              <w:bottom w:val="nil"/>
              <w:right w:val="single" w:sz="8" w:space="0" w:color="auto"/>
            </w:tcBorders>
            <w:shd w:val="clear" w:color="auto" w:fill="auto"/>
            <w:noWrap/>
            <w:vAlign w:val="center"/>
            <w:hideMark/>
          </w:tcPr>
          <w:p w14:paraId="4CA52DCD"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54.6p</w:t>
            </w:r>
          </w:p>
        </w:tc>
      </w:tr>
      <w:tr w:rsidR="00F109E4" w:rsidRPr="00F109E4" w14:paraId="134230F4"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2434913A"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H Average annual cost of reduction based on 2023/24 Multiplier (</w:t>
            </w:r>
            <w:proofErr w:type="spellStart"/>
            <w:r w:rsidRPr="00F109E4">
              <w:rPr>
                <w:rFonts w:ascii="Arial" w:hAnsi="Arial" w:cs="Arial"/>
                <w:b/>
                <w:bCs/>
                <w:sz w:val="20"/>
                <w:szCs w:val="20"/>
              </w:rPr>
              <w:t>FxG</w:t>
            </w:r>
            <w:proofErr w:type="spellEnd"/>
            <w:r w:rsidRPr="00F109E4">
              <w:rPr>
                <w:rFonts w:ascii="Arial" w:hAnsi="Arial" w:cs="Arial"/>
                <w:b/>
                <w:bCs/>
                <w:sz w:val="20"/>
                <w:szCs w:val="20"/>
              </w:rPr>
              <w:t>)</w:t>
            </w:r>
          </w:p>
        </w:tc>
        <w:tc>
          <w:tcPr>
            <w:tcW w:w="1106" w:type="dxa"/>
            <w:tcBorders>
              <w:top w:val="nil"/>
              <w:left w:val="nil"/>
              <w:bottom w:val="nil"/>
              <w:right w:val="single" w:sz="8" w:space="0" w:color="auto"/>
            </w:tcBorders>
            <w:shd w:val="clear" w:color="auto" w:fill="auto"/>
            <w:noWrap/>
            <w:vAlign w:val="center"/>
            <w:hideMark/>
          </w:tcPr>
          <w:p w14:paraId="0FB433B7"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£0.47m</w:t>
            </w:r>
          </w:p>
        </w:tc>
        <w:tc>
          <w:tcPr>
            <w:tcW w:w="1340" w:type="dxa"/>
            <w:tcBorders>
              <w:top w:val="nil"/>
              <w:left w:val="nil"/>
              <w:bottom w:val="nil"/>
              <w:right w:val="single" w:sz="8" w:space="0" w:color="auto"/>
            </w:tcBorders>
            <w:shd w:val="clear" w:color="auto" w:fill="auto"/>
            <w:noWrap/>
            <w:vAlign w:val="center"/>
            <w:hideMark/>
          </w:tcPr>
          <w:p w14:paraId="0F30BE90"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£0.63m</w:t>
            </w:r>
          </w:p>
        </w:tc>
        <w:tc>
          <w:tcPr>
            <w:tcW w:w="1340" w:type="dxa"/>
            <w:tcBorders>
              <w:top w:val="nil"/>
              <w:left w:val="nil"/>
              <w:bottom w:val="nil"/>
              <w:right w:val="single" w:sz="8" w:space="0" w:color="auto"/>
            </w:tcBorders>
            <w:shd w:val="clear" w:color="auto" w:fill="auto"/>
            <w:noWrap/>
            <w:vAlign w:val="center"/>
            <w:hideMark/>
          </w:tcPr>
          <w:p w14:paraId="5C0B4DF0"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£0.25m</w:t>
            </w:r>
          </w:p>
        </w:tc>
        <w:tc>
          <w:tcPr>
            <w:tcW w:w="1340" w:type="dxa"/>
            <w:tcBorders>
              <w:top w:val="nil"/>
              <w:left w:val="nil"/>
              <w:bottom w:val="nil"/>
              <w:right w:val="single" w:sz="8" w:space="0" w:color="auto"/>
            </w:tcBorders>
            <w:shd w:val="clear" w:color="auto" w:fill="auto"/>
            <w:noWrap/>
            <w:vAlign w:val="center"/>
            <w:hideMark/>
          </w:tcPr>
          <w:p w14:paraId="38B9CFCC"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£0.09m</w:t>
            </w:r>
          </w:p>
        </w:tc>
        <w:tc>
          <w:tcPr>
            <w:tcW w:w="1117" w:type="dxa"/>
            <w:tcBorders>
              <w:top w:val="nil"/>
              <w:left w:val="nil"/>
              <w:bottom w:val="nil"/>
              <w:right w:val="single" w:sz="8" w:space="0" w:color="auto"/>
            </w:tcBorders>
            <w:shd w:val="clear" w:color="auto" w:fill="auto"/>
            <w:noWrap/>
            <w:vAlign w:val="center"/>
            <w:hideMark/>
          </w:tcPr>
          <w:p w14:paraId="4B659642"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£1.45m</w:t>
            </w:r>
          </w:p>
        </w:tc>
      </w:tr>
      <w:tr w:rsidR="00F109E4" w:rsidRPr="00F109E4" w14:paraId="3C73A2B3"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6D5CC559"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District Council Share at 40% (Hx0.4)</w:t>
            </w:r>
          </w:p>
        </w:tc>
        <w:tc>
          <w:tcPr>
            <w:tcW w:w="1106" w:type="dxa"/>
            <w:tcBorders>
              <w:top w:val="nil"/>
              <w:left w:val="nil"/>
              <w:bottom w:val="nil"/>
              <w:right w:val="single" w:sz="8" w:space="0" w:color="auto"/>
            </w:tcBorders>
            <w:shd w:val="clear" w:color="auto" w:fill="auto"/>
            <w:noWrap/>
            <w:vAlign w:val="center"/>
            <w:hideMark/>
          </w:tcPr>
          <w:p w14:paraId="1B0BD6D4"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£0.19m</w:t>
            </w:r>
          </w:p>
        </w:tc>
        <w:tc>
          <w:tcPr>
            <w:tcW w:w="1340" w:type="dxa"/>
            <w:tcBorders>
              <w:top w:val="nil"/>
              <w:left w:val="nil"/>
              <w:bottom w:val="nil"/>
              <w:right w:val="single" w:sz="8" w:space="0" w:color="auto"/>
            </w:tcBorders>
            <w:shd w:val="clear" w:color="auto" w:fill="auto"/>
            <w:noWrap/>
            <w:vAlign w:val="center"/>
            <w:hideMark/>
          </w:tcPr>
          <w:p w14:paraId="303D4148"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£0.25m</w:t>
            </w:r>
          </w:p>
        </w:tc>
        <w:tc>
          <w:tcPr>
            <w:tcW w:w="1340" w:type="dxa"/>
            <w:tcBorders>
              <w:top w:val="nil"/>
              <w:left w:val="nil"/>
              <w:bottom w:val="nil"/>
              <w:right w:val="single" w:sz="8" w:space="0" w:color="auto"/>
            </w:tcBorders>
            <w:shd w:val="clear" w:color="auto" w:fill="auto"/>
            <w:noWrap/>
            <w:vAlign w:val="center"/>
            <w:hideMark/>
          </w:tcPr>
          <w:p w14:paraId="38FE3ED3"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£0.10m</w:t>
            </w:r>
          </w:p>
        </w:tc>
        <w:tc>
          <w:tcPr>
            <w:tcW w:w="1340" w:type="dxa"/>
            <w:tcBorders>
              <w:top w:val="nil"/>
              <w:left w:val="nil"/>
              <w:bottom w:val="nil"/>
              <w:right w:val="single" w:sz="8" w:space="0" w:color="auto"/>
            </w:tcBorders>
            <w:shd w:val="clear" w:color="auto" w:fill="auto"/>
            <w:noWrap/>
            <w:vAlign w:val="center"/>
            <w:hideMark/>
          </w:tcPr>
          <w:p w14:paraId="0CBCEC10"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£0.04m</w:t>
            </w:r>
          </w:p>
        </w:tc>
        <w:tc>
          <w:tcPr>
            <w:tcW w:w="1117" w:type="dxa"/>
            <w:tcBorders>
              <w:top w:val="nil"/>
              <w:left w:val="nil"/>
              <w:bottom w:val="nil"/>
              <w:right w:val="single" w:sz="8" w:space="0" w:color="auto"/>
            </w:tcBorders>
            <w:shd w:val="clear" w:color="auto" w:fill="auto"/>
            <w:noWrap/>
            <w:vAlign w:val="bottom"/>
            <w:hideMark/>
          </w:tcPr>
          <w:p w14:paraId="46B8D942" w14:textId="77777777" w:rsidR="00CD7E79" w:rsidRPr="00F109E4" w:rsidRDefault="00CD7E79" w:rsidP="00B66D9C">
            <w:pPr>
              <w:jc w:val="right"/>
              <w:rPr>
                <w:rFonts w:ascii="Arial" w:hAnsi="Arial" w:cs="Arial"/>
                <w:b/>
                <w:bCs/>
                <w:sz w:val="20"/>
                <w:szCs w:val="20"/>
              </w:rPr>
            </w:pPr>
            <w:r w:rsidRPr="00F109E4">
              <w:rPr>
                <w:rFonts w:ascii="Arial" w:hAnsi="Arial" w:cs="Arial"/>
                <w:b/>
                <w:bCs/>
                <w:sz w:val="20"/>
                <w:szCs w:val="20"/>
              </w:rPr>
              <w:t>£0.58m</w:t>
            </w:r>
          </w:p>
        </w:tc>
      </w:tr>
      <w:tr w:rsidR="00F109E4" w:rsidRPr="00F109E4" w14:paraId="40C8E637"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7D31BF01"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I Checks/ challenges/ appeals outstanding 31st March 2024</w:t>
            </w:r>
          </w:p>
        </w:tc>
        <w:tc>
          <w:tcPr>
            <w:tcW w:w="1106" w:type="dxa"/>
            <w:tcBorders>
              <w:top w:val="nil"/>
              <w:left w:val="nil"/>
              <w:bottom w:val="nil"/>
              <w:right w:val="single" w:sz="8" w:space="0" w:color="auto"/>
            </w:tcBorders>
            <w:shd w:val="clear" w:color="auto" w:fill="auto"/>
            <w:noWrap/>
            <w:vAlign w:val="bottom"/>
            <w:hideMark/>
          </w:tcPr>
          <w:p w14:paraId="78797183"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£0.00m</w:t>
            </w:r>
          </w:p>
        </w:tc>
        <w:tc>
          <w:tcPr>
            <w:tcW w:w="1340" w:type="dxa"/>
            <w:tcBorders>
              <w:top w:val="nil"/>
              <w:left w:val="nil"/>
              <w:bottom w:val="nil"/>
              <w:right w:val="single" w:sz="8" w:space="0" w:color="auto"/>
            </w:tcBorders>
            <w:shd w:val="clear" w:color="auto" w:fill="auto"/>
            <w:noWrap/>
            <w:vAlign w:val="bottom"/>
            <w:hideMark/>
          </w:tcPr>
          <w:p w14:paraId="66049B02"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£0.00m</w:t>
            </w:r>
          </w:p>
        </w:tc>
        <w:tc>
          <w:tcPr>
            <w:tcW w:w="1340" w:type="dxa"/>
            <w:tcBorders>
              <w:top w:val="nil"/>
              <w:left w:val="nil"/>
              <w:bottom w:val="nil"/>
              <w:right w:val="single" w:sz="8" w:space="0" w:color="auto"/>
            </w:tcBorders>
            <w:shd w:val="clear" w:color="auto" w:fill="auto"/>
            <w:noWrap/>
            <w:vAlign w:val="bottom"/>
            <w:hideMark/>
          </w:tcPr>
          <w:p w14:paraId="59BB95A2"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£8.91m</w:t>
            </w:r>
          </w:p>
        </w:tc>
        <w:tc>
          <w:tcPr>
            <w:tcW w:w="1340" w:type="dxa"/>
            <w:tcBorders>
              <w:top w:val="nil"/>
              <w:left w:val="nil"/>
              <w:bottom w:val="nil"/>
              <w:right w:val="single" w:sz="8" w:space="0" w:color="auto"/>
            </w:tcBorders>
            <w:shd w:val="clear" w:color="auto" w:fill="auto"/>
            <w:noWrap/>
            <w:vAlign w:val="bottom"/>
            <w:hideMark/>
          </w:tcPr>
          <w:p w14:paraId="0C685600"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£7.33m</w:t>
            </w:r>
          </w:p>
        </w:tc>
        <w:tc>
          <w:tcPr>
            <w:tcW w:w="1117" w:type="dxa"/>
            <w:tcBorders>
              <w:top w:val="nil"/>
              <w:left w:val="nil"/>
              <w:bottom w:val="nil"/>
              <w:right w:val="single" w:sz="8" w:space="0" w:color="auto"/>
            </w:tcBorders>
            <w:shd w:val="clear" w:color="auto" w:fill="auto"/>
            <w:noWrap/>
            <w:vAlign w:val="bottom"/>
            <w:hideMark/>
          </w:tcPr>
          <w:p w14:paraId="19B7F1EE"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£16.24m</w:t>
            </w:r>
          </w:p>
        </w:tc>
      </w:tr>
      <w:tr w:rsidR="00F109E4" w:rsidRPr="00F109E4" w14:paraId="2751A3AD" w14:textId="77777777" w:rsidTr="00F14756">
        <w:trPr>
          <w:trHeight w:val="255"/>
        </w:trPr>
        <w:tc>
          <w:tcPr>
            <w:tcW w:w="6936" w:type="dxa"/>
            <w:tcBorders>
              <w:top w:val="nil"/>
              <w:left w:val="single" w:sz="8" w:space="0" w:color="auto"/>
              <w:bottom w:val="nil"/>
              <w:right w:val="single" w:sz="8" w:space="0" w:color="auto"/>
            </w:tcBorders>
            <w:shd w:val="clear" w:color="auto" w:fill="auto"/>
            <w:vAlign w:val="bottom"/>
            <w:hideMark/>
          </w:tcPr>
          <w:p w14:paraId="7634B301" w14:textId="77777777" w:rsidR="00CD7E79" w:rsidRPr="00F109E4" w:rsidRDefault="00CD7E79" w:rsidP="00B66D9C">
            <w:pPr>
              <w:rPr>
                <w:rFonts w:ascii="Arial" w:hAnsi="Arial" w:cs="Arial"/>
                <w:b/>
                <w:bCs/>
                <w:sz w:val="20"/>
                <w:szCs w:val="20"/>
              </w:rPr>
            </w:pPr>
            <w:r w:rsidRPr="00F109E4">
              <w:rPr>
                <w:rFonts w:ascii="Arial" w:hAnsi="Arial" w:cs="Arial"/>
                <w:b/>
                <w:bCs/>
                <w:sz w:val="20"/>
                <w:szCs w:val="20"/>
              </w:rPr>
              <w:t xml:space="preserve">J </w:t>
            </w:r>
            <w:r w:rsidRPr="00F109E4">
              <w:rPr>
                <w:rFonts w:ascii="Arial" w:hAnsi="Arial" w:cs="Arial"/>
                <w:sz w:val="20"/>
                <w:szCs w:val="20"/>
              </w:rPr>
              <w:t>Provision included</w:t>
            </w:r>
          </w:p>
        </w:tc>
        <w:tc>
          <w:tcPr>
            <w:tcW w:w="1106" w:type="dxa"/>
            <w:tcBorders>
              <w:top w:val="nil"/>
              <w:left w:val="nil"/>
              <w:bottom w:val="nil"/>
              <w:right w:val="single" w:sz="8" w:space="0" w:color="auto"/>
            </w:tcBorders>
            <w:shd w:val="clear" w:color="auto" w:fill="auto"/>
            <w:noWrap/>
            <w:vAlign w:val="bottom"/>
            <w:hideMark/>
          </w:tcPr>
          <w:p w14:paraId="5EC42433"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£0.00m</w:t>
            </w:r>
          </w:p>
        </w:tc>
        <w:tc>
          <w:tcPr>
            <w:tcW w:w="1340" w:type="dxa"/>
            <w:tcBorders>
              <w:top w:val="nil"/>
              <w:left w:val="nil"/>
              <w:bottom w:val="nil"/>
              <w:right w:val="single" w:sz="8" w:space="0" w:color="auto"/>
            </w:tcBorders>
            <w:shd w:val="clear" w:color="auto" w:fill="auto"/>
            <w:noWrap/>
            <w:vAlign w:val="bottom"/>
            <w:hideMark/>
          </w:tcPr>
          <w:p w14:paraId="25AD95AA"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£0.00m</w:t>
            </w:r>
          </w:p>
        </w:tc>
        <w:tc>
          <w:tcPr>
            <w:tcW w:w="1340" w:type="dxa"/>
            <w:tcBorders>
              <w:top w:val="nil"/>
              <w:left w:val="nil"/>
              <w:bottom w:val="nil"/>
              <w:right w:val="single" w:sz="8" w:space="0" w:color="auto"/>
            </w:tcBorders>
            <w:shd w:val="clear" w:color="auto" w:fill="auto"/>
            <w:noWrap/>
            <w:vAlign w:val="bottom"/>
            <w:hideMark/>
          </w:tcPr>
          <w:p w14:paraId="0F536C22"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£4.12m</w:t>
            </w:r>
          </w:p>
        </w:tc>
        <w:tc>
          <w:tcPr>
            <w:tcW w:w="1340" w:type="dxa"/>
            <w:tcBorders>
              <w:top w:val="nil"/>
              <w:left w:val="nil"/>
              <w:bottom w:val="nil"/>
              <w:right w:val="single" w:sz="8" w:space="0" w:color="auto"/>
            </w:tcBorders>
            <w:shd w:val="clear" w:color="auto" w:fill="auto"/>
            <w:noWrap/>
            <w:vAlign w:val="bottom"/>
            <w:hideMark/>
          </w:tcPr>
          <w:p w14:paraId="0E6811DF"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£1.93m</w:t>
            </w:r>
          </w:p>
        </w:tc>
        <w:tc>
          <w:tcPr>
            <w:tcW w:w="1117" w:type="dxa"/>
            <w:tcBorders>
              <w:top w:val="nil"/>
              <w:left w:val="nil"/>
              <w:bottom w:val="nil"/>
              <w:right w:val="single" w:sz="8" w:space="0" w:color="auto"/>
            </w:tcBorders>
            <w:shd w:val="clear" w:color="auto" w:fill="auto"/>
            <w:noWrap/>
            <w:vAlign w:val="bottom"/>
            <w:hideMark/>
          </w:tcPr>
          <w:p w14:paraId="4982505C"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£6.05m</w:t>
            </w:r>
          </w:p>
        </w:tc>
      </w:tr>
      <w:tr w:rsidR="00CD7E79" w:rsidRPr="00F109E4" w14:paraId="21898D5A" w14:textId="77777777" w:rsidTr="00F14756">
        <w:trPr>
          <w:trHeight w:val="255"/>
        </w:trPr>
        <w:tc>
          <w:tcPr>
            <w:tcW w:w="6936" w:type="dxa"/>
            <w:tcBorders>
              <w:top w:val="nil"/>
              <w:left w:val="single" w:sz="8" w:space="0" w:color="auto"/>
              <w:bottom w:val="single" w:sz="8" w:space="0" w:color="auto"/>
              <w:right w:val="single" w:sz="8" w:space="0" w:color="auto"/>
            </w:tcBorders>
            <w:shd w:val="clear" w:color="auto" w:fill="auto"/>
            <w:vAlign w:val="bottom"/>
            <w:hideMark/>
          </w:tcPr>
          <w:p w14:paraId="0200FDEA" w14:textId="77777777" w:rsidR="00CD7E79" w:rsidRPr="00F109E4" w:rsidRDefault="00CD7E79" w:rsidP="00B66D9C">
            <w:pPr>
              <w:rPr>
                <w:rFonts w:ascii="Arial" w:hAnsi="Arial" w:cs="Arial"/>
                <w:sz w:val="20"/>
                <w:szCs w:val="20"/>
              </w:rPr>
            </w:pPr>
            <w:r w:rsidRPr="00F109E4">
              <w:rPr>
                <w:rFonts w:ascii="Arial" w:hAnsi="Arial" w:cs="Arial"/>
                <w:sz w:val="20"/>
                <w:szCs w:val="20"/>
              </w:rPr>
              <w:t>Provision as a % of checks/ challenges/ appeals outstanding</w:t>
            </w:r>
            <w:r w:rsidRPr="00F109E4">
              <w:rPr>
                <w:rFonts w:ascii="Arial" w:hAnsi="Arial" w:cs="Arial"/>
                <w:b/>
                <w:bCs/>
                <w:sz w:val="20"/>
                <w:szCs w:val="20"/>
              </w:rPr>
              <w:t xml:space="preserve"> (J/I)</w:t>
            </w:r>
          </w:p>
        </w:tc>
        <w:tc>
          <w:tcPr>
            <w:tcW w:w="1106" w:type="dxa"/>
            <w:tcBorders>
              <w:top w:val="nil"/>
              <w:left w:val="nil"/>
              <w:bottom w:val="single" w:sz="8" w:space="0" w:color="auto"/>
              <w:right w:val="single" w:sz="8" w:space="0" w:color="auto"/>
            </w:tcBorders>
            <w:shd w:val="clear" w:color="auto" w:fill="auto"/>
            <w:vAlign w:val="bottom"/>
            <w:hideMark/>
          </w:tcPr>
          <w:p w14:paraId="7B19BA38"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8" w:space="0" w:color="auto"/>
            </w:tcBorders>
            <w:shd w:val="clear" w:color="auto" w:fill="auto"/>
            <w:vAlign w:val="center"/>
            <w:hideMark/>
          </w:tcPr>
          <w:p w14:paraId="2509E9BD"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8" w:space="0" w:color="auto"/>
            </w:tcBorders>
            <w:shd w:val="clear" w:color="auto" w:fill="auto"/>
            <w:vAlign w:val="center"/>
            <w:hideMark/>
          </w:tcPr>
          <w:p w14:paraId="0858B7BA"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46.24%</w:t>
            </w:r>
          </w:p>
        </w:tc>
        <w:tc>
          <w:tcPr>
            <w:tcW w:w="1340" w:type="dxa"/>
            <w:tcBorders>
              <w:top w:val="nil"/>
              <w:left w:val="nil"/>
              <w:bottom w:val="single" w:sz="8" w:space="0" w:color="auto"/>
              <w:right w:val="single" w:sz="8" w:space="0" w:color="auto"/>
            </w:tcBorders>
            <w:shd w:val="clear" w:color="auto" w:fill="auto"/>
            <w:vAlign w:val="center"/>
            <w:hideMark/>
          </w:tcPr>
          <w:p w14:paraId="4E8D19A9"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26.33%</w:t>
            </w:r>
          </w:p>
        </w:tc>
        <w:tc>
          <w:tcPr>
            <w:tcW w:w="1117" w:type="dxa"/>
            <w:tcBorders>
              <w:top w:val="nil"/>
              <w:left w:val="nil"/>
              <w:bottom w:val="single" w:sz="8" w:space="0" w:color="auto"/>
              <w:right w:val="single" w:sz="8" w:space="0" w:color="auto"/>
            </w:tcBorders>
            <w:shd w:val="clear" w:color="auto" w:fill="auto"/>
            <w:vAlign w:val="center"/>
            <w:hideMark/>
          </w:tcPr>
          <w:p w14:paraId="161E3FFD" w14:textId="77777777" w:rsidR="00CD7E79" w:rsidRPr="00F109E4" w:rsidRDefault="00CD7E79" w:rsidP="00B66D9C">
            <w:pPr>
              <w:jc w:val="right"/>
              <w:rPr>
                <w:rFonts w:ascii="Arial" w:hAnsi="Arial" w:cs="Arial"/>
                <w:sz w:val="20"/>
                <w:szCs w:val="20"/>
              </w:rPr>
            </w:pPr>
            <w:r w:rsidRPr="00F109E4">
              <w:rPr>
                <w:rFonts w:ascii="Arial" w:hAnsi="Arial" w:cs="Arial"/>
                <w:sz w:val="20"/>
                <w:szCs w:val="20"/>
              </w:rPr>
              <w:t>37.28%</w:t>
            </w:r>
          </w:p>
        </w:tc>
      </w:tr>
    </w:tbl>
    <w:p w14:paraId="5CDE155E" w14:textId="77777777" w:rsidR="00CD7E79" w:rsidRPr="00F109E4" w:rsidRDefault="00CD7E79" w:rsidP="00B66D9C">
      <w:pPr>
        <w:jc w:val="both"/>
        <w:rPr>
          <w:rFonts w:ascii="Arial" w:hAnsi="Arial" w:cs="Arial"/>
        </w:rPr>
      </w:pPr>
    </w:p>
    <w:tbl>
      <w:tblPr>
        <w:tblW w:w="11792" w:type="dxa"/>
        <w:tblLook w:val="04A0" w:firstRow="1" w:lastRow="0" w:firstColumn="1" w:lastColumn="0" w:noHBand="0" w:noVBand="1"/>
      </w:tblPr>
      <w:tblGrid>
        <w:gridCol w:w="6936"/>
        <w:gridCol w:w="1134"/>
        <w:gridCol w:w="1276"/>
        <w:gridCol w:w="1340"/>
        <w:gridCol w:w="1106"/>
      </w:tblGrid>
      <w:tr w:rsidR="00F109E4" w:rsidRPr="00F109E4" w14:paraId="0D640FA5" w14:textId="77777777" w:rsidTr="00F14756">
        <w:trPr>
          <w:trHeight w:val="255"/>
        </w:trPr>
        <w:tc>
          <w:tcPr>
            <w:tcW w:w="693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48A85D"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Indicator 2022/23</w:t>
            </w:r>
          </w:p>
        </w:tc>
        <w:tc>
          <w:tcPr>
            <w:tcW w:w="1134" w:type="dxa"/>
            <w:tcBorders>
              <w:top w:val="single" w:sz="8" w:space="0" w:color="auto"/>
              <w:left w:val="nil"/>
              <w:bottom w:val="nil"/>
              <w:right w:val="single" w:sz="8" w:space="0" w:color="auto"/>
            </w:tcBorders>
            <w:shd w:val="clear" w:color="auto" w:fill="auto"/>
            <w:noWrap/>
            <w:vAlign w:val="bottom"/>
            <w:hideMark/>
          </w:tcPr>
          <w:p w14:paraId="286FD898" w14:textId="77777777" w:rsidR="00CC53AE" w:rsidRPr="00F109E4" w:rsidRDefault="00CC53AE" w:rsidP="00B66D9C">
            <w:pPr>
              <w:jc w:val="center"/>
              <w:rPr>
                <w:rFonts w:ascii="Arial" w:hAnsi="Arial" w:cs="Arial"/>
                <w:b/>
                <w:bCs/>
                <w:sz w:val="20"/>
                <w:szCs w:val="20"/>
              </w:rPr>
            </w:pPr>
            <w:r w:rsidRPr="00F109E4">
              <w:rPr>
                <w:rFonts w:ascii="Arial" w:hAnsi="Arial" w:cs="Arial"/>
                <w:b/>
                <w:bCs/>
                <w:sz w:val="20"/>
                <w:szCs w:val="20"/>
              </w:rPr>
              <w:t>2005</w:t>
            </w:r>
          </w:p>
        </w:tc>
        <w:tc>
          <w:tcPr>
            <w:tcW w:w="1276" w:type="dxa"/>
            <w:tcBorders>
              <w:top w:val="single" w:sz="8" w:space="0" w:color="auto"/>
              <w:left w:val="nil"/>
              <w:bottom w:val="nil"/>
              <w:right w:val="single" w:sz="8" w:space="0" w:color="auto"/>
            </w:tcBorders>
            <w:shd w:val="clear" w:color="auto" w:fill="auto"/>
            <w:vAlign w:val="bottom"/>
            <w:hideMark/>
          </w:tcPr>
          <w:p w14:paraId="65D50CC4" w14:textId="77777777" w:rsidR="00CC53AE" w:rsidRPr="00F109E4" w:rsidRDefault="00CC53AE" w:rsidP="00B66D9C">
            <w:pPr>
              <w:jc w:val="center"/>
              <w:rPr>
                <w:rFonts w:ascii="Arial" w:hAnsi="Arial" w:cs="Arial"/>
                <w:b/>
                <w:bCs/>
                <w:sz w:val="20"/>
                <w:szCs w:val="20"/>
              </w:rPr>
            </w:pPr>
            <w:r w:rsidRPr="00F109E4">
              <w:rPr>
                <w:rFonts w:ascii="Arial" w:hAnsi="Arial" w:cs="Arial"/>
                <w:b/>
                <w:bCs/>
                <w:sz w:val="20"/>
                <w:szCs w:val="20"/>
              </w:rPr>
              <w:t>2010</w:t>
            </w:r>
          </w:p>
        </w:tc>
        <w:tc>
          <w:tcPr>
            <w:tcW w:w="1340" w:type="dxa"/>
            <w:tcBorders>
              <w:top w:val="single" w:sz="8" w:space="0" w:color="auto"/>
              <w:left w:val="nil"/>
              <w:bottom w:val="nil"/>
              <w:right w:val="single" w:sz="8" w:space="0" w:color="auto"/>
            </w:tcBorders>
            <w:shd w:val="clear" w:color="auto" w:fill="auto"/>
            <w:vAlign w:val="bottom"/>
            <w:hideMark/>
          </w:tcPr>
          <w:p w14:paraId="3957BB55" w14:textId="77777777" w:rsidR="00CC53AE" w:rsidRPr="00F109E4" w:rsidRDefault="00CC53AE" w:rsidP="00B66D9C">
            <w:pPr>
              <w:jc w:val="center"/>
              <w:rPr>
                <w:rFonts w:ascii="Arial" w:hAnsi="Arial" w:cs="Arial"/>
                <w:b/>
                <w:bCs/>
                <w:sz w:val="20"/>
                <w:szCs w:val="20"/>
              </w:rPr>
            </w:pPr>
            <w:r w:rsidRPr="00F109E4">
              <w:rPr>
                <w:rFonts w:ascii="Arial" w:hAnsi="Arial" w:cs="Arial"/>
                <w:b/>
                <w:bCs/>
                <w:sz w:val="20"/>
                <w:szCs w:val="20"/>
              </w:rPr>
              <w:t>2017</w:t>
            </w:r>
          </w:p>
        </w:tc>
        <w:tc>
          <w:tcPr>
            <w:tcW w:w="110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5BA7694" w14:textId="77777777" w:rsidR="00CC53AE" w:rsidRPr="00F109E4" w:rsidRDefault="00CC53AE" w:rsidP="00B66D9C">
            <w:pPr>
              <w:jc w:val="center"/>
              <w:rPr>
                <w:rFonts w:ascii="Arial" w:hAnsi="Arial" w:cs="Arial"/>
                <w:b/>
                <w:bCs/>
                <w:sz w:val="20"/>
                <w:szCs w:val="20"/>
              </w:rPr>
            </w:pPr>
            <w:r w:rsidRPr="00F109E4">
              <w:rPr>
                <w:rFonts w:ascii="Arial" w:hAnsi="Arial" w:cs="Arial"/>
                <w:b/>
                <w:bCs/>
                <w:sz w:val="20"/>
                <w:szCs w:val="20"/>
              </w:rPr>
              <w:t>Total</w:t>
            </w:r>
          </w:p>
        </w:tc>
      </w:tr>
      <w:tr w:rsidR="00F109E4" w:rsidRPr="00F109E4" w14:paraId="2B227B09" w14:textId="77777777" w:rsidTr="00F14756">
        <w:trPr>
          <w:trHeight w:val="270"/>
        </w:trPr>
        <w:tc>
          <w:tcPr>
            <w:tcW w:w="6936" w:type="dxa"/>
            <w:vMerge/>
            <w:tcBorders>
              <w:top w:val="single" w:sz="8" w:space="0" w:color="auto"/>
              <w:left w:val="single" w:sz="8" w:space="0" w:color="auto"/>
              <w:bottom w:val="single" w:sz="8" w:space="0" w:color="000000"/>
              <w:right w:val="single" w:sz="8" w:space="0" w:color="auto"/>
            </w:tcBorders>
            <w:vAlign w:val="center"/>
            <w:hideMark/>
          </w:tcPr>
          <w:p w14:paraId="52B8D46E" w14:textId="77777777" w:rsidR="00CC53AE" w:rsidRPr="00F109E4" w:rsidRDefault="00CC53AE" w:rsidP="00B66D9C">
            <w:pPr>
              <w:rPr>
                <w:rFonts w:ascii="Arial" w:hAnsi="Arial" w:cs="Arial"/>
                <w:b/>
                <w:bCs/>
                <w:sz w:val="20"/>
                <w:szCs w:val="20"/>
              </w:rPr>
            </w:pPr>
          </w:p>
        </w:tc>
        <w:tc>
          <w:tcPr>
            <w:tcW w:w="1134" w:type="dxa"/>
            <w:tcBorders>
              <w:top w:val="nil"/>
              <w:left w:val="nil"/>
              <w:bottom w:val="single" w:sz="8" w:space="0" w:color="auto"/>
              <w:right w:val="single" w:sz="8" w:space="0" w:color="auto"/>
            </w:tcBorders>
            <w:shd w:val="clear" w:color="auto" w:fill="auto"/>
            <w:noWrap/>
            <w:vAlign w:val="bottom"/>
            <w:hideMark/>
          </w:tcPr>
          <w:p w14:paraId="17BA4F3D" w14:textId="77777777" w:rsidR="00CC53AE" w:rsidRPr="00F109E4" w:rsidRDefault="00CC53AE" w:rsidP="00B66D9C">
            <w:pPr>
              <w:jc w:val="center"/>
              <w:rPr>
                <w:rFonts w:ascii="Arial" w:hAnsi="Arial" w:cs="Arial"/>
                <w:b/>
                <w:bCs/>
                <w:sz w:val="20"/>
                <w:szCs w:val="20"/>
              </w:rPr>
            </w:pPr>
            <w:r w:rsidRPr="00F109E4">
              <w:rPr>
                <w:rFonts w:ascii="Arial" w:hAnsi="Arial" w:cs="Arial"/>
                <w:b/>
                <w:bCs/>
                <w:sz w:val="20"/>
                <w:szCs w:val="20"/>
              </w:rPr>
              <w:t>List</w:t>
            </w:r>
          </w:p>
        </w:tc>
        <w:tc>
          <w:tcPr>
            <w:tcW w:w="1276" w:type="dxa"/>
            <w:tcBorders>
              <w:top w:val="nil"/>
              <w:left w:val="nil"/>
              <w:bottom w:val="single" w:sz="8" w:space="0" w:color="auto"/>
              <w:right w:val="single" w:sz="8" w:space="0" w:color="auto"/>
            </w:tcBorders>
            <w:shd w:val="clear" w:color="auto" w:fill="auto"/>
            <w:vAlign w:val="bottom"/>
            <w:hideMark/>
          </w:tcPr>
          <w:p w14:paraId="617E9161" w14:textId="77777777" w:rsidR="00CC53AE" w:rsidRPr="00F109E4" w:rsidRDefault="00CC53AE" w:rsidP="00B66D9C">
            <w:pPr>
              <w:jc w:val="center"/>
              <w:rPr>
                <w:rFonts w:ascii="Arial" w:hAnsi="Arial" w:cs="Arial"/>
                <w:b/>
                <w:bCs/>
                <w:sz w:val="20"/>
                <w:szCs w:val="20"/>
              </w:rPr>
            </w:pPr>
            <w:r w:rsidRPr="00F109E4">
              <w:rPr>
                <w:rFonts w:ascii="Arial" w:hAnsi="Arial" w:cs="Arial"/>
                <w:b/>
                <w:bCs/>
                <w:sz w:val="20"/>
                <w:szCs w:val="20"/>
              </w:rPr>
              <w:t>List</w:t>
            </w:r>
          </w:p>
        </w:tc>
        <w:tc>
          <w:tcPr>
            <w:tcW w:w="1340" w:type="dxa"/>
            <w:tcBorders>
              <w:top w:val="nil"/>
              <w:left w:val="nil"/>
              <w:bottom w:val="single" w:sz="8" w:space="0" w:color="auto"/>
              <w:right w:val="single" w:sz="8" w:space="0" w:color="auto"/>
            </w:tcBorders>
            <w:shd w:val="clear" w:color="auto" w:fill="auto"/>
            <w:vAlign w:val="bottom"/>
            <w:hideMark/>
          </w:tcPr>
          <w:p w14:paraId="4F9C153F" w14:textId="77777777" w:rsidR="00CC53AE" w:rsidRPr="00F109E4" w:rsidRDefault="00CC53AE" w:rsidP="00B66D9C">
            <w:pPr>
              <w:jc w:val="center"/>
              <w:rPr>
                <w:rFonts w:ascii="Arial" w:hAnsi="Arial" w:cs="Arial"/>
                <w:b/>
                <w:bCs/>
                <w:sz w:val="20"/>
                <w:szCs w:val="20"/>
              </w:rPr>
            </w:pPr>
            <w:r w:rsidRPr="00F109E4">
              <w:rPr>
                <w:rFonts w:ascii="Arial" w:hAnsi="Arial" w:cs="Arial"/>
                <w:b/>
                <w:bCs/>
                <w:sz w:val="20"/>
                <w:szCs w:val="20"/>
              </w:rPr>
              <w:t>List</w:t>
            </w:r>
          </w:p>
        </w:tc>
        <w:tc>
          <w:tcPr>
            <w:tcW w:w="1106" w:type="dxa"/>
            <w:vMerge/>
            <w:tcBorders>
              <w:top w:val="single" w:sz="8" w:space="0" w:color="auto"/>
              <w:left w:val="single" w:sz="8" w:space="0" w:color="auto"/>
              <w:bottom w:val="single" w:sz="8" w:space="0" w:color="000000"/>
              <w:right w:val="single" w:sz="8" w:space="0" w:color="auto"/>
            </w:tcBorders>
            <w:vAlign w:val="center"/>
            <w:hideMark/>
          </w:tcPr>
          <w:p w14:paraId="31E7F804" w14:textId="77777777" w:rsidR="00CC53AE" w:rsidRPr="00F109E4" w:rsidRDefault="00CC53AE" w:rsidP="00B66D9C">
            <w:pPr>
              <w:rPr>
                <w:rFonts w:ascii="Arial" w:hAnsi="Arial" w:cs="Arial"/>
                <w:b/>
                <w:bCs/>
                <w:sz w:val="20"/>
                <w:szCs w:val="20"/>
              </w:rPr>
            </w:pPr>
          </w:p>
        </w:tc>
      </w:tr>
      <w:tr w:rsidR="00F109E4" w:rsidRPr="00F109E4" w14:paraId="40BFB10E"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64D6C9FB"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 xml:space="preserve">A </w:t>
            </w:r>
            <w:r w:rsidRPr="00F109E4">
              <w:rPr>
                <w:rFonts w:ascii="Arial" w:hAnsi="Arial" w:cs="Arial"/>
                <w:sz w:val="20"/>
                <w:szCs w:val="20"/>
              </w:rPr>
              <w:t>Total of original Rateable Values resolved</w:t>
            </w:r>
          </w:p>
        </w:tc>
        <w:tc>
          <w:tcPr>
            <w:tcW w:w="1134" w:type="dxa"/>
            <w:tcBorders>
              <w:top w:val="nil"/>
              <w:left w:val="nil"/>
              <w:bottom w:val="nil"/>
              <w:right w:val="single" w:sz="8" w:space="0" w:color="auto"/>
            </w:tcBorders>
            <w:shd w:val="clear" w:color="auto" w:fill="auto"/>
            <w:noWrap/>
            <w:vAlign w:val="center"/>
            <w:hideMark/>
          </w:tcPr>
          <w:p w14:paraId="1F0F877D"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£116.06m</w:t>
            </w:r>
          </w:p>
        </w:tc>
        <w:tc>
          <w:tcPr>
            <w:tcW w:w="1276" w:type="dxa"/>
            <w:tcBorders>
              <w:top w:val="nil"/>
              <w:left w:val="nil"/>
              <w:bottom w:val="nil"/>
              <w:right w:val="single" w:sz="8" w:space="0" w:color="auto"/>
            </w:tcBorders>
            <w:shd w:val="clear" w:color="auto" w:fill="auto"/>
            <w:noWrap/>
            <w:vAlign w:val="center"/>
            <w:hideMark/>
          </w:tcPr>
          <w:p w14:paraId="31CD9011"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£239.73m</w:t>
            </w:r>
          </w:p>
        </w:tc>
        <w:tc>
          <w:tcPr>
            <w:tcW w:w="1340" w:type="dxa"/>
            <w:tcBorders>
              <w:top w:val="nil"/>
              <w:left w:val="nil"/>
              <w:bottom w:val="nil"/>
              <w:right w:val="single" w:sz="8" w:space="0" w:color="auto"/>
            </w:tcBorders>
            <w:shd w:val="clear" w:color="auto" w:fill="auto"/>
            <w:noWrap/>
            <w:vAlign w:val="center"/>
            <w:hideMark/>
          </w:tcPr>
          <w:p w14:paraId="361CA4DB"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£150.90m</w:t>
            </w:r>
          </w:p>
        </w:tc>
        <w:tc>
          <w:tcPr>
            <w:tcW w:w="1106" w:type="dxa"/>
            <w:tcBorders>
              <w:top w:val="nil"/>
              <w:left w:val="nil"/>
              <w:bottom w:val="nil"/>
              <w:right w:val="single" w:sz="8" w:space="0" w:color="auto"/>
            </w:tcBorders>
            <w:shd w:val="clear" w:color="auto" w:fill="auto"/>
            <w:noWrap/>
            <w:vAlign w:val="center"/>
            <w:hideMark/>
          </w:tcPr>
          <w:p w14:paraId="03ED46BF"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£506.69m</w:t>
            </w:r>
          </w:p>
        </w:tc>
      </w:tr>
      <w:tr w:rsidR="00F109E4" w:rsidRPr="00F109E4" w14:paraId="27F7243E"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14F82B3F"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 xml:space="preserve">B </w:t>
            </w:r>
            <w:r w:rsidRPr="00F109E4">
              <w:rPr>
                <w:rFonts w:ascii="Arial" w:hAnsi="Arial" w:cs="Arial"/>
                <w:sz w:val="20"/>
                <w:szCs w:val="20"/>
              </w:rPr>
              <w:t>Total original Rateable Value of successful check/ challenge/ appeal</w:t>
            </w:r>
          </w:p>
        </w:tc>
        <w:tc>
          <w:tcPr>
            <w:tcW w:w="1134" w:type="dxa"/>
            <w:tcBorders>
              <w:top w:val="nil"/>
              <w:left w:val="nil"/>
              <w:bottom w:val="nil"/>
              <w:right w:val="single" w:sz="8" w:space="0" w:color="auto"/>
            </w:tcBorders>
            <w:shd w:val="clear" w:color="auto" w:fill="auto"/>
            <w:noWrap/>
            <w:vAlign w:val="center"/>
            <w:hideMark/>
          </w:tcPr>
          <w:p w14:paraId="0F9FDC77"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£51.93m</w:t>
            </w:r>
          </w:p>
        </w:tc>
        <w:tc>
          <w:tcPr>
            <w:tcW w:w="1276" w:type="dxa"/>
            <w:tcBorders>
              <w:top w:val="nil"/>
              <w:left w:val="nil"/>
              <w:bottom w:val="nil"/>
              <w:right w:val="single" w:sz="8" w:space="0" w:color="auto"/>
            </w:tcBorders>
            <w:shd w:val="clear" w:color="auto" w:fill="auto"/>
            <w:noWrap/>
            <w:vAlign w:val="center"/>
            <w:hideMark/>
          </w:tcPr>
          <w:p w14:paraId="02D98D23"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£70.26m</w:t>
            </w:r>
          </w:p>
        </w:tc>
        <w:tc>
          <w:tcPr>
            <w:tcW w:w="1340" w:type="dxa"/>
            <w:tcBorders>
              <w:top w:val="nil"/>
              <w:left w:val="nil"/>
              <w:bottom w:val="nil"/>
              <w:right w:val="single" w:sz="8" w:space="0" w:color="auto"/>
            </w:tcBorders>
            <w:shd w:val="clear" w:color="auto" w:fill="auto"/>
            <w:noWrap/>
            <w:vAlign w:val="center"/>
            <w:hideMark/>
          </w:tcPr>
          <w:p w14:paraId="6F082B43"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£12.52m</w:t>
            </w:r>
          </w:p>
        </w:tc>
        <w:tc>
          <w:tcPr>
            <w:tcW w:w="1106" w:type="dxa"/>
            <w:tcBorders>
              <w:top w:val="nil"/>
              <w:left w:val="nil"/>
              <w:bottom w:val="nil"/>
              <w:right w:val="single" w:sz="8" w:space="0" w:color="auto"/>
            </w:tcBorders>
            <w:shd w:val="clear" w:color="auto" w:fill="auto"/>
            <w:noWrap/>
            <w:vAlign w:val="center"/>
            <w:hideMark/>
          </w:tcPr>
          <w:p w14:paraId="2770A859"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£134.71m</w:t>
            </w:r>
          </w:p>
        </w:tc>
      </w:tr>
      <w:tr w:rsidR="00F109E4" w:rsidRPr="00F109E4" w14:paraId="28746F3D"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4F36240E" w14:textId="77777777" w:rsidR="00CC53AE" w:rsidRPr="00F109E4" w:rsidRDefault="00CC53AE" w:rsidP="00B66D9C">
            <w:pPr>
              <w:rPr>
                <w:rFonts w:ascii="Arial" w:hAnsi="Arial" w:cs="Arial"/>
                <w:sz w:val="20"/>
                <w:szCs w:val="20"/>
              </w:rPr>
            </w:pPr>
            <w:r w:rsidRPr="00F109E4">
              <w:rPr>
                <w:rFonts w:ascii="Arial" w:hAnsi="Arial" w:cs="Arial"/>
                <w:sz w:val="20"/>
                <w:szCs w:val="20"/>
              </w:rPr>
              <w:t xml:space="preserve">Average success rate (% of RV) </w:t>
            </w:r>
            <w:r w:rsidRPr="00F109E4">
              <w:rPr>
                <w:rFonts w:ascii="Arial" w:hAnsi="Arial" w:cs="Arial"/>
                <w:b/>
                <w:bCs/>
                <w:sz w:val="20"/>
                <w:szCs w:val="20"/>
              </w:rPr>
              <w:t>(B/A)</w:t>
            </w:r>
          </w:p>
        </w:tc>
        <w:tc>
          <w:tcPr>
            <w:tcW w:w="1134" w:type="dxa"/>
            <w:tcBorders>
              <w:top w:val="nil"/>
              <w:left w:val="nil"/>
              <w:bottom w:val="nil"/>
              <w:right w:val="single" w:sz="8" w:space="0" w:color="auto"/>
            </w:tcBorders>
            <w:shd w:val="clear" w:color="auto" w:fill="auto"/>
            <w:noWrap/>
            <w:vAlign w:val="center"/>
            <w:hideMark/>
          </w:tcPr>
          <w:p w14:paraId="6B121C81"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44.74%</w:t>
            </w:r>
          </w:p>
        </w:tc>
        <w:tc>
          <w:tcPr>
            <w:tcW w:w="1276" w:type="dxa"/>
            <w:tcBorders>
              <w:top w:val="nil"/>
              <w:left w:val="nil"/>
              <w:bottom w:val="nil"/>
              <w:right w:val="single" w:sz="8" w:space="0" w:color="auto"/>
            </w:tcBorders>
            <w:shd w:val="clear" w:color="auto" w:fill="auto"/>
            <w:noWrap/>
            <w:vAlign w:val="center"/>
            <w:hideMark/>
          </w:tcPr>
          <w:p w14:paraId="30DC5E86"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29.31%</w:t>
            </w:r>
          </w:p>
        </w:tc>
        <w:tc>
          <w:tcPr>
            <w:tcW w:w="1340" w:type="dxa"/>
            <w:tcBorders>
              <w:top w:val="nil"/>
              <w:left w:val="nil"/>
              <w:bottom w:val="nil"/>
              <w:right w:val="single" w:sz="8" w:space="0" w:color="auto"/>
            </w:tcBorders>
            <w:shd w:val="clear" w:color="auto" w:fill="auto"/>
            <w:noWrap/>
            <w:vAlign w:val="center"/>
            <w:hideMark/>
          </w:tcPr>
          <w:p w14:paraId="1123169F"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8.30%</w:t>
            </w:r>
          </w:p>
        </w:tc>
        <w:tc>
          <w:tcPr>
            <w:tcW w:w="1106" w:type="dxa"/>
            <w:tcBorders>
              <w:top w:val="nil"/>
              <w:left w:val="nil"/>
              <w:bottom w:val="nil"/>
              <w:right w:val="single" w:sz="8" w:space="0" w:color="auto"/>
            </w:tcBorders>
            <w:shd w:val="clear" w:color="auto" w:fill="auto"/>
            <w:noWrap/>
            <w:vAlign w:val="center"/>
            <w:hideMark/>
          </w:tcPr>
          <w:p w14:paraId="0A27805F"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26.59%</w:t>
            </w:r>
          </w:p>
        </w:tc>
      </w:tr>
      <w:tr w:rsidR="00F109E4" w:rsidRPr="00F109E4" w14:paraId="35D10669"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15DC4FE1"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 xml:space="preserve">C </w:t>
            </w:r>
            <w:r w:rsidRPr="00F109E4">
              <w:rPr>
                <w:rFonts w:ascii="Arial" w:hAnsi="Arial" w:cs="Arial"/>
                <w:sz w:val="20"/>
                <w:szCs w:val="20"/>
              </w:rPr>
              <w:t>Total revised Rateable Value of successful check/ challenge/ appeal</w:t>
            </w:r>
          </w:p>
        </w:tc>
        <w:tc>
          <w:tcPr>
            <w:tcW w:w="1134" w:type="dxa"/>
            <w:tcBorders>
              <w:top w:val="nil"/>
              <w:left w:val="nil"/>
              <w:bottom w:val="nil"/>
              <w:right w:val="single" w:sz="8" w:space="0" w:color="auto"/>
            </w:tcBorders>
            <w:shd w:val="clear" w:color="auto" w:fill="auto"/>
            <w:noWrap/>
            <w:vAlign w:val="center"/>
            <w:hideMark/>
          </w:tcPr>
          <w:p w14:paraId="3FF1209D"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£47.63m</w:t>
            </w:r>
          </w:p>
        </w:tc>
        <w:tc>
          <w:tcPr>
            <w:tcW w:w="1276" w:type="dxa"/>
            <w:tcBorders>
              <w:top w:val="nil"/>
              <w:left w:val="nil"/>
              <w:bottom w:val="nil"/>
              <w:right w:val="single" w:sz="8" w:space="0" w:color="auto"/>
            </w:tcBorders>
            <w:shd w:val="clear" w:color="auto" w:fill="auto"/>
            <w:noWrap/>
            <w:vAlign w:val="center"/>
            <w:hideMark/>
          </w:tcPr>
          <w:p w14:paraId="207CF184"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£62.15m</w:t>
            </w:r>
          </w:p>
        </w:tc>
        <w:tc>
          <w:tcPr>
            <w:tcW w:w="1340" w:type="dxa"/>
            <w:tcBorders>
              <w:top w:val="nil"/>
              <w:left w:val="nil"/>
              <w:bottom w:val="nil"/>
              <w:right w:val="single" w:sz="8" w:space="0" w:color="auto"/>
            </w:tcBorders>
            <w:shd w:val="clear" w:color="auto" w:fill="auto"/>
            <w:noWrap/>
            <w:vAlign w:val="center"/>
            <w:hideMark/>
          </w:tcPr>
          <w:p w14:paraId="744A1D8E"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£11.77m</w:t>
            </w:r>
          </w:p>
        </w:tc>
        <w:tc>
          <w:tcPr>
            <w:tcW w:w="1106" w:type="dxa"/>
            <w:tcBorders>
              <w:top w:val="nil"/>
              <w:left w:val="nil"/>
              <w:bottom w:val="nil"/>
              <w:right w:val="single" w:sz="8" w:space="0" w:color="auto"/>
            </w:tcBorders>
            <w:shd w:val="clear" w:color="auto" w:fill="auto"/>
            <w:noWrap/>
            <w:vAlign w:val="center"/>
            <w:hideMark/>
          </w:tcPr>
          <w:p w14:paraId="5A5CD129"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£121.55m</w:t>
            </w:r>
          </w:p>
        </w:tc>
      </w:tr>
      <w:tr w:rsidR="00F109E4" w:rsidRPr="00F109E4" w14:paraId="1E4A0498"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2EEFAEEE"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D Total reduction in Rateable Value (C-B)</w:t>
            </w:r>
          </w:p>
        </w:tc>
        <w:tc>
          <w:tcPr>
            <w:tcW w:w="1134" w:type="dxa"/>
            <w:tcBorders>
              <w:top w:val="nil"/>
              <w:left w:val="nil"/>
              <w:bottom w:val="nil"/>
              <w:right w:val="single" w:sz="8" w:space="0" w:color="auto"/>
            </w:tcBorders>
            <w:shd w:val="clear" w:color="auto" w:fill="auto"/>
            <w:noWrap/>
            <w:vAlign w:val="center"/>
            <w:hideMark/>
          </w:tcPr>
          <w:p w14:paraId="3C16B08F"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£4.29m</w:t>
            </w:r>
          </w:p>
        </w:tc>
        <w:tc>
          <w:tcPr>
            <w:tcW w:w="1276" w:type="dxa"/>
            <w:tcBorders>
              <w:top w:val="nil"/>
              <w:left w:val="nil"/>
              <w:bottom w:val="nil"/>
              <w:right w:val="single" w:sz="8" w:space="0" w:color="auto"/>
            </w:tcBorders>
            <w:shd w:val="clear" w:color="auto" w:fill="auto"/>
            <w:noWrap/>
            <w:vAlign w:val="center"/>
            <w:hideMark/>
          </w:tcPr>
          <w:p w14:paraId="4D803E75"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£8.11m</w:t>
            </w:r>
          </w:p>
        </w:tc>
        <w:tc>
          <w:tcPr>
            <w:tcW w:w="1340" w:type="dxa"/>
            <w:tcBorders>
              <w:top w:val="nil"/>
              <w:left w:val="nil"/>
              <w:bottom w:val="nil"/>
              <w:right w:val="single" w:sz="8" w:space="0" w:color="auto"/>
            </w:tcBorders>
            <w:shd w:val="clear" w:color="auto" w:fill="auto"/>
            <w:noWrap/>
            <w:vAlign w:val="center"/>
            <w:hideMark/>
          </w:tcPr>
          <w:p w14:paraId="4BE8E68B"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£0.75m</w:t>
            </w:r>
          </w:p>
        </w:tc>
        <w:tc>
          <w:tcPr>
            <w:tcW w:w="1106" w:type="dxa"/>
            <w:tcBorders>
              <w:top w:val="nil"/>
              <w:left w:val="nil"/>
              <w:bottom w:val="nil"/>
              <w:right w:val="single" w:sz="8" w:space="0" w:color="auto"/>
            </w:tcBorders>
            <w:shd w:val="clear" w:color="auto" w:fill="auto"/>
            <w:noWrap/>
            <w:vAlign w:val="center"/>
            <w:hideMark/>
          </w:tcPr>
          <w:p w14:paraId="40E14CBF"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£13.15m</w:t>
            </w:r>
          </w:p>
        </w:tc>
      </w:tr>
      <w:tr w:rsidR="00F109E4" w:rsidRPr="00F109E4" w14:paraId="5571989F"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189F0075" w14:textId="77777777" w:rsidR="00CC53AE" w:rsidRPr="00F109E4" w:rsidRDefault="00CC53AE" w:rsidP="00B66D9C">
            <w:pPr>
              <w:rPr>
                <w:rFonts w:ascii="Arial" w:hAnsi="Arial" w:cs="Arial"/>
                <w:sz w:val="20"/>
                <w:szCs w:val="20"/>
              </w:rPr>
            </w:pPr>
            <w:r w:rsidRPr="00F109E4">
              <w:rPr>
                <w:rFonts w:ascii="Arial" w:hAnsi="Arial" w:cs="Arial"/>
                <w:sz w:val="20"/>
                <w:szCs w:val="20"/>
              </w:rPr>
              <w:t xml:space="preserve">Average % reduction in Rateable Value </w:t>
            </w:r>
            <w:r w:rsidRPr="00F109E4">
              <w:rPr>
                <w:rFonts w:ascii="Arial" w:hAnsi="Arial" w:cs="Arial"/>
                <w:b/>
                <w:bCs/>
                <w:sz w:val="20"/>
                <w:szCs w:val="20"/>
              </w:rPr>
              <w:t>(D/B)</w:t>
            </w:r>
          </w:p>
        </w:tc>
        <w:tc>
          <w:tcPr>
            <w:tcW w:w="1134" w:type="dxa"/>
            <w:tcBorders>
              <w:top w:val="nil"/>
              <w:left w:val="nil"/>
              <w:bottom w:val="nil"/>
              <w:right w:val="single" w:sz="8" w:space="0" w:color="auto"/>
            </w:tcBorders>
            <w:shd w:val="clear" w:color="auto" w:fill="auto"/>
            <w:noWrap/>
            <w:vAlign w:val="center"/>
            <w:hideMark/>
          </w:tcPr>
          <w:p w14:paraId="26E135B0"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8.27%</w:t>
            </w:r>
          </w:p>
        </w:tc>
        <w:tc>
          <w:tcPr>
            <w:tcW w:w="1276" w:type="dxa"/>
            <w:tcBorders>
              <w:top w:val="nil"/>
              <w:left w:val="nil"/>
              <w:bottom w:val="nil"/>
              <w:right w:val="single" w:sz="8" w:space="0" w:color="auto"/>
            </w:tcBorders>
            <w:shd w:val="clear" w:color="auto" w:fill="auto"/>
            <w:noWrap/>
            <w:vAlign w:val="center"/>
            <w:hideMark/>
          </w:tcPr>
          <w:p w14:paraId="28D568B8"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11.54%</w:t>
            </w:r>
          </w:p>
        </w:tc>
        <w:tc>
          <w:tcPr>
            <w:tcW w:w="1340" w:type="dxa"/>
            <w:tcBorders>
              <w:top w:val="nil"/>
              <w:left w:val="nil"/>
              <w:bottom w:val="nil"/>
              <w:right w:val="single" w:sz="8" w:space="0" w:color="auto"/>
            </w:tcBorders>
            <w:shd w:val="clear" w:color="auto" w:fill="auto"/>
            <w:noWrap/>
            <w:vAlign w:val="center"/>
            <w:hideMark/>
          </w:tcPr>
          <w:p w14:paraId="1E1F3522"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5.99%</w:t>
            </w:r>
          </w:p>
        </w:tc>
        <w:tc>
          <w:tcPr>
            <w:tcW w:w="1106" w:type="dxa"/>
            <w:tcBorders>
              <w:top w:val="nil"/>
              <w:left w:val="nil"/>
              <w:bottom w:val="nil"/>
              <w:right w:val="single" w:sz="8" w:space="0" w:color="auto"/>
            </w:tcBorders>
            <w:shd w:val="clear" w:color="auto" w:fill="auto"/>
            <w:noWrap/>
            <w:vAlign w:val="center"/>
            <w:hideMark/>
          </w:tcPr>
          <w:p w14:paraId="2E462E79"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9.76%</w:t>
            </w:r>
          </w:p>
        </w:tc>
      </w:tr>
      <w:tr w:rsidR="00F109E4" w:rsidRPr="00F109E4" w14:paraId="0693EDB5"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01F8DC3D"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 xml:space="preserve">E </w:t>
            </w:r>
            <w:r w:rsidRPr="00F109E4">
              <w:rPr>
                <w:rFonts w:ascii="Arial" w:hAnsi="Arial" w:cs="Arial"/>
                <w:sz w:val="20"/>
                <w:szCs w:val="20"/>
              </w:rPr>
              <w:t>Years the List has been active</w:t>
            </w:r>
          </w:p>
        </w:tc>
        <w:tc>
          <w:tcPr>
            <w:tcW w:w="1134" w:type="dxa"/>
            <w:tcBorders>
              <w:top w:val="nil"/>
              <w:left w:val="nil"/>
              <w:bottom w:val="nil"/>
              <w:right w:val="single" w:sz="8" w:space="0" w:color="auto"/>
            </w:tcBorders>
            <w:shd w:val="clear" w:color="auto" w:fill="auto"/>
            <w:noWrap/>
            <w:vAlign w:val="center"/>
            <w:hideMark/>
          </w:tcPr>
          <w:p w14:paraId="4325C6C8"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5</w:t>
            </w:r>
          </w:p>
        </w:tc>
        <w:tc>
          <w:tcPr>
            <w:tcW w:w="1276" w:type="dxa"/>
            <w:tcBorders>
              <w:top w:val="nil"/>
              <w:left w:val="nil"/>
              <w:bottom w:val="nil"/>
              <w:right w:val="single" w:sz="8" w:space="0" w:color="auto"/>
            </w:tcBorders>
            <w:shd w:val="clear" w:color="auto" w:fill="auto"/>
            <w:vAlign w:val="center"/>
            <w:hideMark/>
          </w:tcPr>
          <w:p w14:paraId="1B47D076"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7</w:t>
            </w:r>
          </w:p>
        </w:tc>
        <w:tc>
          <w:tcPr>
            <w:tcW w:w="1340" w:type="dxa"/>
            <w:tcBorders>
              <w:top w:val="nil"/>
              <w:left w:val="nil"/>
              <w:bottom w:val="nil"/>
              <w:right w:val="single" w:sz="8" w:space="0" w:color="auto"/>
            </w:tcBorders>
            <w:shd w:val="clear" w:color="auto" w:fill="auto"/>
            <w:vAlign w:val="center"/>
            <w:hideMark/>
          </w:tcPr>
          <w:p w14:paraId="2D14F544"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6</w:t>
            </w:r>
          </w:p>
        </w:tc>
        <w:tc>
          <w:tcPr>
            <w:tcW w:w="1106" w:type="dxa"/>
            <w:tcBorders>
              <w:top w:val="nil"/>
              <w:left w:val="nil"/>
              <w:bottom w:val="nil"/>
              <w:right w:val="single" w:sz="8" w:space="0" w:color="auto"/>
            </w:tcBorders>
            <w:shd w:val="clear" w:color="auto" w:fill="auto"/>
            <w:vAlign w:val="center"/>
            <w:hideMark/>
          </w:tcPr>
          <w:p w14:paraId="1812069A"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w:t>
            </w:r>
          </w:p>
        </w:tc>
      </w:tr>
      <w:tr w:rsidR="00F109E4" w:rsidRPr="00F109E4" w14:paraId="1A09104B"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7412EF39"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 xml:space="preserve">F </w:t>
            </w:r>
            <w:r w:rsidRPr="00F109E4">
              <w:rPr>
                <w:rFonts w:ascii="Arial" w:hAnsi="Arial" w:cs="Arial"/>
                <w:sz w:val="20"/>
                <w:szCs w:val="20"/>
              </w:rPr>
              <w:t xml:space="preserve">Average annual reduction in Rateable Value </w:t>
            </w:r>
            <w:r w:rsidRPr="00F109E4">
              <w:rPr>
                <w:rFonts w:ascii="Arial" w:hAnsi="Arial" w:cs="Arial"/>
                <w:b/>
                <w:bCs/>
                <w:sz w:val="20"/>
                <w:szCs w:val="20"/>
              </w:rPr>
              <w:t>(D/E)</w:t>
            </w:r>
          </w:p>
        </w:tc>
        <w:tc>
          <w:tcPr>
            <w:tcW w:w="1134" w:type="dxa"/>
            <w:tcBorders>
              <w:top w:val="nil"/>
              <w:left w:val="nil"/>
              <w:bottom w:val="nil"/>
              <w:right w:val="single" w:sz="8" w:space="0" w:color="auto"/>
            </w:tcBorders>
            <w:shd w:val="clear" w:color="auto" w:fill="auto"/>
            <w:noWrap/>
            <w:vAlign w:val="center"/>
            <w:hideMark/>
          </w:tcPr>
          <w:p w14:paraId="15705FEF"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£0.86m</w:t>
            </w:r>
          </w:p>
        </w:tc>
        <w:tc>
          <w:tcPr>
            <w:tcW w:w="1276" w:type="dxa"/>
            <w:tcBorders>
              <w:top w:val="nil"/>
              <w:left w:val="nil"/>
              <w:bottom w:val="nil"/>
              <w:right w:val="single" w:sz="8" w:space="0" w:color="auto"/>
            </w:tcBorders>
            <w:shd w:val="clear" w:color="auto" w:fill="auto"/>
            <w:noWrap/>
            <w:vAlign w:val="center"/>
            <w:hideMark/>
          </w:tcPr>
          <w:p w14:paraId="131D21FA"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£1.16m</w:t>
            </w:r>
          </w:p>
        </w:tc>
        <w:tc>
          <w:tcPr>
            <w:tcW w:w="1340" w:type="dxa"/>
            <w:tcBorders>
              <w:top w:val="nil"/>
              <w:left w:val="nil"/>
              <w:bottom w:val="nil"/>
              <w:right w:val="single" w:sz="8" w:space="0" w:color="auto"/>
            </w:tcBorders>
            <w:shd w:val="clear" w:color="auto" w:fill="auto"/>
            <w:noWrap/>
            <w:vAlign w:val="center"/>
            <w:hideMark/>
          </w:tcPr>
          <w:p w14:paraId="5FAD389A"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£0.13m</w:t>
            </w:r>
          </w:p>
        </w:tc>
        <w:tc>
          <w:tcPr>
            <w:tcW w:w="1106" w:type="dxa"/>
            <w:tcBorders>
              <w:top w:val="nil"/>
              <w:left w:val="nil"/>
              <w:bottom w:val="nil"/>
              <w:right w:val="single" w:sz="8" w:space="0" w:color="auto"/>
            </w:tcBorders>
            <w:shd w:val="clear" w:color="auto" w:fill="auto"/>
            <w:vAlign w:val="center"/>
            <w:hideMark/>
          </w:tcPr>
          <w:p w14:paraId="13616269"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w:t>
            </w:r>
          </w:p>
        </w:tc>
      </w:tr>
      <w:tr w:rsidR="00F109E4" w:rsidRPr="00F109E4" w14:paraId="0C57F686"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68C2BEEC"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 xml:space="preserve">G </w:t>
            </w:r>
            <w:r w:rsidRPr="00F109E4">
              <w:rPr>
                <w:rFonts w:ascii="Arial" w:hAnsi="Arial" w:cs="Arial"/>
                <w:sz w:val="20"/>
                <w:szCs w:val="20"/>
              </w:rPr>
              <w:t>Standard Business Rate Multiplier in 2023/24</w:t>
            </w:r>
          </w:p>
        </w:tc>
        <w:tc>
          <w:tcPr>
            <w:tcW w:w="1134" w:type="dxa"/>
            <w:tcBorders>
              <w:top w:val="nil"/>
              <w:left w:val="nil"/>
              <w:bottom w:val="nil"/>
              <w:right w:val="single" w:sz="8" w:space="0" w:color="auto"/>
            </w:tcBorders>
            <w:shd w:val="clear" w:color="auto" w:fill="auto"/>
            <w:noWrap/>
            <w:vAlign w:val="center"/>
            <w:hideMark/>
          </w:tcPr>
          <w:p w14:paraId="12234DFC"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51.2p</w:t>
            </w:r>
          </w:p>
        </w:tc>
        <w:tc>
          <w:tcPr>
            <w:tcW w:w="1276" w:type="dxa"/>
            <w:tcBorders>
              <w:top w:val="nil"/>
              <w:left w:val="nil"/>
              <w:bottom w:val="nil"/>
              <w:right w:val="single" w:sz="8" w:space="0" w:color="auto"/>
            </w:tcBorders>
            <w:shd w:val="clear" w:color="auto" w:fill="auto"/>
            <w:noWrap/>
            <w:vAlign w:val="center"/>
            <w:hideMark/>
          </w:tcPr>
          <w:p w14:paraId="6F7385C0"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51.2p</w:t>
            </w:r>
          </w:p>
        </w:tc>
        <w:tc>
          <w:tcPr>
            <w:tcW w:w="1340" w:type="dxa"/>
            <w:tcBorders>
              <w:top w:val="nil"/>
              <w:left w:val="nil"/>
              <w:bottom w:val="nil"/>
              <w:right w:val="single" w:sz="8" w:space="0" w:color="auto"/>
            </w:tcBorders>
            <w:shd w:val="clear" w:color="auto" w:fill="auto"/>
            <w:noWrap/>
            <w:vAlign w:val="center"/>
            <w:hideMark/>
          </w:tcPr>
          <w:p w14:paraId="3DDF0259"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51.2p</w:t>
            </w:r>
          </w:p>
        </w:tc>
        <w:tc>
          <w:tcPr>
            <w:tcW w:w="1106" w:type="dxa"/>
            <w:tcBorders>
              <w:top w:val="nil"/>
              <w:left w:val="nil"/>
              <w:bottom w:val="nil"/>
              <w:right w:val="single" w:sz="8" w:space="0" w:color="auto"/>
            </w:tcBorders>
            <w:shd w:val="clear" w:color="auto" w:fill="auto"/>
            <w:noWrap/>
            <w:vAlign w:val="center"/>
            <w:hideMark/>
          </w:tcPr>
          <w:p w14:paraId="2F69E3E1"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51.2p</w:t>
            </w:r>
          </w:p>
        </w:tc>
      </w:tr>
      <w:tr w:rsidR="00F109E4" w:rsidRPr="00F109E4" w14:paraId="5C05A35D"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2599269B"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H Average annual cost of reduction based on 2023/24 Multiplier (</w:t>
            </w:r>
            <w:proofErr w:type="spellStart"/>
            <w:r w:rsidRPr="00F109E4">
              <w:rPr>
                <w:rFonts w:ascii="Arial" w:hAnsi="Arial" w:cs="Arial"/>
                <w:b/>
                <w:bCs/>
                <w:sz w:val="20"/>
                <w:szCs w:val="20"/>
              </w:rPr>
              <w:t>FxG</w:t>
            </w:r>
            <w:proofErr w:type="spellEnd"/>
            <w:r w:rsidRPr="00F109E4">
              <w:rPr>
                <w:rFonts w:ascii="Arial" w:hAnsi="Arial" w:cs="Arial"/>
                <w:b/>
                <w:bCs/>
                <w:sz w:val="20"/>
                <w:szCs w:val="20"/>
              </w:rPr>
              <w:t>)</w:t>
            </w:r>
          </w:p>
        </w:tc>
        <w:tc>
          <w:tcPr>
            <w:tcW w:w="1134" w:type="dxa"/>
            <w:tcBorders>
              <w:top w:val="nil"/>
              <w:left w:val="nil"/>
              <w:bottom w:val="nil"/>
              <w:right w:val="single" w:sz="8" w:space="0" w:color="auto"/>
            </w:tcBorders>
            <w:shd w:val="clear" w:color="auto" w:fill="auto"/>
            <w:noWrap/>
            <w:vAlign w:val="center"/>
            <w:hideMark/>
          </w:tcPr>
          <w:p w14:paraId="7F6ADD6C"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£0.44m</w:t>
            </w:r>
          </w:p>
        </w:tc>
        <w:tc>
          <w:tcPr>
            <w:tcW w:w="1276" w:type="dxa"/>
            <w:tcBorders>
              <w:top w:val="nil"/>
              <w:left w:val="nil"/>
              <w:bottom w:val="nil"/>
              <w:right w:val="single" w:sz="8" w:space="0" w:color="auto"/>
            </w:tcBorders>
            <w:shd w:val="clear" w:color="auto" w:fill="auto"/>
            <w:noWrap/>
            <w:vAlign w:val="center"/>
            <w:hideMark/>
          </w:tcPr>
          <w:p w14:paraId="41BD85A0"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£0.59m</w:t>
            </w:r>
          </w:p>
        </w:tc>
        <w:tc>
          <w:tcPr>
            <w:tcW w:w="1340" w:type="dxa"/>
            <w:tcBorders>
              <w:top w:val="nil"/>
              <w:left w:val="nil"/>
              <w:bottom w:val="nil"/>
              <w:right w:val="single" w:sz="8" w:space="0" w:color="auto"/>
            </w:tcBorders>
            <w:shd w:val="clear" w:color="auto" w:fill="auto"/>
            <w:noWrap/>
            <w:vAlign w:val="center"/>
            <w:hideMark/>
          </w:tcPr>
          <w:p w14:paraId="1EBC1BAD"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£0.06m</w:t>
            </w:r>
          </w:p>
        </w:tc>
        <w:tc>
          <w:tcPr>
            <w:tcW w:w="1106" w:type="dxa"/>
            <w:tcBorders>
              <w:top w:val="nil"/>
              <w:left w:val="nil"/>
              <w:bottom w:val="nil"/>
              <w:right w:val="single" w:sz="8" w:space="0" w:color="auto"/>
            </w:tcBorders>
            <w:shd w:val="clear" w:color="auto" w:fill="auto"/>
            <w:noWrap/>
            <w:vAlign w:val="center"/>
            <w:hideMark/>
          </w:tcPr>
          <w:p w14:paraId="317E7971"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£1.10m</w:t>
            </w:r>
          </w:p>
        </w:tc>
      </w:tr>
      <w:tr w:rsidR="00F109E4" w:rsidRPr="00F109E4" w14:paraId="53FAF0C3"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5F591348"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District Council Share at 40% (Hx0.4)</w:t>
            </w:r>
          </w:p>
        </w:tc>
        <w:tc>
          <w:tcPr>
            <w:tcW w:w="1134" w:type="dxa"/>
            <w:tcBorders>
              <w:top w:val="nil"/>
              <w:left w:val="nil"/>
              <w:bottom w:val="nil"/>
              <w:right w:val="single" w:sz="8" w:space="0" w:color="auto"/>
            </w:tcBorders>
            <w:shd w:val="clear" w:color="auto" w:fill="auto"/>
            <w:noWrap/>
            <w:vAlign w:val="center"/>
            <w:hideMark/>
          </w:tcPr>
          <w:p w14:paraId="77458B97"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£0.18m</w:t>
            </w:r>
          </w:p>
        </w:tc>
        <w:tc>
          <w:tcPr>
            <w:tcW w:w="1276" w:type="dxa"/>
            <w:tcBorders>
              <w:top w:val="nil"/>
              <w:left w:val="nil"/>
              <w:bottom w:val="nil"/>
              <w:right w:val="single" w:sz="8" w:space="0" w:color="auto"/>
            </w:tcBorders>
            <w:shd w:val="clear" w:color="auto" w:fill="auto"/>
            <w:noWrap/>
            <w:vAlign w:val="center"/>
            <w:hideMark/>
          </w:tcPr>
          <w:p w14:paraId="42092946"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£0.24m</w:t>
            </w:r>
          </w:p>
        </w:tc>
        <w:tc>
          <w:tcPr>
            <w:tcW w:w="1340" w:type="dxa"/>
            <w:tcBorders>
              <w:top w:val="nil"/>
              <w:left w:val="nil"/>
              <w:bottom w:val="nil"/>
              <w:right w:val="single" w:sz="8" w:space="0" w:color="auto"/>
            </w:tcBorders>
            <w:shd w:val="clear" w:color="auto" w:fill="auto"/>
            <w:noWrap/>
            <w:vAlign w:val="center"/>
            <w:hideMark/>
          </w:tcPr>
          <w:p w14:paraId="7481415C"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£0.03m</w:t>
            </w:r>
          </w:p>
        </w:tc>
        <w:tc>
          <w:tcPr>
            <w:tcW w:w="1106" w:type="dxa"/>
            <w:tcBorders>
              <w:top w:val="nil"/>
              <w:left w:val="nil"/>
              <w:bottom w:val="nil"/>
              <w:right w:val="single" w:sz="8" w:space="0" w:color="auto"/>
            </w:tcBorders>
            <w:shd w:val="clear" w:color="auto" w:fill="auto"/>
            <w:noWrap/>
            <w:vAlign w:val="center"/>
            <w:hideMark/>
          </w:tcPr>
          <w:p w14:paraId="1DB56BF2" w14:textId="77777777" w:rsidR="00CC53AE" w:rsidRPr="00F109E4" w:rsidRDefault="00CC53AE" w:rsidP="00B66D9C">
            <w:pPr>
              <w:jc w:val="right"/>
              <w:rPr>
                <w:rFonts w:ascii="Arial" w:hAnsi="Arial" w:cs="Arial"/>
                <w:b/>
                <w:bCs/>
                <w:sz w:val="20"/>
                <w:szCs w:val="20"/>
              </w:rPr>
            </w:pPr>
            <w:r w:rsidRPr="00F109E4">
              <w:rPr>
                <w:rFonts w:ascii="Arial" w:hAnsi="Arial" w:cs="Arial"/>
                <w:b/>
                <w:bCs/>
                <w:sz w:val="20"/>
                <w:szCs w:val="20"/>
              </w:rPr>
              <w:t>£0.44m</w:t>
            </w:r>
          </w:p>
        </w:tc>
      </w:tr>
      <w:tr w:rsidR="00F109E4" w:rsidRPr="00F109E4" w14:paraId="5D88337B" w14:textId="77777777" w:rsidTr="00F14756">
        <w:trPr>
          <w:trHeight w:val="255"/>
        </w:trPr>
        <w:tc>
          <w:tcPr>
            <w:tcW w:w="6936" w:type="dxa"/>
            <w:tcBorders>
              <w:top w:val="nil"/>
              <w:left w:val="single" w:sz="8" w:space="0" w:color="auto"/>
              <w:bottom w:val="nil"/>
              <w:right w:val="single" w:sz="8" w:space="0" w:color="auto"/>
            </w:tcBorders>
            <w:shd w:val="clear" w:color="auto" w:fill="auto"/>
            <w:vAlign w:val="center"/>
            <w:hideMark/>
          </w:tcPr>
          <w:p w14:paraId="113A649F"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I</w:t>
            </w:r>
            <w:r w:rsidRPr="00F109E4">
              <w:rPr>
                <w:rFonts w:ascii="Arial" w:hAnsi="Arial" w:cs="Arial"/>
                <w:sz w:val="20"/>
                <w:szCs w:val="20"/>
              </w:rPr>
              <w:t xml:space="preserve"> Checks/ challenges/ appeals outstanding 31/03/23</w:t>
            </w:r>
          </w:p>
        </w:tc>
        <w:tc>
          <w:tcPr>
            <w:tcW w:w="1134" w:type="dxa"/>
            <w:tcBorders>
              <w:top w:val="nil"/>
              <w:left w:val="nil"/>
              <w:bottom w:val="nil"/>
              <w:right w:val="single" w:sz="8" w:space="0" w:color="auto"/>
            </w:tcBorders>
            <w:shd w:val="clear" w:color="auto" w:fill="auto"/>
            <w:noWrap/>
            <w:vAlign w:val="bottom"/>
            <w:hideMark/>
          </w:tcPr>
          <w:p w14:paraId="0832D21A"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£0.00m</w:t>
            </w:r>
          </w:p>
        </w:tc>
        <w:tc>
          <w:tcPr>
            <w:tcW w:w="1276" w:type="dxa"/>
            <w:tcBorders>
              <w:top w:val="nil"/>
              <w:left w:val="nil"/>
              <w:bottom w:val="nil"/>
              <w:right w:val="single" w:sz="8" w:space="0" w:color="auto"/>
            </w:tcBorders>
            <w:shd w:val="clear" w:color="auto" w:fill="auto"/>
            <w:noWrap/>
            <w:vAlign w:val="bottom"/>
            <w:hideMark/>
          </w:tcPr>
          <w:p w14:paraId="20B2D49D"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£0.21m</w:t>
            </w:r>
          </w:p>
        </w:tc>
        <w:tc>
          <w:tcPr>
            <w:tcW w:w="1340" w:type="dxa"/>
            <w:tcBorders>
              <w:top w:val="nil"/>
              <w:left w:val="nil"/>
              <w:bottom w:val="nil"/>
              <w:right w:val="single" w:sz="8" w:space="0" w:color="auto"/>
            </w:tcBorders>
            <w:shd w:val="clear" w:color="auto" w:fill="auto"/>
            <w:noWrap/>
            <w:vAlign w:val="bottom"/>
            <w:hideMark/>
          </w:tcPr>
          <w:p w14:paraId="0793421C"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£37.32m</w:t>
            </w:r>
          </w:p>
        </w:tc>
        <w:tc>
          <w:tcPr>
            <w:tcW w:w="1106" w:type="dxa"/>
            <w:tcBorders>
              <w:top w:val="nil"/>
              <w:left w:val="nil"/>
              <w:bottom w:val="nil"/>
              <w:right w:val="single" w:sz="8" w:space="0" w:color="auto"/>
            </w:tcBorders>
            <w:shd w:val="clear" w:color="auto" w:fill="auto"/>
            <w:noWrap/>
            <w:vAlign w:val="bottom"/>
            <w:hideMark/>
          </w:tcPr>
          <w:p w14:paraId="375BF30E"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£37.53m</w:t>
            </w:r>
          </w:p>
        </w:tc>
      </w:tr>
      <w:tr w:rsidR="00F109E4" w:rsidRPr="00F109E4" w14:paraId="1859B31C" w14:textId="77777777" w:rsidTr="00F14756">
        <w:trPr>
          <w:trHeight w:val="255"/>
        </w:trPr>
        <w:tc>
          <w:tcPr>
            <w:tcW w:w="6936" w:type="dxa"/>
            <w:tcBorders>
              <w:top w:val="nil"/>
              <w:left w:val="single" w:sz="8" w:space="0" w:color="auto"/>
              <w:bottom w:val="nil"/>
              <w:right w:val="single" w:sz="8" w:space="0" w:color="auto"/>
            </w:tcBorders>
            <w:shd w:val="clear" w:color="auto" w:fill="auto"/>
            <w:vAlign w:val="bottom"/>
            <w:hideMark/>
          </w:tcPr>
          <w:p w14:paraId="4D2BD5E4" w14:textId="77777777" w:rsidR="00CC53AE" w:rsidRPr="00F109E4" w:rsidRDefault="00CC53AE" w:rsidP="00B66D9C">
            <w:pPr>
              <w:rPr>
                <w:rFonts w:ascii="Arial" w:hAnsi="Arial" w:cs="Arial"/>
                <w:b/>
                <w:bCs/>
                <w:sz w:val="20"/>
                <w:szCs w:val="20"/>
              </w:rPr>
            </w:pPr>
            <w:r w:rsidRPr="00F109E4">
              <w:rPr>
                <w:rFonts w:ascii="Arial" w:hAnsi="Arial" w:cs="Arial"/>
                <w:b/>
                <w:bCs/>
                <w:sz w:val="20"/>
                <w:szCs w:val="20"/>
              </w:rPr>
              <w:t xml:space="preserve">J </w:t>
            </w:r>
            <w:r w:rsidRPr="00F109E4">
              <w:rPr>
                <w:rFonts w:ascii="Arial" w:hAnsi="Arial" w:cs="Arial"/>
                <w:sz w:val="20"/>
                <w:szCs w:val="20"/>
              </w:rPr>
              <w:t>Provision included</w:t>
            </w:r>
          </w:p>
        </w:tc>
        <w:tc>
          <w:tcPr>
            <w:tcW w:w="1134" w:type="dxa"/>
            <w:tcBorders>
              <w:top w:val="nil"/>
              <w:left w:val="nil"/>
              <w:bottom w:val="nil"/>
              <w:right w:val="single" w:sz="8" w:space="0" w:color="auto"/>
            </w:tcBorders>
            <w:shd w:val="clear" w:color="auto" w:fill="auto"/>
            <w:noWrap/>
            <w:vAlign w:val="bottom"/>
            <w:hideMark/>
          </w:tcPr>
          <w:p w14:paraId="25B96E5C"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£0.00m</w:t>
            </w:r>
          </w:p>
        </w:tc>
        <w:tc>
          <w:tcPr>
            <w:tcW w:w="1276" w:type="dxa"/>
            <w:tcBorders>
              <w:top w:val="nil"/>
              <w:left w:val="nil"/>
              <w:bottom w:val="nil"/>
              <w:right w:val="single" w:sz="8" w:space="0" w:color="auto"/>
            </w:tcBorders>
            <w:shd w:val="clear" w:color="auto" w:fill="auto"/>
            <w:noWrap/>
            <w:vAlign w:val="bottom"/>
            <w:hideMark/>
          </w:tcPr>
          <w:p w14:paraId="55CB93CA"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£0.13m</w:t>
            </w:r>
          </w:p>
        </w:tc>
        <w:tc>
          <w:tcPr>
            <w:tcW w:w="1340" w:type="dxa"/>
            <w:tcBorders>
              <w:top w:val="nil"/>
              <w:left w:val="nil"/>
              <w:bottom w:val="nil"/>
              <w:right w:val="single" w:sz="8" w:space="0" w:color="auto"/>
            </w:tcBorders>
            <w:shd w:val="clear" w:color="auto" w:fill="auto"/>
            <w:noWrap/>
            <w:vAlign w:val="bottom"/>
            <w:hideMark/>
          </w:tcPr>
          <w:p w14:paraId="7DF19A73"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£4.41m</w:t>
            </w:r>
          </w:p>
        </w:tc>
        <w:tc>
          <w:tcPr>
            <w:tcW w:w="1106" w:type="dxa"/>
            <w:tcBorders>
              <w:top w:val="nil"/>
              <w:left w:val="nil"/>
              <w:bottom w:val="nil"/>
              <w:right w:val="single" w:sz="8" w:space="0" w:color="auto"/>
            </w:tcBorders>
            <w:shd w:val="clear" w:color="auto" w:fill="auto"/>
            <w:noWrap/>
            <w:vAlign w:val="bottom"/>
            <w:hideMark/>
          </w:tcPr>
          <w:p w14:paraId="38BF2776"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£4.54m</w:t>
            </w:r>
          </w:p>
        </w:tc>
      </w:tr>
      <w:tr w:rsidR="00CC53AE" w:rsidRPr="00F109E4" w14:paraId="2EFBA3B0" w14:textId="77777777" w:rsidTr="00F14756">
        <w:trPr>
          <w:trHeight w:val="255"/>
        </w:trPr>
        <w:tc>
          <w:tcPr>
            <w:tcW w:w="6936" w:type="dxa"/>
            <w:tcBorders>
              <w:top w:val="nil"/>
              <w:left w:val="single" w:sz="8" w:space="0" w:color="auto"/>
              <w:bottom w:val="single" w:sz="8" w:space="0" w:color="auto"/>
              <w:right w:val="single" w:sz="8" w:space="0" w:color="auto"/>
            </w:tcBorders>
            <w:shd w:val="clear" w:color="auto" w:fill="auto"/>
            <w:vAlign w:val="bottom"/>
            <w:hideMark/>
          </w:tcPr>
          <w:p w14:paraId="4438F976" w14:textId="77777777" w:rsidR="00CC53AE" w:rsidRPr="00F109E4" w:rsidRDefault="00CC53AE" w:rsidP="00B66D9C">
            <w:pPr>
              <w:rPr>
                <w:rFonts w:ascii="Arial" w:hAnsi="Arial" w:cs="Arial"/>
                <w:sz w:val="20"/>
                <w:szCs w:val="20"/>
              </w:rPr>
            </w:pPr>
            <w:r w:rsidRPr="00F109E4">
              <w:rPr>
                <w:rFonts w:ascii="Arial" w:hAnsi="Arial" w:cs="Arial"/>
                <w:sz w:val="20"/>
                <w:szCs w:val="20"/>
              </w:rPr>
              <w:t>Provision as a % of checks/ challenges/ appeals outstanding</w:t>
            </w:r>
            <w:r w:rsidRPr="00F109E4">
              <w:rPr>
                <w:rFonts w:ascii="Arial" w:hAnsi="Arial" w:cs="Arial"/>
                <w:b/>
                <w:bCs/>
                <w:sz w:val="20"/>
                <w:szCs w:val="20"/>
              </w:rPr>
              <w:t xml:space="preserve"> (J/I)</w:t>
            </w:r>
          </w:p>
        </w:tc>
        <w:tc>
          <w:tcPr>
            <w:tcW w:w="1134" w:type="dxa"/>
            <w:tcBorders>
              <w:top w:val="nil"/>
              <w:left w:val="nil"/>
              <w:bottom w:val="single" w:sz="8" w:space="0" w:color="auto"/>
              <w:right w:val="single" w:sz="8" w:space="0" w:color="auto"/>
            </w:tcBorders>
            <w:shd w:val="clear" w:color="auto" w:fill="auto"/>
            <w:vAlign w:val="bottom"/>
            <w:hideMark/>
          </w:tcPr>
          <w:p w14:paraId="58C6F7DC"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 </w:t>
            </w:r>
          </w:p>
        </w:tc>
        <w:tc>
          <w:tcPr>
            <w:tcW w:w="1276" w:type="dxa"/>
            <w:tcBorders>
              <w:top w:val="nil"/>
              <w:left w:val="nil"/>
              <w:bottom w:val="single" w:sz="8" w:space="0" w:color="auto"/>
              <w:right w:val="single" w:sz="8" w:space="0" w:color="auto"/>
            </w:tcBorders>
            <w:shd w:val="clear" w:color="auto" w:fill="auto"/>
            <w:vAlign w:val="center"/>
            <w:hideMark/>
          </w:tcPr>
          <w:p w14:paraId="641FA483"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61.90%</w:t>
            </w:r>
          </w:p>
        </w:tc>
        <w:tc>
          <w:tcPr>
            <w:tcW w:w="1340" w:type="dxa"/>
            <w:tcBorders>
              <w:top w:val="nil"/>
              <w:left w:val="nil"/>
              <w:bottom w:val="single" w:sz="8" w:space="0" w:color="auto"/>
              <w:right w:val="single" w:sz="8" w:space="0" w:color="auto"/>
            </w:tcBorders>
            <w:shd w:val="clear" w:color="auto" w:fill="auto"/>
            <w:vAlign w:val="center"/>
            <w:hideMark/>
          </w:tcPr>
          <w:p w14:paraId="2CF71D84"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11.82%</w:t>
            </w:r>
          </w:p>
        </w:tc>
        <w:tc>
          <w:tcPr>
            <w:tcW w:w="1106" w:type="dxa"/>
            <w:tcBorders>
              <w:top w:val="nil"/>
              <w:left w:val="nil"/>
              <w:bottom w:val="single" w:sz="8" w:space="0" w:color="auto"/>
              <w:right w:val="single" w:sz="8" w:space="0" w:color="auto"/>
            </w:tcBorders>
            <w:shd w:val="clear" w:color="auto" w:fill="auto"/>
            <w:vAlign w:val="center"/>
            <w:hideMark/>
          </w:tcPr>
          <w:p w14:paraId="1F342852" w14:textId="77777777" w:rsidR="00CC53AE" w:rsidRPr="00F109E4" w:rsidRDefault="00CC53AE" w:rsidP="00B66D9C">
            <w:pPr>
              <w:jc w:val="right"/>
              <w:rPr>
                <w:rFonts w:ascii="Arial" w:hAnsi="Arial" w:cs="Arial"/>
                <w:sz w:val="20"/>
                <w:szCs w:val="20"/>
              </w:rPr>
            </w:pPr>
            <w:r w:rsidRPr="00F109E4">
              <w:rPr>
                <w:rFonts w:ascii="Arial" w:hAnsi="Arial" w:cs="Arial"/>
                <w:sz w:val="20"/>
                <w:szCs w:val="20"/>
              </w:rPr>
              <w:t>12.11%</w:t>
            </w:r>
          </w:p>
        </w:tc>
      </w:tr>
    </w:tbl>
    <w:p w14:paraId="2994FEA1" w14:textId="77777777" w:rsidR="0024155D" w:rsidRPr="00F109E4" w:rsidRDefault="0024155D" w:rsidP="00B66D9C">
      <w:pPr>
        <w:jc w:val="both"/>
        <w:rPr>
          <w:rFonts w:ascii="Arial" w:hAnsi="Arial" w:cs="Arial"/>
        </w:rPr>
        <w:sectPr w:rsidR="0024155D" w:rsidRPr="00F109E4" w:rsidSect="00453729">
          <w:pgSz w:w="16838" w:h="11906" w:orient="landscape"/>
          <w:pgMar w:top="1134" w:right="1440" w:bottom="1560" w:left="1440" w:header="708" w:footer="708" w:gutter="0"/>
          <w:cols w:space="708"/>
          <w:docGrid w:linePitch="360"/>
        </w:sectPr>
      </w:pPr>
    </w:p>
    <w:p w14:paraId="2C5B1820" w14:textId="77777777" w:rsidR="006107AC" w:rsidRPr="00F109E4" w:rsidRDefault="003E0DCD" w:rsidP="00B66D9C">
      <w:pPr>
        <w:widowControl w:val="0"/>
        <w:numPr>
          <w:ilvl w:val="0"/>
          <w:numId w:val="1"/>
        </w:numPr>
        <w:tabs>
          <w:tab w:val="left" w:pos="9630"/>
        </w:tabs>
        <w:overflowPunct w:val="0"/>
        <w:autoSpaceDE w:val="0"/>
        <w:autoSpaceDN w:val="0"/>
        <w:adjustRightInd w:val="0"/>
        <w:spacing w:line="236" w:lineRule="auto"/>
        <w:ind w:left="0" w:right="41"/>
        <w:rPr>
          <w:rFonts w:ascii="Arial" w:hAnsi="Arial" w:cs="Arial"/>
          <w:b/>
          <w:sz w:val="28"/>
          <w:szCs w:val="28"/>
        </w:rPr>
      </w:pPr>
      <w:bookmarkStart w:id="63" w:name="_Ref452719756"/>
      <w:r w:rsidRPr="00F109E4">
        <w:rPr>
          <w:rFonts w:ascii="Arial" w:hAnsi="Arial" w:cs="Arial"/>
          <w:b/>
          <w:bCs/>
          <w:sz w:val="28"/>
          <w:szCs w:val="28"/>
        </w:rPr>
        <w:t>Nature &amp; Extent of Risks Arising from Financial Instruments</w:t>
      </w:r>
      <w:bookmarkEnd w:id="63"/>
    </w:p>
    <w:p w14:paraId="3DB94FAD" w14:textId="77777777" w:rsidR="006107AC" w:rsidRPr="00F109E4" w:rsidRDefault="006107AC" w:rsidP="00B66D9C">
      <w:pPr>
        <w:widowControl w:val="0"/>
        <w:tabs>
          <w:tab w:val="left" w:pos="9630"/>
        </w:tabs>
        <w:overflowPunct w:val="0"/>
        <w:autoSpaceDE w:val="0"/>
        <w:autoSpaceDN w:val="0"/>
        <w:adjustRightInd w:val="0"/>
        <w:spacing w:line="236" w:lineRule="auto"/>
        <w:ind w:right="800"/>
        <w:rPr>
          <w:rFonts w:ascii="Arial" w:hAnsi="Arial" w:cs="Arial"/>
          <w:b/>
          <w:bCs/>
          <w:sz w:val="28"/>
          <w:szCs w:val="28"/>
        </w:rPr>
      </w:pPr>
    </w:p>
    <w:p w14:paraId="093287B4" w14:textId="77777777" w:rsidR="006107AC" w:rsidRPr="00F109E4" w:rsidRDefault="003E0DCD" w:rsidP="00B66D9C">
      <w:pPr>
        <w:widowControl w:val="0"/>
        <w:autoSpaceDE w:val="0"/>
        <w:autoSpaceDN w:val="0"/>
        <w:adjustRightInd w:val="0"/>
        <w:spacing w:line="240" w:lineRule="atLeast"/>
        <w:rPr>
          <w:rFonts w:ascii="Arial" w:hAnsi="Arial" w:cs="Arial"/>
          <w:b/>
          <w:szCs w:val="23"/>
        </w:rPr>
      </w:pPr>
      <w:r w:rsidRPr="00F109E4">
        <w:rPr>
          <w:rFonts w:ascii="Arial" w:hAnsi="Arial" w:cs="Arial"/>
          <w:b/>
          <w:szCs w:val="23"/>
        </w:rPr>
        <w:t>Key Risks</w:t>
      </w:r>
    </w:p>
    <w:p w14:paraId="728CAE6C" w14:textId="77777777" w:rsidR="006107AC" w:rsidRPr="00F109E4" w:rsidRDefault="006107AC" w:rsidP="00B66D9C">
      <w:pPr>
        <w:widowControl w:val="0"/>
        <w:autoSpaceDE w:val="0"/>
        <w:autoSpaceDN w:val="0"/>
        <w:adjustRightInd w:val="0"/>
        <w:spacing w:line="240" w:lineRule="atLeast"/>
        <w:rPr>
          <w:rFonts w:ascii="Arial" w:hAnsi="Arial" w:cs="Arial"/>
          <w:szCs w:val="23"/>
        </w:rPr>
      </w:pPr>
    </w:p>
    <w:p w14:paraId="1A0C619E" w14:textId="77777777" w:rsidR="00A271FD" w:rsidRPr="00F109E4" w:rsidRDefault="003E0DCD" w:rsidP="00B66D9C">
      <w:pPr>
        <w:pStyle w:val="FIBody"/>
        <w:ind w:left="0"/>
        <w:rPr>
          <w:rFonts w:ascii="Arial" w:hAnsi="Arial"/>
          <w:color w:val="auto"/>
          <w:sz w:val="24"/>
          <w:szCs w:val="24"/>
        </w:rPr>
      </w:pPr>
      <w:r w:rsidRPr="00F109E4">
        <w:rPr>
          <w:rFonts w:ascii="Arial" w:hAnsi="Arial"/>
          <w:color w:val="auto"/>
          <w:sz w:val="24"/>
          <w:szCs w:val="24"/>
        </w:rPr>
        <w:t>The Authority’s activities expose it to a variety of financial risks.  The key risks are:</w:t>
      </w:r>
    </w:p>
    <w:p w14:paraId="6809B1F4" w14:textId="77777777" w:rsidR="00A271FD" w:rsidRPr="00F109E4" w:rsidRDefault="00A271FD" w:rsidP="00B66D9C">
      <w:pPr>
        <w:pStyle w:val="FIBody"/>
        <w:ind w:left="567"/>
        <w:rPr>
          <w:rFonts w:ascii="Arial" w:hAnsi="Arial"/>
          <w:color w:val="auto"/>
          <w:sz w:val="24"/>
          <w:szCs w:val="24"/>
        </w:rPr>
      </w:pPr>
    </w:p>
    <w:p w14:paraId="56FCC963" w14:textId="77777777" w:rsidR="00A271FD" w:rsidRPr="00F109E4" w:rsidRDefault="003E0DCD" w:rsidP="00B66D9C">
      <w:pPr>
        <w:pStyle w:val="FIBody"/>
        <w:numPr>
          <w:ilvl w:val="0"/>
          <w:numId w:val="50"/>
        </w:numPr>
        <w:ind w:left="567" w:hanging="567"/>
        <w:rPr>
          <w:rFonts w:ascii="Arial" w:hAnsi="Arial"/>
          <w:color w:val="auto"/>
          <w:sz w:val="24"/>
          <w:szCs w:val="24"/>
        </w:rPr>
      </w:pPr>
      <w:r w:rsidRPr="00F109E4">
        <w:rPr>
          <w:rFonts w:ascii="Arial" w:hAnsi="Arial"/>
          <w:b/>
          <w:color w:val="auto"/>
          <w:sz w:val="24"/>
          <w:szCs w:val="24"/>
        </w:rPr>
        <w:t xml:space="preserve">Credit risk - </w:t>
      </w:r>
      <w:r w:rsidRPr="00F109E4">
        <w:rPr>
          <w:rFonts w:ascii="Arial" w:hAnsi="Arial"/>
          <w:color w:val="auto"/>
          <w:sz w:val="24"/>
          <w:szCs w:val="24"/>
        </w:rPr>
        <w:t>the possibility that other parties might fail to pay amounts due to the Council;</w:t>
      </w:r>
    </w:p>
    <w:p w14:paraId="3AC6BC72" w14:textId="77777777" w:rsidR="00A271FD" w:rsidRPr="00F109E4" w:rsidRDefault="00A271FD" w:rsidP="00B66D9C">
      <w:pPr>
        <w:pStyle w:val="FIBody"/>
        <w:tabs>
          <w:tab w:val="left" w:pos="1276"/>
          <w:tab w:val="left" w:pos="1418"/>
          <w:tab w:val="left" w:pos="1843"/>
        </w:tabs>
        <w:ind w:left="567" w:hanging="567"/>
        <w:rPr>
          <w:rFonts w:ascii="Arial" w:hAnsi="Arial"/>
          <w:color w:val="auto"/>
          <w:sz w:val="24"/>
          <w:szCs w:val="24"/>
        </w:rPr>
      </w:pPr>
    </w:p>
    <w:p w14:paraId="75384750" w14:textId="77777777" w:rsidR="00A271FD" w:rsidRPr="00F109E4" w:rsidRDefault="003E0DCD" w:rsidP="00B66D9C">
      <w:pPr>
        <w:pStyle w:val="FIBody"/>
        <w:numPr>
          <w:ilvl w:val="0"/>
          <w:numId w:val="50"/>
        </w:numPr>
        <w:ind w:left="567" w:hanging="567"/>
        <w:rPr>
          <w:rFonts w:ascii="Arial" w:hAnsi="Arial"/>
          <w:color w:val="auto"/>
          <w:sz w:val="24"/>
          <w:szCs w:val="24"/>
        </w:rPr>
      </w:pPr>
      <w:r w:rsidRPr="00F109E4">
        <w:rPr>
          <w:rFonts w:ascii="Arial" w:hAnsi="Arial"/>
          <w:b/>
          <w:color w:val="auto"/>
          <w:sz w:val="24"/>
          <w:szCs w:val="24"/>
        </w:rPr>
        <w:t>Liquidity risk</w:t>
      </w:r>
      <w:r w:rsidRPr="00F109E4">
        <w:rPr>
          <w:rFonts w:ascii="Arial" w:hAnsi="Arial"/>
          <w:color w:val="auto"/>
          <w:sz w:val="24"/>
          <w:szCs w:val="24"/>
        </w:rPr>
        <w:t xml:space="preserve"> - the possibility that the Council might not have funds available to meet its commitments to make payments; </w:t>
      </w:r>
    </w:p>
    <w:p w14:paraId="0B14C978" w14:textId="77777777" w:rsidR="00A271FD" w:rsidRPr="00F109E4" w:rsidRDefault="00A271FD" w:rsidP="00B66D9C">
      <w:pPr>
        <w:pStyle w:val="FIBody"/>
        <w:ind w:left="567" w:hanging="567"/>
        <w:rPr>
          <w:rFonts w:ascii="Arial" w:hAnsi="Arial"/>
          <w:color w:val="auto"/>
          <w:sz w:val="24"/>
          <w:szCs w:val="24"/>
        </w:rPr>
      </w:pPr>
    </w:p>
    <w:p w14:paraId="3781A862" w14:textId="77777777" w:rsidR="00A271FD" w:rsidRPr="00F109E4" w:rsidRDefault="003E0DCD" w:rsidP="00B66D9C">
      <w:pPr>
        <w:pStyle w:val="FIBody"/>
        <w:numPr>
          <w:ilvl w:val="0"/>
          <w:numId w:val="50"/>
        </w:numPr>
        <w:ind w:left="567" w:hanging="567"/>
        <w:rPr>
          <w:rFonts w:ascii="Arial" w:hAnsi="Arial"/>
          <w:color w:val="auto"/>
          <w:sz w:val="24"/>
          <w:szCs w:val="24"/>
        </w:rPr>
      </w:pPr>
      <w:r w:rsidRPr="00F109E4">
        <w:rPr>
          <w:rFonts w:ascii="Arial" w:hAnsi="Arial"/>
          <w:b/>
          <w:color w:val="auto"/>
          <w:sz w:val="24"/>
          <w:szCs w:val="24"/>
        </w:rPr>
        <w:t xml:space="preserve">Re-financing risk - </w:t>
      </w:r>
      <w:r w:rsidRPr="00F109E4">
        <w:rPr>
          <w:rFonts w:ascii="Arial" w:hAnsi="Arial"/>
          <w:color w:val="auto"/>
          <w:sz w:val="24"/>
          <w:szCs w:val="24"/>
        </w:rPr>
        <w:t>the possibility that the Council might be requiring to renew a financial instrument on maturity at disadvantageous interest rates or terms.</w:t>
      </w:r>
    </w:p>
    <w:p w14:paraId="04257C64" w14:textId="77777777" w:rsidR="00A271FD" w:rsidRPr="00F109E4" w:rsidRDefault="00A271FD" w:rsidP="00B66D9C">
      <w:pPr>
        <w:pStyle w:val="FIBody"/>
        <w:ind w:left="567"/>
        <w:rPr>
          <w:rFonts w:ascii="Arial" w:hAnsi="Arial"/>
          <w:color w:val="auto"/>
          <w:sz w:val="24"/>
          <w:szCs w:val="24"/>
        </w:rPr>
      </w:pPr>
    </w:p>
    <w:p w14:paraId="2D21B211" w14:textId="77777777" w:rsidR="00A271FD" w:rsidRPr="00F109E4" w:rsidRDefault="003E0DCD" w:rsidP="00B66D9C">
      <w:pPr>
        <w:pStyle w:val="FIBody"/>
        <w:numPr>
          <w:ilvl w:val="0"/>
          <w:numId w:val="50"/>
        </w:numPr>
        <w:ind w:left="567" w:hanging="567"/>
        <w:rPr>
          <w:rFonts w:ascii="Arial" w:hAnsi="Arial"/>
          <w:color w:val="auto"/>
          <w:sz w:val="24"/>
          <w:szCs w:val="24"/>
        </w:rPr>
      </w:pPr>
      <w:r w:rsidRPr="00F109E4">
        <w:rPr>
          <w:rFonts w:ascii="Arial" w:hAnsi="Arial"/>
          <w:b/>
          <w:color w:val="auto"/>
          <w:sz w:val="24"/>
          <w:szCs w:val="24"/>
        </w:rPr>
        <w:t>Market risk</w:t>
      </w:r>
      <w:r w:rsidRPr="00F109E4">
        <w:rPr>
          <w:rFonts w:ascii="Arial" w:hAnsi="Arial"/>
          <w:color w:val="auto"/>
          <w:sz w:val="24"/>
          <w:szCs w:val="24"/>
        </w:rPr>
        <w:t xml:space="preserve"> -the possibility that financial loss might arise for the Council as a result of changes in such measures as interest rates or stock market movements.</w:t>
      </w:r>
    </w:p>
    <w:p w14:paraId="00B8F053" w14:textId="77777777" w:rsidR="006107AC" w:rsidRPr="00F109E4" w:rsidRDefault="006107AC" w:rsidP="00B66D9C">
      <w:pPr>
        <w:widowControl w:val="0"/>
        <w:overflowPunct w:val="0"/>
        <w:autoSpaceDE w:val="0"/>
        <w:autoSpaceDN w:val="0"/>
        <w:adjustRightInd w:val="0"/>
        <w:spacing w:line="240" w:lineRule="atLeast"/>
        <w:ind w:right="180"/>
        <w:jc w:val="both"/>
        <w:rPr>
          <w:rFonts w:ascii="Arial" w:hAnsi="Arial" w:cs="Arial"/>
        </w:rPr>
      </w:pPr>
    </w:p>
    <w:p w14:paraId="51E851D4" w14:textId="77777777" w:rsidR="00A271FD" w:rsidRPr="00F109E4" w:rsidRDefault="003E0DCD" w:rsidP="00B66D9C">
      <w:pPr>
        <w:widowControl w:val="0"/>
        <w:overflowPunct w:val="0"/>
        <w:autoSpaceDE w:val="0"/>
        <w:autoSpaceDN w:val="0"/>
        <w:adjustRightInd w:val="0"/>
        <w:spacing w:line="240" w:lineRule="atLeast"/>
        <w:ind w:right="180"/>
        <w:jc w:val="both"/>
        <w:rPr>
          <w:rFonts w:ascii="Arial" w:hAnsi="Arial" w:cs="Arial"/>
        </w:rPr>
      </w:pPr>
      <w:r w:rsidRPr="00F109E4">
        <w:rPr>
          <w:rFonts w:ascii="Arial" w:hAnsi="Arial" w:cs="Arial"/>
        </w:rPr>
        <w:t xml:space="preserve">The Authority’s overall risk management programme focuses on the unpredictability of financial markets, and seeks to minimise potential adverse effects on the resources available to fund services and is based on the framework set out in the Local Government Act 2003 and associated regulations.  </w:t>
      </w:r>
    </w:p>
    <w:p w14:paraId="58981C44" w14:textId="77777777" w:rsidR="00A271FD" w:rsidRPr="00F109E4" w:rsidRDefault="00A271FD" w:rsidP="00B66D9C">
      <w:pPr>
        <w:widowControl w:val="0"/>
        <w:overflowPunct w:val="0"/>
        <w:autoSpaceDE w:val="0"/>
        <w:autoSpaceDN w:val="0"/>
        <w:adjustRightInd w:val="0"/>
        <w:spacing w:line="240" w:lineRule="atLeast"/>
        <w:ind w:right="180"/>
        <w:jc w:val="both"/>
        <w:rPr>
          <w:rFonts w:ascii="Arial" w:hAnsi="Arial" w:cs="Arial"/>
        </w:rPr>
      </w:pPr>
    </w:p>
    <w:p w14:paraId="5E81315F" w14:textId="77777777" w:rsidR="00A271FD" w:rsidRPr="00F109E4" w:rsidRDefault="003E0DCD" w:rsidP="00B66D9C">
      <w:pPr>
        <w:widowControl w:val="0"/>
        <w:overflowPunct w:val="0"/>
        <w:autoSpaceDE w:val="0"/>
        <w:autoSpaceDN w:val="0"/>
        <w:adjustRightInd w:val="0"/>
        <w:spacing w:line="240" w:lineRule="atLeast"/>
        <w:ind w:right="180"/>
        <w:jc w:val="both"/>
        <w:rPr>
          <w:rFonts w:ascii="Arial" w:hAnsi="Arial" w:cs="Arial"/>
        </w:rPr>
      </w:pPr>
      <w:r w:rsidRPr="00F109E4">
        <w:rPr>
          <w:rFonts w:ascii="Arial" w:hAnsi="Arial" w:cs="Arial"/>
        </w:rPr>
        <w:t>As directed by the Act, the Authority has formally adopted the CIPFA Treasury Management Code of Practice and complies with the CIPFA Prudential Code. As part of the adoption of the Treasury Management Code, the Authority approves a Treasury Management Strategy before the commencement of the year to which it relates, this strategy sets out the parameters for the management of risks associated with financial instruments.</w:t>
      </w:r>
    </w:p>
    <w:p w14:paraId="1D4FED18" w14:textId="77777777" w:rsidR="00A271FD" w:rsidRPr="00F109E4" w:rsidRDefault="00A271FD" w:rsidP="00B66D9C">
      <w:pPr>
        <w:widowControl w:val="0"/>
        <w:overflowPunct w:val="0"/>
        <w:autoSpaceDE w:val="0"/>
        <w:autoSpaceDN w:val="0"/>
        <w:adjustRightInd w:val="0"/>
        <w:spacing w:line="240" w:lineRule="atLeast"/>
        <w:ind w:right="180"/>
        <w:jc w:val="both"/>
        <w:rPr>
          <w:rFonts w:ascii="Arial" w:hAnsi="Arial" w:cs="Arial"/>
        </w:rPr>
      </w:pPr>
    </w:p>
    <w:p w14:paraId="1E47748F" w14:textId="32D10A0E" w:rsidR="00A271FD" w:rsidRPr="00F109E4" w:rsidRDefault="003E0DCD" w:rsidP="00B66D9C">
      <w:pPr>
        <w:widowControl w:val="0"/>
        <w:overflowPunct w:val="0"/>
        <w:autoSpaceDE w:val="0"/>
        <w:autoSpaceDN w:val="0"/>
        <w:adjustRightInd w:val="0"/>
        <w:spacing w:line="240" w:lineRule="atLeast"/>
        <w:ind w:right="180"/>
        <w:jc w:val="both"/>
        <w:rPr>
          <w:rFonts w:ascii="Arial" w:hAnsi="Arial" w:cs="Arial"/>
        </w:rPr>
      </w:pPr>
      <w:r w:rsidRPr="00F109E4">
        <w:rPr>
          <w:rFonts w:ascii="Arial" w:hAnsi="Arial" w:cs="Arial"/>
        </w:rPr>
        <w:t xml:space="preserve">The </w:t>
      </w:r>
      <w:r w:rsidR="001A7E4E" w:rsidRPr="00F109E4">
        <w:rPr>
          <w:rFonts w:ascii="Arial" w:hAnsi="Arial" w:cs="Arial"/>
        </w:rPr>
        <w:t>Treasury Management</w:t>
      </w:r>
      <w:r w:rsidRPr="00F109E4">
        <w:rPr>
          <w:rFonts w:ascii="Arial" w:hAnsi="Arial" w:cs="Arial"/>
        </w:rPr>
        <w:t xml:space="preserve"> Strategy for </w:t>
      </w:r>
      <w:r w:rsidR="00A66F5B" w:rsidRPr="00F109E4">
        <w:rPr>
          <w:rFonts w:ascii="Arial" w:hAnsi="Arial" w:cs="Arial"/>
        </w:rPr>
        <w:t>202</w:t>
      </w:r>
      <w:r w:rsidR="00F43467" w:rsidRPr="00F109E4">
        <w:rPr>
          <w:rFonts w:ascii="Arial" w:hAnsi="Arial" w:cs="Arial"/>
        </w:rPr>
        <w:t>3</w:t>
      </w:r>
      <w:r w:rsidR="00A66F5B" w:rsidRPr="00F109E4">
        <w:rPr>
          <w:rFonts w:ascii="Arial" w:hAnsi="Arial" w:cs="Arial"/>
        </w:rPr>
        <w:t>/2</w:t>
      </w:r>
      <w:r w:rsidR="00F43467" w:rsidRPr="00F109E4">
        <w:rPr>
          <w:rFonts w:ascii="Arial" w:hAnsi="Arial" w:cs="Arial"/>
        </w:rPr>
        <w:t>4</w:t>
      </w:r>
      <w:r w:rsidR="001A7E4E" w:rsidRPr="00F109E4">
        <w:rPr>
          <w:rFonts w:ascii="Arial" w:hAnsi="Arial" w:cs="Arial"/>
        </w:rPr>
        <w:t xml:space="preserve"> (including the Annual Investment Strategy)</w:t>
      </w:r>
      <w:r w:rsidRPr="00F109E4">
        <w:rPr>
          <w:rFonts w:ascii="Arial" w:hAnsi="Arial" w:cs="Arial"/>
        </w:rPr>
        <w:t xml:space="preserve"> was approved by Full Council on </w:t>
      </w:r>
      <w:r w:rsidR="000730EF" w:rsidRPr="00F109E4">
        <w:rPr>
          <w:rFonts w:ascii="Arial" w:hAnsi="Arial" w:cs="Arial"/>
        </w:rPr>
        <w:t>28</w:t>
      </w:r>
      <w:r w:rsidR="00EA5DDF" w:rsidRPr="00F109E4">
        <w:rPr>
          <w:rFonts w:ascii="Arial" w:hAnsi="Arial" w:cs="Arial"/>
          <w:vertAlign w:val="superscript"/>
        </w:rPr>
        <w:t>th</w:t>
      </w:r>
      <w:r w:rsidR="00EA5DDF" w:rsidRPr="00F109E4">
        <w:rPr>
          <w:rFonts w:ascii="Arial" w:hAnsi="Arial" w:cs="Arial"/>
        </w:rPr>
        <w:t xml:space="preserve"> </w:t>
      </w:r>
      <w:r w:rsidR="009B2A0B" w:rsidRPr="00F109E4">
        <w:rPr>
          <w:rFonts w:ascii="Arial" w:hAnsi="Arial" w:cs="Arial"/>
        </w:rPr>
        <w:t>February 202</w:t>
      </w:r>
      <w:r w:rsidR="000730EF" w:rsidRPr="00F109E4">
        <w:rPr>
          <w:rFonts w:ascii="Arial" w:hAnsi="Arial" w:cs="Arial"/>
        </w:rPr>
        <w:t>3</w:t>
      </w:r>
      <w:r w:rsidRPr="00F109E4">
        <w:rPr>
          <w:rFonts w:ascii="Arial" w:hAnsi="Arial" w:cs="Arial"/>
        </w:rPr>
        <w:t xml:space="preserve"> and is available on the Authority’s website.</w:t>
      </w:r>
    </w:p>
    <w:p w14:paraId="364F4653" w14:textId="77777777" w:rsidR="00A271FD" w:rsidRPr="00F109E4" w:rsidRDefault="00A271FD" w:rsidP="00B66D9C">
      <w:pPr>
        <w:widowControl w:val="0"/>
        <w:overflowPunct w:val="0"/>
        <w:autoSpaceDE w:val="0"/>
        <w:autoSpaceDN w:val="0"/>
        <w:adjustRightInd w:val="0"/>
        <w:spacing w:line="240" w:lineRule="atLeast"/>
        <w:ind w:right="180"/>
        <w:jc w:val="both"/>
        <w:rPr>
          <w:rFonts w:ascii="Arial" w:hAnsi="Arial" w:cs="Arial"/>
        </w:rPr>
      </w:pPr>
    </w:p>
    <w:p w14:paraId="1A49B6B8" w14:textId="77777777" w:rsidR="00A271FD" w:rsidRPr="00F109E4" w:rsidRDefault="003E0DCD" w:rsidP="00B66D9C">
      <w:pPr>
        <w:widowControl w:val="0"/>
        <w:overflowPunct w:val="0"/>
        <w:autoSpaceDE w:val="0"/>
        <w:autoSpaceDN w:val="0"/>
        <w:adjustRightInd w:val="0"/>
        <w:spacing w:line="240" w:lineRule="atLeast"/>
        <w:ind w:right="180"/>
        <w:jc w:val="both"/>
        <w:rPr>
          <w:rFonts w:ascii="Arial" w:hAnsi="Arial" w:cs="Arial"/>
        </w:rPr>
      </w:pPr>
      <w:r w:rsidRPr="00F109E4">
        <w:rPr>
          <w:rFonts w:ascii="Arial" w:hAnsi="Arial" w:cs="Arial"/>
        </w:rPr>
        <w:t>The strategy also includes an Annual Investment Strategy for the forthcoming year, setting out it’s criteria for both investing and selecting investment counterparties in compliance with Government guidance.</w:t>
      </w:r>
    </w:p>
    <w:p w14:paraId="18F37F26" w14:textId="77777777" w:rsidR="00A271FD" w:rsidRPr="00F109E4" w:rsidRDefault="00A271FD" w:rsidP="00B66D9C">
      <w:pPr>
        <w:widowControl w:val="0"/>
        <w:overflowPunct w:val="0"/>
        <w:autoSpaceDE w:val="0"/>
        <w:autoSpaceDN w:val="0"/>
        <w:adjustRightInd w:val="0"/>
        <w:spacing w:line="240" w:lineRule="atLeast"/>
        <w:ind w:right="180"/>
        <w:jc w:val="both"/>
        <w:rPr>
          <w:rFonts w:ascii="Arial" w:hAnsi="Arial" w:cs="Arial"/>
        </w:rPr>
      </w:pPr>
    </w:p>
    <w:p w14:paraId="50618129" w14:textId="77777777" w:rsidR="00A271FD" w:rsidRPr="00F109E4" w:rsidRDefault="003E0DCD" w:rsidP="00B66D9C">
      <w:pPr>
        <w:widowControl w:val="0"/>
        <w:overflowPunct w:val="0"/>
        <w:autoSpaceDE w:val="0"/>
        <w:autoSpaceDN w:val="0"/>
        <w:adjustRightInd w:val="0"/>
        <w:spacing w:line="240" w:lineRule="atLeast"/>
        <w:ind w:right="180"/>
        <w:jc w:val="both"/>
        <w:rPr>
          <w:rFonts w:ascii="Arial" w:hAnsi="Arial" w:cs="Arial"/>
        </w:rPr>
      </w:pPr>
      <w:r w:rsidRPr="00F109E4">
        <w:rPr>
          <w:rFonts w:ascii="Arial" w:hAnsi="Arial" w:cs="Arial"/>
        </w:rPr>
        <w:t>Risk management is carried out by a central treasury team, under policies approved by the Authority in the annual Treasury Management Strategy. The Authority provides written principles for overall risk management, as well as written policies (covering specific areas, such as interest rate risk, credit risk, and the investment of surplus cash).</w:t>
      </w:r>
    </w:p>
    <w:p w14:paraId="47A4F01D" w14:textId="77777777" w:rsidR="00A928F7" w:rsidRPr="00F109E4" w:rsidRDefault="00A928F7" w:rsidP="00B66D9C">
      <w:pPr>
        <w:widowControl w:val="0"/>
        <w:overflowPunct w:val="0"/>
        <w:autoSpaceDE w:val="0"/>
        <w:autoSpaceDN w:val="0"/>
        <w:adjustRightInd w:val="0"/>
        <w:spacing w:line="240" w:lineRule="atLeast"/>
        <w:ind w:right="180"/>
        <w:jc w:val="both"/>
        <w:rPr>
          <w:rFonts w:ascii="Arial" w:hAnsi="Arial" w:cs="Arial"/>
        </w:rPr>
      </w:pPr>
    </w:p>
    <w:p w14:paraId="1D9C69CB" w14:textId="77777777" w:rsidR="00A928F7" w:rsidRPr="00F109E4" w:rsidRDefault="00A928F7" w:rsidP="00B66D9C">
      <w:pPr>
        <w:widowControl w:val="0"/>
        <w:overflowPunct w:val="0"/>
        <w:autoSpaceDE w:val="0"/>
        <w:autoSpaceDN w:val="0"/>
        <w:adjustRightInd w:val="0"/>
        <w:spacing w:line="240" w:lineRule="atLeast"/>
        <w:ind w:right="180"/>
        <w:jc w:val="both"/>
        <w:rPr>
          <w:rFonts w:ascii="Arial" w:hAnsi="Arial" w:cs="Arial"/>
        </w:rPr>
      </w:pPr>
    </w:p>
    <w:p w14:paraId="149361BF" w14:textId="77777777" w:rsidR="00A928F7" w:rsidRPr="00F109E4" w:rsidRDefault="00A928F7" w:rsidP="00B66D9C">
      <w:pPr>
        <w:widowControl w:val="0"/>
        <w:overflowPunct w:val="0"/>
        <w:autoSpaceDE w:val="0"/>
        <w:autoSpaceDN w:val="0"/>
        <w:adjustRightInd w:val="0"/>
        <w:spacing w:line="240" w:lineRule="atLeast"/>
        <w:ind w:right="180"/>
        <w:jc w:val="both"/>
        <w:rPr>
          <w:rFonts w:ascii="Arial" w:hAnsi="Arial" w:cs="Arial"/>
        </w:rPr>
      </w:pPr>
    </w:p>
    <w:p w14:paraId="75199D6C" w14:textId="77777777" w:rsidR="00A928F7" w:rsidRPr="00F109E4" w:rsidRDefault="00A928F7" w:rsidP="00B66D9C">
      <w:pPr>
        <w:widowControl w:val="0"/>
        <w:overflowPunct w:val="0"/>
        <w:autoSpaceDE w:val="0"/>
        <w:autoSpaceDN w:val="0"/>
        <w:adjustRightInd w:val="0"/>
        <w:spacing w:line="240" w:lineRule="atLeast"/>
        <w:ind w:right="180"/>
        <w:jc w:val="both"/>
        <w:rPr>
          <w:rFonts w:ascii="Arial" w:hAnsi="Arial" w:cs="Arial"/>
        </w:rPr>
      </w:pPr>
    </w:p>
    <w:p w14:paraId="72B92B8C" w14:textId="77777777" w:rsidR="00A928F7" w:rsidRPr="00F109E4" w:rsidRDefault="00A928F7" w:rsidP="00B66D9C">
      <w:pPr>
        <w:widowControl w:val="0"/>
        <w:overflowPunct w:val="0"/>
        <w:autoSpaceDE w:val="0"/>
        <w:autoSpaceDN w:val="0"/>
        <w:adjustRightInd w:val="0"/>
        <w:spacing w:line="240" w:lineRule="atLeast"/>
        <w:ind w:right="180"/>
        <w:jc w:val="both"/>
        <w:rPr>
          <w:rFonts w:ascii="Arial" w:hAnsi="Arial" w:cs="Arial"/>
        </w:rPr>
      </w:pPr>
    </w:p>
    <w:p w14:paraId="44C888AE" w14:textId="77777777" w:rsidR="006107AC" w:rsidRPr="00F109E4" w:rsidRDefault="003E0DCD" w:rsidP="00B66D9C">
      <w:pPr>
        <w:widowControl w:val="0"/>
        <w:numPr>
          <w:ilvl w:val="0"/>
          <w:numId w:val="30"/>
        </w:numPr>
        <w:tabs>
          <w:tab w:val="clear" w:pos="1070"/>
          <w:tab w:val="num" w:pos="426"/>
        </w:tabs>
        <w:overflowPunct w:val="0"/>
        <w:autoSpaceDE w:val="0"/>
        <w:autoSpaceDN w:val="0"/>
        <w:adjustRightInd w:val="0"/>
        <w:spacing w:line="293" w:lineRule="auto"/>
        <w:ind w:left="0" w:right="160" w:firstLine="0"/>
        <w:jc w:val="both"/>
        <w:rPr>
          <w:rFonts w:ascii="Arial" w:hAnsi="Arial"/>
          <w:b/>
        </w:rPr>
      </w:pPr>
      <w:r w:rsidRPr="00F109E4">
        <w:rPr>
          <w:rFonts w:ascii="Arial" w:hAnsi="Arial"/>
          <w:b/>
        </w:rPr>
        <w:t>Credit Risk</w:t>
      </w:r>
    </w:p>
    <w:p w14:paraId="5C304790" w14:textId="77777777" w:rsidR="006107AC" w:rsidRPr="00F109E4" w:rsidRDefault="006107AC" w:rsidP="00B66D9C">
      <w:pPr>
        <w:widowControl w:val="0"/>
        <w:overflowPunct w:val="0"/>
        <w:autoSpaceDE w:val="0"/>
        <w:autoSpaceDN w:val="0"/>
        <w:adjustRightInd w:val="0"/>
        <w:spacing w:line="293" w:lineRule="auto"/>
        <w:ind w:right="160"/>
        <w:jc w:val="both"/>
        <w:rPr>
          <w:rFonts w:ascii="Arial" w:hAnsi="Arial"/>
          <w:b/>
        </w:rPr>
      </w:pPr>
    </w:p>
    <w:p w14:paraId="43363CAC" w14:textId="77777777" w:rsidR="00A271FD" w:rsidRPr="00F109E4" w:rsidRDefault="003E0DCD" w:rsidP="00B66D9C">
      <w:pPr>
        <w:pStyle w:val="FIBody"/>
        <w:spacing w:line="240" w:lineRule="atLeast"/>
        <w:ind w:left="0"/>
        <w:rPr>
          <w:rFonts w:ascii="Arial" w:hAnsi="Arial"/>
          <w:color w:val="auto"/>
          <w:sz w:val="24"/>
          <w:szCs w:val="24"/>
        </w:rPr>
      </w:pPr>
      <w:r w:rsidRPr="00F109E4">
        <w:rPr>
          <w:rFonts w:ascii="Arial" w:hAnsi="Arial"/>
          <w:color w:val="auto"/>
          <w:sz w:val="24"/>
          <w:szCs w:val="24"/>
        </w:rPr>
        <w:t xml:space="preserve">Credit risk arises from deposits with banks and financial institutions, as well as credit exposures to the Council’s customers.  </w:t>
      </w:r>
    </w:p>
    <w:p w14:paraId="12C278C4" w14:textId="77777777" w:rsidR="00A271FD" w:rsidRPr="00F109E4" w:rsidRDefault="00A271FD" w:rsidP="00B66D9C">
      <w:pPr>
        <w:pStyle w:val="FIBody"/>
        <w:spacing w:line="240" w:lineRule="atLeast"/>
        <w:ind w:left="0"/>
        <w:rPr>
          <w:rFonts w:ascii="Arial" w:hAnsi="Arial"/>
          <w:color w:val="auto"/>
          <w:sz w:val="24"/>
          <w:szCs w:val="24"/>
        </w:rPr>
      </w:pPr>
    </w:p>
    <w:p w14:paraId="499FA85B" w14:textId="77777777" w:rsidR="00A271FD" w:rsidRPr="00F109E4" w:rsidRDefault="003E0DCD" w:rsidP="00B66D9C">
      <w:pPr>
        <w:pStyle w:val="FIBody"/>
        <w:spacing w:line="240" w:lineRule="atLeast"/>
        <w:ind w:left="0"/>
        <w:rPr>
          <w:rFonts w:ascii="Arial" w:hAnsi="Arial"/>
          <w:color w:val="auto"/>
          <w:sz w:val="24"/>
          <w:szCs w:val="24"/>
        </w:rPr>
      </w:pPr>
      <w:r w:rsidRPr="00F109E4">
        <w:rPr>
          <w:rFonts w:ascii="Arial" w:hAnsi="Arial"/>
          <w:color w:val="auto"/>
          <w:sz w:val="24"/>
          <w:szCs w:val="24"/>
        </w:rPr>
        <w:t>This risk is minimised through the Annual Investment Strategy, which is available on the Authority’s website.</w:t>
      </w:r>
    </w:p>
    <w:p w14:paraId="0D0A8AE5" w14:textId="77777777" w:rsidR="00A271FD" w:rsidRPr="00F109E4" w:rsidRDefault="00A271FD" w:rsidP="00B66D9C">
      <w:pPr>
        <w:pStyle w:val="FIBody"/>
        <w:spacing w:line="240" w:lineRule="atLeast"/>
        <w:ind w:left="0"/>
        <w:rPr>
          <w:rFonts w:ascii="Arial" w:hAnsi="Arial"/>
          <w:color w:val="auto"/>
          <w:sz w:val="24"/>
          <w:szCs w:val="24"/>
        </w:rPr>
      </w:pPr>
    </w:p>
    <w:p w14:paraId="687F32E1" w14:textId="738AE589" w:rsidR="00A271FD" w:rsidRPr="00F109E4" w:rsidRDefault="003E0DCD" w:rsidP="00B66D9C">
      <w:pPr>
        <w:pStyle w:val="FIBody"/>
        <w:spacing w:line="240" w:lineRule="atLeast"/>
        <w:ind w:left="0"/>
        <w:rPr>
          <w:rFonts w:ascii="Arial" w:hAnsi="Arial"/>
          <w:b/>
          <w:color w:val="auto"/>
          <w:sz w:val="24"/>
          <w:szCs w:val="24"/>
        </w:rPr>
      </w:pPr>
      <w:r w:rsidRPr="00F109E4">
        <w:rPr>
          <w:rFonts w:ascii="Arial" w:hAnsi="Arial"/>
          <w:b/>
          <w:color w:val="auto"/>
          <w:sz w:val="24"/>
          <w:szCs w:val="24"/>
        </w:rPr>
        <w:t xml:space="preserve">Credit Risk </w:t>
      </w:r>
      <w:r w:rsidR="00201055">
        <w:rPr>
          <w:rFonts w:ascii="Arial" w:hAnsi="Arial"/>
          <w:b/>
          <w:color w:val="auto"/>
          <w:sz w:val="24"/>
          <w:szCs w:val="24"/>
        </w:rPr>
        <w:t>M</w:t>
      </w:r>
      <w:r w:rsidRPr="00F109E4">
        <w:rPr>
          <w:rFonts w:ascii="Arial" w:hAnsi="Arial"/>
          <w:b/>
          <w:color w:val="auto"/>
          <w:sz w:val="24"/>
          <w:szCs w:val="24"/>
        </w:rPr>
        <w:t>anagement Practices</w:t>
      </w:r>
    </w:p>
    <w:p w14:paraId="72CFCAB6" w14:textId="77777777" w:rsidR="00A271FD" w:rsidRPr="00F109E4" w:rsidRDefault="00A271FD" w:rsidP="00B66D9C">
      <w:pPr>
        <w:pStyle w:val="FIBody"/>
        <w:spacing w:line="240" w:lineRule="atLeast"/>
        <w:ind w:left="0"/>
        <w:rPr>
          <w:rFonts w:ascii="Arial" w:hAnsi="Arial"/>
          <w:color w:val="auto"/>
          <w:sz w:val="24"/>
          <w:szCs w:val="24"/>
        </w:rPr>
      </w:pPr>
    </w:p>
    <w:p w14:paraId="28A09451" w14:textId="77777777" w:rsidR="00A271FD" w:rsidRPr="00F109E4" w:rsidRDefault="003E0DCD" w:rsidP="00B66D9C">
      <w:pPr>
        <w:pStyle w:val="FIBody"/>
        <w:spacing w:line="240" w:lineRule="atLeast"/>
        <w:ind w:left="0"/>
        <w:rPr>
          <w:rFonts w:ascii="Arial" w:hAnsi="Arial"/>
          <w:color w:val="auto"/>
          <w:sz w:val="24"/>
          <w:szCs w:val="24"/>
        </w:rPr>
      </w:pPr>
      <w:r w:rsidRPr="00F109E4">
        <w:rPr>
          <w:rFonts w:ascii="Arial" w:hAnsi="Arial"/>
          <w:color w:val="auto"/>
          <w:sz w:val="24"/>
          <w:szCs w:val="24"/>
        </w:rPr>
        <w:t xml:space="preserve">The authority’s credit risk management practices are set out </w:t>
      </w:r>
      <w:r w:rsidR="001A7E4E" w:rsidRPr="00F109E4">
        <w:rPr>
          <w:rFonts w:ascii="Arial" w:hAnsi="Arial"/>
          <w:color w:val="auto"/>
          <w:sz w:val="24"/>
          <w:szCs w:val="24"/>
        </w:rPr>
        <w:t>in</w:t>
      </w:r>
      <w:r w:rsidRPr="00F109E4">
        <w:rPr>
          <w:rFonts w:ascii="Arial" w:hAnsi="Arial"/>
          <w:color w:val="auto"/>
          <w:sz w:val="24"/>
          <w:szCs w:val="24"/>
        </w:rPr>
        <w:t xml:space="preserve"> the Annual Investment Strategy. With particular regard to determining whether the credit risk of financial instruments has increased significantly since initial recognition.</w:t>
      </w:r>
    </w:p>
    <w:p w14:paraId="3366A5FE" w14:textId="77777777" w:rsidR="00A271FD" w:rsidRPr="00F109E4" w:rsidRDefault="00A271FD" w:rsidP="00B66D9C">
      <w:pPr>
        <w:pStyle w:val="FIBody"/>
        <w:spacing w:line="240" w:lineRule="atLeast"/>
        <w:ind w:left="0"/>
        <w:rPr>
          <w:rFonts w:ascii="Arial" w:hAnsi="Arial"/>
          <w:color w:val="auto"/>
          <w:sz w:val="24"/>
          <w:szCs w:val="24"/>
        </w:rPr>
      </w:pPr>
    </w:p>
    <w:p w14:paraId="03FACE74" w14:textId="77777777" w:rsidR="00A271FD" w:rsidRPr="00F109E4" w:rsidRDefault="003E0DCD" w:rsidP="00B66D9C">
      <w:pPr>
        <w:pStyle w:val="FIBody"/>
        <w:spacing w:line="240" w:lineRule="atLeast"/>
        <w:ind w:left="0"/>
        <w:rPr>
          <w:rFonts w:ascii="Arial" w:hAnsi="Arial"/>
          <w:color w:val="auto"/>
          <w:sz w:val="24"/>
          <w:szCs w:val="24"/>
        </w:rPr>
      </w:pPr>
      <w:r w:rsidRPr="00F109E4">
        <w:rPr>
          <w:rFonts w:ascii="Arial" w:hAnsi="Arial"/>
          <w:color w:val="auto"/>
          <w:sz w:val="24"/>
          <w:szCs w:val="24"/>
        </w:rPr>
        <w:t xml:space="preserve">The Annual Investment Strategy requires that deposits are not made with financial institutions unless they meet identified minimum credit criteria, in accordance with the Fitch, Moody’s and Standard &amp; Poor’s Credit Ratings Services. The Annual Investment Strategy also considers maximum amounts and time limits with a financial institution located in each category.  </w:t>
      </w:r>
    </w:p>
    <w:p w14:paraId="47CEEF10" w14:textId="77777777" w:rsidR="00A271FD" w:rsidRPr="00F109E4" w:rsidRDefault="00A271FD" w:rsidP="00B66D9C">
      <w:pPr>
        <w:pStyle w:val="FIBody"/>
        <w:spacing w:line="240" w:lineRule="atLeast"/>
        <w:ind w:left="0"/>
        <w:rPr>
          <w:rFonts w:ascii="Arial" w:hAnsi="Arial"/>
          <w:color w:val="auto"/>
          <w:sz w:val="24"/>
          <w:szCs w:val="24"/>
        </w:rPr>
      </w:pPr>
    </w:p>
    <w:p w14:paraId="68B6181E" w14:textId="77777777" w:rsidR="00A271FD" w:rsidRPr="00F109E4" w:rsidRDefault="003E0DCD" w:rsidP="00B66D9C">
      <w:pPr>
        <w:pStyle w:val="FIBody"/>
        <w:spacing w:line="240" w:lineRule="atLeast"/>
        <w:ind w:left="0"/>
        <w:rPr>
          <w:rFonts w:ascii="Arial" w:hAnsi="Arial"/>
          <w:color w:val="auto"/>
          <w:sz w:val="24"/>
          <w:szCs w:val="24"/>
        </w:rPr>
      </w:pPr>
      <w:r w:rsidRPr="00F109E4">
        <w:rPr>
          <w:rFonts w:ascii="Arial" w:hAnsi="Arial"/>
          <w:color w:val="auto"/>
          <w:sz w:val="24"/>
          <w:szCs w:val="24"/>
        </w:rPr>
        <w:t>The credit criteria in respect of financial assets held by the Council are detailed below:</w:t>
      </w:r>
    </w:p>
    <w:p w14:paraId="2CC838E7" w14:textId="77777777" w:rsidR="00A271FD" w:rsidRPr="00F109E4" w:rsidRDefault="00A271FD" w:rsidP="00B66D9C">
      <w:pPr>
        <w:pStyle w:val="FIBody"/>
        <w:spacing w:line="240" w:lineRule="atLeast"/>
        <w:ind w:left="0"/>
        <w:rPr>
          <w:rFonts w:ascii="Arial" w:hAnsi="Arial"/>
          <w:color w:val="auto"/>
          <w:sz w:val="24"/>
          <w:szCs w:val="24"/>
        </w:rPr>
      </w:pPr>
    </w:p>
    <w:p w14:paraId="183BAF04" w14:textId="77777777" w:rsidR="00A271FD" w:rsidRPr="00F109E4" w:rsidRDefault="003E0DCD" w:rsidP="00B66D9C">
      <w:pPr>
        <w:pStyle w:val="FIBody"/>
        <w:spacing w:line="240" w:lineRule="atLeast"/>
        <w:ind w:left="0"/>
        <w:rPr>
          <w:rFonts w:ascii="Arial" w:hAnsi="Arial"/>
          <w:color w:val="auto"/>
          <w:sz w:val="24"/>
          <w:szCs w:val="24"/>
        </w:rPr>
      </w:pPr>
      <w:r w:rsidRPr="00F109E4">
        <w:rPr>
          <w:rFonts w:ascii="Arial" w:hAnsi="Arial"/>
          <w:color w:val="auto"/>
          <w:sz w:val="24"/>
          <w:szCs w:val="24"/>
          <w:lang w:eastAsia="en-GB"/>
        </w:rPr>
        <w:t xml:space="preserve">This </w:t>
      </w:r>
      <w:r w:rsidR="001A7E4E" w:rsidRPr="00F109E4">
        <w:rPr>
          <w:rFonts w:ascii="Arial" w:hAnsi="Arial"/>
          <w:color w:val="auto"/>
          <w:sz w:val="24"/>
          <w:szCs w:val="24"/>
          <w:lang w:eastAsia="en-GB"/>
        </w:rPr>
        <w:t>Authority</w:t>
      </w:r>
      <w:r w:rsidRPr="00F109E4">
        <w:rPr>
          <w:rFonts w:ascii="Arial" w:hAnsi="Arial"/>
          <w:color w:val="auto"/>
          <w:sz w:val="24"/>
          <w:szCs w:val="24"/>
          <w:lang w:eastAsia="en-GB"/>
        </w:rPr>
        <w:t xml:space="preserve"> uses the creditworthiness service provided by Link Asset Services.  This service uses a sophisticated modelling approach with credit ratings from all three rating agencies - Fitch, Moody’s and Standard and Poor’s, forming the core element.  However, it does not rely solely on the current credit ratings of counterparties but also uses the following as overlays</w:t>
      </w:r>
      <w:r w:rsidRPr="00F109E4">
        <w:rPr>
          <w:rFonts w:ascii="Arial" w:hAnsi="Arial"/>
          <w:color w:val="auto"/>
          <w:sz w:val="24"/>
          <w:szCs w:val="24"/>
        </w:rPr>
        <w:t xml:space="preserve">: </w:t>
      </w:r>
    </w:p>
    <w:p w14:paraId="44B5EFAA" w14:textId="77777777" w:rsidR="001A7E4E" w:rsidRPr="00F109E4" w:rsidRDefault="001A7E4E" w:rsidP="00B66D9C">
      <w:pPr>
        <w:pStyle w:val="FIBody"/>
        <w:spacing w:line="240" w:lineRule="atLeast"/>
        <w:ind w:left="0"/>
        <w:rPr>
          <w:rFonts w:ascii="Arial" w:hAnsi="Arial"/>
          <w:color w:val="auto"/>
          <w:sz w:val="24"/>
          <w:szCs w:val="24"/>
        </w:rPr>
      </w:pPr>
    </w:p>
    <w:p w14:paraId="12B823FA" w14:textId="77777777" w:rsidR="001A7E4E" w:rsidRPr="00F109E4" w:rsidRDefault="003E0DCD" w:rsidP="00B66D9C">
      <w:pPr>
        <w:pStyle w:val="FIBody"/>
        <w:numPr>
          <w:ilvl w:val="0"/>
          <w:numId w:val="51"/>
        </w:numPr>
        <w:spacing w:line="240" w:lineRule="atLeast"/>
        <w:rPr>
          <w:rFonts w:ascii="Arial" w:hAnsi="Arial"/>
          <w:color w:val="auto"/>
          <w:sz w:val="24"/>
          <w:szCs w:val="24"/>
          <w:lang w:eastAsia="en-GB"/>
        </w:rPr>
      </w:pPr>
      <w:r w:rsidRPr="00F109E4">
        <w:rPr>
          <w:rFonts w:ascii="Arial" w:hAnsi="Arial"/>
          <w:color w:val="auto"/>
          <w:sz w:val="24"/>
          <w:szCs w:val="24"/>
          <w:lang w:eastAsia="en-GB"/>
        </w:rPr>
        <w:t>credit watches and credit outlooks from credit rating agencies;</w:t>
      </w:r>
    </w:p>
    <w:p w14:paraId="3D48F1C8" w14:textId="77777777" w:rsidR="001A7E4E" w:rsidRPr="00F109E4" w:rsidRDefault="003E0DCD" w:rsidP="00B66D9C">
      <w:pPr>
        <w:pStyle w:val="FIBody"/>
        <w:numPr>
          <w:ilvl w:val="0"/>
          <w:numId w:val="51"/>
        </w:numPr>
        <w:spacing w:line="240" w:lineRule="atLeast"/>
        <w:rPr>
          <w:rFonts w:ascii="Arial" w:hAnsi="Arial"/>
          <w:color w:val="auto"/>
          <w:sz w:val="24"/>
          <w:szCs w:val="24"/>
          <w:lang w:eastAsia="en-GB"/>
        </w:rPr>
      </w:pPr>
      <w:r w:rsidRPr="00F109E4">
        <w:rPr>
          <w:rFonts w:ascii="Arial" w:hAnsi="Arial"/>
          <w:color w:val="auto"/>
          <w:sz w:val="24"/>
          <w:szCs w:val="24"/>
          <w:lang w:eastAsia="en-GB"/>
        </w:rPr>
        <w:t>CDS spreads to give early warning of likely changes in credit ratings;</w:t>
      </w:r>
    </w:p>
    <w:p w14:paraId="327055D5" w14:textId="77777777" w:rsidR="00A271FD" w:rsidRPr="00F109E4" w:rsidRDefault="003E0DCD" w:rsidP="00B66D9C">
      <w:pPr>
        <w:pStyle w:val="FIBody"/>
        <w:numPr>
          <w:ilvl w:val="0"/>
          <w:numId w:val="51"/>
        </w:numPr>
        <w:spacing w:line="240" w:lineRule="atLeast"/>
        <w:rPr>
          <w:rFonts w:ascii="Arial" w:hAnsi="Arial"/>
          <w:color w:val="auto"/>
          <w:sz w:val="24"/>
          <w:szCs w:val="24"/>
          <w:lang w:eastAsia="en-GB"/>
        </w:rPr>
      </w:pPr>
      <w:r w:rsidRPr="00F109E4">
        <w:rPr>
          <w:rFonts w:ascii="Arial" w:hAnsi="Arial"/>
          <w:color w:val="auto"/>
          <w:sz w:val="24"/>
          <w:szCs w:val="24"/>
          <w:lang w:eastAsia="en-GB"/>
        </w:rPr>
        <w:t>sovereign ratings to select counterparties from only the most creditworthy countries</w:t>
      </w:r>
    </w:p>
    <w:p w14:paraId="1A998D7F" w14:textId="77777777" w:rsidR="006107AC" w:rsidRPr="00F109E4" w:rsidRDefault="006107AC" w:rsidP="00B66D9C">
      <w:pPr>
        <w:pStyle w:val="ExampleText"/>
        <w:spacing w:before="0" w:line="240" w:lineRule="atLeast"/>
        <w:ind w:left="0"/>
        <w:jc w:val="both"/>
        <w:rPr>
          <w:rFonts w:ascii="Arial" w:hAnsi="Arial" w:cs="Arial"/>
          <w:color w:val="auto"/>
          <w:sz w:val="24"/>
          <w:szCs w:val="24"/>
          <w:lang w:val="en-GB"/>
        </w:rPr>
      </w:pPr>
    </w:p>
    <w:p w14:paraId="0FD5EEB2" w14:textId="77777777" w:rsidR="001A7E4E" w:rsidRPr="00F109E4" w:rsidRDefault="003E0DCD" w:rsidP="00B66D9C">
      <w:pPr>
        <w:pStyle w:val="FIBody"/>
        <w:spacing w:line="240" w:lineRule="atLeast"/>
        <w:ind w:left="0"/>
        <w:rPr>
          <w:rFonts w:ascii="Arial" w:hAnsi="Arial"/>
          <w:color w:val="auto"/>
          <w:sz w:val="24"/>
          <w:szCs w:val="24"/>
        </w:rPr>
      </w:pPr>
      <w:r w:rsidRPr="00F109E4">
        <w:rPr>
          <w:rFonts w:ascii="Arial" w:hAnsi="Arial"/>
          <w:color w:val="auto"/>
          <w:sz w:val="24"/>
          <w:szCs w:val="24"/>
        </w:rPr>
        <w:t>Customers for goods and services are assessed, taking into account their financial position, past experience and other factors, with individual credit limits being set in accordance with internal ratings in accordance with parameters set by the Council.</w:t>
      </w:r>
    </w:p>
    <w:p w14:paraId="1D32E6ED" w14:textId="77777777" w:rsidR="003B286C" w:rsidRPr="00F109E4" w:rsidRDefault="003B286C" w:rsidP="00B66D9C">
      <w:pPr>
        <w:pStyle w:val="FIBody"/>
        <w:spacing w:line="240" w:lineRule="atLeast"/>
        <w:ind w:left="0"/>
        <w:rPr>
          <w:rFonts w:ascii="Arial" w:hAnsi="Arial"/>
          <w:color w:val="auto"/>
          <w:sz w:val="24"/>
          <w:szCs w:val="24"/>
        </w:rPr>
      </w:pPr>
    </w:p>
    <w:p w14:paraId="44D1D7C8" w14:textId="61D97BAA" w:rsidR="001A7E4E" w:rsidRPr="00F109E4" w:rsidRDefault="003E0DCD" w:rsidP="00B66D9C">
      <w:pPr>
        <w:pStyle w:val="FIBody"/>
        <w:spacing w:line="240" w:lineRule="atLeast"/>
        <w:ind w:left="0"/>
        <w:rPr>
          <w:rFonts w:ascii="Arial" w:hAnsi="Arial"/>
          <w:color w:val="auto"/>
          <w:sz w:val="24"/>
          <w:szCs w:val="24"/>
        </w:rPr>
      </w:pPr>
      <w:r w:rsidRPr="00F109E4">
        <w:rPr>
          <w:rFonts w:ascii="Arial" w:hAnsi="Arial"/>
          <w:color w:val="auto"/>
          <w:sz w:val="24"/>
          <w:szCs w:val="24"/>
        </w:rPr>
        <w:t xml:space="preserve">The Authority’s maximum exposure to credit risk in relation to its investments in financial institutions of </w:t>
      </w:r>
      <w:r w:rsidRPr="00CA50EE">
        <w:rPr>
          <w:rFonts w:ascii="Arial" w:hAnsi="Arial"/>
          <w:color w:val="auto"/>
          <w:sz w:val="24"/>
          <w:szCs w:val="24"/>
        </w:rPr>
        <w:t>£</w:t>
      </w:r>
      <w:r w:rsidR="00CA50EE" w:rsidRPr="00CA50EE">
        <w:rPr>
          <w:rFonts w:ascii="Arial" w:hAnsi="Arial"/>
          <w:color w:val="auto"/>
          <w:sz w:val="24"/>
          <w:szCs w:val="24"/>
        </w:rPr>
        <w:t>68.1</w:t>
      </w:r>
      <w:r w:rsidR="0024155D" w:rsidRPr="00CA50EE">
        <w:rPr>
          <w:rFonts w:ascii="Arial" w:hAnsi="Arial"/>
          <w:color w:val="auto"/>
          <w:sz w:val="24"/>
          <w:szCs w:val="24"/>
        </w:rPr>
        <w:t>m</w:t>
      </w:r>
      <w:r w:rsidR="0024155D" w:rsidRPr="00F109E4">
        <w:rPr>
          <w:rFonts w:ascii="Arial" w:hAnsi="Arial"/>
          <w:color w:val="auto"/>
          <w:sz w:val="24"/>
          <w:szCs w:val="24"/>
        </w:rPr>
        <w:t xml:space="preserve"> </w:t>
      </w:r>
      <w:r w:rsidRPr="00F109E4">
        <w:rPr>
          <w:rFonts w:ascii="Arial" w:hAnsi="Arial"/>
          <w:color w:val="auto"/>
          <w:sz w:val="24"/>
          <w:szCs w:val="24"/>
        </w:rPr>
        <w:t xml:space="preserve">cannot be assessed generally as the risk of any institution failing to make interest payments or repay the principal sum will be specific to each individual institution. Recent experience has shown that it is rare for such entities to be unable to meet their commitments. A risk of </w:t>
      </w:r>
      <w:proofErr w:type="spellStart"/>
      <w:r w:rsidRPr="00F109E4">
        <w:rPr>
          <w:rFonts w:ascii="Arial" w:hAnsi="Arial"/>
          <w:color w:val="auto"/>
          <w:sz w:val="24"/>
          <w:szCs w:val="24"/>
        </w:rPr>
        <w:t>irrecoverability</w:t>
      </w:r>
      <w:proofErr w:type="spellEnd"/>
      <w:r w:rsidRPr="00F109E4">
        <w:rPr>
          <w:rFonts w:ascii="Arial" w:hAnsi="Arial"/>
          <w:color w:val="auto"/>
          <w:sz w:val="24"/>
          <w:szCs w:val="24"/>
        </w:rPr>
        <w:t xml:space="preserve"> applies to all of the Authority’s deposits, but there was no evidence at the 31</w:t>
      </w:r>
      <w:r w:rsidR="00814428" w:rsidRPr="00F109E4">
        <w:rPr>
          <w:rFonts w:ascii="Arial" w:hAnsi="Arial"/>
          <w:color w:val="auto"/>
          <w:sz w:val="24"/>
          <w:szCs w:val="24"/>
          <w:vertAlign w:val="superscript"/>
        </w:rPr>
        <w:t>st</w:t>
      </w:r>
      <w:r w:rsidR="00814428" w:rsidRPr="00F109E4">
        <w:rPr>
          <w:rFonts w:ascii="Arial" w:hAnsi="Arial"/>
          <w:color w:val="auto"/>
          <w:sz w:val="24"/>
          <w:szCs w:val="24"/>
        </w:rPr>
        <w:t xml:space="preserve"> </w:t>
      </w:r>
      <w:r w:rsidR="0045651F" w:rsidRPr="00F109E4">
        <w:rPr>
          <w:rFonts w:ascii="Arial" w:hAnsi="Arial"/>
          <w:color w:val="auto"/>
          <w:sz w:val="24"/>
          <w:szCs w:val="24"/>
        </w:rPr>
        <w:t xml:space="preserve">March </w:t>
      </w:r>
      <w:r w:rsidR="009B2A0B" w:rsidRPr="00F109E4">
        <w:rPr>
          <w:rFonts w:ascii="Arial" w:hAnsi="Arial"/>
          <w:color w:val="auto"/>
          <w:sz w:val="24"/>
          <w:szCs w:val="24"/>
        </w:rPr>
        <w:t>202</w:t>
      </w:r>
      <w:r w:rsidR="00F43467" w:rsidRPr="00F109E4">
        <w:rPr>
          <w:rFonts w:ascii="Arial" w:hAnsi="Arial"/>
          <w:color w:val="auto"/>
          <w:sz w:val="24"/>
          <w:szCs w:val="24"/>
        </w:rPr>
        <w:t>4</w:t>
      </w:r>
      <w:r w:rsidR="008B6A5E" w:rsidRPr="00F109E4">
        <w:rPr>
          <w:rFonts w:ascii="Arial" w:hAnsi="Arial"/>
          <w:color w:val="auto"/>
          <w:sz w:val="24"/>
          <w:szCs w:val="24"/>
        </w:rPr>
        <w:t xml:space="preserve"> </w:t>
      </w:r>
      <w:r w:rsidRPr="00F109E4">
        <w:rPr>
          <w:rFonts w:ascii="Arial" w:hAnsi="Arial"/>
          <w:color w:val="auto"/>
          <w:sz w:val="24"/>
          <w:szCs w:val="24"/>
        </w:rPr>
        <w:t>that this was likely to crystallise.</w:t>
      </w:r>
    </w:p>
    <w:p w14:paraId="414FEAA6" w14:textId="77777777" w:rsidR="001A7E4E" w:rsidRPr="00F109E4" w:rsidRDefault="001A7E4E" w:rsidP="00B66D9C">
      <w:pPr>
        <w:pStyle w:val="FIBody"/>
        <w:spacing w:line="240" w:lineRule="atLeast"/>
        <w:ind w:left="0"/>
        <w:rPr>
          <w:rFonts w:ascii="Arial" w:hAnsi="Arial"/>
          <w:color w:val="auto"/>
          <w:sz w:val="24"/>
          <w:szCs w:val="24"/>
        </w:rPr>
      </w:pPr>
    </w:p>
    <w:p w14:paraId="31E9B7B9" w14:textId="77777777" w:rsidR="001649AE" w:rsidRPr="00F109E4" w:rsidRDefault="003E0DCD" w:rsidP="00B66D9C">
      <w:pPr>
        <w:pStyle w:val="FIBody"/>
        <w:ind w:left="0"/>
        <w:rPr>
          <w:rFonts w:ascii="Arial" w:hAnsi="Arial"/>
          <w:b/>
          <w:color w:val="auto"/>
          <w:sz w:val="24"/>
          <w:szCs w:val="24"/>
        </w:rPr>
      </w:pPr>
      <w:r w:rsidRPr="00F109E4">
        <w:rPr>
          <w:rFonts w:ascii="Arial" w:hAnsi="Arial"/>
          <w:b/>
          <w:color w:val="auto"/>
          <w:sz w:val="24"/>
          <w:szCs w:val="24"/>
        </w:rPr>
        <w:br w:type="page"/>
      </w:r>
    </w:p>
    <w:p w14:paraId="6E3A10BE" w14:textId="77777777" w:rsidR="001A7E4E" w:rsidRPr="00F109E4" w:rsidRDefault="003E0DCD" w:rsidP="00B66D9C">
      <w:pPr>
        <w:pStyle w:val="FIBody"/>
        <w:ind w:left="0"/>
        <w:rPr>
          <w:rFonts w:ascii="Arial" w:hAnsi="Arial"/>
          <w:b/>
          <w:color w:val="auto"/>
        </w:rPr>
      </w:pPr>
      <w:r w:rsidRPr="00F109E4">
        <w:rPr>
          <w:rFonts w:ascii="Arial" w:hAnsi="Arial"/>
          <w:b/>
          <w:color w:val="auto"/>
          <w:sz w:val="24"/>
          <w:szCs w:val="24"/>
        </w:rPr>
        <w:t>Amounts Arising from Expected Credit Los</w:t>
      </w:r>
      <w:r w:rsidRPr="00F109E4">
        <w:rPr>
          <w:rFonts w:ascii="Arial" w:hAnsi="Arial"/>
          <w:b/>
          <w:color w:val="auto"/>
        </w:rPr>
        <w:t>ses</w:t>
      </w:r>
    </w:p>
    <w:p w14:paraId="44A12F60" w14:textId="77777777" w:rsidR="006107AC" w:rsidRPr="00F109E4" w:rsidRDefault="006107AC" w:rsidP="00B66D9C">
      <w:pPr>
        <w:pStyle w:val="ExampleText"/>
        <w:spacing w:before="0" w:line="240" w:lineRule="auto"/>
        <w:ind w:left="0"/>
        <w:jc w:val="both"/>
        <w:rPr>
          <w:rFonts w:ascii="Arial" w:hAnsi="Arial" w:cs="Arial"/>
          <w:color w:val="auto"/>
          <w:sz w:val="4"/>
          <w:szCs w:val="4"/>
          <w:lang w:val="en-GB"/>
        </w:rPr>
      </w:pPr>
    </w:p>
    <w:p w14:paraId="76A35482" w14:textId="77777777" w:rsidR="000D2B4E" w:rsidRPr="00F109E4" w:rsidRDefault="003E0DCD" w:rsidP="00B66D9C">
      <w:pPr>
        <w:spacing w:before="120" w:after="120"/>
        <w:jc w:val="both"/>
        <w:rPr>
          <w:rFonts w:ascii="Arial" w:hAnsi="Arial" w:cs="Arial"/>
          <w:b/>
          <w:lang w:val="en-US"/>
        </w:rPr>
      </w:pPr>
      <w:r w:rsidRPr="00F109E4">
        <w:rPr>
          <w:rFonts w:ascii="Arial" w:hAnsi="Arial" w:cs="Arial"/>
          <w:b/>
          <w:lang w:val="en-US"/>
        </w:rPr>
        <w:t>Credit Risk Exposure</w:t>
      </w:r>
    </w:p>
    <w:p w14:paraId="72EDE8DF" w14:textId="77777777" w:rsidR="000D2B4E" w:rsidRPr="00F109E4" w:rsidRDefault="003E0DCD" w:rsidP="00B66D9C">
      <w:pPr>
        <w:spacing w:before="120" w:after="120"/>
        <w:jc w:val="both"/>
        <w:rPr>
          <w:rFonts w:ascii="Arial" w:hAnsi="Arial" w:cs="Arial"/>
          <w:lang w:val="en-US"/>
        </w:rPr>
      </w:pPr>
      <w:r w:rsidRPr="00F109E4">
        <w:rPr>
          <w:rFonts w:ascii="Arial" w:hAnsi="Arial" w:cs="Arial"/>
          <w:lang w:val="en-US"/>
        </w:rPr>
        <w:t>The Authority has assessed its short and long term investments and concluded that the expected credit loss is not material therefore no allowances have been made.</w:t>
      </w:r>
    </w:p>
    <w:p w14:paraId="2C0BB7B6" w14:textId="77777777" w:rsidR="000D2B4E" w:rsidRPr="00F109E4" w:rsidRDefault="000D2B4E" w:rsidP="00B66D9C">
      <w:pPr>
        <w:spacing w:before="120" w:after="120"/>
        <w:jc w:val="both"/>
        <w:rPr>
          <w:rFonts w:ascii="Arial" w:hAnsi="Arial" w:cs="Arial"/>
          <w:sz w:val="4"/>
          <w:szCs w:val="4"/>
          <w:lang w:val="en-US"/>
        </w:rPr>
      </w:pPr>
    </w:p>
    <w:p w14:paraId="58938EF7" w14:textId="0C280F9F" w:rsidR="00C84DB5" w:rsidRPr="00F109E4" w:rsidRDefault="003E0DCD" w:rsidP="00B66D9C">
      <w:pPr>
        <w:spacing w:before="120" w:after="120"/>
        <w:jc w:val="both"/>
        <w:rPr>
          <w:rFonts w:ascii="Arial" w:hAnsi="Arial" w:cs="Arial"/>
          <w:lang w:val="en-US"/>
        </w:rPr>
      </w:pPr>
      <w:r w:rsidRPr="00F109E4">
        <w:rPr>
          <w:rFonts w:ascii="Arial" w:hAnsi="Arial" w:cs="Arial"/>
          <w:lang w:val="en-US"/>
        </w:rPr>
        <w:t>A summary of the credit quality of the Council’s investments at 31</w:t>
      </w:r>
      <w:r w:rsidRPr="00F109E4">
        <w:rPr>
          <w:rFonts w:ascii="Arial" w:hAnsi="Arial" w:cs="Arial"/>
          <w:vertAlign w:val="superscript"/>
          <w:lang w:val="en-US"/>
        </w:rPr>
        <w:t>st</w:t>
      </w:r>
      <w:r w:rsidRPr="00F109E4">
        <w:rPr>
          <w:rFonts w:ascii="Arial" w:hAnsi="Arial" w:cs="Arial"/>
          <w:lang w:val="en-US"/>
        </w:rPr>
        <w:t xml:space="preserve"> </w:t>
      </w:r>
      <w:r w:rsidR="0045651F" w:rsidRPr="00F109E4">
        <w:rPr>
          <w:rFonts w:ascii="Arial" w:hAnsi="Arial" w:cs="Arial"/>
          <w:lang w:val="en-US"/>
        </w:rPr>
        <w:t xml:space="preserve">March </w:t>
      </w:r>
      <w:r w:rsidR="009B2A0B" w:rsidRPr="00F109E4">
        <w:rPr>
          <w:rFonts w:ascii="Arial" w:hAnsi="Arial" w:cs="Arial"/>
          <w:lang w:val="en-US"/>
        </w:rPr>
        <w:t>202</w:t>
      </w:r>
      <w:r w:rsidR="00F43467" w:rsidRPr="00F109E4">
        <w:rPr>
          <w:rFonts w:ascii="Arial" w:hAnsi="Arial" w:cs="Arial"/>
          <w:lang w:val="en-US"/>
        </w:rPr>
        <w:t>4</w:t>
      </w:r>
      <w:r w:rsidR="008B6A5E" w:rsidRPr="00F109E4">
        <w:rPr>
          <w:rFonts w:ascii="Arial" w:hAnsi="Arial" w:cs="Arial"/>
          <w:lang w:val="en-US"/>
        </w:rPr>
        <w:t xml:space="preserve"> </w:t>
      </w:r>
      <w:r w:rsidRPr="00F109E4">
        <w:rPr>
          <w:rFonts w:ascii="Arial" w:hAnsi="Arial" w:cs="Arial"/>
          <w:lang w:val="en-US"/>
        </w:rPr>
        <w:t xml:space="preserve">is shown below, along with the potential maximum exposure to credit risk, based on experience of default and </w:t>
      </w:r>
      <w:proofErr w:type="spellStart"/>
      <w:r w:rsidRPr="00F109E4">
        <w:rPr>
          <w:rFonts w:ascii="Arial" w:hAnsi="Arial" w:cs="Arial"/>
          <w:lang w:val="en-US"/>
        </w:rPr>
        <w:t>uncollectability</w:t>
      </w:r>
      <w:proofErr w:type="spellEnd"/>
      <w:r w:rsidRPr="00F109E4">
        <w:rPr>
          <w:rFonts w:ascii="Arial" w:hAnsi="Arial" w:cs="Arial"/>
          <w:lang w:val="en-US"/>
        </w:rPr>
        <w:t>.</w:t>
      </w:r>
      <w:r w:rsidR="00650E87" w:rsidRPr="00F109E4">
        <w:rPr>
          <w:rFonts w:ascii="Arial" w:hAnsi="Arial" w:cs="Arial"/>
          <w:lang w:val="en-US"/>
        </w:rPr>
        <w:t xml:space="preserve"> </w:t>
      </w:r>
    </w:p>
    <w:p w14:paraId="78D66369" w14:textId="77777777" w:rsidR="0024155D" w:rsidRPr="00F109E4" w:rsidRDefault="0024155D" w:rsidP="00B66D9C">
      <w:pPr>
        <w:spacing w:before="120" w:after="120"/>
        <w:jc w:val="both"/>
        <w:rPr>
          <w:rFonts w:ascii="Arial" w:hAnsi="Arial" w:cs="Arial"/>
          <w:lang w:val="en-US"/>
        </w:rPr>
      </w:pPr>
    </w:p>
    <w:tbl>
      <w:tblPr>
        <w:tblW w:w="9351" w:type="dxa"/>
        <w:tblLook w:val="04A0" w:firstRow="1" w:lastRow="0" w:firstColumn="1" w:lastColumn="0" w:noHBand="0" w:noVBand="1"/>
      </w:tblPr>
      <w:tblGrid>
        <w:gridCol w:w="1555"/>
        <w:gridCol w:w="1417"/>
        <w:gridCol w:w="1418"/>
        <w:gridCol w:w="1559"/>
        <w:gridCol w:w="2004"/>
        <w:gridCol w:w="1398"/>
      </w:tblGrid>
      <w:tr w:rsidR="00F109E4" w:rsidRPr="00F109E4" w14:paraId="378892BB" w14:textId="77777777" w:rsidTr="00A643BC">
        <w:trPr>
          <w:trHeight w:val="1305"/>
        </w:trPr>
        <w:tc>
          <w:tcPr>
            <w:tcW w:w="1555" w:type="dxa"/>
            <w:tcBorders>
              <w:top w:val="single" w:sz="4" w:space="0" w:color="auto"/>
              <w:left w:val="single" w:sz="4" w:space="0" w:color="auto"/>
              <w:bottom w:val="nil"/>
              <w:right w:val="nil"/>
            </w:tcBorders>
            <w:shd w:val="clear" w:color="auto" w:fill="auto"/>
            <w:noWrap/>
            <w:vAlign w:val="bottom"/>
            <w:hideMark/>
          </w:tcPr>
          <w:p w14:paraId="27A164E1" w14:textId="77777777" w:rsidR="0019369A" w:rsidRPr="00F109E4" w:rsidRDefault="0019369A" w:rsidP="00B66D9C">
            <w:pPr>
              <w:rPr>
                <w:rFonts w:ascii="Arial" w:hAnsi="Arial" w:cs="Arial"/>
                <w:b/>
                <w:bCs/>
                <w:sz w:val="20"/>
                <w:szCs w:val="20"/>
              </w:rPr>
            </w:pPr>
            <w:r w:rsidRPr="00F109E4">
              <w:rPr>
                <w:rFonts w:ascii="Arial" w:hAnsi="Arial" w:cs="Arial"/>
                <w:b/>
                <w:bCs/>
                <w:sz w:val="20"/>
                <w:szCs w:val="20"/>
              </w:rPr>
              <w:t>Credit Risk</w:t>
            </w:r>
          </w:p>
        </w:tc>
        <w:tc>
          <w:tcPr>
            <w:tcW w:w="1417" w:type="dxa"/>
            <w:tcBorders>
              <w:top w:val="single" w:sz="4" w:space="0" w:color="auto"/>
              <w:left w:val="single" w:sz="4" w:space="0" w:color="auto"/>
              <w:bottom w:val="nil"/>
              <w:right w:val="nil"/>
            </w:tcBorders>
            <w:shd w:val="clear" w:color="auto" w:fill="auto"/>
            <w:noWrap/>
            <w:vAlign w:val="bottom"/>
            <w:hideMark/>
          </w:tcPr>
          <w:p w14:paraId="75A7D10B"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Amount at</w:t>
            </w:r>
          </w:p>
        </w:tc>
        <w:tc>
          <w:tcPr>
            <w:tcW w:w="1418" w:type="dxa"/>
            <w:vMerge w:val="restart"/>
            <w:tcBorders>
              <w:top w:val="single" w:sz="4" w:space="0" w:color="auto"/>
              <w:left w:val="nil"/>
              <w:bottom w:val="nil"/>
              <w:right w:val="nil"/>
            </w:tcBorders>
            <w:shd w:val="clear" w:color="auto" w:fill="auto"/>
            <w:vAlign w:val="bottom"/>
            <w:hideMark/>
          </w:tcPr>
          <w:p w14:paraId="420B93DF"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Historical Experience of Default</w:t>
            </w:r>
          </w:p>
        </w:tc>
        <w:tc>
          <w:tcPr>
            <w:tcW w:w="1559" w:type="dxa"/>
            <w:vMerge w:val="restart"/>
            <w:tcBorders>
              <w:top w:val="single" w:sz="4" w:space="0" w:color="auto"/>
              <w:left w:val="nil"/>
              <w:bottom w:val="nil"/>
              <w:right w:val="nil"/>
            </w:tcBorders>
            <w:shd w:val="clear" w:color="auto" w:fill="auto"/>
            <w:vAlign w:val="bottom"/>
            <w:hideMark/>
          </w:tcPr>
          <w:p w14:paraId="5134BC09"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Historical Experience Adjusted for Market Conditions at</w:t>
            </w:r>
            <w:r w:rsidRPr="00F109E4">
              <w:rPr>
                <w:rFonts w:ascii="Arial" w:hAnsi="Arial" w:cs="Arial"/>
                <w:b/>
                <w:bCs/>
                <w:sz w:val="20"/>
                <w:szCs w:val="20"/>
              </w:rPr>
              <w:br/>
              <w:t xml:space="preserve"> 31st March 2024</w:t>
            </w:r>
          </w:p>
        </w:tc>
        <w:tc>
          <w:tcPr>
            <w:tcW w:w="2004" w:type="dxa"/>
            <w:vMerge w:val="restart"/>
            <w:tcBorders>
              <w:top w:val="single" w:sz="4" w:space="0" w:color="auto"/>
              <w:left w:val="nil"/>
              <w:bottom w:val="nil"/>
              <w:right w:val="nil"/>
            </w:tcBorders>
            <w:shd w:val="clear" w:color="auto" w:fill="auto"/>
            <w:vAlign w:val="bottom"/>
            <w:hideMark/>
          </w:tcPr>
          <w:p w14:paraId="6F1E7FEE"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 xml:space="preserve">Estimated Maximum Exposure to Default and </w:t>
            </w:r>
            <w:proofErr w:type="spellStart"/>
            <w:r w:rsidRPr="00F109E4">
              <w:rPr>
                <w:rFonts w:ascii="Arial" w:hAnsi="Arial" w:cs="Arial"/>
                <w:b/>
                <w:bCs/>
                <w:sz w:val="20"/>
                <w:szCs w:val="20"/>
              </w:rPr>
              <w:t>Uncollectability</w:t>
            </w:r>
            <w:proofErr w:type="spellEnd"/>
            <w:r w:rsidRPr="00F109E4">
              <w:rPr>
                <w:rFonts w:ascii="Arial" w:hAnsi="Arial" w:cs="Arial"/>
                <w:b/>
                <w:bCs/>
                <w:sz w:val="20"/>
                <w:szCs w:val="20"/>
              </w:rPr>
              <w:t xml:space="preserve"> at 31st March 2024</w:t>
            </w:r>
          </w:p>
        </w:tc>
        <w:tc>
          <w:tcPr>
            <w:tcW w:w="1398" w:type="dxa"/>
            <w:vMerge w:val="restart"/>
            <w:tcBorders>
              <w:top w:val="single" w:sz="4" w:space="0" w:color="auto"/>
              <w:left w:val="nil"/>
              <w:bottom w:val="nil"/>
              <w:right w:val="single" w:sz="4" w:space="0" w:color="auto"/>
            </w:tcBorders>
            <w:shd w:val="clear" w:color="auto" w:fill="auto"/>
            <w:vAlign w:val="bottom"/>
            <w:hideMark/>
          </w:tcPr>
          <w:p w14:paraId="001EC56D"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 xml:space="preserve">Estimated Maximum Exposure at </w:t>
            </w:r>
            <w:r w:rsidRPr="00F109E4">
              <w:rPr>
                <w:rFonts w:ascii="Arial" w:hAnsi="Arial" w:cs="Arial"/>
                <w:b/>
                <w:bCs/>
                <w:sz w:val="20"/>
                <w:szCs w:val="20"/>
              </w:rPr>
              <w:br/>
              <w:t>31st March 2023</w:t>
            </w:r>
          </w:p>
        </w:tc>
      </w:tr>
      <w:tr w:rsidR="00F109E4" w:rsidRPr="00F109E4" w14:paraId="34E2A98A" w14:textId="77777777" w:rsidTr="00A643BC">
        <w:trPr>
          <w:trHeight w:val="255"/>
        </w:trPr>
        <w:tc>
          <w:tcPr>
            <w:tcW w:w="1555" w:type="dxa"/>
            <w:tcBorders>
              <w:top w:val="nil"/>
              <w:left w:val="single" w:sz="4" w:space="0" w:color="auto"/>
              <w:bottom w:val="nil"/>
              <w:right w:val="nil"/>
            </w:tcBorders>
            <w:shd w:val="clear" w:color="auto" w:fill="auto"/>
            <w:noWrap/>
            <w:vAlign w:val="bottom"/>
            <w:hideMark/>
          </w:tcPr>
          <w:p w14:paraId="0D71E941"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417" w:type="dxa"/>
            <w:tcBorders>
              <w:top w:val="nil"/>
              <w:left w:val="single" w:sz="4" w:space="0" w:color="auto"/>
              <w:bottom w:val="nil"/>
              <w:right w:val="nil"/>
            </w:tcBorders>
            <w:shd w:val="clear" w:color="auto" w:fill="auto"/>
            <w:noWrap/>
            <w:vAlign w:val="bottom"/>
            <w:hideMark/>
          </w:tcPr>
          <w:p w14:paraId="660E11E4"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31st March 2024</w:t>
            </w:r>
          </w:p>
        </w:tc>
        <w:tc>
          <w:tcPr>
            <w:tcW w:w="1418" w:type="dxa"/>
            <w:vMerge/>
            <w:tcBorders>
              <w:top w:val="single" w:sz="4" w:space="0" w:color="auto"/>
              <w:left w:val="nil"/>
              <w:bottom w:val="nil"/>
              <w:right w:val="nil"/>
            </w:tcBorders>
            <w:shd w:val="clear" w:color="auto" w:fill="auto"/>
            <w:vAlign w:val="center"/>
            <w:hideMark/>
          </w:tcPr>
          <w:p w14:paraId="44D14945" w14:textId="77777777" w:rsidR="0019369A" w:rsidRPr="00F109E4" w:rsidRDefault="0019369A" w:rsidP="00B66D9C">
            <w:pPr>
              <w:rPr>
                <w:rFonts w:ascii="Arial" w:hAnsi="Arial" w:cs="Arial"/>
                <w:b/>
                <w:bCs/>
                <w:sz w:val="20"/>
                <w:szCs w:val="20"/>
              </w:rPr>
            </w:pPr>
          </w:p>
        </w:tc>
        <w:tc>
          <w:tcPr>
            <w:tcW w:w="1559" w:type="dxa"/>
            <w:vMerge/>
            <w:tcBorders>
              <w:top w:val="single" w:sz="4" w:space="0" w:color="auto"/>
              <w:left w:val="nil"/>
              <w:bottom w:val="nil"/>
              <w:right w:val="nil"/>
            </w:tcBorders>
            <w:shd w:val="clear" w:color="auto" w:fill="auto"/>
            <w:vAlign w:val="center"/>
            <w:hideMark/>
          </w:tcPr>
          <w:p w14:paraId="2BF4B60F" w14:textId="77777777" w:rsidR="0019369A" w:rsidRPr="00F109E4" w:rsidRDefault="0019369A" w:rsidP="00B66D9C">
            <w:pPr>
              <w:rPr>
                <w:rFonts w:ascii="Arial" w:hAnsi="Arial" w:cs="Arial"/>
                <w:b/>
                <w:bCs/>
                <w:sz w:val="20"/>
                <w:szCs w:val="20"/>
              </w:rPr>
            </w:pPr>
          </w:p>
        </w:tc>
        <w:tc>
          <w:tcPr>
            <w:tcW w:w="2004" w:type="dxa"/>
            <w:vMerge/>
            <w:tcBorders>
              <w:top w:val="single" w:sz="4" w:space="0" w:color="auto"/>
              <w:left w:val="nil"/>
              <w:bottom w:val="nil"/>
              <w:right w:val="nil"/>
            </w:tcBorders>
            <w:shd w:val="clear" w:color="auto" w:fill="auto"/>
            <w:vAlign w:val="center"/>
            <w:hideMark/>
          </w:tcPr>
          <w:p w14:paraId="65F916B1" w14:textId="77777777" w:rsidR="0019369A" w:rsidRPr="00F109E4" w:rsidRDefault="0019369A" w:rsidP="00B66D9C">
            <w:pPr>
              <w:rPr>
                <w:rFonts w:ascii="Arial" w:hAnsi="Arial" w:cs="Arial"/>
                <w:b/>
                <w:bCs/>
                <w:sz w:val="20"/>
                <w:szCs w:val="20"/>
              </w:rPr>
            </w:pPr>
          </w:p>
        </w:tc>
        <w:tc>
          <w:tcPr>
            <w:tcW w:w="1398" w:type="dxa"/>
            <w:vMerge/>
            <w:tcBorders>
              <w:top w:val="single" w:sz="4" w:space="0" w:color="auto"/>
              <w:left w:val="nil"/>
              <w:bottom w:val="nil"/>
              <w:right w:val="single" w:sz="4" w:space="0" w:color="auto"/>
            </w:tcBorders>
            <w:shd w:val="clear" w:color="auto" w:fill="auto"/>
            <w:vAlign w:val="center"/>
            <w:hideMark/>
          </w:tcPr>
          <w:p w14:paraId="1FE87BD0" w14:textId="77777777" w:rsidR="0019369A" w:rsidRPr="00F109E4" w:rsidRDefault="0019369A" w:rsidP="00B66D9C">
            <w:pPr>
              <w:rPr>
                <w:rFonts w:ascii="Arial" w:hAnsi="Arial" w:cs="Arial"/>
                <w:b/>
                <w:bCs/>
                <w:sz w:val="20"/>
                <w:szCs w:val="20"/>
              </w:rPr>
            </w:pPr>
          </w:p>
        </w:tc>
      </w:tr>
      <w:tr w:rsidR="00F109E4" w:rsidRPr="00F109E4" w14:paraId="54D3D101" w14:textId="77777777" w:rsidTr="00A643BC">
        <w:trPr>
          <w:trHeight w:val="255"/>
        </w:trPr>
        <w:tc>
          <w:tcPr>
            <w:tcW w:w="1555" w:type="dxa"/>
            <w:tcBorders>
              <w:top w:val="nil"/>
              <w:left w:val="single" w:sz="4" w:space="0" w:color="auto"/>
              <w:right w:val="nil"/>
            </w:tcBorders>
            <w:shd w:val="clear" w:color="auto" w:fill="auto"/>
            <w:noWrap/>
            <w:vAlign w:val="bottom"/>
            <w:hideMark/>
          </w:tcPr>
          <w:p w14:paraId="768ED7D7"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417" w:type="dxa"/>
            <w:tcBorders>
              <w:top w:val="nil"/>
              <w:left w:val="single" w:sz="4" w:space="0" w:color="auto"/>
              <w:right w:val="nil"/>
            </w:tcBorders>
            <w:shd w:val="clear" w:color="auto" w:fill="auto"/>
            <w:noWrap/>
            <w:vAlign w:val="bottom"/>
            <w:hideMark/>
          </w:tcPr>
          <w:p w14:paraId="60FB4299"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£000</w:t>
            </w:r>
          </w:p>
        </w:tc>
        <w:tc>
          <w:tcPr>
            <w:tcW w:w="1418" w:type="dxa"/>
            <w:tcBorders>
              <w:top w:val="nil"/>
              <w:left w:val="nil"/>
              <w:right w:val="nil"/>
            </w:tcBorders>
            <w:shd w:val="clear" w:color="auto" w:fill="auto"/>
            <w:noWrap/>
            <w:vAlign w:val="bottom"/>
            <w:hideMark/>
          </w:tcPr>
          <w:p w14:paraId="2236CC36"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w:t>
            </w:r>
          </w:p>
        </w:tc>
        <w:tc>
          <w:tcPr>
            <w:tcW w:w="1559" w:type="dxa"/>
            <w:tcBorders>
              <w:top w:val="nil"/>
              <w:left w:val="nil"/>
              <w:right w:val="nil"/>
            </w:tcBorders>
            <w:shd w:val="clear" w:color="auto" w:fill="auto"/>
            <w:noWrap/>
            <w:vAlign w:val="bottom"/>
            <w:hideMark/>
          </w:tcPr>
          <w:p w14:paraId="2B450B49"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w:t>
            </w:r>
          </w:p>
        </w:tc>
        <w:tc>
          <w:tcPr>
            <w:tcW w:w="2004" w:type="dxa"/>
            <w:tcBorders>
              <w:top w:val="nil"/>
              <w:left w:val="nil"/>
              <w:right w:val="nil"/>
            </w:tcBorders>
            <w:shd w:val="clear" w:color="auto" w:fill="auto"/>
            <w:noWrap/>
            <w:vAlign w:val="bottom"/>
            <w:hideMark/>
          </w:tcPr>
          <w:p w14:paraId="12CEB6EE"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£000</w:t>
            </w:r>
          </w:p>
        </w:tc>
        <w:tc>
          <w:tcPr>
            <w:tcW w:w="1398" w:type="dxa"/>
            <w:tcBorders>
              <w:top w:val="nil"/>
              <w:left w:val="nil"/>
              <w:right w:val="single" w:sz="4" w:space="0" w:color="auto"/>
            </w:tcBorders>
            <w:shd w:val="clear" w:color="auto" w:fill="auto"/>
            <w:noWrap/>
            <w:vAlign w:val="bottom"/>
            <w:hideMark/>
          </w:tcPr>
          <w:p w14:paraId="1F4C7FE9"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762C9B8" w14:textId="77777777" w:rsidTr="00A643BC">
        <w:trPr>
          <w:trHeight w:val="255"/>
        </w:trPr>
        <w:tc>
          <w:tcPr>
            <w:tcW w:w="1555" w:type="dxa"/>
            <w:tcBorders>
              <w:top w:val="nil"/>
              <w:left w:val="single" w:sz="4" w:space="0" w:color="auto"/>
              <w:bottom w:val="single" w:sz="4" w:space="0" w:color="auto"/>
              <w:right w:val="nil"/>
            </w:tcBorders>
            <w:shd w:val="clear" w:color="auto" w:fill="auto"/>
            <w:noWrap/>
            <w:vAlign w:val="bottom"/>
            <w:hideMark/>
          </w:tcPr>
          <w:p w14:paraId="5D05F884"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417" w:type="dxa"/>
            <w:tcBorders>
              <w:top w:val="nil"/>
              <w:left w:val="single" w:sz="4" w:space="0" w:color="auto"/>
              <w:bottom w:val="single" w:sz="4" w:space="0" w:color="auto"/>
              <w:right w:val="nil"/>
            </w:tcBorders>
            <w:shd w:val="clear" w:color="auto" w:fill="auto"/>
            <w:noWrap/>
            <w:vAlign w:val="bottom"/>
            <w:hideMark/>
          </w:tcPr>
          <w:p w14:paraId="491BC209"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w:t>
            </w:r>
          </w:p>
        </w:tc>
        <w:tc>
          <w:tcPr>
            <w:tcW w:w="1418" w:type="dxa"/>
            <w:tcBorders>
              <w:top w:val="nil"/>
              <w:left w:val="nil"/>
              <w:bottom w:val="single" w:sz="4" w:space="0" w:color="auto"/>
              <w:right w:val="nil"/>
            </w:tcBorders>
            <w:shd w:val="clear" w:color="auto" w:fill="auto"/>
            <w:noWrap/>
            <w:vAlign w:val="bottom"/>
            <w:hideMark/>
          </w:tcPr>
          <w:p w14:paraId="48EFA431"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B</w:t>
            </w:r>
          </w:p>
        </w:tc>
        <w:tc>
          <w:tcPr>
            <w:tcW w:w="1559" w:type="dxa"/>
            <w:tcBorders>
              <w:top w:val="nil"/>
              <w:left w:val="nil"/>
              <w:bottom w:val="single" w:sz="4" w:space="0" w:color="auto"/>
              <w:right w:val="nil"/>
            </w:tcBorders>
            <w:shd w:val="clear" w:color="auto" w:fill="auto"/>
            <w:noWrap/>
            <w:vAlign w:val="bottom"/>
            <w:hideMark/>
          </w:tcPr>
          <w:p w14:paraId="2C7ACC3C"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C</w:t>
            </w:r>
          </w:p>
        </w:tc>
        <w:tc>
          <w:tcPr>
            <w:tcW w:w="2004" w:type="dxa"/>
            <w:tcBorders>
              <w:top w:val="nil"/>
              <w:left w:val="nil"/>
              <w:bottom w:val="single" w:sz="4" w:space="0" w:color="auto"/>
              <w:right w:val="nil"/>
            </w:tcBorders>
            <w:shd w:val="clear" w:color="auto" w:fill="auto"/>
            <w:noWrap/>
            <w:vAlign w:val="bottom"/>
            <w:hideMark/>
          </w:tcPr>
          <w:p w14:paraId="7DF9EADE"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 x C)</w:t>
            </w:r>
          </w:p>
        </w:tc>
        <w:tc>
          <w:tcPr>
            <w:tcW w:w="1398" w:type="dxa"/>
            <w:tcBorders>
              <w:top w:val="nil"/>
              <w:left w:val="nil"/>
              <w:bottom w:val="single" w:sz="4" w:space="0" w:color="auto"/>
              <w:right w:val="single" w:sz="4" w:space="0" w:color="auto"/>
            </w:tcBorders>
            <w:shd w:val="clear" w:color="auto" w:fill="auto"/>
            <w:noWrap/>
            <w:vAlign w:val="bottom"/>
            <w:hideMark/>
          </w:tcPr>
          <w:p w14:paraId="77B43504" w14:textId="77777777" w:rsidR="0019369A" w:rsidRPr="00F109E4" w:rsidRDefault="0019369A" w:rsidP="00B66D9C">
            <w:pPr>
              <w:jc w:val="center"/>
              <w:rPr>
                <w:rFonts w:ascii="Arial" w:hAnsi="Arial" w:cs="Arial"/>
                <w:sz w:val="20"/>
                <w:szCs w:val="20"/>
              </w:rPr>
            </w:pPr>
            <w:r w:rsidRPr="00F109E4">
              <w:rPr>
                <w:rFonts w:ascii="Arial" w:hAnsi="Arial" w:cs="Arial"/>
                <w:sz w:val="20"/>
                <w:szCs w:val="20"/>
              </w:rPr>
              <w:t> </w:t>
            </w:r>
          </w:p>
        </w:tc>
      </w:tr>
      <w:tr w:rsidR="00F109E4" w:rsidRPr="00F109E4" w14:paraId="4DB77548" w14:textId="77777777" w:rsidTr="00A643BC">
        <w:trPr>
          <w:trHeight w:val="255"/>
        </w:trPr>
        <w:tc>
          <w:tcPr>
            <w:tcW w:w="1555" w:type="dxa"/>
            <w:tcBorders>
              <w:top w:val="single" w:sz="4" w:space="0" w:color="auto"/>
              <w:left w:val="single" w:sz="4" w:space="0" w:color="auto"/>
              <w:bottom w:val="nil"/>
              <w:right w:val="nil"/>
            </w:tcBorders>
            <w:shd w:val="clear" w:color="auto" w:fill="auto"/>
            <w:noWrap/>
            <w:vAlign w:val="bottom"/>
            <w:hideMark/>
          </w:tcPr>
          <w:p w14:paraId="77C9AE0F"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417" w:type="dxa"/>
            <w:tcBorders>
              <w:top w:val="single" w:sz="4" w:space="0" w:color="auto"/>
              <w:left w:val="single" w:sz="4" w:space="0" w:color="auto"/>
              <w:bottom w:val="nil"/>
              <w:right w:val="nil"/>
            </w:tcBorders>
            <w:shd w:val="clear" w:color="auto" w:fill="auto"/>
            <w:noWrap/>
            <w:vAlign w:val="bottom"/>
            <w:hideMark/>
          </w:tcPr>
          <w:p w14:paraId="0F277E0C"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418" w:type="dxa"/>
            <w:tcBorders>
              <w:top w:val="single" w:sz="4" w:space="0" w:color="auto"/>
              <w:left w:val="nil"/>
              <w:bottom w:val="nil"/>
              <w:right w:val="nil"/>
            </w:tcBorders>
            <w:shd w:val="clear" w:color="auto" w:fill="auto"/>
            <w:noWrap/>
            <w:vAlign w:val="bottom"/>
            <w:hideMark/>
          </w:tcPr>
          <w:p w14:paraId="791B4AED" w14:textId="77777777" w:rsidR="0019369A" w:rsidRPr="00F109E4" w:rsidRDefault="0019369A" w:rsidP="00B66D9C">
            <w:pPr>
              <w:rPr>
                <w:rFonts w:ascii="Arial" w:hAnsi="Arial" w:cs="Arial"/>
                <w:sz w:val="20"/>
                <w:szCs w:val="20"/>
              </w:rPr>
            </w:pPr>
          </w:p>
        </w:tc>
        <w:tc>
          <w:tcPr>
            <w:tcW w:w="1559" w:type="dxa"/>
            <w:tcBorders>
              <w:top w:val="single" w:sz="4" w:space="0" w:color="auto"/>
              <w:left w:val="nil"/>
              <w:bottom w:val="nil"/>
              <w:right w:val="nil"/>
            </w:tcBorders>
            <w:shd w:val="clear" w:color="auto" w:fill="auto"/>
            <w:noWrap/>
            <w:vAlign w:val="bottom"/>
            <w:hideMark/>
          </w:tcPr>
          <w:p w14:paraId="27166B9F" w14:textId="77777777" w:rsidR="0019369A" w:rsidRPr="00F109E4" w:rsidRDefault="0019369A" w:rsidP="00B66D9C">
            <w:pPr>
              <w:rPr>
                <w:sz w:val="20"/>
                <w:szCs w:val="20"/>
              </w:rPr>
            </w:pPr>
          </w:p>
        </w:tc>
        <w:tc>
          <w:tcPr>
            <w:tcW w:w="2004" w:type="dxa"/>
            <w:tcBorders>
              <w:top w:val="single" w:sz="4" w:space="0" w:color="auto"/>
              <w:left w:val="nil"/>
              <w:bottom w:val="nil"/>
              <w:right w:val="nil"/>
            </w:tcBorders>
            <w:shd w:val="clear" w:color="auto" w:fill="auto"/>
            <w:noWrap/>
            <w:vAlign w:val="bottom"/>
            <w:hideMark/>
          </w:tcPr>
          <w:p w14:paraId="222B809D" w14:textId="77777777" w:rsidR="0019369A" w:rsidRPr="00F109E4" w:rsidRDefault="0019369A" w:rsidP="00B66D9C">
            <w:pPr>
              <w:rPr>
                <w:sz w:val="20"/>
                <w:szCs w:val="20"/>
              </w:rPr>
            </w:pPr>
          </w:p>
        </w:tc>
        <w:tc>
          <w:tcPr>
            <w:tcW w:w="1398" w:type="dxa"/>
            <w:tcBorders>
              <w:top w:val="single" w:sz="4" w:space="0" w:color="auto"/>
              <w:left w:val="nil"/>
              <w:bottom w:val="nil"/>
              <w:right w:val="single" w:sz="4" w:space="0" w:color="auto"/>
            </w:tcBorders>
            <w:shd w:val="clear" w:color="auto" w:fill="auto"/>
            <w:noWrap/>
            <w:vAlign w:val="bottom"/>
            <w:hideMark/>
          </w:tcPr>
          <w:p w14:paraId="79F1D64E"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r>
      <w:tr w:rsidR="00F109E4" w:rsidRPr="00F109E4" w14:paraId="12B05FF7" w14:textId="77777777" w:rsidTr="00A643BC">
        <w:trPr>
          <w:trHeight w:val="255"/>
        </w:trPr>
        <w:tc>
          <w:tcPr>
            <w:tcW w:w="1555" w:type="dxa"/>
            <w:tcBorders>
              <w:top w:val="nil"/>
              <w:left w:val="single" w:sz="4" w:space="0" w:color="auto"/>
              <w:bottom w:val="nil"/>
              <w:right w:val="nil"/>
            </w:tcBorders>
            <w:shd w:val="clear" w:color="auto" w:fill="auto"/>
            <w:noWrap/>
            <w:vAlign w:val="bottom"/>
            <w:hideMark/>
          </w:tcPr>
          <w:p w14:paraId="121B2A3E" w14:textId="77777777" w:rsidR="0019369A" w:rsidRPr="00F109E4" w:rsidRDefault="0019369A" w:rsidP="00B66D9C">
            <w:pPr>
              <w:rPr>
                <w:rFonts w:ascii="Arial" w:hAnsi="Arial" w:cs="Arial"/>
                <w:sz w:val="20"/>
                <w:szCs w:val="20"/>
              </w:rPr>
            </w:pPr>
            <w:r w:rsidRPr="00F109E4">
              <w:rPr>
                <w:rFonts w:ascii="Arial" w:hAnsi="Arial" w:cs="Arial"/>
                <w:sz w:val="20"/>
                <w:szCs w:val="20"/>
              </w:rPr>
              <w:t>AAA rated counterparties</w:t>
            </w:r>
          </w:p>
        </w:tc>
        <w:tc>
          <w:tcPr>
            <w:tcW w:w="1417" w:type="dxa"/>
            <w:tcBorders>
              <w:top w:val="nil"/>
              <w:left w:val="single" w:sz="4" w:space="0" w:color="auto"/>
              <w:bottom w:val="nil"/>
              <w:right w:val="nil"/>
            </w:tcBorders>
            <w:shd w:val="clear" w:color="auto" w:fill="auto"/>
            <w:noWrap/>
            <w:vAlign w:val="bottom"/>
            <w:hideMark/>
          </w:tcPr>
          <w:p w14:paraId="37305342"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10,153</w:t>
            </w:r>
          </w:p>
        </w:tc>
        <w:tc>
          <w:tcPr>
            <w:tcW w:w="1418" w:type="dxa"/>
            <w:tcBorders>
              <w:top w:val="nil"/>
              <w:left w:val="nil"/>
              <w:bottom w:val="nil"/>
              <w:right w:val="nil"/>
            </w:tcBorders>
            <w:shd w:val="clear" w:color="auto" w:fill="auto"/>
            <w:noWrap/>
            <w:vAlign w:val="bottom"/>
            <w:hideMark/>
          </w:tcPr>
          <w:p w14:paraId="53F6D06F"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0.04%</w:t>
            </w:r>
          </w:p>
        </w:tc>
        <w:tc>
          <w:tcPr>
            <w:tcW w:w="1559" w:type="dxa"/>
            <w:tcBorders>
              <w:top w:val="nil"/>
              <w:left w:val="nil"/>
              <w:bottom w:val="nil"/>
              <w:right w:val="nil"/>
            </w:tcBorders>
            <w:shd w:val="clear" w:color="auto" w:fill="auto"/>
            <w:noWrap/>
            <w:vAlign w:val="bottom"/>
            <w:hideMark/>
          </w:tcPr>
          <w:p w14:paraId="3EA71AC6"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0.04%</w:t>
            </w:r>
          </w:p>
        </w:tc>
        <w:tc>
          <w:tcPr>
            <w:tcW w:w="2004" w:type="dxa"/>
            <w:tcBorders>
              <w:top w:val="nil"/>
              <w:left w:val="nil"/>
              <w:bottom w:val="nil"/>
              <w:right w:val="nil"/>
            </w:tcBorders>
            <w:shd w:val="clear" w:color="auto" w:fill="auto"/>
            <w:noWrap/>
            <w:vAlign w:val="bottom"/>
            <w:hideMark/>
          </w:tcPr>
          <w:p w14:paraId="2BBAFFB6"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4</w:t>
            </w:r>
          </w:p>
        </w:tc>
        <w:tc>
          <w:tcPr>
            <w:tcW w:w="1398" w:type="dxa"/>
            <w:tcBorders>
              <w:top w:val="nil"/>
              <w:left w:val="nil"/>
              <w:bottom w:val="nil"/>
              <w:right w:val="single" w:sz="4" w:space="0" w:color="auto"/>
            </w:tcBorders>
            <w:shd w:val="clear" w:color="auto" w:fill="auto"/>
            <w:noWrap/>
            <w:vAlign w:val="bottom"/>
            <w:hideMark/>
          </w:tcPr>
          <w:p w14:paraId="3FF0C488"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w:t>
            </w:r>
          </w:p>
        </w:tc>
      </w:tr>
      <w:tr w:rsidR="00F109E4" w:rsidRPr="00F109E4" w14:paraId="3ABFF243" w14:textId="77777777" w:rsidTr="00A643BC">
        <w:trPr>
          <w:trHeight w:val="255"/>
        </w:trPr>
        <w:tc>
          <w:tcPr>
            <w:tcW w:w="1555" w:type="dxa"/>
            <w:tcBorders>
              <w:top w:val="nil"/>
              <w:left w:val="single" w:sz="4" w:space="0" w:color="auto"/>
              <w:bottom w:val="nil"/>
              <w:right w:val="nil"/>
            </w:tcBorders>
            <w:shd w:val="clear" w:color="auto" w:fill="auto"/>
            <w:noWrap/>
            <w:vAlign w:val="bottom"/>
            <w:hideMark/>
          </w:tcPr>
          <w:p w14:paraId="135E2FF2" w14:textId="77777777" w:rsidR="0019369A" w:rsidRPr="00F109E4" w:rsidRDefault="0019369A" w:rsidP="00B66D9C">
            <w:pPr>
              <w:rPr>
                <w:rFonts w:ascii="Arial" w:hAnsi="Arial" w:cs="Arial"/>
                <w:sz w:val="20"/>
                <w:szCs w:val="20"/>
              </w:rPr>
            </w:pPr>
            <w:r w:rsidRPr="00F109E4">
              <w:rPr>
                <w:rFonts w:ascii="Arial" w:hAnsi="Arial" w:cs="Arial"/>
                <w:sz w:val="20"/>
                <w:szCs w:val="20"/>
              </w:rPr>
              <w:t>AA rated counterparties</w:t>
            </w:r>
          </w:p>
        </w:tc>
        <w:tc>
          <w:tcPr>
            <w:tcW w:w="1417" w:type="dxa"/>
            <w:tcBorders>
              <w:top w:val="nil"/>
              <w:left w:val="single" w:sz="4" w:space="0" w:color="auto"/>
              <w:bottom w:val="nil"/>
              <w:right w:val="nil"/>
            </w:tcBorders>
            <w:shd w:val="clear" w:color="auto" w:fill="auto"/>
            <w:noWrap/>
            <w:vAlign w:val="bottom"/>
            <w:hideMark/>
          </w:tcPr>
          <w:p w14:paraId="1F6206A5"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34,639</w:t>
            </w:r>
          </w:p>
        </w:tc>
        <w:tc>
          <w:tcPr>
            <w:tcW w:w="1418" w:type="dxa"/>
            <w:tcBorders>
              <w:top w:val="nil"/>
              <w:left w:val="nil"/>
              <w:bottom w:val="nil"/>
              <w:right w:val="nil"/>
            </w:tcBorders>
            <w:shd w:val="clear" w:color="auto" w:fill="auto"/>
            <w:noWrap/>
            <w:vAlign w:val="bottom"/>
            <w:hideMark/>
          </w:tcPr>
          <w:p w14:paraId="0EA5B678"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0.02%</w:t>
            </w:r>
          </w:p>
        </w:tc>
        <w:tc>
          <w:tcPr>
            <w:tcW w:w="1559" w:type="dxa"/>
            <w:tcBorders>
              <w:top w:val="nil"/>
              <w:left w:val="nil"/>
              <w:bottom w:val="nil"/>
              <w:right w:val="nil"/>
            </w:tcBorders>
            <w:shd w:val="clear" w:color="auto" w:fill="auto"/>
            <w:noWrap/>
            <w:vAlign w:val="bottom"/>
            <w:hideMark/>
          </w:tcPr>
          <w:p w14:paraId="0655DADC"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0.02%</w:t>
            </w:r>
          </w:p>
        </w:tc>
        <w:tc>
          <w:tcPr>
            <w:tcW w:w="2004" w:type="dxa"/>
            <w:tcBorders>
              <w:top w:val="nil"/>
              <w:left w:val="nil"/>
              <w:bottom w:val="nil"/>
              <w:right w:val="nil"/>
            </w:tcBorders>
            <w:shd w:val="clear" w:color="auto" w:fill="auto"/>
            <w:noWrap/>
            <w:vAlign w:val="bottom"/>
            <w:hideMark/>
          </w:tcPr>
          <w:p w14:paraId="26B9E56B"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13</w:t>
            </w:r>
          </w:p>
        </w:tc>
        <w:tc>
          <w:tcPr>
            <w:tcW w:w="1398" w:type="dxa"/>
            <w:tcBorders>
              <w:top w:val="nil"/>
              <w:left w:val="nil"/>
              <w:bottom w:val="nil"/>
              <w:right w:val="single" w:sz="4" w:space="0" w:color="auto"/>
            </w:tcBorders>
            <w:shd w:val="clear" w:color="auto" w:fill="auto"/>
            <w:noWrap/>
            <w:vAlign w:val="bottom"/>
            <w:hideMark/>
          </w:tcPr>
          <w:p w14:paraId="44A2F5E4"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6</w:t>
            </w:r>
          </w:p>
        </w:tc>
      </w:tr>
      <w:tr w:rsidR="00F109E4" w:rsidRPr="00F109E4" w14:paraId="42562516" w14:textId="77777777" w:rsidTr="00A643BC">
        <w:trPr>
          <w:trHeight w:val="255"/>
        </w:trPr>
        <w:tc>
          <w:tcPr>
            <w:tcW w:w="1555" w:type="dxa"/>
            <w:tcBorders>
              <w:top w:val="nil"/>
              <w:left w:val="single" w:sz="4" w:space="0" w:color="auto"/>
              <w:bottom w:val="nil"/>
              <w:right w:val="nil"/>
            </w:tcBorders>
            <w:shd w:val="clear" w:color="auto" w:fill="auto"/>
            <w:noWrap/>
            <w:vAlign w:val="bottom"/>
            <w:hideMark/>
          </w:tcPr>
          <w:p w14:paraId="70BDC449" w14:textId="77777777" w:rsidR="0019369A" w:rsidRPr="00F109E4" w:rsidRDefault="0019369A" w:rsidP="00B66D9C">
            <w:pPr>
              <w:rPr>
                <w:rFonts w:ascii="Arial" w:hAnsi="Arial" w:cs="Arial"/>
                <w:sz w:val="20"/>
                <w:szCs w:val="20"/>
              </w:rPr>
            </w:pPr>
            <w:r w:rsidRPr="00F109E4">
              <w:rPr>
                <w:rFonts w:ascii="Arial" w:hAnsi="Arial" w:cs="Arial"/>
                <w:sz w:val="20"/>
                <w:szCs w:val="20"/>
              </w:rPr>
              <w:t>A rated counterparties</w:t>
            </w:r>
          </w:p>
        </w:tc>
        <w:tc>
          <w:tcPr>
            <w:tcW w:w="1417" w:type="dxa"/>
            <w:tcBorders>
              <w:top w:val="nil"/>
              <w:left w:val="single" w:sz="4" w:space="0" w:color="auto"/>
              <w:bottom w:val="nil"/>
              <w:right w:val="nil"/>
            </w:tcBorders>
            <w:shd w:val="clear" w:color="auto" w:fill="auto"/>
            <w:noWrap/>
            <w:vAlign w:val="bottom"/>
            <w:hideMark/>
          </w:tcPr>
          <w:p w14:paraId="3B201D74"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15,613</w:t>
            </w:r>
          </w:p>
        </w:tc>
        <w:tc>
          <w:tcPr>
            <w:tcW w:w="1418" w:type="dxa"/>
            <w:tcBorders>
              <w:top w:val="nil"/>
              <w:left w:val="nil"/>
              <w:bottom w:val="nil"/>
              <w:right w:val="nil"/>
            </w:tcBorders>
            <w:shd w:val="clear" w:color="auto" w:fill="auto"/>
            <w:noWrap/>
            <w:vAlign w:val="bottom"/>
            <w:hideMark/>
          </w:tcPr>
          <w:p w14:paraId="5A16CB92"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0.05%</w:t>
            </w:r>
          </w:p>
        </w:tc>
        <w:tc>
          <w:tcPr>
            <w:tcW w:w="1559" w:type="dxa"/>
            <w:tcBorders>
              <w:top w:val="nil"/>
              <w:left w:val="nil"/>
              <w:bottom w:val="nil"/>
              <w:right w:val="nil"/>
            </w:tcBorders>
            <w:shd w:val="clear" w:color="auto" w:fill="auto"/>
            <w:noWrap/>
            <w:vAlign w:val="bottom"/>
            <w:hideMark/>
          </w:tcPr>
          <w:p w14:paraId="378C977A"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0.05%</w:t>
            </w:r>
          </w:p>
        </w:tc>
        <w:tc>
          <w:tcPr>
            <w:tcW w:w="2004" w:type="dxa"/>
            <w:tcBorders>
              <w:top w:val="nil"/>
              <w:left w:val="nil"/>
              <w:bottom w:val="nil"/>
              <w:right w:val="nil"/>
            </w:tcBorders>
            <w:shd w:val="clear" w:color="auto" w:fill="auto"/>
            <w:noWrap/>
            <w:vAlign w:val="bottom"/>
            <w:hideMark/>
          </w:tcPr>
          <w:p w14:paraId="279BEB54"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30</w:t>
            </w:r>
          </w:p>
        </w:tc>
        <w:tc>
          <w:tcPr>
            <w:tcW w:w="1398" w:type="dxa"/>
            <w:tcBorders>
              <w:top w:val="nil"/>
              <w:left w:val="nil"/>
              <w:bottom w:val="nil"/>
              <w:right w:val="single" w:sz="4" w:space="0" w:color="auto"/>
            </w:tcBorders>
            <w:shd w:val="clear" w:color="auto" w:fill="auto"/>
            <w:noWrap/>
            <w:vAlign w:val="bottom"/>
            <w:hideMark/>
          </w:tcPr>
          <w:p w14:paraId="239FBE59"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15</w:t>
            </w:r>
          </w:p>
        </w:tc>
      </w:tr>
      <w:tr w:rsidR="00F109E4" w:rsidRPr="00F109E4" w14:paraId="346507EB" w14:textId="77777777" w:rsidTr="00A643BC">
        <w:trPr>
          <w:trHeight w:val="255"/>
        </w:trPr>
        <w:tc>
          <w:tcPr>
            <w:tcW w:w="1555" w:type="dxa"/>
            <w:tcBorders>
              <w:top w:val="nil"/>
              <w:left w:val="single" w:sz="4" w:space="0" w:color="auto"/>
              <w:bottom w:val="nil"/>
              <w:right w:val="nil"/>
            </w:tcBorders>
            <w:shd w:val="clear" w:color="auto" w:fill="auto"/>
            <w:noWrap/>
            <w:vAlign w:val="bottom"/>
            <w:hideMark/>
          </w:tcPr>
          <w:p w14:paraId="7DD9A524" w14:textId="77777777" w:rsidR="0019369A" w:rsidRPr="00F109E4" w:rsidRDefault="0019369A" w:rsidP="00B66D9C">
            <w:pPr>
              <w:rPr>
                <w:rFonts w:ascii="Arial" w:hAnsi="Arial" w:cs="Arial"/>
                <w:sz w:val="20"/>
                <w:szCs w:val="20"/>
              </w:rPr>
            </w:pPr>
            <w:r w:rsidRPr="00F109E4">
              <w:rPr>
                <w:rFonts w:ascii="Arial" w:hAnsi="Arial" w:cs="Arial"/>
                <w:sz w:val="20"/>
                <w:szCs w:val="20"/>
              </w:rPr>
              <w:t>BBB rated counterparties</w:t>
            </w:r>
          </w:p>
        </w:tc>
        <w:tc>
          <w:tcPr>
            <w:tcW w:w="1417" w:type="dxa"/>
            <w:tcBorders>
              <w:top w:val="nil"/>
              <w:left w:val="single" w:sz="4" w:space="0" w:color="auto"/>
              <w:bottom w:val="nil"/>
              <w:right w:val="nil"/>
            </w:tcBorders>
            <w:shd w:val="clear" w:color="auto" w:fill="auto"/>
            <w:noWrap/>
            <w:vAlign w:val="bottom"/>
            <w:hideMark/>
          </w:tcPr>
          <w:p w14:paraId="21A1425A"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418" w:type="dxa"/>
            <w:tcBorders>
              <w:top w:val="nil"/>
              <w:left w:val="nil"/>
              <w:bottom w:val="nil"/>
              <w:right w:val="nil"/>
            </w:tcBorders>
            <w:shd w:val="clear" w:color="auto" w:fill="auto"/>
            <w:noWrap/>
            <w:vAlign w:val="bottom"/>
            <w:hideMark/>
          </w:tcPr>
          <w:p w14:paraId="427B3C4E"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559" w:type="dxa"/>
            <w:tcBorders>
              <w:top w:val="nil"/>
              <w:left w:val="nil"/>
              <w:bottom w:val="nil"/>
              <w:right w:val="nil"/>
            </w:tcBorders>
            <w:shd w:val="clear" w:color="auto" w:fill="auto"/>
            <w:noWrap/>
            <w:vAlign w:val="bottom"/>
            <w:hideMark/>
          </w:tcPr>
          <w:p w14:paraId="0CC54C5D"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080F3EF7"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398" w:type="dxa"/>
            <w:tcBorders>
              <w:top w:val="nil"/>
              <w:left w:val="nil"/>
              <w:bottom w:val="nil"/>
              <w:right w:val="single" w:sz="4" w:space="0" w:color="auto"/>
            </w:tcBorders>
            <w:shd w:val="clear" w:color="auto" w:fill="auto"/>
            <w:noWrap/>
            <w:vAlign w:val="bottom"/>
            <w:hideMark/>
          </w:tcPr>
          <w:p w14:paraId="4BEF3F87"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r>
      <w:tr w:rsidR="00F109E4" w:rsidRPr="00F109E4" w14:paraId="30D1CE7E" w14:textId="77777777" w:rsidTr="00A643BC">
        <w:trPr>
          <w:trHeight w:val="255"/>
        </w:trPr>
        <w:tc>
          <w:tcPr>
            <w:tcW w:w="1555" w:type="dxa"/>
            <w:tcBorders>
              <w:top w:val="nil"/>
              <w:left w:val="single" w:sz="4" w:space="0" w:color="auto"/>
              <w:bottom w:val="nil"/>
              <w:right w:val="nil"/>
            </w:tcBorders>
            <w:shd w:val="clear" w:color="auto" w:fill="auto"/>
            <w:noWrap/>
            <w:vAlign w:val="bottom"/>
            <w:hideMark/>
          </w:tcPr>
          <w:p w14:paraId="22ED8F1A" w14:textId="77777777" w:rsidR="0019369A" w:rsidRPr="00F109E4" w:rsidRDefault="0019369A" w:rsidP="00B66D9C">
            <w:pPr>
              <w:rPr>
                <w:rFonts w:ascii="Arial" w:hAnsi="Arial" w:cs="Arial"/>
                <w:sz w:val="20"/>
                <w:szCs w:val="20"/>
              </w:rPr>
            </w:pPr>
            <w:proofErr w:type="spellStart"/>
            <w:r w:rsidRPr="00F109E4">
              <w:rPr>
                <w:rFonts w:ascii="Arial" w:hAnsi="Arial" w:cs="Arial"/>
                <w:sz w:val="20"/>
                <w:szCs w:val="20"/>
              </w:rPr>
              <w:t>Caa</w:t>
            </w:r>
            <w:proofErr w:type="spellEnd"/>
            <w:r w:rsidRPr="00F109E4">
              <w:rPr>
                <w:rFonts w:ascii="Arial" w:hAnsi="Arial" w:cs="Arial"/>
                <w:sz w:val="20"/>
                <w:szCs w:val="20"/>
              </w:rPr>
              <w:t xml:space="preserve"> rated counterparties</w:t>
            </w:r>
          </w:p>
        </w:tc>
        <w:tc>
          <w:tcPr>
            <w:tcW w:w="1417" w:type="dxa"/>
            <w:tcBorders>
              <w:top w:val="nil"/>
              <w:left w:val="single" w:sz="4" w:space="0" w:color="auto"/>
              <w:bottom w:val="nil"/>
              <w:right w:val="nil"/>
            </w:tcBorders>
            <w:shd w:val="clear" w:color="auto" w:fill="auto"/>
            <w:noWrap/>
            <w:vAlign w:val="bottom"/>
            <w:hideMark/>
          </w:tcPr>
          <w:p w14:paraId="0E978BED"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418" w:type="dxa"/>
            <w:tcBorders>
              <w:top w:val="nil"/>
              <w:left w:val="nil"/>
              <w:bottom w:val="nil"/>
              <w:right w:val="nil"/>
            </w:tcBorders>
            <w:shd w:val="clear" w:color="auto" w:fill="auto"/>
            <w:noWrap/>
            <w:vAlign w:val="bottom"/>
            <w:hideMark/>
          </w:tcPr>
          <w:p w14:paraId="66DFAE67"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559" w:type="dxa"/>
            <w:tcBorders>
              <w:top w:val="nil"/>
              <w:left w:val="nil"/>
              <w:bottom w:val="nil"/>
              <w:right w:val="nil"/>
            </w:tcBorders>
            <w:shd w:val="clear" w:color="auto" w:fill="auto"/>
            <w:noWrap/>
            <w:vAlign w:val="bottom"/>
            <w:hideMark/>
          </w:tcPr>
          <w:p w14:paraId="2E32A52C"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67F75735"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398" w:type="dxa"/>
            <w:tcBorders>
              <w:top w:val="nil"/>
              <w:left w:val="nil"/>
              <w:bottom w:val="nil"/>
              <w:right w:val="single" w:sz="4" w:space="0" w:color="auto"/>
            </w:tcBorders>
            <w:shd w:val="clear" w:color="auto" w:fill="auto"/>
            <w:noWrap/>
            <w:vAlign w:val="bottom"/>
            <w:hideMark/>
          </w:tcPr>
          <w:p w14:paraId="16D97E5F"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r>
      <w:tr w:rsidR="00F109E4" w:rsidRPr="00F109E4" w14:paraId="76D31003" w14:textId="77777777" w:rsidTr="00A643BC">
        <w:trPr>
          <w:trHeight w:val="255"/>
        </w:trPr>
        <w:tc>
          <w:tcPr>
            <w:tcW w:w="1555" w:type="dxa"/>
            <w:tcBorders>
              <w:top w:val="nil"/>
              <w:left w:val="single" w:sz="4" w:space="0" w:color="auto"/>
              <w:bottom w:val="nil"/>
              <w:right w:val="nil"/>
            </w:tcBorders>
            <w:shd w:val="clear" w:color="auto" w:fill="auto"/>
            <w:noWrap/>
            <w:vAlign w:val="bottom"/>
            <w:hideMark/>
          </w:tcPr>
          <w:p w14:paraId="7BEB724A" w14:textId="77777777" w:rsidR="0019369A" w:rsidRPr="00F109E4" w:rsidRDefault="0019369A" w:rsidP="00B66D9C">
            <w:pPr>
              <w:rPr>
                <w:rFonts w:ascii="Arial" w:hAnsi="Arial" w:cs="Arial"/>
                <w:sz w:val="20"/>
                <w:szCs w:val="20"/>
              </w:rPr>
            </w:pPr>
            <w:r w:rsidRPr="00F109E4">
              <w:rPr>
                <w:rFonts w:ascii="Arial" w:hAnsi="Arial" w:cs="Arial"/>
                <w:sz w:val="20"/>
                <w:szCs w:val="20"/>
              </w:rPr>
              <w:t>Escrow</w:t>
            </w:r>
          </w:p>
        </w:tc>
        <w:tc>
          <w:tcPr>
            <w:tcW w:w="1417" w:type="dxa"/>
            <w:tcBorders>
              <w:top w:val="nil"/>
              <w:left w:val="single" w:sz="4" w:space="0" w:color="auto"/>
              <w:bottom w:val="nil"/>
              <w:right w:val="nil"/>
            </w:tcBorders>
            <w:shd w:val="clear" w:color="auto" w:fill="auto"/>
            <w:noWrap/>
            <w:vAlign w:val="bottom"/>
            <w:hideMark/>
          </w:tcPr>
          <w:p w14:paraId="128C7BC5"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418" w:type="dxa"/>
            <w:tcBorders>
              <w:top w:val="nil"/>
              <w:left w:val="nil"/>
              <w:bottom w:val="nil"/>
              <w:right w:val="nil"/>
            </w:tcBorders>
            <w:shd w:val="clear" w:color="auto" w:fill="auto"/>
            <w:noWrap/>
            <w:vAlign w:val="bottom"/>
            <w:hideMark/>
          </w:tcPr>
          <w:p w14:paraId="3274E3D9"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559" w:type="dxa"/>
            <w:tcBorders>
              <w:top w:val="nil"/>
              <w:left w:val="nil"/>
              <w:bottom w:val="nil"/>
              <w:right w:val="nil"/>
            </w:tcBorders>
            <w:shd w:val="clear" w:color="auto" w:fill="auto"/>
            <w:noWrap/>
            <w:vAlign w:val="bottom"/>
            <w:hideMark/>
          </w:tcPr>
          <w:p w14:paraId="4955C6E9"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7ABCB2A1"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398" w:type="dxa"/>
            <w:tcBorders>
              <w:top w:val="nil"/>
              <w:left w:val="nil"/>
              <w:bottom w:val="nil"/>
              <w:right w:val="single" w:sz="4" w:space="0" w:color="auto"/>
            </w:tcBorders>
            <w:shd w:val="clear" w:color="auto" w:fill="auto"/>
            <w:noWrap/>
            <w:vAlign w:val="bottom"/>
            <w:hideMark/>
          </w:tcPr>
          <w:p w14:paraId="341DD076"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r>
      <w:tr w:rsidR="00F109E4" w:rsidRPr="00F109E4" w14:paraId="17F24449" w14:textId="77777777" w:rsidTr="00A643BC">
        <w:trPr>
          <w:trHeight w:val="255"/>
        </w:trPr>
        <w:tc>
          <w:tcPr>
            <w:tcW w:w="1555" w:type="dxa"/>
            <w:tcBorders>
              <w:top w:val="nil"/>
              <w:left w:val="single" w:sz="4" w:space="0" w:color="auto"/>
              <w:bottom w:val="nil"/>
              <w:right w:val="nil"/>
            </w:tcBorders>
            <w:shd w:val="clear" w:color="auto" w:fill="auto"/>
            <w:noWrap/>
            <w:vAlign w:val="bottom"/>
            <w:hideMark/>
          </w:tcPr>
          <w:p w14:paraId="1A1A386E"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417" w:type="dxa"/>
            <w:tcBorders>
              <w:top w:val="nil"/>
              <w:left w:val="single" w:sz="4" w:space="0" w:color="auto"/>
              <w:bottom w:val="nil"/>
              <w:right w:val="nil"/>
            </w:tcBorders>
            <w:shd w:val="clear" w:color="auto" w:fill="auto"/>
            <w:noWrap/>
            <w:vAlign w:val="bottom"/>
            <w:hideMark/>
          </w:tcPr>
          <w:p w14:paraId="7AF398D1"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418" w:type="dxa"/>
            <w:tcBorders>
              <w:top w:val="nil"/>
              <w:left w:val="nil"/>
              <w:bottom w:val="nil"/>
              <w:right w:val="nil"/>
            </w:tcBorders>
            <w:shd w:val="clear" w:color="auto" w:fill="auto"/>
            <w:noWrap/>
            <w:vAlign w:val="bottom"/>
            <w:hideMark/>
          </w:tcPr>
          <w:p w14:paraId="6E3A875A" w14:textId="77777777" w:rsidR="0019369A" w:rsidRPr="00F109E4" w:rsidRDefault="0019369A" w:rsidP="00B66D9C">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14:paraId="56678A98" w14:textId="77777777" w:rsidR="0019369A" w:rsidRPr="00F109E4" w:rsidRDefault="0019369A" w:rsidP="00B66D9C">
            <w:pPr>
              <w:rPr>
                <w:sz w:val="20"/>
                <w:szCs w:val="20"/>
              </w:rPr>
            </w:pPr>
          </w:p>
        </w:tc>
        <w:tc>
          <w:tcPr>
            <w:tcW w:w="2004" w:type="dxa"/>
            <w:tcBorders>
              <w:top w:val="nil"/>
              <w:left w:val="nil"/>
              <w:bottom w:val="nil"/>
              <w:right w:val="nil"/>
            </w:tcBorders>
            <w:shd w:val="clear" w:color="auto" w:fill="auto"/>
            <w:noWrap/>
            <w:vAlign w:val="bottom"/>
            <w:hideMark/>
          </w:tcPr>
          <w:p w14:paraId="5D3CCFA5" w14:textId="77777777" w:rsidR="0019369A" w:rsidRPr="00F109E4" w:rsidRDefault="0019369A" w:rsidP="00B66D9C">
            <w:pPr>
              <w:rPr>
                <w:sz w:val="20"/>
                <w:szCs w:val="20"/>
              </w:rPr>
            </w:pPr>
          </w:p>
        </w:tc>
        <w:tc>
          <w:tcPr>
            <w:tcW w:w="1398" w:type="dxa"/>
            <w:tcBorders>
              <w:top w:val="nil"/>
              <w:left w:val="nil"/>
              <w:bottom w:val="nil"/>
              <w:right w:val="single" w:sz="4" w:space="0" w:color="auto"/>
            </w:tcBorders>
            <w:shd w:val="clear" w:color="auto" w:fill="auto"/>
            <w:noWrap/>
            <w:vAlign w:val="bottom"/>
            <w:hideMark/>
          </w:tcPr>
          <w:p w14:paraId="00F6D266"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r>
      <w:tr w:rsidR="00F109E4" w:rsidRPr="00F109E4" w14:paraId="415F34B1" w14:textId="77777777" w:rsidTr="00A643BC">
        <w:trPr>
          <w:trHeight w:val="255"/>
        </w:trPr>
        <w:tc>
          <w:tcPr>
            <w:tcW w:w="1555" w:type="dxa"/>
            <w:tcBorders>
              <w:top w:val="nil"/>
              <w:left w:val="single" w:sz="4" w:space="0" w:color="auto"/>
              <w:bottom w:val="nil"/>
              <w:right w:val="nil"/>
            </w:tcBorders>
            <w:shd w:val="clear" w:color="auto" w:fill="auto"/>
            <w:noWrap/>
            <w:vAlign w:val="bottom"/>
            <w:hideMark/>
          </w:tcPr>
          <w:p w14:paraId="443264F6" w14:textId="77777777" w:rsidR="0019369A" w:rsidRPr="00F109E4" w:rsidRDefault="0019369A" w:rsidP="00B66D9C">
            <w:pPr>
              <w:rPr>
                <w:rFonts w:ascii="Arial" w:hAnsi="Arial" w:cs="Arial"/>
                <w:sz w:val="20"/>
                <w:szCs w:val="20"/>
              </w:rPr>
            </w:pPr>
            <w:r w:rsidRPr="00F109E4">
              <w:rPr>
                <w:rFonts w:ascii="Arial" w:hAnsi="Arial" w:cs="Arial"/>
                <w:sz w:val="20"/>
                <w:szCs w:val="20"/>
              </w:rPr>
              <w:t>Trade Debtors</w:t>
            </w:r>
          </w:p>
        </w:tc>
        <w:tc>
          <w:tcPr>
            <w:tcW w:w="1417" w:type="dxa"/>
            <w:tcBorders>
              <w:top w:val="nil"/>
              <w:left w:val="single" w:sz="4" w:space="0" w:color="auto"/>
              <w:bottom w:val="nil"/>
              <w:right w:val="nil"/>
            </w:tcBorders>
            <w:shd w:val="clear" w:color="auto" w:fill="auto"/>
            <w:noWrap/>
            <w:vAlign w:val="bottom"/>
            <w:hideMark/>
          </w:tcPr>
          <w:p w14:paraId="5C57F86F"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5,242</w:t>
            </w:r>
          </w:p>
        </w:tc>
        <w:tc>
          <w:tcPr>
            <w:tcW w:w="1418" w:type="dxa"/>
            <w:tcBorders>
              <w:top w:val="nil"/>
              <w:left w:val="nil"/>
              <w:bottom w:val="nil"/>
              <w:right w:val="nil"/>
            </w:tcBorders>
            <w:shd w:val="clear" w:color="auto" w:fill="auto"/>
            <w:noWrap/>
            <w:vAlign w:val="bottom"/>
            <w:hideMark/>
          </w:tcPr>
          <w:p w14:paraId="35E2B25C"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559" w:type="dxa"/>
            <w:tcBorders>
              <w:top w:val="nil"/>
              <w:left w:val="nil"/>
              <w:bottom w:val="nil"/>
              <w:right w:val="nil"/>
            </w:tcBorders>
            <w:shd w:val="clear" w:color="auto" w:fill="auto"/>
            <w:noWrap/>
            <w:vAlign w:val="bottom"/>
            <w:hideMark/>
          </w:tcPr>
          <w:p w14:paraId="54E14CCF"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2004" w:type="dxa"/>
            <w:tcBorders>
              <w:top w:val="nil"/>
              <w:left w:val="nil"/>
              <w:bottom w:val="nil"/>
              <w:right w:val="nil"/>
            </w:tcBorders>
            <w:shd w:val="clear" w:color="auto" w:fill="auto"/>
            <w:noWrap/>
            <w:vAlign w:val="bottom"/>
            <w:hideMark/>
          </w:tcPr>
          <w:p w14:paraId="624C95C9"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1,346</w:t>
            </w:r>
          </w:p>
        </w:tc>
        <w:tc>
          <w:tcPr>
            <w:tcW w:w="1398" w:type="dxa"/>
            <w:tcBorders>
              <w:top w:val="nil"/>
              <w:left w:val="nil"/>
              <w:bottom w:val="nil"/>
              <w:right w:val="single" w:sz="4" w:space="0" w:color="auto"/>
            </w:tcBorders>
            <w:shd w:val="clear" w:color="auto" w:fill="auto"/>
            <w:noWrap/>
            <w:vAlign w:val="bottom"/>
            <w:hideMark/>
          </w:tcPr>
          <w:p w14:paraId="2F1B3223"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1,579</w:t>
            </w:r>
          </w:p>
        </w:tc>
      </w:tr>
      <w:tr w:rsidR="00F109E4" w:rsidRPr="00F109E4" w14:paraId="62F95E26" w14:textId="77777777" w:rsidTr="00A643BC">
        <w:trPr>
          <w:trHeight w:val="270"/>
        </w:trPr>
        <w:tc>
          <w:tcPr>
            <w:tcW w:w="1555" w:type="dxa"/>
            <w:tcBorders>
              <w:top w:val="nil"/>
              <w:left w:val="single" w:sz="4" w:space="0" w:color="auto"/>
              <w:bottom w:val="nil"/>
              <w:right w:val="nil"/>
            </w:tcBorders>
            <w:shd w:val="clear" w:color="auto" w:fill="auto"/>
            <w:noWrap/>
            <w:vAlign w:val="bottom"/>
            <w:hideMark/>
          </w:tcPr>
          <w:p w14:paraId="7C754B2E"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417" w:type="dxa"/>
            <w:tcBorders>
              <w:top w:val="nil"/>
              <w:left w:val="single" w:sz="4" w:space="0" w:color="auto"/>
              <w:bottom w:val="nil"/>
              <w:right w:val="nil"/>
            </w:tcBorders>
            <w:shd w:val="clear" w:color="auto" w:fill="auto"/>
            <w:noWrap/>
            <w:vAlign w:val="bottom"/>
            <w:hideMark/>
          </w:tcPr>
          <w:p w14:paraId="3AD21E98"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418" w:type="dxa"/>
            <w:tcBorders>
              <w:top w:val="nil"/>
              <w:left w:val="nil"/>
              <w:bottom w:val="nil"/>
              <w:right w:val="nil"/>
            </w:tcBorders>
            <w:shd w:val="clear" w:color="auto" w:fill="auto"/>
            <w:noWrap/>
            <w:vAlign w:val="bottom"/>
            <w:hideMark/>
          </w:tcPr>
          <w:p w14:paraId="29EC82DD" w14:textId="77777777" w:rsidR="0019369A" w:rsidRPr="00F109E4" w:rsidRDefault="0019369A" w:rsidP="00B66D9C">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14:paraId="7165235C" w14:textId="77777777" w:rsidR="0019369A" w:rsidRPr="00F109E4" w:rsidRDefault="0019369A" w:rsidP="00B66D9C">
            <w:pPr>
              <w:rPr>
                <w:sz w:val="20"/>
                <w:szCs w:val="20"/>
              </w:rPr>
            </w:pPr>
          </w:p>
        </w:tc>
        <w:tc>
          <w:tcPr>
            <w:tcW w:w="2004" w:type="dxa"/>
            <w:tcBorders>
              <w:top w:val="nil"/>
              <w:left w:val="nil"/>
              <w:bottom w:val="nil"/>
              <w:right w:val="nil"/>
            </w:tcBorders>
            <w:shd w:val="clear" w:color="auto" w:fill="auto"/>
            <w:noWrap/>
            <w:vAlign w:val="bottom"/>
            <w:hideMark/>
          </w:tcPr>
          <w:p w14:paraId="500A80C6" w14:textId="77777777" w:rsidR="0019369A" w:rsidRPr="00F109E4" w:rsidRDefault="0019369A" w:rsidP="00B66D9C">
            <w:pPr>
              <w:rPr>
                <w:sz w:val="20"/>
                <w:szCs w:val="20"/>
              </w:rPr>
            </w:pPr>
          </w:p>
        </w:tc>
        <w:tc>
          <w:tcPr>
            <w:tcW w:w="1398" w:type="dxa"/>
            <w:tcBorders>
              <w:top w:val="nil"/>
              <w:left w:val="nil"/>
              <w:bottom w:val="nil"/>
              <w:right w:val="single" w:sz="4" w:space="0" w:color="auto"/>
            </w:tcBorders>
            <w:shd w:val="clear" w:color="auto" w:fill="auto"/>
            <w:noWrap/>
            <w:vAlign w:val="bottom"/>
            <w:hideMark/>
          </w:tcPr>
          <w:p w14:paraId="3DFB0B9D"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r>
      <w:tr w:rsidR="0019369A" w:rsidRPr="00F109E4" w14:paraId="7E92A18C" w14:textId="77777777" w:rsidTr="00A643BC">
        <w:trPr>
          <w:trHeight w:val="473"/>
        </w:trPr>
        <w:tc>
          <w:tcPr>
            <w:tcW w:w="1555" w:type="dxa"/>
            <w:tcBorders>
              <w:top w:val="single" w:sz="8" w:space="0" w:color="auto"/>
              <w:left w:val="single" w:sz="4" w:space="0" w:color="auto"/>
              <w:bottom w:val="single" w:sz="4" w:space="0" w:color="auto"/>
              <w:right w:val="nil"/>
            </w:tcBorders>
            <w:shd w:val="clear" w:color="auto" w:fill="auto"/>
            <w:noWrap/>
            <w:vAlign w:val="bottom"/>
            <w:hideMark/>
          </w:tcPr>
          <w:p w14:paraId="139DC906" w14:textId="77777777" w:rsidR="0019369A" w:rsidRPr="00F109E4" w:rsidRDefault="0019369A" w:rsidP="00B66D9C">
            <w:pPr>
              <w:rPr>
                <w:rFonts w:ascii="Arial" w:hAnsi="Arial" w:cs="Arial"/>
                <w:b/>
                <w:bCs/>
                <w:sz w:val="20"/>
                <w:szCs w:val="20"/>
              </w:rPr>
            </w:pPr>
            <w:r w:rsidRPr="00F109E4">
              <w:rPr>
                <w:rFonts w:ascii="Arial" w:hAnsi="Arial" w:cs="Arial"/>
                <w:b/>
                <w:bCs/>
                <w:sz w:val="20"/>
                <w:szCs w:val="20"/>
              </w:rPr>
              <w:t>Total</w:t>
            </w:r>
          </w:p>
        </w:tc>
        <w:tc>
          <w:tcPr>
            <w:tcW w:w="1417" w:type="dxa"/>
            <w:tcBorders>
              <w:top w:val="single" w:sz="8" w:space="0" w:color="auto"/>
              <w:left w:val="single" w:sz="4" w:space="0" w:color="auto"/>
              <w:bottom w:val="single" w:sz="4" w:space="0" w:color="auto"/>
              <w:right w:val="nil"/>
            </w:tcBorders>
            <w:shd w:val="clear" w:color="auto" w:fill="auto"/>
            <w:noWrap/>
            <w:vAlign w:val="bottom"/>
            <w:hideMark/>
          </w:tcPr>
          <w:p w14:paraId="2735B044" w14:textId="77777777" w:rsidR="0019369A" w:rsidRPr="00F109E4" w:rsidRDefault="0019369A" w:rsidP="00B66D9C">
            <w:pPr>
              <w:jc w:val="right"/>
              <w:rPr>
                <w:rFonts w:ascii="Arial" w:hAnsi="Arial" w:cs="Arial"/>
                <w:b/>
                <w:bCs/>
                <w:sz w:val="20"/>
                <w:szCs w:val="20"/>
              </w:rPr>
            </w:pPr>
            <w:r w:rsidRPr="00F109E4">
              <w:rPr>
                <w:rFonts w:ascii="Arial" w:hAnsi="Arial" w:cs="Arial"/>
                <w:b/>
                <w:bCs/>
                <w:sz w:val="20"/>
                <w:szCs w:val="20"/>
              </w:rPr>
              <w:t>65,647</w:t>
            </w:r>
          </w:p>
        </w:tc>
        <w:tc>
          <w:tcPr>
            <w:tcW w:w="1418" w:type="dxa"/>
            <w:tcBorders>
              <w:top w:val="single" w:sz="8" w:space="0" w:color="auto"/>
              <w:left w:val="nil"/>
              <w:bottom w:val="single" w:sz="4" w:space="0" w:color="auto"/>
              <w:right w:val="nil"/>
            </w:tcBorders>
            <w:shd w:val="clear" w:color="auto" w:fill="auto"/>
            <w:noWrap/>
            <w:vAlign w:val="bottom"/>
            <w:hideMark/>
          </w:tcPr>
          <w:p w14:paraId="51B7E650"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1559" w:type="dxa"/>
            <w:tcBorders>
              <w:top w:val="single" w:sz="8" w:space="0" w:color="auto"/>
              <w:left w:val="nil"/>
              <w:bottom w:val="single" w:sz="4" w:space="0" w:color="auto"/>
              <w:right w:val="nil"/>
            </w:tcBorders>
            <w:shd w:val="clear" w:color="auto" w:fill="auto"/>
            <w:noWrap/>
            <w:vAlign w:val="bottom"/>
            <w:hideMark/>
          </w:tcPr>
          <w:p w14:paraId="170B5B17"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w:t>
            </w:r>
          </w:p>
        </w:tc>
        <w:tc>
          <w:tcPr>
            <w:tcW w:w="2004" w:type="dxa"/>
            <w:tcBorders>
              <w:top w:val="single" w:sz="8" w:space="0" w:color="auto"/>
              <w:left w:val="nil"/>
              <w:bottom w:val="single" w:sz="4" w:space="0" w:color="auto"/>
              <w:right w:val="nil"/>
            </w:tcBorders>
            <w:shd w:val="clear" w:color="auto" w:fill="auto"/>
            <w:noWrap/>
            <w:vAlign w:val="bottom"/>
            <w:hideMark/>
          </w:tcPr>
          <w:p w14:paraId="29B23488" w14:textId="77777777" w:rsidR="0019369A" w:rsidRPr="00F109E4" w:rsidRDefault="0019369A" w:rsidP="00B66D9C">
            <w:pPr>
              <w:jc w:val="right"/>
              <w:rPr>
                <w:rFonts w:ascii="Arial" w:hAnsi="Arial" w:cs="Arial"/>
                <w:b/>
                <w:bCs/>
                <w:sz w:val="20"/>
                <w:szCs w:val="20"/>
              </w:rPr>
            </w:pPr>
            <w:r w:rsidRPr="00F109E4">
              <w:rPr>
                <w:rFonts w:ascii="Arial" w:hAnsi="Arial" w:cs="Arial"/>
                <w:b/>
                <w:bCs/>
                <w:sz w:val="20"/>
                <w:szCs w:val="20"/>
              </w:rPr>
              <w:t>1,393</w:t>
            </w:r>
          </w:p>
        </w:tc>
        <w:tc>
          <w:tcPr>
            <w:tcW w:w="1398" w:type="dxa"/>
            <w:tcBorders>
              <w:top w:val="single" w:sz="8" w:space="0" w:color="auto"/>
              <w:left w:val="nil"/>
              <w:bottom w:val="single" w:sz="4" w:space="0" w:color="auto"/>
              <w:right w:val="single" w:sz="4" w:space="0" w:color="auto"/>
            </w:tcBorders>
            <w:shd w:val="clear" w:color="auto" w:fill="auto"/>
            <w:noWrap/>
            <w:vAlign w:val="bottom"/>
            <w:hideMark/>
          </w:tcPr>
          <w:p w14:paraId="34962192" w14:textId="77777777" w:rsidR="0019369A" w:rsidRPr="00F109E4" w:rsidRDefault="0019369A" w:rsidP="00B66D9C">
            <w:pPr>
              <w:jc w:val="right"/>
              <w:rPr>
                <w:rFonts w:ascii="Arial" w:hAnsi="Arial" w:cs="Arial"/>
                <w:b/>
                <w:bCs/>
                <w:sz w:val="20"/>
                <w:szCs w:val="20"/>
              </w:rPr>
            </w:pPr>
            <w:r w:rsidRPr="00F109E4">
              <w:rPr>
                <w:rFonts w:ascii="Arial" w:hAnsi="Arial" w:cs="Arial"/>
                <w:b/>
                <w:bCs/>
                <w:sz w:val="20"/>
                <w:szCs w:val="20"/>
              </w:rPr>
              <w:t>1,601</w:t>
            </w:r>
          </w:p>
        </w:tc>
      </w:tr>
    </w:tbl>
    <w:p w14:paraId="2FE08F5F" w14:textId="77777777" w:rsidR="000375CF" w:rsidRPr="00F109E4" w:rsidRDefault="000375CF" w:rsidP="00B66D9C">
      <w:pPr>
        <w:spacing w:before="120" w:after="120"/>
        <w:jc w:val="both"/>
        <w:rPr>
          <w:rFonts w:ascii="Arial" w:hAnsi="Arial" w:cs="Arial"/>
          <w:szCs w:val="23"/>
        </w:rPr>
      </w:pPr>
    </w:p>
    <w:p w14:paraId="00C7C8AF" w14:textId="04350ECC" w:rsidR="006107AC" w:rsidRPr="00F109E4" w:rsidRDefault="003E0DCD" w:rsidP="00B66D9C">
      <w:pPr>
        <w:spacing w:before="120" w:after="120"/>
        <w:jc w:val="both"/>
        <w:rPr>
          <w:rFonts w:ascii="Arial" w:hAnsi="Arial" w:cs="Arial"/>
          <w:szCs w:val="23"/>
        </w:rPr>
      </w:pPr>
      <w:r w:rsidRPr="00F109E4">
        <w:rPr>
          <w:rFonts w:ascii="Arial" w:hAnsi="Arial" w:cs="Arial"/>
          <w:szCs w:val="23"/>
        </w:rPr>
        <w:t xml:space="preserve">The Authority does not generally allow credit for customers, such that </w:t>
      </w:r>
      <w:r w:rsidR="0019369A" w:rsidRPr="00F109E4">
        <w:rPr>
          <w:rFonts w:ascii="Arial" w:hAnsi="Arial" w:cs="Arial"/>
          <w:szCs w:val="23"/>
        </w:rPr>
        <w:t>£2.5m</w:t>
      </w:r>
      <w:r w:rsidR="0024155D" w:rsidRPr="00F109E4">
        <w:rPr>
          <w:rFonts w:ascii="Arial" w:hAnsi="Arial" w:cs="Arial"/>
          <w:szCs w:val="23"/>
        </w:rPr>
        <w:t xml:space="preserve"> </w:t>
      </w:r>
      <w:r w:rsidRPr="00F109E4">
        <w:rPr>
          <w:rFonts w:ascii="Arial" w:hAnsi="Arial" w:cs="Arial"/>
          <w:szCs w:val="23"/>
        </w:rPr>
        <w:t xml:space="preserve">is past its due date for payment. The past due amount as at </w:t>
      </w:r>
      <w:r w:rsidR="009E0D37" w:rsidRPr="00F109E4">
        <w:rPr>
          <w:rFonts w:ascii="Arial" w:hAnsi="Arial" w:cs="Arial"/>
        </w:rPr>
        <w:t>31</w:t>
      </w:r>
      <w:r w:rsidR="009E0D37" w:rsidRPr="00F109E4">
        <w:rPr>
          <w:rFonts w:ascii="Arial" w:hAnsi="Arial" w:cs="Arial"/>
          <w:vertAlign w:val="superscript"/>
        </w:rPr>
        <w:t>st</w:t>
      </w:r>
      <w:r w:rsidR="009E0D37" w:rsidRPr="00F109E4">
        <w:rPr>
          <w:rFonts w:ascii="Arial" w:hAnsi="Arial" w:cs="Arial"/>
        </w:rPr>
        <w:t xml:space="preserve"> </w:t>
      </w:r>
      <w:r w:rsidR="0045651F" w:rsidRPr="00F109E4">
        <w:rPr>
          <w:rFonts w:ascii="Arial" w:hAnsi="Arial" w:cs="Arial"/>
        </w:rPr>
        <w:t xml:space="preserve">March </w:t>
      </w:r>
      <w:r w:rsidR="009B2A0B" w:rsidRPr="00F109E4">
        <w:rPr>
          <w:rFonts w:ascii="Arial" w:hAnsi="Arial" w:cs="Arial"/>
        </w:rPr>
        <w:t>202</w:t>
      </w:r>
      <w:r w:rsidR="00F43467" w:rsidRPr="00F109E4">
        <w:rPr>
          <w:rFonts w:ascii="Arial" w:hAnsi="Arial" w:cs="Arial"/>
        </w:rPr>
        <w:t>4</w:t>
      </w:r>
      <w:r w:rsidR="008B6A5E" w:rsidRPr="00F109E4">
        <w:rPr>
          <w:rFonts w:ascii="Arial" w:hAnsi="Arial" w:cs="Arial"/>
          <w:szCs w:val="23"/>
        </w:rPr>
        <w:t xml:space="preserve"> </w:t>
      </w:r>
      <w:r w:rsidRPr="00F109E4">
        <w:rPr>
          <w:rFonts w:ascii="Arial" w:hAnsi="Arial" w:cs="Arial"/>
          <w:szCs w:val="23"/>
        </w:rPr>
        <w:t>but not impaired amount can be analysed by age as follows:</w:t>
      </w:r>
    </w:p>
    <w:p w14:paraId="6638AE69" w14:textId="77777777" w:rsidR="0024155D" w:rsidRPr="00F109E4" w:rsidRDefault="0024155D" w:rsidP="00B66D9C">
      <w:pPr>
        <w:spacing w:before="120" w:after="120"/>
        <w:jc w:val="both"/>
        <w:rPr>
          <w:rFonts w:ascii="Arial" w:hAnsi="Arial" w:cs="Arial"/>
          <w:szCs w:val="23"/>
        </w:rPr>
      </w:pPr>
    </w:p>
    <w:tbl>
      <w:tblPr>
        <w:tblW w:w="6580" w:type="dxa"/>
        <w:tblLook w:val="04A0" w:firstRow="1" w:lastRow="0" w:firstColumn="1" w:lastColumn="0" w:noHBand="0" w:noVBand="1"/>
      </w:tblPr>
      <w:tblGrid>
        <w:gridCol w:w="1340"/>
        <w:gridCol w:w="2379"/>
        <w:gridCol w:w="1521"/>
        <w:gridCol w:w="1340"/>
      </w:tblGrid>
      <w:tr w:rsidR="00F109E4" w:rsidRPr="00F109E4" w14:paraId="7D8178BF" w14:textId="77777777" w:rsidTr="00A643BC">
        <w:trPr>
          <w:trHeight w:val="510"/>
        </w:trPr>
        <w:tc>
          <w:tcPr>
            <w:tcW w:w="1340" w:type="dxa"/>
            <w:tcBorders>
              <w:top w:val="single" w:sz="4" w:space="0" w:color="auto"/>
              <w:left w:val="single" w:sz="4" w:space="0" w:color="auto"/>
              <w:bottom w:val="nil"/>
              <w:right w:val="single" w:sz="4" w:space="0" w:color="auto"/>
            </w:tcBorders>
            <w:shd w:val="clear" w:color="auto" w:fill="auto"/>
            <w:vAlign w:val="bottom"/>
            <w:hideMark/>
          </w:tcPr>
          <w:p w14:paraId="7BD39040" w14:textId="77777777" w:rsidR="00BC53B3" w:rsidRPr="00F109E4" w:rsidRDefault="00BC53B3" w:rsidP="00B66D9C">
            <w:pPr>
              <w:jc w:val="center"/>
              <w:rPr>
                <w:rFonts w:ascii="Arial" w:hAnsi="Arial" w:cs="Arial"/>
                <w:b/>
                <w:bCs/>
                <w:sz w:val="20"/>
                <w:szCs w:val="20"/>
              </w:rPr>
            </w:pPr>
            <w:r w:rsidRPr="00F109E4">
              <w:rPr>
                <w:rFonts w:ascii="Arial" w:hAnsi="Arial" w:cs="Arial"/>
                <w:b/>
                <w:bCs/>
                <w:sz w:val="20"/>
                <w:szCs w:val="20"/>
              </w:rPr>
              <w:t>31st March 2023</w:t>
            </w:r>
          </w:p>
        </w:tc>
        <w:tc>
          <w:tcPr>
            <w:tcW w:w="3900" w:type="dxa"/>
            <w:gridSpan w:val="2"/>
            <w:tcBorders>
              <w:top w:val="single" w:sz="4" w:space="0" w:color="auto"/>
              <w:left w:val="nil"/>
              <w:bottom w:val="nil"/>
              <w:right w:val="single" w:sz="4" w:space="0" w:color="000000"/>
            </w:tcBorders>
            <w:shd w:val="clear" w:color="auto" w:fill="auto"/>
            <w:vAlign w:val="bottom"/>
            <w:hideMark/>
          </w:tcPr>
          <w:p w14:paraId="7E51E1FB" w14:textId="77777777" w:rsidR="00BC53B3" w:rsidRPr="00F109E4" w:rsidRDefault="00BC53B3" w:rsidP="00B66D9C">
            <w:pPr>
              <w:jc w:val="center"/>
              <w:rPr>
                <w:rFonts w:ascii="Arial" w:hAnsi="Arial" w:cs="Arial"/>
                <w:b/>
                <w:bCs/>
                <w:sz w:val="20"/>
                <w:szCs w:val="20"/>
              </w:rPr>
            </w:pPr>
            <w:r w:rsidRPr="00F109E4">
              <w:rPr>
                <w:rFonts w:ascii="Arial" w:hAnsi="Arial" w:cs="Arial"/>
                <w:b/>
                <w:bCs/>
                <w:sz w:val="20"/>
                <w:szCs w:val="20"/>
              </w:rPr>
              <w:t>Arrears</w:t>
            </w:r>
          </w:p>
        </w:tc>
        <w:tc>
          <w:tcPr>
            <w:tcW w:w="1340" w:type="dxa"/>
            <w:tcBorders>
              <w:top w:val="single" w:sz="4" w:space="0" w:color="auto"/>
              <w:left w:val="nil"/>
              <w:bottom w:val="nil"/>
              <w:right w:val="single" w:sz="4" w:space="0" w:color="auto"/>
            </w:tcBorders>
            <w:shd w:val="clear" w:color="auto" w:fill="auto"/>
            <w:vAlign w:val="bottom"/>
            <w:hideMark/>
          </w:tcPr>
          <w:p w14:paraId="26574868" w14:textId="77777777" w:rsidR="00BC53B3" w:rsidRPr="00F109E4" w:rsidRDefault="00BC53B3"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170B740D" w14:textId="77777777" w:rsidTr="00A643BC">
        <w:trPr>
          <w:trHeight w:val="25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0235B7" w14:textId="77777777" w:rsidR="00BC53B3" w:rsidRPr="00F109E4" w:rsidRDefault="00BC53B3" w:rsidP="00B66D9C">
            <w:pPr>
              <w:jc w:val="center"/>
              <w:rPr>
                <w:rFonts w:ascii="Arial" w:hAnsi="Arial" w:cs="Arial"/>
                <w:b/>
                <w:bCs/>
                <w:sz w:val="20"/>
                <w:szCs w:val="20"/>
              </w:rPr>
            </w:pPr>
            <w:r w:rsidRPr="00F109E4">
              <w:rPr>
                <w:rFonts w:ascii="Arial" w:hAnsi="Arial" w:cs="Arial"/>
                <w:b/>
                <w:bCs/>
                <w:sz w:val="20"/>
                <w:szCs w:val="20"/>
              </w:rPr>
              <w:t>£000</w:t>
            </w:r>
          </w:p>
        </w:tc>
        <w:tc>
          <w:tcPr>
            <w:tcW w:w="2379" w:type="dxa"/>
            <w:tcBorders>
              <w:top w:val="nil"/>
              <w:left w:val="nil"/>
              <w:bottom w:val="single" w:sz="4" w:space="0" w:color="auto"/>
              <w:right w:val="nil"/>
            </w:tcBorders>
            <w:shd w:val="clear" w:color="auto" w:fill="auto"/>
            <w:noWrap/>
            <w:vAlign w:val="bottom"/>
            <w:hideMark/>
          </w:tcPr>
          <w:p w14:paraId="4ED390E9" w14:textId="77777777" w:rsidR="00BC53B3" w:rsidRPr="00F109E4" w:rsidRDefault="00BC53B3" w:rsidP="00B66D9C">
            <w:pPr>
              <w:rPr>
                <w:rFonts w:ascii="Arial" w:hAnsi="Arial" w:cs="Arial"/>
                <w:sz w:val="20"/>
                <w:szCs w:val="20"/>
              </w:rPr>
            </w:pPr>
            <w:r w:rsidRPr="00F109E4">
              <w:rPr>
                <w:rFonts w:ascii="Arial" w:hAnsi="Arial" w:cs="Arial"/>
                <w:sz w:val="20"/>
                <w:szCs w:val="20"/>
              </w:rPr>
              <w:t> </w:t>
            </w:r>
          </w:p>
        </w:tc>
        <w:tc>
          <w:tcPr>
            <w:tcW w:w="1521" w:type="dxa"/>
            <w:tcBorders>
              <w:top w:val="nil"/>
              <w:left w:val="nil"/>
              <w:bottom w:val="single" w:sz="4" w:space="0" w:color="auto"/>
              <w:right w:val="single" w:sz="4" w:space="0" w:color="auto"/>
            </w:tcBorders>
            <w:shd w:val="clear" w:color="auto" w:fill="auto"/>
            <w:noWrap/>
            <w:vAlign w:val="bottom"/>
            <w:hideMark/>
          </w:tcPr>
          <w:p w14:paraId="256B15FC" w14:textId="77777777" w:rsidR="00BC53B3" w:rsidRPr="00F109E4" w:rsidRDefault="00BC53B3" w:rsidP="00B66D9C">
            <w:pPr>
              <w:jc w:val="center"/>
              <w:rPr>
                <w:rFonts w:ascii="Arial" w:hAnsi="Arial" w:cs="Arial"/>
                <w:b/>
                <w:bCs/>
                <w:sz w:val="20"/>
                <w:szCs w:val="20"/>
              </w:rPr>
            </w:pPr>
            <w:r w:rsidRPr="00F109E4">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8372823" w14:textId="77777777" w:rsidR="00BC53B3" w:rsidRPr="00F109E4" w:rsidRDefault="00BC53B3"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E44A20A" w14:textId="77777777" w:rsidTr="00A643B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D6FC614" w14:textId="77777777" w:rsidR="00BC53B3" w:rsidRPr="00F109E4" w:rsidRDefault="00BC53B3" w:rsidP="00B66D9C">
            <w:pPr>
              <w:jc w:val="right"/>
              <w:rPr>
                <w:rFonts w:ascii="Arial" w:hAnsi="Arial" w:cs="Arial"/>
                <w:b/>
                <w:bCs/>
                <w:sz w:val="20"/>
                <w:szCs w:val="20"/>
              </w:rPr>
            </w:pPr>
            <w:r w:rsidRPr="00F109E4">
              <w:rPr>
                <w:rFonts w:ascii="Arial" w:hAnsi="Arial" w:cs="Arial"/>
                <w:b/>
                <w:bCs/>
                <w:sz w:val="20"/>
                <w:szCs w:val="20"/>
              </w:rPr>
              <w:t> </w:t>
            </w:r>
          </w:p>
        </w:tc>
        <w:tc>
          <w:tcPr>
            <w:tcW w:w="2379" w:type="dxa"/>
            <w:tcBorders>
              <w:top w:val="nil"/>
              <w:left w:val="nil"/>
              <w:bottom w:val="nil"/>
              <w:right w:val="nil"/>
            </w:tcBorders>
            <w:shd w:val="clear" w:color="auto" w:fill="auto"/>
            <w:noWrap/>
            <w:vAlign w:val="bottom"/>
            <w:hideMark/>
          </w:tcPr>
          <w:p w14:paraId="340EBF50" w14:textId="77777777" w:rsidR="00BC53B3" w:rsidRPr="00F109E4" w:rsidRDefault="00BC53B3" w:rsidP="00B66D9C">
            <w:pPr>
              <w:rPr>
                <w:rFonts w:ascii="Arial" w:hAnsi="Arial" w:cs="Arial"/>
                <w:sz w:val="20"/>
                <w:szCs w:val="20"/>
              </w:rPr>
            </w:pPr>
            <w:r w:rsidRPr="00F109E4">
              <w:rPr>
                <w:rFonts w:ascii="Arial" w:hAnsi="Arial" w:cs="Arial"/>
                <w:sz w:val="20"/>
                <w:szCs w:val="20"/>
              </w:rPr>
              <w:t> </w:t>
            </w:r>
          </w:p>
        </w:tc>
        <w:tc>
          <w:tcPr>
            <w:tcW w:w="1521" w:type="dxa"/>
            <w:tcBorders>
              <w:top w:val="nil"/>
              <w:left w:val="nil"/>
              <w:bottom w:val="nil"/>
              <w:right w:val="single" w:sz="4" w:space="0" w:color="auto"/>
            </w:tcBorders>
            <w:shd w:val="clear" w:color="auto" w:fill="auto"/>
            <w:noWrap/>
            <w:vAlign w:val="bottom"/>
            <w:hideMark/>
          </w:tcPr>
          <w:p w14:paraId="34CE35EE" w14:textId="77777777" w:rsidR="00BC53B3" w:rsidRPr="00F109E4" w:rsidRDefault="00BC53B3" w:rsidP="00B66D9C">
            <w:pPr>
              <w:jc w:val="right"/>
              <w:rPr>
                <w:rFonts w:ascii="Arial" w:hAnsi="Arial" w:cs="Arial"/>
                <w:b/>
                <w:bCs/>
                <w:sz w:val="20"/>
                <w:szCs w:val="20"/>
              </w:rPr>
            </w:pPr>
            <w:r w:rsidRPr="00F109E4">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65F7CB71" w14:textId="77777777" w:rsidR="00BC53B3" w:rsidRPr="00F109E4" w:rsidRDefault="00BC53B3" w:rsidP="00B66D9C">
            <w:pPr>
              <w:jc w:val="right"/>
              <w:rPr>
                <w:rFonts w:ascii="Arial" w:hAnsi="Arial" w:cs="Arial"/>
                <w:b/>
                <w:bCs/>
                <w:sz w:val="20"/>
                <w:szCs w:val="20"/>
              </w:rPr>
            </w:pPr>
            <w:r w:rsidRPr="00F109E4">
              <w:rPr>
                <w:rFonts w:ascii="Arial" w:hAnsi="Arial" w:cs="Arial"/>
                <w:b/>
                <w:bCs/>
                <w:sz w:val="20"/>
                <w:szCs w:val="20"/>
              </w:rPr>
              <w:t> </w:t>
            </w:r>
          </w:p>
        </w:tc>
      </w:tr>
      <w:tr w:rsidR="00F109E4" w:rsidRPr="00F109E4" w14:paraId="69C57DD8" w14:textId="77777777" w:rsidTr="00A643B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A4C5AC9" w14:textId="77777777" w:rsidR="00BC53B3" w:rsidRPr="00F109E4" w:rsidRDefault="00BC53B3" w:rsidP="00B66D9C">
            <w:pPr>
              <w:jc w:val="right"/>
              <w:rPr>
                <w:rFonts w:ascii="Arial" w:hAnsi="Arial" w:cs="Arial"/>
                <w:sz w:val="20"/>
                <w:szCs w:val="20"/>
              </w:rPr>
            </w:pPr>
            <w:r w:rsidRPr="00F109E4">
              <w:rPr>
                <w:rFonts w:ascii="Arial" w:hAnsi="Arial" w:cs="Arial"/>
                <w:sz w:val="20"/>
                <w:szCs w:val="20"/>
              </w:rPr>
              <w:t>874</w:t>
            </w:r>
          </w:p>
        </w:tc>
        <w:tc>
          <w:tcPr>
            <w:tcW w:w="3900" w:type="dxa"/>
            <w:gridSpan w:val="2"/>
            <w:tcBorders>
              <w:top w:val="nil"/>
              <w:left w:val="single" w:sz="4" w:space="0" w:color="auto"/>
              <w:bottom w:val="nil"/>
              <w:right w:val="single" w:sz="4" w:space="0" w:color="000000"/>
            </w:tcBorders>
            <w:shd w:val="clear" w:color="auto" w:fill="auto"/>
            <w:noWrap/>
            <w:vAlign w:val="bottom"/>
            <w:hideMark/>
          </w:tcPr>
          <w:p w14:paraId="1E43B02E" w14:textId="77777777" w:rsidR="00BC53B3" w:rsidRPr="00F109E4" w:rsidRDefault="00BC53B3" w:rsidP="00B66D9C">
            <w:pPr>
              <w:rPr>
                <w:rFonts w:ascii="Arial" w:hAnsi="Arial" w:cs="Arial"/>
                <w:sz w:val="20"/>
                <w:szCs w:val="20"/>
              </w:rPr>
            </w:pPr>
            <w:r w:rsidRPr="00F109E4">
              <w:rPr>
                <w:rFonts w:ascii="Arial" w:hAnsi="Arial" w:cs="Arial"/>
                <w:sz w:val="20"/>
                <w:szCs w:val="20"/>
              </w:rPr>
              <w:t>Less than six months</w:t>
            </w:r>
          </w:p>
        </w:tc>
        <w:tc>
          <w:tcPr>
            <w:tcW w:w="1340" w:type="dxa"/>
            <w:tcBorders>
              <w:top w:val="nil"/>
              <w:left w:val="nil"/>
              <w:bottom w:val="nil"/>
              <w:right w:val="single" w:sz="4" w:space="0" w:color="auto"/>
            </w:tcBorders>
            <w:shd w:val="clear" w:color="auto" w:fill="auto"/>
            <w:noWrap/>
            <w:vAlign w:val="bottom"/>
            <w:hideMark/>
          </w:tcPr>
          <w:p w14:paraId="25CAA26A" w14:textId="77777777" w:rsidR="00BC53B3" w:rsidRPr="00F109E4" w:rsidRDefault="00BC53B3" w:rsidP="00B66D9C">
            <w:pPr>
              <w:jc w:val="right"/>
              <w:rPr>
                <w:rFonts w:ascii="Arial" w:hAnsi="Arial" w:cs="Arial"/>
                <w:sz w:val="20"/>
                <w:szCs w:val="20"/>
              </w:rPr>
            </w:pPr>
            <w:r w:rsidRPr="00F109E4">
              <w:rPr>
                <w:rFonts w:ascii="Arial" w:hAnsi="Arial" w:cs="Arial"/>
                <w:sz w:val="20"/>
                <w:szCs w:val="20"/>
              </w:rPr>
              <w:t>919</w:t>
            </w:r>
          </w:p>
        </w:tc>
      </w:tr>
      <w:tr w:rsidR="00F109E4" w:rsidRPr="00F109E4" w14:paraId="524EC2B2" w14:textId="77777777" w:rsidTr="00A643B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5879B04B" w14:textId="77777777" w:rsidR="00BC53B3" w:rsidRPr="00F109E4" w:rsidRDefault="00BC53B3" w:rsidP="00B66D9C">
            <w:pPr>
              <w:jc w:val="right"/>
              <w:rPr>
                <w:rFonts w:ascii="Arial" w:hAnsi="Arial" w:cs="Arial"/>
                <w:sz w:val="20"/>
                <w:szCs w:val="20"/>
              </w:rPr>
            </w:pPr>
            <w:r w:rsidRPr="00F109E4">
              <w:rPr>
                <w:rFonts w:ascii="Arial" w:hAnsi="Arial" w:cs="Arial"/>
                <w:sz w:val="20"/>
                <w:szCs w:val="20"/>
              </w:rPr>
              <w:t>73</w:t>
            </w:r>
          </w:p>
        </w:tc>
        <w:tc>
          <w:tcPr>
            <w:tcW w:w="3900" w:type="dxa"/>
            <w:gridSpan w:val="2"/>
            <w:tcBorders>
              <w:top w:val="nil"/>
              <w:left w:val="single" w:sz="4" w:space="0" w:color="auto"/>
              <w:bottom w:val="nil"/>
              <w:right w:val="single" w:sz="4" w:space="0" w:color="000000"/>
            </w:tcBorders>
            <w:shd w:val="clear" w:color="auto" w:fill="auto"/>
            <w:noWrap/>
            <w:vAlign w:val="bottom"/>
            <w:hideMark/>
          </w:tcPr>
          <w:p w14:paraId="4F6D0B81" w14:textId="77777777" w:rsidR="00BC53B3" w:rsidRPr="00F109E4" w:rsidRDefault="00BC53B3" w:rsidP="00B66D9C">
            <w:pPr>
              <w:rPr>
                <w:rFonts w:ascii="Arial" w:hAnsi="Arial" w:cs="Arial"/>
                <w:sz w:val="20"/>
                <w:szCs w:val="20"/>
              </w:rPr>
            </w:pPr>
            <w:r w:rsidRPr="00F109E4">
              <w:rPr>
                <w:rFonts w:ascii="Arial" w:hAnsi="Arial" w:cs="Arial"/>
                <w:sz w:val="20"/>
                <w:szCs w:val="20"/>
              </w:rPr>
              <w:t>Six months to one year</w:t>
            </w:r>
          </w:p>
        </w:tc>
        <w:tc>
          <w:tcPr>
            <w:tcW w:w="1340" w:type="dxa"/>
            <w:tcBorders>
              <w:top w:val="nil"/>
              <w:left w:val="nil"/>
              <w:bottom w:val="nil"/>
              <w:right w:val="single" w:sz="4" w:space="0" w:color="auto"/>
            </w:tcBorders>
            <w:shd w:val="clear" w:color="auto" w:fill="auto"/>
            <w:noWrap/>
            <w:vAlign w:val="bottom"/>
            <w:hideMark/>
          </w:tcPr>
          <w:p w14:paraId="255F4109" w14:textId="77777777" w:rsidR="00BC53B3" w:rsidRPr="00F109E4" w:rsidRDefault="00BC53B3" w:rsidP="00B66D9C">
            <w:pPr>
              <w:jc w:val="right"/>
              <w:rPr>
                <w:rFonts w:ascii="Arial" w:hAnsi="Arial" w:cs="Arial"/>
                <w:sz w:val="20"/>
                <w:szCs w:val="20"/>
              </w:rPr>
            </w:pPr>
            <w:r w:rsidRPr="00F109E4">
              <w:rPr>
                <w:rFonts w:ascii="Arial" w:hAnsi="Arial" w:cs="Arial"/>
                <w:sz w:val="20"/>
                <w:szCs w:val="20"/>
              </w:rPr>
              <w:t>744</w:t>
            </w:r>
          </w:p>
        </w:tc>
      </w:tr>
      <w:tr w:rsidR="00F109E4" w:rsidRPr="00F109E4" w14:paraId="1770E283" w14:textId="77777777" w:rsidTr="00A643BC">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2900AFF" w14:textId="77777777" w:rsidR="00BC53B3" w:rsidRPr="00F109E4" w:rsidRDefault="00BC53B3" w:rsidP="00B66D9C">
            <w:pPr>
              <w:jc w:val="right"/>
              <w:rPr>
                <w:rFonts w:ascii="Arial" w:hAnsi="Arial" w:cs="Arial"/>
                <w:sz w:val="20"/>
                <w:szCs w:val="20"/>
              </w:rPr>
            </w:pPr>
            <w:r w:rsidRPr="00F109E4">
              <w:rPr>
                <w:rFonts w:ascii="Arial" w:hAnsi="Arial" w:cs="Arial"/>
                <w:sz w:val="20"/>
                <w:szCs w:val="20"/>
              </w:rPr>
              <w:t>32</w:t>
            </w:r>
          </w:p>
        </w:tc>
        <w:tc>
          <w:tcPr>
            <w:tcW w:w="3900" w:type="dxa"/>
            <w:gridSpan w:val="2"/>
            <w:tcBorders>
              <w:top w:val="nil"/>
              <w:left w:val="single" w:sz="4" w:space="0" w:color="auto"/>
              <w:bottom w:val="nil"/>
              <w:right w:val="single" w:sz="4" w:space="0" w:color="000000"/>
            </w:tcBorders>
            <w:shd w:val="clear" w:color="auto" w:fill="auto"/>
            <w:noWrap/>
            <w:vAlign w:val="bottom"/>
            <w:hideMark/>
          </w:tcPr>
          <w:p w14:paraId="5B02946E" w14:textId="77777777" w:rsidR="00BC53B3" w:rsidRPr="00F109E4" w:rsidRDefault="00BC53B3" w:rsidP="00B66D9C">
            <w:pPr>
              <w:rPr>
                <w:rFonts w:ascii="Arial" w:hAnsi="Arial" w:cs="Arial"/>
                <w:sz w:val="20"/>
                <w:szCs w:val="20"/>
              </w:rPr>
            </w:pPr>
            <w:r w:rsidRPr="00F109E4">
              <w:rPr>
                <w:rFonts w:ascii="Arial" w:hAnsi="Arial" w:cs="Arial"/>
                <w:sz w:val="20"/>
                <w:szCs w:val="20"/>
              </w:rPr>
              <w:t>More than one year</w:t>
            </w:r>
          </w:p>
        </w:tc>
        <w:tc>
          <w:tcPr>
            <w:tcW w:w="1340" w:type="dxa"/>
            <w:tcBorders>
              <w:top w:val="nil"/>
              <w:left w:val="nil"/>
              <w:bottom w:val="nil"/>
              <w:right w:val="single" w:sz="4" w:space="0" w:color="auto"/>
            </w:tcBorders>
            <w:shd w:val="clear" w:color="auto" w:fill="auto"/>
            <w:noWrap/>
            <w:vAlign w:val="bottom"/>
            <w:hideMark/>
          </w:tcPr>
          <w:p w14:paraId="0D0517DB" w14:textId="77777777" w:rsidR="00BC53B3" w:rsidRPr="00F109E4" w:rsidRDefault="00BC53B3" w:rsidP="00B66D9C">
            <w:pPr>
              <w:jc w:val="right"/>
              <w:rPr>
                <w:rFonts w:ascii="Arial" w:hAnsi="Arial" w:cs="Arial"/>
                <w:sz w:val="20"/>
                <w:szCs w:val="20"/>
              </w:rPr>
            </w:pPr>
            <w:r w:rsidRPr="00F109E4">
              <w:rPr>
                <w:rFonts w:ascii="Arial" w:hAnsi="Arial" w:cs="Arial"/>
                <w:sz w:val="20"/>
                <w:szCs w:val="20"/>
              </w:rPr>
              <w:t>24</w:t>
            </w:r>
          </w:p>
        </w:tc>
      </w:tr>
      <w:tr w:rsidR="00F109E4" w:rsidRPr="00F109E4" w14:paraId="65FA9838" w14:textId="77777777" w:rsidTr="00A643BC">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60AE66AC" w14:textId="77777777" w:rsidR="00BC53B3" w:rsidRPr="00F109E4" w:rsidRDefault="00BC53B3" w:rsidP="00B66D9C">
            <w:pPr>
              <w:jc w:val="right"/>
              <w:rPr>
                <w:rFonts w:ascii="Arial" w:hAnsi="Arial" w:cs="Arial"/>
                <w:sz w:val="20"/>
                <w:szCs w:val="20"/>
              </w:rPr>
            </w:pPr>
            <w:r w:rsidRPr="00F109E4">
              <w:rPr>
                <w:rFonts w:ascii="Arial" w:hAnsi="Arial" w:cs="Arial"/>
                <w:sz w:val="20"/>
                <w:szCs w:val="20"/>
              </w:rPr>
              <w:t>933</w:t>
            </w:r>
          </w:p>
        </w:tc>
        <w:tc>
          <w:tcPr>
            <w:tcW w:w="3900" w:type="dxa"/>
            <w:gridSpan w:val="2"/>
            <w:tcBorders>
              <w:top w:val="nil"/>
              <w:left w:val="single" w:sz="4" w:space="0" w:color="auto"/>
              <w:bottom w:val="single" w:sz="8" w:space="0" w:color="auto"/>
              <w:right w:val="single" w:sz="4" w:space="0" w:color="000000"/>
            </w:tcBorders>
            <w:shd w:val="clear" w:color="auto" w:fill="auto"/>
            <w:noWrap/>
            <w:vAlign w:val="bottom"/>
            <w:hideMark/>
          </w:tcPr>
          <w:p w14:paraId="1DA5BF56" w14:textId="77777777" w:rsidR="00BC53B3" w:rsidRPr="00F109E4" w:rsidRDefault="00BC53B3" w:rsidP="00B66D9C">
            <w:pPr>
              <w:rPr>
                <w:rFonts w:ascii="Arial" w:hAnsi="Arial" w:cs="Arial"/>
                <w:sz w:val="20"/>
                <w:szCs w:val="20"/>
              </w:rPr>
            </w:pPr>
            <w:r w:rsidRPr="00F109E4">
              <w:rPr>
                <w:rFonts w:ascii="Arial" w:hAnsi="Arial" w:cs="Arial"/>
                <w:sz w:val="20"/>
                <w:szCs w:val="20"/>
              </w:rPr>
              <w:t>More than two years</w:t>
            </w:r>
          </w:p>
        </w:tc>
        <w:tc>
          <w:tcPr>
            <w:tcW w:w="1340" w:type="dxa"/>
            <w:tcBorders>
              <w:top w:val="nil"/>
              <w:left w:val="nil"/>
              <w:bottom w:val="nil"/>
              <w:right w:val="single" w:sz="4" w:space="0" w:color="auto"/>
            </w:tcBorders>
            <w:shd w:val="clear" w:color="auto" w:fill="auto"/>
            <w:noWrap/>
            <w:vAlign w:val="bottom"/>
            <w:hideMark/>
          </w:tcPr>
          <w:p w14:paraId="7AA9FA77" w14:textId="77777777" w:rsidR="00BC53B3" w:rsidRPr="00F109E4" w:rsidRDefault="00BC53B3" w:rsidP="00B66D9C">
            <w:pPr>
              <w:jc w:val="right"/>
              <w:rPr>
                <w:rFonts w:ascii="Arial" w:hAnsi="Arial" w:cs="Arial"/>
                <w:sz w:val="20"/>
                <w:szCs w:val="20"/>
              </w:rPr>
            </w:pPr>
            <w:r w:rsidRPr="00F109E4">
              <w:rPr>
                <w:rFonts w:ascii="Arial" w:hAnsi="Arial" w:cs="Arial"/>
                <w:sz w:val="20"/>
                <w:szCs w:val="20"/>
              </w:rPr>
              <w:t>819</w:t>
            </w:r>
          </w:p>
        </w:tc>
      </w:tr>
      <w:tr w:rsidR="00F109E4" w:rsidRPr="00F109E4" w14:paraId="6CB96CC2" w14:textId="77777777" w:rsidTr="00A643BC">
        <w:trPr>
          <w:trHeight w:val="462"/>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9AE993F" w14:textId="77777777" w:rsidR="00BC53B3" w:rsidRPr="00F109E4" w:rsidRDefault="00BC53B3" w:rsidP="00B66D9C">
            <w:pPr>
              <w:jc w:val="right"/>
              <w:rPr>
                <w:rFonts w:ascii="Arial" w:hAnsi="Arial" w:cs="Arial"/>
                <w:b/>
                <w:bCs/>
                <w:sz w:val="20"/>
                <w:szCs w:val="20"/>
              </w:rPr>
            </w:pPr>
            <w:r w:rsidRPr="00F109E4">
              <w:rPr>
                <w:rFonts w:ascii="Arial" w:hAnsi="Arial" w:cs="Arial"/>
                <w:b/>
                <w:bCs/>
                <w:sz w:val="20"/>
                <w:szCs w:val="20"/>
              </w:rPr>
              <w:t>1,912</w:t>
            </w:r>
          </w:p>
        </w:tc>
        <w:tc>
          <w:tcPr>
            <w:tcW w:w="2379" w:type="dxa"/>
            <w:tcBorders>
              <w:top w:val="nil"/>
              <w:left w:val="nil"/>
              <w:bottom w:val="single" w:sz="4" w:space="0" w:color="auto"/>
              <w:right w:val="nil"/>
            </w:tcBorders>
            <w:shd w:val="clear" w:color="auto" w:fill="auto"/>
            <w:noWrap/>
            <w:vAlign w:val="bottom"/>
            <w:hideMark/>
          </w:tcPr>
          <w:p w14:paraId="1A39FE39" w14:textId="77777777" w:rsidR="00BC53B3" w:rsidRPr="00F109E4" w:rsidRDefault="00BC53B3" w:rsidP="00B66D9C">
            <w:pPr>
              <w:rPr>
                <w:rFonts w:ascii="Arial" w:hAnsi="Arial" w:cs="Arial"/>
                <w:b/>
                <w:bCs/>
                <w:sz w:val="20"/>
                <w:szCs w:val="20"/>
              </w:rPr>
            </w:pPr>
            <w:r w:rsidRPr="00F109E4">
              <w:rPr>
                <w:rFonts w:ascii="Arial" w:hAnsi="Arial" w:cs="Arial"/>
                <w:b/>
                <w:bCs/>
                <w:sz w:val="20"/>
                <w:szCs w:val="20"/>
              </w:rPr>
              <w:t>Total</w:t>
            </w:r>
          </w:p>
        </w:tc>
        <w:tc>
          <w:tcPr>
            <w:tcW w:w="1521" w:type="dxa"/>
            <w:tcBorders>
              <w:top w:val="nil"/>
              <w:left w:val="nil"/>
              <w:bottom w:val="single" w:sz="4" w:space="0" w:color="auto"/>
              <w:right w:val="single" w:sz="4" w:space="0" w:color="auto"/>
            </w:tcBorders>
            <w:shd w:val="clear" w:color="auto" w:fill="auto"/>
            <w:noWrap/>
            <w:vAlign w:val="bottom"/>
            <w:hideMark/>
          </w:tcPr>
          <w:p w14:paraId="3DDA9F9B" w14:textId="77777777" w:rsidR="00BC53B3" w:rsidRPr="00F109E4" w:rsidRDefault="00BC53B3" w:rsidP="00B66D9C">
            <w:pPr>
              <w:rPr>
                <w:rFonts w:ascii="Arial" w:hAnsi="Arial" w:cs="Arial"/>
                <w:b/>
                <w:bCs/>
                <w:sz w:val="20"/>
                <w:szCs w:val="20"/>
              </w:rPr>
            </w:pPr>
            <w:r w:rsidRPr="00F109E4">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0729E16B" w14:textId="77777777" w:rsidR="00BC53B3" w:rsidRPr="00F109E4" w:rsidRDefault="00BC53B3" w:rsidP="00B66D9C">
            <w:pPr>
              <w:jc w:val="right"/>
              <w:rPr>
                <w:rFonts w:ascii="Arial" w:hAnsi="Arial" w:cs="Arial"/>
                <w:b/>
                <w:bCs/>
                <w:sz w:val="20"/>
                <w:szCs w:val="20"/>
              </w:rPr>
            </w:pPr>
            <w:r w:rsidRPr="00F109E4">
              <w:rPr>
                <w:rFonts w:ascii="Arial" w:hAnsi="Arial" w:cs="Arial"/>
                <w:b/>
                <w:bCs/>
                <w:sz w:val="20"/>
                <w:szCs w:val="20"/>
              </w:rPr>
              <w:t>2,506</w:t>
            </w:r>
          </w:p>
        </w:tc>
      </w:tr>
    </w:tbl>
    <w:p w14:paraId="4BC6E4C6" w14:textId="47ADD438" w:rsidR="006107AC" w:rsidRPr="00F109E4" w:rsidRDefault="003E0DCD" w:rsidP="00B66D9C">
      <w:pPr>
        <w:widowControl w:val="0"/>
        <w:overflowPunct w:val="0"/>
        <w:autoSpaceDE w:val="0"/>
        <w:autoSpaceDN w:val="0"/>
        <w:adjustRightInd w:val="0"/>
        <w:ind w:right="41"/>
        <w:jc w:val="both"/>
        <w:rPr>
          <w:rFonts w:ascii="Arial" w:hAnsi="Arial" w:cs="Arial"/>
        </w:rPr>
      </w:pPr>
      <w:r w:rsidRPr="00F109E4">
        <w:rPr>
          <w:rFonts w:ascii="Arial" w:hAnsi="Arial" w:cs="Arial"/>
        </w:rPr>
        <w:t xml:space="preserve">The Authority initiates a legal charge on property where, for instance, works have to be carried out in default but those responsible cannot afford to pay immediately. The total collateral at </w:t>
      </w:r>
      <w:r w:rsidR="009E0D37" w:rsidRPr="00F109E4">
        <w:rPr>
          <w:rFonts w:ascii="Arial" w:hAnsi="Arial" w:cs="Arial"/>
        </w:rPr>
        <w:t>31</w:t>
      </w:r>
      <w:r w:rsidR="009E0D37" w:rsidRPr="00F109E4">
        <w:rPr>
          <w:rFonts w:ascii="Arial" w:hAnsi="Arial" w:cs="Arial"/>
          <w:vertAlign w:val="superscript"/>
        </w:rPr>
        <w:t>st</w:t>
      </w:r>
      <w:r w:rsidR="009E0D37" w:rsidRPr="00F109E4">
        <w:rPr>
          <w:rFonts w:ascii="Arial" w:hAnsi="Arial" w:cs="Arial"/>
        </w:rPr>
        <w:t xml:space="preserve"> </w:t>
      </w:r>
      <w:r w:rsidR="0045651F" w:rsidRPr="00F109E4">
        <w:rPr>
          <w:rFonts w:ascii="Arial" w:hAnsi="Arial" w:cs="Arial"/>
        </w:rPr>
        <w:t xml:space="preserve">March </w:t>
      </w:r>
      <w:r w:rsidR="009B2A0B" w:rsidRPr="00F109E4">
        <w:rPr>
          <w:rFonts w:ascii="Arial" w:hAnsi="Arial" w:cs="Arial"/>
        </w:rPr>
        <w:t>202</w:t>
      </w:r>
      <w:r w:rsidR="007A0E67" w:rsidRPr="00F109E4">
        <w:rPr>
          <w:rFonts w:ascii="Arial" w:hAnsi="Arial" w:cs="Arial"/>
        </w:rPr>
        <w:t>4</w:t>
      </w:r>
      <w:r w:rsidR="008B6A5E" w:rsidRPr="00F109E4">
        <w:rPr>
          <w:rFonts w:ascii="Arial" w:hAnsi="Arial" w:cs="Arial"/>
        </w:rPr>
        <w:t xml:space="preserve"> </w:t>
      </w:r>
      <w:r w:rsidRPr="00F109E4">
        <w:rPr>
          <w:rFonts w:ascii="Arial" w:hAnsi="Arial" w:cs="Arial"/>
        </w:rPr>
        <w:t>was £</w:t>
      </w:r>
      <w:r w:rsidR="003873DF" w:rsidRPr="007421CC">
        <w:rPr>
          <w:rFonts w:ascii="Arial" w:hAnsi="Arial" w:cs="Arial"/>
        </w:rPr>
        <w:t>29.3</w:t>
      </w:r>
      <w:r w:rsidRPr="007421CC">
        <w:rPr>
          <w:rFonts w:ascii="Arial" w:hAnsi="Arial" w:cs="Arial"/>
        </w:rPr>
        <w:t>k (£</w:t>
      </w:r>
      <w:r w:rsidR="007A0E67" w:rsidRPr="00F109E4">
        <w:rPr>
          <w:rFonts w:ascii="Arial" w:hAnsi="Arial" w:cs="Arial"/>
        </w:rPr>
        <w:t>29.3</w:t>
      </w:r>
      <w:r w:rsidRPr="00F109E4">
        <w:rPr>
          <w:rFonts w:ascii="Arial" w:hAnsi="Arial" w:cs="Arial"/>
        </w:rPr>
        <w:t xml:space="preserve">k </w:t>
      </w:r>
      <w:r w:rsidR="00A643BC">
        <w:rPr>
          <w:rFonts w:ascii="Arial" w:hAnsi="Arial" w:cs="Arial"/>
        </w:rPr>
        <w:t>in</w:t>
      </w:r>
      <w:r w:rsidRPr="00F109E4">
        <w:rPr>
          <w:rFonts w:ascii="Arial" w:hAnsi="Arial" w:cs="Arial"/>
        </w:rPr>
        <w:t xml:space="preserve"> </w:t>
      </w:r>
      <w:r w:rsidR="00A66F5B" w:rsidRPr="00F109E4">
        <w:rPr>
          <w:rFonts w:ascii="Arial" w:hAnsi="Arial" w:cs="Arial"/>
        </w:rPr>
        <w:t>202</w:t>
      </w:r>
      <w:r w:rsidR="007A0E67" w:rsidRPr="00F109E4">
        <w:rPr>
          <w:rFonts w:ascii="Arial" w:hAnsi="Arial" w:cs="Arial"/>
        </w:rPr>
        <w:t>2</w:t>
      </w:r>
      <w:r w:rsidR="00A66F5B" w:rsidRPr="00F109E4">
        <w:rPr>
          <w:rFonts w:ascii="Arial" w:hAnsi="Arial" w:cs="Arial"/>
        </w:rPr>
        <w:t>/2</w:t>
      </w:r>
      <w:r w:rsidR="007A0E67" w:rsidRPr="00F109E4">
        <w:rPr>
          <w:rFonts w:ascii="Arial" w:hAnsi="Arial" w:cs="Arial"/>
        </w:rPr>
        <w:t>3</w:t>
      </w:r>
      <w:r w:rsidRPr="00F109E4">
        <w:rPr>
          <w:rFonts w:ascii="Arial" w:hAnsi="Arial" w:cs="Arial"/>
        </w:rPr>
        <w:t>).</w:t>
      </w:r>
    </w:p>
    <w:p w14:paraId="28435BCB" w14:textId="77777777" w:rsidR="008B6A5E" w:rsidRPr="00F109E4" w:rsidRDefault="008B6A5E" w:rsidP="00B66D9C">
      <w:pPr>
        <w:widowControl w:val="0"/>
        <w:overflowPunct w:val="0"/>
        <w:autoSpaceDE w:val="0"/>
        <w:autoSpaceDN w:val="0"/>
        <w:adjustRightInd w:val="0"/>
        <w:ind w:right="41"/>
        <w:jc w:val="both"/>
        <w:rPr>
          <w:rFonts w:ascii="Arial" w:hAnsi="Arial" w:cs="Arial"/>
        </w:rPr>
      </w:pPr>
    </w:p>
    <w:p w14:paraId="3B2548BF" w14:textId="77777777" w:rsidR="006107AC" w:rsidRPr="00F109E4" w:rsidRDefault="003E0DCD" w:rsidP="00B66D9C">
      <w:pPr>
        <w:widowControl w:val="0"/>
        <w:numPr>
          <w:ilvl w:val="0"/>
          <w:numId w:val="30"/>
        </w:numPr>
        <w:tabs>
          <w:tab w:val="clear" w:pos="1070"/>
          <w:tab w:val="num" w:pos="567"/>
        </w:tabs>
        <w:overflowPunct w:val="0"/>
        <w:autoSpaceDE w:val="0"/>
        <w:autoSpaceDN w:val="0"/>
        <w:adjustRightInd w:val="0"/>
        <w:spacing w:line="293" w:lineRule="auto"/>
        <w:ind w:left="0" w:right="160" w:firstLine="0"/>
        <w:rPr>
          <w:rFonts w:ascii="Arial" w:hAnsi="Arial"/>
          <w:b/>
        </w:rPr>
      </w:pPr>
      <w:r w:rsidRPr="00F109E4">
        <w:rPr>
          <w:rFonts w:ascii="Arial" w:hAnsi="Arial" w:cs="Arial"/>
          <w:b/>
          <w:szCs w:val="23"/>
        </w:rPr>
        <w:t>Liquidity Risk</w:t>
      </w:r>
    </w:p>
    <w:p w14:paraId="2064A49A" w14:textId="77777777" w:rsidR="006107AC" w:rsidRPr="00F109E4" w:rsidRDefault="006107AC" w:rsidP="00B66D9C">
      <w:pPr>
        <w:widowControl w:val="0"/>
        <w:autoSpaceDE w:val="0"/>
        <w:autoSpaceDN w:val="0"/>
        <w:adjustRightInd w:val="0"/>
        <w:rPr>
          <w:rFonts w:ascii="Arial" w:hAnsi="Arial" w:cs="Arial"/>
          <w:b/>
          <w:sz w:val="8"/>
          <w:szCs w:val="8"/>
        </w:rPr>
      </w:pPr>
    </w:p>
    <w:p w14:paraId="500B59EC" w14:textId="77777777" w:rsidR="006107AC" w:rsidRPr="00F109E4" w:rsidRDefault="006107AC" w:rsidP="00B66D9C">
      <w:pPr>
        <w:widowControl w:val="0"/>
        <w:autoSpaceDE w:val="0"/>
        <w:autoSpaceDN w:val="0"/>
        <w:adjustRightInd w:val="0"/>
        <w:spacing w:line="70" w:lineRule="exact"/>
        <w:rPr>
          <w:rFonts w:ascii="Arial" w:hAnsi="Arial" w:cs="Arial"/>
        </w:rPr>
      </w:pPr>
    </w:p>
    <w:p w14:paraId="5E85927E" w14:textId="77777777" w:rsidR="006107AC" w:rsidRPr="00F109E4" w:rsidRDefault="003E0DCD" w:rsidP="00B66D9C">
      <w:pPr>
        <w:pStyle w:val="ExampleText"/>
        <w:spacing w:before="0" w:line="240" w:lineRule="auto"/>
        <w:ind w:left="0"/>
        <w:jc w:val="both"/>
        <w:rPr>
          <w:rFonts w:ascii="Arial" w:hAnsi="Arial" w:cs="Arial"/>
          <w:color w:val="auto"/>
          <w:sz w:val="24"/>
          <w:szCs w:val="24"/>
          <w:lang w:val="en-GB"/>
        </w:rPr>
      </w:pPr>
      <w:r w:rsidRPr="00F109E4">
        <w:rPr>
          <w:rFonts w:ascii="Arial" w:hAnsi="Arial" w:cs="Arial"/>
          <w:color w:val="auto"/>
          <w:sz w:val="24"/>
          <w:szCs w:val="24"/>
          <w:lang w:val="en-GB"/>
        </w:rPr>
        <w:t>The Authority manages its liquidity position through the risk management procedures above (the setting and approval of prudential indicators and the approval of the treasury and investment strategy reports), as well as through a comprehensive cash flow management system, as required by the CIPFA Code of Practice. This seeks to ensure that cash is available when needed.</w:t>
      </w:r>
    </w:p>
    <w:p w14:paraId="4551CADC" w14:textId="77777777" w:rsidR="006107AC" w:rsidRPr="00F109E4" w:rsidRDefault="006107AC" w:rsidP="00B66D9C">
      <w:pPr>
        <w:pStyle w:val="ExampleText"/>
        <w:spacing w:before="0" w:line="240" w:lineRule="auto"/>
        <w:ind w:left="0"/>
        <w:jc w:val="both"/>
        <w:rPr>
          <w:rFonts w:ascii="Arial" w:hAnsi="Arial" w:cs="Arial"/>
          <w:color w:val="auto"/>
          <w:sz w:val="24"/>
          <w:szCs w:val="24"/>
          <w:lang w:val="en-GB"/>
        </w:rPr>
      </w:pPr>
    </w:p>
    <w:p w14:paraId="6DE020A7" w14:textId="77777777" w:rsidR="006107AC" w:rsidRPr="00F109E4" w:rsidRDefault="003E0DCD" w:rsidP="00B66D9C">
      <w:pPr>
        <w:pStyle w:val="ExampleText"/>
        <w:spacing w:before="0" w:line="240" w:lineRule="auto"/>
        <w:ind w:left="0"/>
        <w:jc w:val="both"/>
        <w:rPr>
          <w:rFonts w:ascii="Arial" w:hAnsi="Arial" w:cs="Arial"/>
          <w:color w:val="auto"/>
          <w:sz w:val="24"/>
          <w:szCs w:val="24"/>
        </w:rPr>
      </w:pPr>
      <w:r w:rsidRPr="00F109E4">
        <w:rPr>
          <w:rFonts w:ascii="Arial" w:hAnsi="Arial" w:cs="Arial"/>
          <w:color w:val="auto"/>
          <w:sz w:val="24"/>
          <w:szCs w:val="24"/>
        </w:rPr>
        <w:t xml:space="preserve">The Authority has ready access to borrowings from the money markets to cover any day to day cash flow need, and the PWLB and money markets for access to longer term funds. The Authority is also required to provide a balanced budget through the Local Government Finance Act 1992, which ensures sufficient monies are raised to cover annual expenditure. There is therefore no significant risk that it will be unable to raise finance to meet its commitments under financial instruments.  The maturity analysis of financial </w:t>
      </w:r>
      <w:r w:rsidR="004749D9" w:rsidRPr="00F109E4">
        <w:rPr>
          <w:rFonts w:ascii="Arial" w:hAnsi="Arial" w:cs="Arial"/>
          <w:color w:val="auto"/>
          <w:sz w:val="24"/>
          <w:szCs w:val="24"/>
        </w:rPr>
        <w:t xml:space="preserve">assets, excluding sums due from customers, </w:t>
      </w:r>
      <w:r w:rsidRPr="00F109E4">
        <w:rPr>
          <w:rFonts w:ascii="Arial" w:hAnsi="Arial" w:cs="Arial"/>
          <w:color w:val="auto"/>
          <w:sz w:val="24"/>
          <w:szCs w:val="24"/>
        </w:rPr>
        <w:t>is as follows:</w:t>
      </w:r>
    </w:p>
    <w:p w14:paraId="4A51927D" w14:textId="77777777" w:rsidR="00C84DB5" w:rsidRPr="00F109E4" w:rsidRDefault="00C84DB5" w:rsidP="00B66D9C">
      <w:pPr>
        <w:pStyle w:val="ExampleText"/>
        <w:spacing w:before="0" w:line="240" w:lineRule="auto"/>
        <w:ind w:left="0"/>
        <w:jc w:val="both"/>
        <w:rPr>
          <w:rFonts w:ascii="Arial" w:hAnsi="Arial" w:cs="Arial"/>
          <w:color w:val="auto"/>
          <w:sz w:val="24"/>
          <w:szCs w:val="24"/>
        </w:rPr>
      </w:pPr>
    </w:p>
    <w:tbl>
      <w:tblPr>
        <w:tblW w:w="8784" w:type="dxa"/>
        <w:tblLook w:val="04A0" w:firstRow="1" w:lastRow="0" w:firstColumn="1" w:lastColumn="0" w:noHBand="0" w:noVBand="1"/>
      </w:tblPr>
      <w:tblGrid>
        <w:gridCol w:w="1683"/>
        <w:gridCol w:w="997"/>
        <w:gridCol w:w="2985"/>
        <w:gridCol w:w="295"/>
        <w:gridCol w:w="6"/>
        <w:gridCol w:w="1677"/>
        <w:gridCol w:w="6"/>
        <w:gridCol w:w="1135"/>
      </w:tblGrid>
      <w:tr w:rsidR="00F109E4" w:rsidRPr="00F109E4" w14:paraId="56F56011" w14:textId="77777777" w:rsidTr="00A643BC">
        <w:trPr>
          <w:trHeight w:val="255"/>
        </w:trPr>
        <w:tc>
          <w:tcPr>
            <w:tcW w:w="268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CEC0250"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31st March 2023</w:t>
            </w:r>
          </w:p>
        </w:tc>
        <w:tc>
          <w:tcPr>
            <w:tcW w:w="3280" w:type="dxa"/>
            <w:gridSpan w:val="2"/>
            <w:tcBorders>
              <w:top w:val="single" w:sz="4" w:space="0" w:color="auto"/>
              <w:left w:val="nil"/>
              <w:bottom w:val="nil"/>
              <w:right w:val="single" w:sz="4" w:space="0" w:color="auto"/>
            </w:tcBorders>
            <w:shd w:val="clear" w:color="auto" w:fill="auto"/>
            <w:noWrap/>
            <w:vAlign w:val="bottom"/>
            <w:hideMark/>
          </w:tcPr>
          <w:p w14:paraId="752190E6"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Financial Assets</w:t>
            </w:r>
          </w:p>
        </w:tc>
        <w:tc>
          <w:tcPr>
            <w:tcW w:w="2824"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1B7447DB"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3D4BAECF" w14:textId="77777777" w:rsidTr="00A643BC">
        <w:trPr>
          <w:trHeight w:val="255"/>
        </w:trPr>
        <w:tc>
          <w:tcPr>
            <w:tcW w:w="1683" w:type="dxa"/>
            <w:tcBorders>
              <w:top w:val="nil"/>
              <w:left w:val="single" w:sz="4" w:space="0" w:color="auto"/>
              <w:bottom w:val="nil"/>
              <w:right w:val="nil"/>
            </w:tcBorders>
            <w:shd w:val="clear" w:color="auto" w:fill="auto"/>
            <w:noWrap/>
            <w:vAlign w:val="bottom"/>
            <w:hideMark/>
          </w:tcPr>
          <w:p w14:paraId="1E735F45"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Average Rate</w:t>
            </w:r>
          </w:p>
        </w:tc>
        <w:tc>
          <w:tcPr>
            <w:tcW w:w="997" w:type="dxa"/>
            <w:tcBorders>
              <w:top w:val="nil"/>
              <w:left w:val="nil"/>
              <w:bottom w:val="nil"/>
              <w:right w:val="single" w:sz="4" w:space="0" w:color="auto"/>
            </w:tcBorders>
            <w:shd w:val="clear" w:color="auto" w:fill="auto"/>
            <w:noWrap/>
            <w:vAlign w:val="bottom"/>
            <w:hideMark/>
          </w:tcPr>
          <w:p w14:paraId="4B1A8D8B"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Amount</w:t>
            </w:r>
          </w:p>
        </w:tc>
        <w:tc>
          <w:tcPr>
            <w:tcW w:w="2985" w:type="dxa"/>
            <w:tcBorders>
              <w:top w:val="nil"/>
              <w:left w:val="nil"/>
              <w:bottom w:val="nil"/>
              <w:right w:val="nil"/>
            </w:tcBorders>
            <w:shd w:val="clear" w:color="auto" w:fill="auto"/>
            <w:noWrap/>
            <w:vAlign w:val="bottom"/>
            <w:hideMark/>
          </w:tcPr>
          <w:p w14:paraId="54B4DF2B"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301" w:type="dxa"/>
            <w:gridSpan w:val="2"/>
            <w:tcBorders>
              <w:top w:val="nil"/>
              <w:left w:val="nil"/>
              <w:bottom w:val="nil"/>
              <w:right w:val="single" w:sz="4" w:space="0" w:color="auto"/>
            </w:tcBorders>
            <w:shd w:val="clear" w:color="auto" w:fill="auto"/>
            <w:noWrap/>
            <w:vAlign w:val="bottom"/>
            <w:hideMark/>
          </w:tcPr>
          <w:p w14:paraId="39E24E03" w14:textId="77777777" w:rsidR="0019369A" w:rsidRPr="00F109E4" w:rsidRDefault="0019369A" w:rsidP="00B66D9C">
            <w:pPr>
              <w:rPr>
                <w:rFonts w:ascii="Arial" w:hAnsi="Arial" w:cs="Arial"/>
                <w:sz w:val="20"/>
                <w:szCs w:val="20"/>
              </w:rPr>
            </w:pPr>
          </w:p>
        </w:tc>
        <w:tc>
          <w:tcPr>
            <w:tcW w:w="1683" w:type="dxa"/>
            <w:gridSpan w:val="2"/>
            <w:tcBorders>
              <w:top w:val="nil"/>
              <w:left w:val="single" w:sz="4" w:space="0" w:color="auto"/>
              <w:bottom w:val="nil"/>
              <w:right w:val="nil"/>
            </w:tcBorders>
            <w:shd w:val="clear" w:color="auto" w:fill="auto"/>
            <w:noWrap/>
            <w:vAlign w:val="bottom"/>
            <w:hideMark/>
          </w:tcPr>
          <w:p w14:paraId="645D12B0"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Average Rate</w:t>
            </w:r>
          </w:p>
        </w:tc>
        <w:tc>
          <w:tcPr>
            <w:tcW w:w="1135" w:type="dxa"/>
            <w:tcBorders>
              <w:top w:val="nil"/>
              <w:left w:val="nil"/>
              <w:bottom w:val="nil"/>
              <w:right w:val="single" w:sz="4" w:space="0" w:color="auto"/>
            </w:tcBorders>
            <w:shd w:val="clear" w:color="auto" w:fill="auto"/>
            <w:noWrap/>
            <w:vAlign w:val="bottom"/>
            <w:hideMark/>
          </w:tcPr>
          <w:p w14:paraId="61A2CAD1"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Amount</w:t>
            </w:r>
          </w:p>
        </w:tc>
      </w:tr>
      <w:tr w:rsidR="00F109E4" w:rsidRPr="00F109E4" w14:paraId="3DD0E521" w14:textId="77777777" w:rsidTr="00A643BC">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1B7E10D8"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w:t>
            </w:r>
          </w:p>
        </w:tc>
        <w:tc>
          <w:tcPr>
            <w:tcW w:w="997" w:type="dxa"/>
            <w:tcBorders>
              <w:top w:val="nil"/>
              <w:left w:val="nil"/>
              <w:bottom w:val="single" w:sz="4" w:space="0" w:color="auto"/>
              <w:right w:val="single" w:sz="4" w:space="0" w:color="auto"/>
            </w:tcBorders>
            <w:shd w:val="clear" w:color="auto" w:fill="auto"/>
            <w:noWrap/>
            <w:vAlign w:val="bottom"/>
            <w:hideMark/>
          </w:tcPr>
          <w:p w14:paraId="4E58F98C"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£000</w:t>
            </w:r>
          </w:p>
        </w:tc>
        <w:tc>
          <w:tcPr>
            <w:tcW w:w="2985" w:type="dxa"/>
            <w:tcBorders>
              <w:top w:val="nil"/>
              <w:left w:val="nil"/>
              <w:bottom w:val="single" w:sz="4" w:space="0" w:color="auto"/>
              <w:right w:val="nil"/>
            </w:tcBorders>
            <w:shd w:val="clear" w:color="auto" w:fill="auto"/>
            <w:noWrap/>
            <w:vAlign w:val="bottom"/>
            <w:hideMark/>
          </w:tcPr>
          <w:p w14:paraId="466A49D9"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301" w:type="dxa"/>
            <w:gridSpan w:val="2"/>
            <w:tcBorders>
              <w:top w:val="nil"/>
              <w:left w:val="nil"/>
              <w:bottom w:val="single" w:sz="4" w:space="0" w:color="auto"/>
              <w:right w:val="single" w:sz="4" w:space="0" w:color="auto"/>
            </w:tcBorders>
            <w:shd w:val="clear" w:color="auto" w:fill="auto"/>
            <w:noWrap/>
            <w:vAlign w:val="bottom"/>
            <w:hideMark/>
          </w:tcPr>
          <w:p w14:paraId="769FE970"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683" w:type="dxa"/>
            <w:gridSpan w:val="2"/>
            <w:tcBorders>
              <w:top w:val="nil"/>
              <w:left w:val="single" w:sz="4" w:space="0" w:color="auto"/>
              <w:bottom w:val="single" w:sz="4" w:space="0" w:color="auto"/>
              <w:right w:val="nil"/>
            </w:tcBorders>
            <w:shd w:val="clear" w:color="auto" w:fill="auto"/>
            <w:noWrap/>
            <w:vAlign w:val="bottom"/>
            <w:hideMark/>
          </w:tcPr>
          <w:p w14:paraId="45E60D85"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w:t>
            </w:r>
          </w:p>
        </w:tc>
        <w:tc>
          <w:tcPr>
            <w:tcW w:w="1135" w:type="dxa"/>
            <w:tcBorders>
              <w:top w:val="nil"/>
              <w:left w:val="nil"/>
              <w:bottom w:val="single" w:sz="4" w:space="0" w:color="auto"/>
              <w:right w:val="single" w:sz="4" w:space="0" w:color="auto"/>
            </w:tcBorders>
            <w:shd w:val="clear" w:color="auto" w:fill="auto"/>
            <w:noWrap/>
            <w:vAlign w:val="bottom"/>
            <w:hideMark/>
          </w:tcPr>
          <w:p w14:paraId="25A1734C" w14:textId="77777777" w:rsidR="0019369A" w:rsidRPr="00F109E4" w:rsidRDefault="0019369A"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04EF6890" w14:textId="77777777" w:rsidTr="00A643BC">
        <w:trPr>
          <w:trHeight w:val="255"/>
        </w:trPr>
        <w:tc>
          <w:tcPr>
            <w:tcW w:w="1683" w:type="dxa"/>
            <w:tcBorders>
              <w:top w:val="nil"/>
              <w:left w:val="single" w:sz="4" w:space="0" w:color="auto"/>
              <w:bottom w:val="nil"/>
              <w:right w:val="nil"/>
            </w:tcBorders>
            <w:shd w:val="clear" w:color="auto" w:fill="auto"/>
            <w:noWrap/>
            <w:vAlign w:val="bottom"/>
            <w:hideMark/>
          </w:tcPr>
          <w:p w14:paraId="11F2F783"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997" w:type="dxa"/>
            <w:tcBorders>
              <w:top w:val="nil"/>
              <w:left w:val="nil"/>
              <w:bottom w:val="nil"/>
              <w:right w:val="single" w:sz="4" w:space="0" w:color="auto"/>
            </w:tcBorders>
            <w:shd w:val="clear" w:color="auto" w:fill="auto"/>
            <w:noWrap/>
            <w:vAlign w:val="bottom"/>
            <w:hideMark/>
          </w:tcPr>
          <w:p w14:paraId="310E0BDF"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2985" w:type="dxa"/>
            <w:tcBorders>
              <w:top w:val="nil"/>
              <w:left w:val="nil"/>
              <w:bottom w:val="nil"/>
              <w:right w:val="nil"/>
            </w:tcBorders>
            <w:shd w:val="clear" w:color="auto" w:fill="auto"/>
            <w:noWrap/>
            <w:vAlign w:val="bottom"/>
            <w:hideMark/>
          </w:tcPr>
          <w:p w14:paraId="02EA3518"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301" w:type="dxa"/>
            <w:gridSpan w:val="2"/>
            <w:tcBorders>
              <w:top w:val="nil"/>
              <w:left w:val="nil"/>
              <w:bottom w:val="nil"/>
              <w:right w:val="single" w:sz="4" w:space="0" w:color="auto"/>
            </w:tcBorders>
            <w:shd w:val="clear" w:color="auto" w:fill="auto"/>
            <w:noWrap/>
            <w:vAlign w:val="bottom"/>
            <w:hideMark/>
          </w:tcPr>
          <w:p w14:paraId="6E038D58" w14:textId="77777777" w:rsidR="0019369A" w:rsidRPr="00F109E4" w:rsidRDefault="0019369A" w:rsidP="00B66D9C">
            <w:pPr>
              <w:rPr>
                <w:rFonts w:ascii="Arial" w:hAnsi="Arial" w:cs="Arial"/>
                <w:sz w:val="20"/>
                <w:szCs w:val="20"/>
              </w:rPr>
            </w:pPr>
          </w:p>
        </w:tc>
        <w:tc>
          <w:tcPr>
            <w:tcW w:w="1683" w:type="dxa"/>
            <w:gridSpan w:val="2"/>
            <w:tcBorders>
              <w:top w:val="nil"/>
              <w:left w:val="single" w:sz="4" w:space="0" w:color="auto"/>
              <w:bottom w:val="nil"/>
              <w:right w:val="nil"/>
            </w:tcBorders>
            <w:shd w:val="clear" w:color="auto" w:fill="auto"/>
            <w:noWrap/>
            <w:vAlign w:val="bottom"/>
            <w:hideMark/>
          </w:tcPr>
          <w:p w14:paraId="04D20627"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135" w:type="dxa"/>
            <w:tcBorders>
              <w:top w:val="nil"/>
              <w:left w:val="nil"/>
              <w:bottom w:val="nil"/>
              <w:right w:val="single" w:sz="4" w:space="0" w:color="auto"/>
            </w:tcBorders>
            <w:shd w:val="clear" w:color="auto" w:fill="auto"/>
            <w:noWrap/>
            <w:vAlign w:val="bottom"/>
            <w:hideMark/>
          </w:tcPr>
          <w:p w14:paraId="0842C796"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r>
      <w:tr w:rsidR="00F109E4" w:rsidRPr="00F109E4" w14:paraId="0E2C9FDA" w14:textId="77777777" w:rsidTr="00A643BC">
        <w:trPr>
          <w:trHeight w:val="255"/>
        </w:trPr>
        <w:tc>
          <w:tcPr>
            <w:tcW w:w="1683" w:type="dxa"/>
            <w:tcBorders>
              <w:top w:val="nil"/>
              <w:left w:val="single" w:sz="4" w:space="0" w:color="auto"/>
              <w:bottom w:val="nil"/>
              <w:right w:val="nil"/>
            </w:tcBorders>
            <w:shd w:val="clear" w:color="auto" w:fill="auto"/>
            <w:noWrap/>
            <w:vAlign w:val="bottom"/>
            <w:hideMark/>
          </w:tcPr>
          <w:p w14:paraId="4967EFF2"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3.53%</w:t>
            </w:r>
          </w:p>
        </w:tc>
        <w:tc>
          <w:tcPr>
            <w:tcW w:w="997" w:type="dxa"/>
            <w:tcBorders>
              <w:top w:val="nil"/>
              <w:left w:val="nil"/>
              <w:bottom w:val="nil"/>
              <w:right w:val="single" w:sz="4" w:space="0" w:color="auto"/>
            </w:tcBorders>
            <w:shd w:val="clear" w:color="auto" w:fill="auto"/>
            <w:noWrap/>
            <w:vAlign w:val="bottom"/>
            <w:hideMark/>
          </w:tcPr>
          <w:p w14:paraId="336D0283"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59,843</w:t>
            </w:r>
          </w:p>
        </w:tc>
        <w:tc>
          <w:tcPr>
            <w:tcW w:w="3280" w:type="dxa"/>
            <w:gridSpan w:val="2"/>
            <w:tcBorders>
              <w:top w:val="nil"/>
              <w:left w:val="single" w:sz="4" w:space="0" w:color="auto"/>
              <w:bottom w:val="nil"/>
              <w:right w:val="single" w:sz="4" w:space="0" w:color="auto"/>
            </w:tcBorders>
            <w:shd w:val="clear" w:color="auto" w:fill="auto"/>
            <w:noWrap/>
            <w:vAlign w:val="bottom"/>
            <w:hideMark/>
          </w:tcPr>
          <w:p w14:paraId="78062F22" w14:textId="77777777" w:rsidR="0019369A" w:rsidRPr="00F109E4" w:rsidRDefault="0019369A" w:rsidP="00B66D9C">
            <w:pPr>
              <w:rPr>
                <w:rFonts w:ascii="Arial" w:hAnsi="Arial" w:cs="Arial"/>
                <w:sz w:val="20"/>
                <w:szCs w:val="20"/>
              </w:rPr>
            </w:pPr>
            <w:r w:rsidRPr="00F109E4">
              <w:rPr>
                <w:rFonts w:ascii="Arial" w:hAnsi="Arial" w:cs="Arial"/>
                <w:sz w:val="20"/>
                <w:szCs w:val="20"/>
              </w:rPr>
              <w:t>Less than one year</w:t>
            </w:r>
          </w:p>
        </w:tc>
        <w:tc>
          <w:tcPr>
            <w:tcW w:w="1683" w:type="dxa"/>
            <w:gridSpan w:val="2"/>
            <w:tcBorders>
              <w:top w:val="nil"/>
              <w:left w:val="single" w:sz="4" w:space="0" w:color="auto"/>
              <w:bottom w:val="nil"/>
              <w:right w:val="nil"/>
            </w:tcBorders>
            <w:shd w:val="clear" w:color="auto" w:fill="auto"/>
            <w:noWrap/>
            <w:vAlign w:val="bottom"/>
            <w:hideMark/>
          </w:tcPr>
          <w:p w14:paraId="24AFA576"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5.63%</w:t>
            </w:r>
          </w:p>
        </w:tc>
        <w:tc>
          <w:tcPr>
            <w:tcW w:w="1141" w:type="dxa"/>
            <w:gridSpan w:val="2"/>
            <w:tcBorders>
              <w:top w:val="nil"/>
              <w:left w:val="nil"/>
              <w:bottom w:val="nil"/>
              <w:right w:val="single" w:sz="4" w:space="0" w:color="auto"/>
            </w:tcBorders>
            <w:shd w:val="clear" w:color="auto" w:fill="auto"/>
            <w:noWrap/>
            <w:vAlign w:val="bottom"/>
            <w:hideMark/>
          </w:tcPr>
          <w:p w14:paraId="016B5871" w14:textId="77777777" w:rsidR="0019369A" w:rsidRPr="00F109E4" w:rsidRDefault="0019369A" w:rsidP="00B66D9C">
            <w:pPr>
              <w:jc w:val="right"/>
              <w:rPr>
                <w:rFonts w:ascii="Arial" w:hAnsi="Arial" w:cs="Arial"/>
                <w:sz w:val="20"/>
                <w:szCs w:val="20"/>
              </w:rPr>
            </w:pPr>
            <w:r w:rsidRPr="00F109E4">
              <w:rPr>
                <w:rFonts w:ascii="Arial" w:hAnsi="Arial" w:cs="Arial"/>
                <w:sz w:val="20"/>
                <w:szCs w:val="20"/>
              </w:rPr>
              <w:t>50,252</w:t>
            </w:r>
          </w:p>
        </w:tc>
      </w:tr>
      <w:tr w:rsidR="00F109E4" w:rsidRPr="00F109E4" w14:paraId="26A2CE1F" w14:textId="77777777" w:rsidTr="00A643BC">
        <w:trPr>
          <w:trHeight w:val="270"/>
        </w:trPr>
        <w:tc>
          <w:tcPr>
            <w:tcW w:w="1683" w:type="dxa"/>
            <w:tcBorders>
              <w:top w:val="nil"/>
              <w:left w:val="single" w:sz="4" w:space="0" w:color="auto"/>
              <w:bottom w:val="single" w:sz="8" w:space="0" w:color="auto"/>
              <w:right w:val="nil"/>
            </w:tcBorders>
            <w:shd w:val="clear" w:color="auto" w:fill="auto"/>
            <w:noWrap/>
            <w:vAlign w:val="bottom"/>
            <w:hideMark/>
          </w:tcPr>
          <w:p w14:paraId="24048CF9"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997" w:type="dxa"/>
            <w:tcBorders>
              <w:top w:val="nil"/>
              <w:left w:val="nil"/>
              <w:bottom w:val="single" w:sz="8" w:space="0" w:color="auto"/>
              <w:right w:val="single" w:sz="4" w:space="0" w:color="auto"/>
            </w:tcBorders>
            <w:shd w:val="clear" w:color="auto" w:fill="auto"/>
            <w:noWrap/>
            <w:vAlign w:val="bottom"/>
            <w:hideMark/>
          </w:tcPr>
          <w:p w14:paraId="5DA0EC85"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2985" w:type="dxa"/>
            <w:tcBorders>
              <w:top w:val="nil"/>
              <w:left w:val="nil"/>
              <w:bottom w:val="nil"/>
              <w:right w:val="nil"/>
            </w:tcBorders>
            <w:shd w:val="clear" w:color="auto" w:fill="auto"/>
            <w:noWrap/>
            <w:vAlign w:val="bottom"/>
            <w:hideMark/>
          </w:tcPr>
          <w:p w14:paraId="019E8FC6"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301" w:type="dxa"/>
            <w:gridSpan w:val="2"/>
            <w:tcBorders>
              <w:top w:val="nil"/>
              <w:left w:val="nil"/>
              <w:bottom w:val="nil"/>
              <w:right w:val="single" w:sz="4" w:space="0" w:color="auto"/>
            </w:tcBorders>
            <w:shd w:val="clear" w:color="auto" w:fill="auto"/>
            <w:noWrap/>
            <w:vAlign w:val="bottom"/>
            <w:hideMark/>
          </w:tcPr>
          <w:p w14:paraId="3AFE5029" w14:textId="77777777" w:rsidR="0019369A" w:rsidRPr="00F109E4" w:rsidRDefault="0019369A" w:rsidP="00B66D9C">
            <w:pPr>
              <w:rPr>
                <w:rFonts w:ascii="Arial" w:hAnsi="Arial" w:cs="Arial"/>
                <w:sz w:val="20"/>
                <w:szCs w:val="20"/>
              </w:rPr>
            </w:pPr>
          </w:p>
        </w:tc>
        <w:tc>
          <w:tcPr>
            <w:tcW w:w="1683" w:type="dxa"/>
            <w:gridSpan w:val="2"/>
            <w:tcBorders>
              <w:top w:val="nil"/>
              <w:left w:val="single" w:sz="4" w:space="0" w:color="auto"/>
              <w:bottom w:val="single" w:sz="8" w:space="0" w:color="auto"/>
              <w:right w:val="nil"/>
            </w:tcBorders>
            <w:shd w:val="clear" w:color="auto" w:fill="auto"/>
            <w:noWrap/>
            <w:vAlign w:val="bottom"/>
            <w:hideMark/>
          </w:tcPr>
          <w:p w14:paraId="18047DC4"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c>
          <w:tcPr>
            <w:tcW w:w="1135" w:type="dxa"/>
            <w:tcBorders>
              <w:top w:val="nil"/>
              <w:left w:val="nil"/>
              <w:bottom w:val="single" w:sz="8" w:space="0" w:color="auto"/>
              <w:right w:val="single" w:sz="4" w:space="0" w:color="auto"/>
            </w:tcBorders>
            <w:shd w:val="clear" w:color="auto" w:fill="auto"/>
            <w:noWrap/>
            <w:vAlign w:val="bottom"/>
            <w:hideMark/>
          </w:tcPr>
          <w:p w14:paraId="7F5979CE" w14:textId="77777777" w:rsidR="0019369A" w:rsidRPr="00F109E4" w:rsidRDefault="0019369A" w:rsidP="00B66D9C">
            <w:pPr>
              <w:rPr>
                <w:rFonts w:ascii="Arial" w:hAnsi="Arial" w:cs="Arial"/>
                <w:sz w:val="20"/>
                <w:szCs w:val="20"/>
              </w:rPr>
            </w:pPr>
            <w:r w:rsidRPr="00F109E4">
              <w:rPr>
                <w:rFonts w:ascii="Arial" w:hAnsi="Arial" w:cs="Arial"/>
                <w:sz w:val="20"/>
                <w:szCs w:val="20"/>
              </w:rPr>
              <w:t> </w:t>
            </w:r>
          </w:p>
        </w:tc>
      </w:tr>
      <w:tr w:rsidR="00F109E4" w:rsidRPr="00F109E4" w14:paraId="069FB401" w14:textId="77777777" w:rsidTr="00A643BC">
        <w:trPr>
          <w:trHeight w:val="255"/>
        </w:trPr>
        <w:tc>
          <w:tcPr>
            <w:tcW w:w="1683" w:type="dxa"/>
            <w:tcBorders>
              <w:top w:val="nil"/>
              <w:left w:val="single" w:sz="4" w:space="0" w:color="auto"/>
              <w:bottom w:val="single" w:sz="4" w:space="0" w:color="auto"/>
              <w:right w:val="nil"/>
            </w:tcBorders>
            <w:shd w:val="clear" w:color="auto" w:fill="auto"/>
            <w:noWrap/>
            <w:vAlign w:val="bottom"/>
            <w:hideMark/>
          </w:tcPr>
          <w:p w14:paraId="4ECA3F85" w14:textId="77777777" w:rsidR="0019369A" w:rsidRPr="00F109E4" w:rsidRDefault="0019369A" w:rsidP="00B66D9C">
            <w:pPr>
              <w:jc w:val="right"/>
              <w:rPr>
                <w:rFonts w:ascii="Arial" w:hAnsi="Arial" w:cs="Arial"/>
                <w:b/>
                <w:bCs/>
                <w:sz w:val="20"/>
                <w:szCs w:val="20"/>
              </w:rPr>
            </w:pPr>
            <w:r w:rsidRPr="00F109E4">
              <w:rPr>
                <w:rFonts w:ascii="Arial" w:hAnsi="Arial" w:cs="Arial"/>
                <w:b/>
                <w:bCs/>
                <w:sz w:val="20"/>
                <w:szCs w:val="20"/>
              </w:rPr>
              <w:t>3.53%</w:t>
            </w:r>
          </w:p>
        </w:tc>
        <w:tc>
          <w:tcPr>
            <w:tcW w:w="997" w:type="dxa"/>
            <w:tcBorders>
              <w:top w:val="nil"/>
              <w:left w:val="nil"/>
              <w:bottom w:val="single" w:sz="4" w:space="0" w:color="auto"/>
              <w:right w:val="single" w:sz="4" w:space="0" w:color="auto"/>
            </w:tcBorders>
            <w:shd w:val="clear" w:color="auto" w:fill="auto"/>
            <w:noWrap/>
            <w:vAlign w:val="bottom"/>
            <w:hideMark/>
          </w:tcPr>
          <w:p w14:paraId="3FF3BD5D" w14:textId="77777777" w:rsidR="0019369A" w:rsidRPr="00F109E4" w:rsidRDefault="0019369A" w:rsidP="00B66D9C">
            <w:pPr>
              <w:jc w:val="right"/>
              <w:rPr>
                <w:rFonts w:ascii="Arial" w:hAnsi="Arial" w:cs="Arial"/>
                <w:b/>
                <w:bCs/>
                <w:sz w:val="20"/>
                <w:szCs w:val="20"/>
              </w:rPr>
            </w:pPr>
            <w:r w:rsidRPr="00F109E4">
              <w:rPr>
                <w:rFonts w:ascii="Arial" w:hAnsi="Arial" w:cs="Arial"/>
                <w:b/>
                <w:bCs/>
                <w:sz w:val="20"/>
                <w:szCs w:val="20"/>
              </w:rPr>
              <w:t>59,843</w:t>
            </w:r>
          </w:p>
        </w:tc>
        <w:tc>
          <w:tcPr>
            <w:tcW w:w="2985" w:type="dxa"/>
            <w:tcBorders>
              <w:top w:val="single" w:sz="8" w:space="0" w:color="auto"/>
              <w:left w:val="nil"/>
              <w:bottom w:val="single" w:sz="4" w:space="0" w:color="auto"/>
              <w:right w:val="nil"/>
            </w:tcBorders>
            <w:shd w:val="clear" w:color="auto" w:fill="auto"/>
            <w:noWrap/>
            <w:vAlign w:val="bottom"/>
            <w:hideMark/>
          </w:tcPr>
          <w:p w14:paraId="04B46FC8" w14:textId="77777777" w:rsidR="0019369A" w:rsidRPr="00F109E4" w:rsidRDefault="0019369A" w:rsidP="00B66D9C">
            <w:pPr>
              <w:rPr>
                <w:rFonts w:ascii="Arial" w:hAnsi="Arial" w:cs="Arial"/>
                <w:b/>
                <w:bCs/>
                <w:sz w:val="20"/>
                <w:szCs w:val="20"/>
              </w:rPr>
            </w:pPr>
            <w:r w:rsidRPr="00F109E4">
              <w:rPr>
                <w:rFonts w:ascii="Arial" w:hAnsi="Arial" w:cs="Arial"/>
                <w:b/>
                <w:bCs/>
                <w:sz w:val="20"/>
                <w:szCs w:val="20"/>
              </w:rPr>
              <w:t>Total</w:t>
            </w:r>
          </w:p>
        </w:tc>
        <w:tc>
          <w:tcPr>
            <w:tcW w:w="301" w:type="dxa"/>
            <w:gridSpan w:val="2"/>
            <w:tcBorders>
              <w:top w:val="single" w:sz="8" w:space="0" w:color="auto"/>
              <w:left w:val="nil"/>
              <w:bottom w:val="single" w:sz="4" w:space="0" w:color="auto"/>
              <w:right w:val="single" w:sz="4" w:space="0" w:color="auto"/>
            </w:tcBorders>
            <w:shd w:val="clear" w:color="auto" w:fill="auto"/>
            <w:noWrap/>
            <w:vAlign w:val="bottom"/>
            <w:hideMark/>
          </w:tcPr>
          <w:p w14:paraId="1930FAB7" w14:textId="77777777" w:rsidR="0019369A" w:rsidRPr="00F109E4" w:rsidRDefault="0019369A" w:rsidP="00B66D9C">
            <w:pPr>
              <w:rPr>
                <w:rFonts w:ascii="Arial" w:hAnsi="Arial" w:cs="Arial"/>
                <w:b/>
                <w:bCs/>
                <w:sz w:val="20"/>
                <w:szCs w:val="20"/>
              </w:rPr>
            </w:pPr>
            <w:r w:rsidRPr="00F109E4">
              <w:rPr>
                <w:rFonts w:ascii="Arial" w:hAnsi="Arial" w:cs="Arial"/>
                <w:b/>
                <w:bCs/>
                <w:sz w:val="20"/>
                <w:szCs w:val="20"/>
              </w:rPr>
              <w:t> </w:t>
            </w:r>
          </w:p>
        </w:tc>
        <w:tc>
          <w:tcPr>
            <w:tcW w:w="1683" w:type="dxa"/>
            <w:gridSpan w:val="2"/>
            <w:tcBorders>
              <w:top w:val="nil"/>
              <w:left w:val="single" w:sz="4" w:space="0" w:color="auto"/>
              <w:bottom w:val="single" w:sz="4" w:space="0" w:color="auto"/>
              <w:right w:val="nil"/>
            </w:tcBorders>
            <w:shd w:val="clear" w:color="auto" w:fill="auto"/>
            <w:noWrap/>
            <w:vAlign w:val="bottom"/>
            <w:hideMark/>
          </w:tcPr>
          <w:p w14:paraId="39E44B4D" w14:textId="77777777" w:rsidR="0019369A" w:rsidRPr="00F109E4" w:rsidRDefault="0019369A" w:rsidP="00B66D9C">
            <w:pPr>
              <w:jc w:val="right"/>
              <w:rPr>
                <w:rFonts w:ascii="Arial" w:hAnsi="Arial" w:cs="Arial"/>
                <w:b/>
                <w:bCs/>
                <w:sz w:val="20"/>
                <w:szCs w:val="20"/>
              </w:rPr>
            </w:pPr>
            <w:r w:rsidRPr="00F109E4">
              <w:rPr>
                <w:rFonts w:ascii="Arial" w:hAnsi="Arial" w:cs="Arial"/>
                <w:b/>
                <w:bCs/>
                <w:sz w:val="20"/>
                <w:szCs w:val="20"/>
              </w:rPr>
              <w:t>5.63%</w:t>
            </w:r>
          </w:p>
        </w:tc>
        <w:tc>
          <w:tcPr>
            <w:tcW w:w="1135" w:type="dxa"/>
            <w:tcBorders>
              <w:top w:val="nil"/>
              <w:left w:val="nil"/>
              <w:bottom w:val="single" w:sz="4" w:space="0" w:color="auto"/>
              <w:right w:val="single" w:sz="4" w:space="0" w:color="auto"/>
            </w:tcBorders>
            <w:shd w:val="clear" w:color="auto" w:fill="auto"/>
            <w:noWrap/>
            <w:vAlign w:val="bottom"/>
            <w:hideMark/>
          </w:tcPr>
          <w:p w14:paraId="0629A4B0" w14:textId="77777777" w:rsidR="0019369A" w:rsidRPr="00F109E4" w:rsidRDefault="0019369A" w:rsidP="00B66D9C">
            <w:pPr>
              <w:jc w:val="right"/>
              <w:rPr>
                <w:rFonts w:ascii="Arial" w:hAnsi="Arial" w:cs="Arial"/>
                <w:b/>
                <w:bCs/>
                <w:sz w:val="20"/>
                <w:szCs w:val="20"/>
              </w:rPr>
            </w:pPr>
            <w:r w:rsidRPr="00F109E4">
              <w:rPr>
                <w:rFonts w:ascii="Arial" w:hAnsi="Arial" w:cs="Arial"/>
                <w:b/>
                <w:bCs/>
                <w:sz w:val="20"/>
                <w:szCs w:val="20"/>
              </w:rPr>
              <w:t>50,252</w:t>
            </w:r>
          </w:p>
        </w:tc>
      </w:tr>
    </w:tbl>
    <w:p w14:paraId="7F9065F9" w14:textId="77777777" w:rsidR="0019369A" w:rsidRPr="00F109E4" w:rsidRDefault="0019369A" w:rsidP="00B66D9C">
      <w:pPr>
        <w:pStyle w:val="ExampleText"/>
        <w:spacing w:before="0" w:line="240" w:lineRule="auto"/>
        <w:ind w:left="0"/>
        <w:jc w:val="both"/>
        <w:rPr>
          <w:rFonts w:ascii="Arial" w:hAnsi="Arial" w:cs="Arial"/>
          <w:color w:val="auto"/>
          <w:sz w:val="24"/>
          <w:szCs w:val="24"/>
        </w:rPr>
      </w:pPr>
    </w:p>
    <w:p w14:paraId="06986836" w14:textId="6D97541C" w:rsidR="00121D56" w:rsidRPr="00F109E4" w:rsidRDefault="003E0DCD" w:rsidP="00B66D9C">
      <w:pPr>
        <w:widowControl w:val="0"/>
        <w:overflowPunct w:val="0"/>
        <w:autoSpaceDE w:val="0"/>
        <w:autoSpaceDN w:val="0"/>
        <w:adjustRightInd w:val="0"/>
        <w:spacing w:line="290" w:lineRule="auto"/>
        <w:ind w:right="200"/>
        <w:rPr>
          <w:rFonts w:ascii="Arial" w:hAnsi="Arial" w:cs="Arial"/>
        </w:rPr>
      </w:pPr>
      <w:r w:rsidRPr="00F109E4">
        <w:rPr>
          <w:rFonts w:ascii="Arial" w:hAnsi="Arial" w:cs="Arial"/>
        </w:rPr>
        <w:t>All trade and other payables are due to be paid in less than one year – debtors of are not included in the table above.</w:t>
      </w:r>
    </w:p>
    <w:p w14:paraId="1FE2981E" w14:textId="77777777" w:rsidR="00121D56" w:rsidRPr="00F109E4" w:rsidRDefault="00121D56" w:rsidP="00B66D9C">
      <w:pPr>
        <w:widowControl w:val="0"/>
        <w:overflowPunct w:val="0"/>
        <w:autoSpaceDE w:val="0"/>
        <w:autoSpaceDN w:val="0"/>
        <w:adjustRightInd w:val="0"/>
        <w:spacing w:line="290" w:lineRule="auto"/>
        <w:ind w:right="200"/>
        <w:rPr>
          <w:rFonts w:ascii="Arial" w:hAnsi="Arial" w:cs="Arial"/>
          <w:b/>
        </w:rPr>
      </w:pPr>
    </w:p>
    <w:p w14:paraId="52F268BA" w14:textId="77777777" w:rsidR="006107AC" w:rsidRPr="00F109E4" w:rsidRDefault="003E0DCD" w:rsidP="00B66D9C">
      <w:pPr>
        <w:widowControl w:val="0"/>
        <w:numPr>
          <w:ilvl w:val="0"/>
          <w:numId w:val="30"/>
        </w:numPr>
        <w:tabs>
          <w:tab w:val="clear" w:pos="1070"/>
          <w:tab w:val="num" w:pos="426"/>
        </w:tabs>
        <w:overflowPunct w:val="0"/>
        <w:autoSpaceDE w:val="0"/>
        <w:autoSpaceDN w:val="0"/>
        <w:adjustRightInd w:val="0"/>
        <w:spacing w:line="290" w:lineRule="auto"/>
        <w:ind w:left="0" w:right="200" w:firstLine="0"/>
        <w:rPr>
          <w:rFonts w:ascii="Arial" w:hAnsi="Arial" w:cs="Arial"/>
          <w:b/>
        </w:rPr>
      </w:pPr>
      <w:r w:rsidRPr="00F109E4">
        <w:rPr>
          <w:rFonts w:ascii="Arial" w:hAnsi="Arial" w:cs="Arial"/>
          <w:b/>
        </w:rPr>
        <w:t>Refinancing and Maturity Risk</w:t>
      </w:r>
    </w:p>
    <w:p w14:paraId="38A87965" w14:textId="77777777" w:rsidR="006107AC" w:rsidRPr="00F109E4" w:rsidRDefault="006107AC" w:rsidP="00B66D9C">
      <w:pPr>
        <w:widowControl w:val="0"/>
        <w:overflowPunct w:val="0"/>
        <w:autoSpaceDE w:val="0"/>
        <w:autoSpaceDN w:val="0"/>
        <w:adjustRightInd w:val="0"/>
        <w:spacing w:line="290" w:lineRule="auto"/>
        <w:ind w:right="200"/>
        <w:rPr>
          <w:rFonts w:ascii="Arial" w:hAnsi="Arial" w:cs="Arial"/>
          <w:b/>
          <w:sz w:val="8"/>
          <w:szCs w:val="8"/>
        </w:rPr>
      </w:pPr>
    </w:p>
    <w:p w14:paraId="3245D8A8" w14:textId="77777777" w:rsidR="006107AC" w:rsidRPr="00F109E4" w:rsidRDefault="003E0DCD" w:rsidP="00B66D9C">
      <w:pPr>
        <w:pStyle w:val="ExampleText"/>
        <w:spacing w:before="0" w:line="240" w:lineRule="auto"/>
        <w:ind w:left="0"/>
        <w:jc w:val="both"/>
        <w:rPr>
          <w:rFonts w:ascii="Arial" w:hAnsi="Arial" w:cs="Arial"/>
          <w:color w:val="auto"/>
          <w:sz w:val="24"/>
          <w:szCs w:val="24"/>
          <w:lang w:val="en-GB"/>
        </w:rPr>
      </w:pPr>
      <w:r w:rsidRPr="00F109E4">
        <w:rPr>
          <w:rFonts w:ascii="Arial" w:hAnsi="Arial" w:cs="Arial"/>
          <w:color w:val="auto"/>
          <w:sz w:val="24"/>
          <w:szCs w:val="24"/>
          <w:lang w:val="en-GB"/>
        </w:rPr>
        <w:t>The Authority maintains a significant debt and investment portfolio. Whilst the cash flow procedures above are considered against the refinancing risk procedures, longer term risk to the Authority relates to managing the exposure to replacing financial instruments as they mature.  This risk relates to both the maturing of longer term financial liabilities and longer term financial assets.</w:t>
      </w:r>
    </w:p>
    <w:p w14:paraId="3C956B04" w14:textId="77777777" w:rsidR="006107AC" w:rsidRPr="00F109E4" w:rsidRDefault="006107AC" w:rsidP="00B66D9C">
      <w:pPr>
        <w:pStyle w:val="ExampleText"/>
        <w:spacing w:before="0" w:line="240" w:lineRule="auto"/>
        <w:ind w:left="0"/>
        <w:jc w:val="both"/>
        <w:rPr>
          <w:rFonts w:ascii="Arial" w:hAnsi="Arial" w:cs="Arial"/>
          <w:color w:val="auto"/>
          <w:sz w:val="24"/>
          <w:szCs w:val="24"/>
          <w:lang w:val="en-GB"/>
        </w:rPr>
      </w:pPr>
    </w:p>
    <w:p w14:paraId="4B3744F4" w14:textId="77777777" w:rsidR="006107AC" w:rsidRPr="00F109E4" w:rsidRDefault="003E0DCD" w:rsidP="00B66D9C">
      <w:pPr>
        <w:pStyle w:val="ExampleText"/>
        <w:spacing w:before="0" w:line="240" w:lineRule="auto"/>
        <w:ind w:left="0"/>
        <w:jc w:val="both"/>
        <w:rPr>
          <w:rFonts w:ascii="Arial" w:hAnsi="Arial" w:cs="Arial"/>
          <w:color w:val="auto"/>
          <w:sz w:val="24"/>
          <w:szCs w:val="24"/>
          <w:lang w:val="en-GB"/>
        </w:rPr>
      </w:pPr>
      <w:r w:rsidRPr="00F109E4">
        <w:rPr>
          <w:rFonts w:ascii="Arial" w:hAnsi="Arial" w:cs="Arial"/>
          <w:color w:val="auto"/>
          <w:sz w:val="24"/>
          <w:szCs w:val="24"/>
          <w:lang w:val="en-GB"/>
        </w:rPr>
        <w:t>The approved treasury indicator limits for the maturity structure of debt and the limits placed on investments placed for greater than one year in duration are the key parameters used to address this risk. The Authority approved treasury and investment strategies address the main risks and the central treasury team address the operational risks within the approved parameters.  This includes:</w:t>
      </w:r>
    </w:p>
    <w:p w14:paraId="225D2FF1" w14:textId="77777777" w:rsidR="006107AC" w:rsidRPr="00F109E4" w:rsidRDefault="006107AC" w:rsidP="00B66D9C">
      <w:pPr>
        <w:pStyle w:val="ExampleText"/>
        <w:spacing w:before="0" w:line="240" w:lineRule="auto"/>
        <w:ind w:left="0"/>
        <w:jc w:val="both"/>
        <w:rPr>
          <w:rFonts w:ascii="Arial" w:hAnsi="Arial" w:cs="Arial"/>
          <w:color w:val="auto"/>
          <w:sz w:val="24"/>
          <w:szCs w:val="24"/>
          <w:lang w:val="en-GB"/>
        </w:rPr>
      </w:pPr>
    </w:p>
    <w:p w14:paraId="6C04E838" w14:textId="77777777" w:rsidR="006107AC" w:rsidRPr="00F109E4" w:rsidRDefault="003E0DCD" w:rsidP="00B66D9C">
      <w:pPr>
        <w:pStyle w:val="ExampleText"/>
        <w:numPr>
          <w:ilvl w:val="0"/>
          <w:numId w:val="37"/>
        </w:numPr>
        <w:spacing w:before="0" w:after="120" w:line="240" w:lineRule="auto"/>
        <w:ind w:left="709" w:hanging="709"/>
        <w:jc w:val="both"/>
        <w:rPr>
          <w:rFonts w:ascii="Arial" w:hAnsi="Arial" w:cs="Arial"/>
          <w:color w:val="auto"/>
          <w:sz w:val="24"/>
          <w:szCs w:val="24"/>
          <w:lang w:val="en-GB"/>
        </w:rPr>
      </w:pPr>
      <w:r w:rsidRPr="00F109E4">
        <w:rPr>
          <w:rFonts w:ascii="Arial" w:hAnsi="Arial" w:cs="Arial"/>
          <w:color w:val="auto"/>
          <w:sz w:val="24"/>
          <w:szCs w:val="24"/>
          <w:lang w:val="en-GB"/>
        </w:rPr>
        <w:t>monitoring the maturity profile of financial liabilities and amending the profile through either new borrowing or the rescheduling of the existing debt; and</w:t>
      </w:r>
    </w:p>
    <w:p w14:paraId="134DAAFA" w14:textId="77777777" w:rsidR="006107AC" w:rsidRPr="00F109E4" w:rsidRDefault="003E0DCD" w:rsidP="00B66D9C">
      <w:pPr>
        <w:pStyle w:val="ExampleText"/>
        <w:numPr>
          <w:ilvl w:val="0"/>
          <w:numId w:val="37"/>
        </w:numPr>
        <w:spacing w:before="0" w:after="120" w:line="240" w:lineRule="auto"/>
        <w:ind w:left="709" w:hanging="709"/>
        <w:jc w:val="both"/>
        <w:rPr>
          <w:rFonts w:ascii="Arial" w:hAnsi="Arial" w:cs="Arial"/>
          <w:color w:val="auto"/>
          <w:sz w:val="24"/>
          <w:szCs w:val="24"/>
          <w:lang w:val="en-GB"/>
        </w:rPr>
      </w:pPr>
      <w:r w:rsidRPr="00F109E4">
        <w:rPr>
          <w:rFonts w:ascii="Arial" w:hAnsi="Arial" w:cs="Arial"/>
          <w:color w:val="auto"/>
          <w:sz w:val="24"/>
          <w:szCs w:val="24"/>
          <w:lang w:val="en-GB"/>
        </w:rPr>
        <w:t>monitoring the maturity profile of investments to ensure sufficient liquidity is available for the Authority’s day to day cash flow needs, and the spread of longer term investments provide stability of maturities and returns in relation to the longer term cash flow needs.</w:t>
      </w:r>
    </w:p>
    <w:p w14:paraId="25A4EB66" w14:textId="77777777" w:rsidR="000375CF" w:rsidRPr="00F109E4" w:rsidRDefault="000375CF" w:rsidP="00B66D9C">
      <w:pPr>
        <w:pStyle w:val="ExampleText"/>
        <w:spacing w:beforeLines="60" w:before="144" w:afterLines="60" w:after="144" w:line="240" w:lineRule="auto"/>
        <w:ind w:left="0"/>
        <w:jc w:val="both"/>
        <w:rPr>
          <w:rFonts w:ascii="Arial" w:hAnsi="Arial" w:cs="Arial"/>
          <w:color w:val="auto"/>
          <w:sz w:val="24"/>
          <w:szCs w:val="24"/>
        </w:rPr>
      </w:pPr>
    </w:p>
    <w:p w14:paraId="3701B451" w14:textId="77777777" w:rsidR="006107AC" w:rsidRPr="00F109E4" w:rsidRDefault="003E0DCD" w:rsidP="00B66D9C">
      <w:pPr>
        <w:pStyle w:val="ExampleText"/>
        <w:spacing w:beforeLines="60" w:before="144" w:afterLines="60" w:after="144" w:line="240" w:lineRule="auto"/>
        <w:ind w:left="0"/>
        <w:jc w:val="both"/>
        <w:rPr>
          <w:rFonts w:ascii="Arial" w:hAnsi="Arial" w:cs="Arial"/>
          <w:color w:val="auto"/>
          <w:sz w:val="24"/>
          <w:szCs w:val="24"/>
        </w:rPr>
      </w:pPr>
      <w:r w:rsidRPr="00F109E4">
        <w:rPr>
          <w:rFonts w:ascii="Arial" w:hAnsi="Arial" w:cs="Arial"/>
          <w:color w:val="auto"/>
          <w:sz w:val="24"/>
          <w:szCs w:val="24"/>
        </w:rPr>
        <w:t>The maturity analysis of financial liabilities is as follows, with the maximum and minimum limits for fixed interest rates maturing in each period (approved Council in the Treasury Management Strategy):</w:t>
      </w:r>
    </w:p>
    <w:p w14:paraId="74A472CB" w14:textId="77777777" w:rsidR="004F36C1" w:rsidRPr="00F109E4" w:rsidRDefault="004F36C1" w:rsidP="00B66D9C">
      <w:pPr>
        <w:pStyle w:val="ExampleText"/>
        <w:spacing w:beforeLines="60" w:before="144" w:afterLines="60" w:after="144" w:line="240" w:lineRule="auto"/>
        <w:ind w:left="0"/>
        <w:jc w:val="both"/>
        <w:rPr>
          <w:rFonts w:ascii="Arial" w:hAnsi="Arial" w:cs="Arial"/>
          <w:color w:val="auto"/>
          <w:sz w:val="24"/>
          <w:szCs w:val="24"/>
        </w:rPr>
      </w:pPr>
    </w:p>
    <w:tbl>
      <w:tblPr>
        <w:tblW w:w="9382" w:type="dxa"/>
        <w:tblLook w:val="04A0" w:firstRow="1" w:lastRow="0" w:firstColumn="1" w:lastColumn="0" w:noHBand="0" w:noVBand="1"/>
      </w:tblPr>
      <w:tblGrid>
        <w:gridCol w:w="1006"/>
        <w:gridCol w:w="972"/>
        <w:gridCol w:w="2854"/>
        <w:gridCol w:w="272"/>
        <w:gridCol w:w="1150"/>
        <w:gridCol w:w="1150"/>
        <w:gridCol w:w="1006"/>
        <w:gridCol w:w="972"/>
      </w:tblGrid>
      <w:tr w:rsidR="00F109E4" w:rsidRPr="00F109E4" w14:paraId="3EC53CB5" w14:textId="77777777" w:rsidTr="00A643BC">
        <w:trPr>
          <w:trHeight w:val="255"/>
        </w:trPr>
        <w:tc>
          <w:tcPr>
            <w:tcW w:w="1978"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CE4C5B9"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31st March 2023</w:t>
            </w:r>
          </w:p>
        </w:tc>
        <w:tc>
          <w:tcPr>
            <w:tcW w:w="3126" w:type="dxa"/>
            <w:gridSpan w:val="2"/>
            <w:tcBorders>
              <w:top w:val="single" w:sz="4" w:space="0" w:color="auto"/>
              <w:left w:val="single" w:sz="4" w:space="0" w:color="auto"/>
              <w:bottom w:val="nil"/>
              <w:right w:val="nil"/>
            </w:tcBorders>
            <w:shd w:val="clear" w:color="auto" w:fill="auto"/>
            <w:noWrap/>
            <w:vAlign w:val="bottom"/>
            <w:hideMark/>
          </w:tcPr>
          <w:p w14:paraId="6F8235CD"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Financial Liabilities</w:t>
            </w:r>
          </w:p>
        </w:tc>
        <w:tc>
          <w:tcPr>
            <w:tcW w:w="1150" w:type="dxa"/>
            <w:tcBorders>
              <w:top w:val="single" w:sz="4" w:space="0" w:color="auto"/>
              <w:left w:val="single" w:sz="4" w:space="0" w:color="auto"/>
              <w:bottom w:val="nil"/>
              <w:right w:val="nil"/>
            </w:tcBorders>
            <w:shd w:val="clear" w:color="auto" w:fill="auto"/>
            <w:noWrap/>
            <w:vAlign w:val="bottom"/>
            <w:hideMark/>
          </w:tcPr>
          <w:p w14:paraId="7156F361"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Approved</w:t>
            </w:r>
          </w:p>
        </w:tc>
        <w:tc>
          <w:tcPr>
            <w:tcW w:w="1150" w:type="dxa"/>
            <w:tcBorders>
              <w:top w:val="single" w:sz="4" w:space="0" w:color="auto"/>
              <w:left w:val="nil"/>
              <w:bottom w:val="nil"/>
              <w:right w:val="single" w:sz="4" w:space="0" w:color="auto"/>
            </w:tcBorders>
            <w:shd w:val="clear" w:color="auto" w:fill="auto"/>
            <w:noWrap/>
            <w:vAlign w:val="bottom"/>
            <w:hideMark/>
          </w:tcPr>
          <w:p w14:paraId="2FC3BE76"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Approved</w:t>
            </w:r>
          </w:p>
        </w:tc>
        <w:tc>
          <w:tcPr>
            <w:tcW w:w="1978"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36E6FD7"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31st March 2024</w:t>
            </w:r>
          </w:p>
        </w:tc>
      </w:tr>
      <w:tr w:rsidR="00F109E4" w:rsidRPr="00F109E4" w14:paraId="3E46638B" w14:textId="77777777" w:rsidTr="00A643BC">
        <w:trPr>
          <w:trHeight w:val="510"/>
        </w:trPr>
        <w:tc>
          <w:tcPr>
            <w:tcW w:w="1006" w:type="dxa"/>
            <w:tcBorders>
              <w:top w:val="nil"/>
              <w:left w:val="single" w:sz="4" w:space="0" w:color="auto"/>
              <w:bottom w:val="nil"/>
              <w:right w:val="nil"/>
            </w:tcBorders>
            <w:shd w:val="clear" w:color="auto" w:fill="auto"/>
            <w:vAlign w:val="bottom"/>
            <w:hideMark/>
          </w:tcPr>
          <w:p w14:paraId="2FB6CF09"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Average Rate</w:t>
            </w:r>
          </w:p>
        </w:tc>
        <w:tc>
          <w:tcPr>
            <w:tcW w:w="972" w:type="dxa"/>
            <w:tcBorders>
              <w:top w:val="nil"/>
              <w:left w:val="nil"/>
              <w:bottom w:val="nil"/>
              <w:right w:val="single" w:sz="4" w:space="0" w:color="auto"/>
            </w:tcBorders>
            <w:shd w:val="clear" w:color="auto" w:fill="auto"/>
            <w:noWrap/>
            <w:hideMark/>
          </w:tcPr>
          <w:p w14:paraId="13315999"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Amount</w:t>
            </w:r>
          </w:p>
        </w:tc>
        <w:tc>
          <w:tcPr>
            <w:tcW w:w="2854" w:type="dxa"/>
            <w:tcBorders>
              <w:top w:val="nil"/>
              <w:left w:val="nil"/>
              <w:bottom w:val="nil"/>
              <w:right w:val="nil"/>
            </w:tcBorders>
            <w:shd w:val="clear" w:color="auto" w:fill="auto"/>
            <w:noWrap/>
            <w:hideMark/>
          </w:tcPr>
          <w:p w14:paraId="67470770"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hideMark/>
          </w:tcPr>
          <w:p w14:paraId="2AF5511E" w14:textId="77777777" w:rsidR="004F36C1" w:rsidRPr="00F109E4" w:rsidRDefault="004F36C1" w:rsidP="00B66D9C">
            <w:pPr>
              <w:rPr>
                <w:rFonts w:ascii="Arial" w:hAnsi="Arial" w:cs="Arial"/>
                <w:sz w:val="20"/>
                <w:szCs w:val="20"/>
              </w:rPr>
            </w:pPr>
          </w:p>
        </w:tc>
        <w:tc>
          <w:tcPr>
            <w:tcW w:w="1150" w:type="dxa"/>
            <w:tcBorders>
              <w:top w:val="nil"/>
              <w:left w:val="single" w:sz="4" w:space="0" w:color="auto"/>
              <w:bottom w:val="nil"/>
              <w:right w:val="nil"/>
            </w:tcBorders>
            <w:shd w:val="clear" w:color="auto" w:fill="auto"/>
            <w:noWrap/>
            <w:hideMark/>
          </w:tcPr>
          <w:p w14:paraId="2035C84A"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Minimum</w:t>
            </w:r>
          </w:p>
        </w:tc>
        <w:tc>
          <w:tcPr>
            <w:tcW w:w="1150" w:type="dxa"/>
            <w:tcBorders>
              <w:top w:val="nil"/>
              <w:left w:val="nil"/>
              <w:bottom w:val="nil"/>
              <w:right w:val="single" w:sz="4" w:space="0" w:color="auto"/>
            </w:tcBorders>
            <w:shd w:val="clear" w:color="auto" w:fill="auto"/>
            <w:noWrap/>
            <w:hideMark/>
          </w:tcPr>
          <w:p w14:paraId="4A5170EF"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Minimum</w:t>
            </w:r>
          </w:p>
        </w:tc>
        <w:tc>
          <w:tcPr>
            <w:tcW w:w="1006" w:type="dxa"/>
            <w:tcBorders>
              <w:top w:val="nil"/>
              <w:left w:val="nil"/>
              <w:bottom w:val="nil"/>
              <w:right w:val="nil"/>
            </w:tcBorders>
            <w:shd w:val="clear" w:color="auto" w:fill="auto"/>
            <w:vAlign w:val="bottom"/>
            <w:hideMark/>
          </w:tcPr>
          <w:p w14:paraId="3166678D"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Average Rate</w:t>
            </w:r>
          </w:p>
        </w:tc>
        <w:tc>
          <w:tcPr>
            <w:tcW w:w="972" w:type="dxa"/>
            <w:tcBorders>
              <w:top w:val="nil"/>
              <w:left w:val="nil"/>
              <w:bottom w:val="nil"/>
              <w:right w:val="single" w:sz="4" w:space="0" w:color="auto"/>
            </w:tcBorders>
            <w:shd w:val="clear" w:color="auto" w:fill="auto"/>
            <w:noWrap/>
            <w:hideMark/>
          </w:tcPr>
          <w:p w14:paraId="409F6730"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Amount</w:t>
            </w:r>
          </w:p>
        </w:tc>
      </w:tr>
      <w:tr w:rsidR="00F109E4" w:rsidRPr="00F109E4" w14:paraId="6FADF861" w14:textId="77777777" w:rsidTr="00A643BC">
        <w:trPr>
          <w:trHeight w:val="255"/>
        </w:trPr>
        <w:tc>
          <w:tcPr>
            <w:tcW w:w="1006" w:type="dxa"/>
            <w:tcBorders>
              <w:top w:val="nil"/>
              <w:left w:val="single" w:sz="4" w:space="0" w:color="auto"/>
              <w:bottom w:val="single" w:sz="4" w:space="0" w:color="auto"/>
              <w:right w:val="nil"/>
            </w:tcBorders>
            <w:shd w:val="clear" w:color="auto" w:fill="auto"/>
            <w:noWrap/>
            <w:vAlign w:val="bottom"/>
            <w:hideMark/>
          </w:tcPr>
          <w:p w14:paraId="2D65B3CC"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w:t>
            </w:r>
          </w:p>
        </w:tc>
        <w:tc>
          <w:tcPr>
            <w:tcW w:w="972" w:type="dxa"/>
            <w:tcBorders>
              <w:top w:val="nil"/>
              <w:left w:val="nil"/>
              <w:bottom w:val="single" w:sz="4" w:space="0" w:color="auto"/>
              <w:right w:val="single" w:sz="4" w:space="0" w:color="auto"/>
            </w:tcBorders>
            <w:shd w:val="clear" w:color="auto" w:fill="auto"/>
            <w:noWrap/>
            <w:vAlign w:val="bottom"/>
            <w:hideMark/>
          </w:tcPr>
          <w:p w14:paraId="31AF6CF5"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£000</w:t>
            </w:r>
          </w:p>
        </w:tc>
        <w:tc>
          <w:tcPr>
            <w:tcW w:w="2854" w:type="dxa"/>
            <w:tcBorders>
              <w:top w:val="nil"/>
              <w:left w:val="nil"/>
              <w:bottom w:val="single" w:sz="4" w:space="0" w:color="auto"/>
              <w:right w:val="nil"/>
            </w:tcBorders>
            <w:shd w:val="clear" w:color="auto" w:fill="auto"/>
            <w:noWrap/>
            <w:vAlign w:val="bottom"/>
            <w:hideMark/>
          </w:tcPr>
          <w:p w14:paraId="31F3B04C"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6CBF1D69"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150" w:type="dxa"/>
            <w:tcBorders>
              <w:top w:val="nil"/>
              <w:left w:val="single" w:sz="4" w:space="0" w:color="auto"/>
              <w:bottom w:val="single" w:sz="4" w:space="0" w:color="auto"/>
              <w:right w:val="nil"/>
            </w:tcBorders>
            <w:shd w:val="clear" w:color="auto" w:fill="auto"/>
            <w:noWrap/>
            <w:vAlign w:val="bottom"/>
            <w:hideMark/>
          </w:tcPr>
          <w:p w14:paraId="7AD8421F"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Limits</w:t>
            </w:r>
          </w:p>
        </w:tc>
        <w:tc>
          <w:tcPr>
            <w:tcW w:w="1150" w:type="dxa"/>
            <w:tcBorders>
              <w:top w:val="nil"/>
              <w:left w:val="nil"/>
              <w:bottom w:val="single" w:sz="4" w:space="0" w:color="auto"/>
              <w:right w:val="single" w:sz="4" w:space="0" w:color="auto"/>
            </w:tcBorders>
            <w:shd w:val="clear" w:color="auto" w:fill="auto"/>
            <w:noWrap/>
            <w:vAlign w:val="bottom"/>
            <w:hideMark/>
          </w:tcPr>
          <w:p w14:paraId="556D9E90"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Limits</w:t>
            </w:r>
          </w:p>
        </w:tc>
        <w:tc>
          <w:tcPr>
            <w:tcW w:w="1006" w:type="dxa"/>
            <w:tcBorders>
              <w:top w:val="nil"/>
              <w:left w:val="nil"/>
              <w:bottom w:val="single" w:sz="4" w:space="0" w:color="auto"/>
              <w:right w:val="nil"/>
            </w:tcBorders>
            <w:shd w:val="clear" w:color="auto" w:fill="auto"/>
            <w:noWrap/>
            <w:vAlign w:val="bottom"/>
            <w:hideMark/>
          </w:tcPr>
          <w:p w14:paraId="6968EB87"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w:t>
            </w:r>
          </w:p>
        </w:tc>
        <w:tc>
          <w:tcPr>
            <w:tcW w:w="972" w:type="dxa"/>
            <w:tcBorders>
              <w:top w:val="nil"/>
              <w:left w:val="nil"/>
              <w:bottom w:val="single" w:sz="4" w:space="0" w:color="auto"/>
              <w:right w:val="single" w:sz="4" w:space="0" w:color="auto"/>
            </w:tcBorders>
            <w:shd w:val="clear" w:color="auto" w:fill="auto"/>
            <w:noWrap/>
            <w:vAlign w:val="bottom"/>
            <w:hideMark/>
          </w:tcPr>
          <w:p w14:paraId="7920857D" w14:textId="77777777" w:rsidR="004F36C1" w:rsidRPr="00F109E4" w:rsidRDefault="004F36C1"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163CDBB" w14:textId="77777777" w:rsidTr="00A643BC">
        <w:trPr>
          <w:trHeight w:val="255"/>
        </w:trPr>
        <w:tc>
          <w:tcPr>
            <w:tcW w:w="1006" w:type="dxa"/>
            <w:tcBorders>
              <w:top w:val="nil"/>
              <w:left w:val="single" w:sz="4" w:space="0" w:color="auto"/>
              <w:bottom w:val="nil"/>
              <w:right w:val="nil"/>
            </w:tcBorders>
            <w:shd w:val="clear" w:color="auto" w:fill="auto"/>
            <w:noWrap/>
            <w:vAlign w:val="bottom"/>
            <w:hideMark/>
          </w:tcPr>
          <w:p w14:paraId="001E97B4"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972" w:type="dxa"/>
            <w:tcBorders>
              <w:top w:val="single" w:sz="4" w:space="0" w:color="auto"/>
              <w:left w:val="nil"/>
              <w:bottom w:val="nil"/>
              <w:right w:val="single" w:sz="4" w:space="0" w:color="auto"/>
            </w:tcBorders>
            <w:shd w:val="clear" w:color="auto" w:fill="auto"/>
            <w:noWrap/>
            <w:vAlign w:val="bottom"/>
            <w:hideMark/>
          </w:tcPr>
          <w:p w14:paraId="30AE8E9C"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854" w:type="dxa"/>
            <w:tcBorders>
              <w:top w:val="nil"/>
              <w:left w:val="single" w:sz="4" w:space="0" w:color="auto"/>
              <w:bottom w:val="nil"/>
              <w:right w:val="nil"/>
            </w:tcBorders>
            <w:shd w:val="clear" w:color="auto" w:fill="auto"/>
            <w:noWrap/>
            <w:vAlign w:val="bottom"/>
            <w:hideMark/>
          </w:tcPr>
          <w:p w14:paraId="33A1D5AF"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628F68B9" w14:textId="77777777" w:rsidR="004F36C1" w:rsidRPr="00F109E4" w:rsidRDefault="004F36C1" w:rsidP="00B66D9C">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32B16C5B"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5B96AF28"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006" w:type="dxa"/>
            <w:tcBorders>
              <w:top w:val="nil"/>
              <w:left w:val="nil"/>
              <w:bottom w:val="nil"/>
              <w:right w:val="nil"/>
            </w:tcBorders>
            <w:shd w:val="clear" w:color="auto" w:fill="auto"/>
            <w:noWrap/>
            <w:vAlign w:val="bottom"/>
            <w:hideMark/>
          </w:tcPr>
          <w:p w14:paraId="3ECA720A"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972" w:type="dxa"/>
            <w:tcBorders>
              <w:top w:val="single" w:sz="4" w:space="0" w:color="auto"/>
              <w:left w:val="nil"/>
              <w:bottom w:val="nil"/>
              <w:right w:val="single" w:sz="4" w:space="0" w:color="auto"/>
            </w:tcBorders>
            <w:shd w:val="clear" w:color="auto" w:fill="auto"/>
            <w:noWrap/>
            <w:vAlign w:val="bottom"/>
            <w:hideMark/>
          </w:tcPr>
          <w:p w14:paraId="7785C1AC"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r>
      <w:tr w:rsidR="00F109E4" w:rsidRPr="00F109E4" w14:paraId="6DCDC5E9" w14:textId="77777777" w:rsidTr="00A643BC">
        <w:trPr>
          <w:trHeight w:val="255"/>
        </w:trPr>
        <w:tc>
          <w:tcPr>
            <w:tcW w:w="1006" w:type="dxa"/>
            <w:tcBorders>
              <w:top w:val="nil"/>
              <w:left w:val="single" w:sz="4" w:space="0" w:color="auto"/>
              <w:bottom w:val="nil"/>
              <w:right w:val="nil"/>
            </w:tcBorders>
            <w:shd w:val="clear" w:color="auto" w:fill="auto"/>
            <w:noWrap/>
            <w:vAlign w:val="bottom"/>
            <w:hideMark/>
          </w:tcPr>
          <w:p w14:paraId="4CD86EA7"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4.05%</w:t>
            </w:r>
          </w:p>
        </w:tc>
        <w:tc>
          <w:tcPr>
            <w:tcW w:w="972" w:type="dxa"/>
            <w:tcBorders>
              <w:top w:val="nil"/>
              <w:left w:val="nil"/>
              <w:bottom w:val="nil"/>
              <w:right w:val="single" w:sz="4" w:space="0" w:color="auto"/>
            </w:tcBorders>
            <w:shd w:val="clear" w:color="auto" w:fill="auto"/>
            <w:noWrap/>
            <w:vAlign w:val="bottom"/>
            <w:hideMark/>
          </w:tcPr>
          <w:p w14:paraId="2619CFD7"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63,060</w:t>
            </w:r>
          </w:p>
        </w:tc>
        <w:tc>
          <w:tcPr>
            <w:tcW w:w="2854" w:type="dxa"/>
            <w:tcBorders>
              <w:top w:val="nil"/>
              <w:left w:val="nil"/>
              <w:bottom w:val="nil"/>
              <w:right w:val="nil"/>
            </w:tcBorders>
            <w:shd w:val="clear" w:color="auto" w:fill="auto"/>
            <w:noWrap/>
            <w:vAlign w:val="bottom"/>
            <w:hideMark/>
          </w:tcPr>
          <w:p w14:paraId="47473669" w14:textId="77777777" w:rsidR="004F36C1" w:rsidRPr="00F109E4" w:rsidRDefault="004F36C1" w:rsidP="00B66D9C">
            <w:pPr>
              <w:rPr>
                <w:rFonts w:ascii="Arial" w:hAnsi="Arial" w:cs="Arial"/>
                <w:sz w:val="20"/>
                <w:szCs w:val="20"/>
              </w:rPr>
            </w:pPr>
            <w:r w:rsidRPr="00F109E4">
              <w:rPr>
                <w:rFonts w:ascii="Arial" w:hAnsi="Arial" w:cs="Arial"/>
                <w:sz w:val="20"/>
                <w:szCs w:val="20"/>
              </w:rPr>
              <w:t>PWLB</w:t>
            </w:r>
          </w:p>
        </w:tc>
        <w:tc>
          <w:tcPr>
            <w:tcW w:w="272" w:type="dxa"/>
            <w:tcBorders>
              <w:top w:val="nil"/>
              <w:left w:val="nil"/>
              <w:bottom w:val="nil"/>
              <w:right w:val="nil"/>
            </w:tcBorders>
            <w:shd w:val="clear" w:color="auto" w:fill="auto"/>
            <w:noWrap/>
            <w:vAlign w:val="bottom"/>
            <w:hideMark/>
          </w:tcPr>
          <w:p w14:paraId="11FF22AE" w14:textId="77777777" w:rsidR="004F36C1" w:rsidRPr="00F109E4" w:rsidRDefault="004F36C1" w:rsidP="00B66D9C">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03E21A19"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140FDCFE"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006" w:type="dxa"/>
            <w:tcBorders>
              <w:top w:val="nil"/>
              <w:left w:val="nil"/>
              <w:bottom w:val="nil"/>
              <w:right w:val="nil"/>
            </w:tcBorders>
            <w:shd w:val="clear" w:color="auto" w:fill="auto"/>
            <w:noWrap/>
            <w:vAlign w:val="bottom"/>
            <w:hideMark/>
          </w:tcPr>
          <w:p w14:paraId="3F9DC0AF"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4.05%</w:t>
            </w:r>
          </w:p>
        </w:tc>
        <w:tc>
          <w:tcPr>
            <w:tcW w:w="972" w:type="dxa"/>
            <w:tcBorders>
              <w:top w:val="nil"/>
              <w:left w:val="nil"/>
              <w:bottom w:val="nil"/>
              <w:right w:val="single" w:sz="4" w:space="0" w:color="auto"/>
            </w:tcBorders>
            <w:shd w:val="clear" w:color="auto" w:fill="auto"/>
            <w:noWrap/>
            <w:vAlign w:val="bottom"/>
            <w:hideMark/>
          </w:tcPr>
          <w:p w14:paraId="21F5CD32"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63,060</w:t>
            </w:r>
          </w:p>
        </w:tc>
      </w:tr>
      <w:tr w:rsidR="00F109E4" w:rsidRPr="00F109E4" w14:paraId="748E7994" w14:textId="77777777" w:rsidTr="00A643BC">
        <w:trPr>
          <w:trHeight w:val="270"/>
        </w:trPr>
        <w:tc>
          <w:tcPr>
            <w:tcW w:w="1006" w:type="dxa"/>
            <w:tcBorders>
              <w:top w:val="nil"/>
              <w:left w:val="single" w:sz="4" w:space="0" w:color="auto"/>
              <w:bottom w:val="single" w:sz="8" w:space="0" w:color="auto"/>
              <w:right w:val="nil"/>
            </w:tcBorders>
            <w:shd w:val="clear" w:color="auto" w:fill="auto"/>
            <w:noWrap/>
            <w:vAlign w:val="bottom"/>
            <w:hideMark/>
          </w:tcPr>
          <w:p w14:paraId="1A144DF0"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single" w:sz="8" w:space="0" w:color="auto"/>
              <w:right w:val="single" w:sz="4" w:space="0" w:color="auto"/>
            </w:tcBorders>
            <w:shd w:val="clear" w:color="auto" w:fill="auto"/>
            <w:noWrap/>
            <w:vAlign w:val="bottom"/>
            <w:hideMark/>
          </w:tcPr>
          <w:p w14:paraId="17FEA17E"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854" w:type="dxa"/>
            <w:tcBorders>
              <w:top w:val="nil"/>
              <w:left w:val="nil"/>
              <w:bottom w:val="nil"/>
              <w:right w:val="nil"/>
            </w:tcBorders>
            <w:shd w:val="clear" w:color="auto" w:fill="auto"/>
            <w:noWrap/>
            <w:vAlign w:val="bottom"/>
            <w:hideMark/>
          </w:tcPr>
          <w:p w14:paraId="1E86262F"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1B739086" w14:textId="77777777" w:rsidR="004F36C1" w:rsidRPr="00F109E4" w:rsidRDefault="004F36C1" w:rsidP="00B66D9C">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3B7C280A"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2518ECCA"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006" w:type="dxa"/>
            <w:tcBorders>
              <w:top w:val="nil"/>
              <w:left w:val="nil"/>
              <w:bottom w:val="single" w:sz="8" w:space="0" w:color="auto"/>
              <w:right w:val="nil"/>
            </w:tcBorders>
            <w:shd w:val="clear" w:color="auto" w:fill="auto"/>
            <w:noWrap/>
            <w:vAlign w:val="bottom"/>
            <w:hideMark/>
          </w:tcPr>
          <w:p w14:paraId="4840BD1A"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single" w:sz="8" w:space="0" w:color="auto"/>
              <w:right w:val="single" w:sz="4" w:space="0" w:color="auto"/>
            </w:tcBorders>
            <w:shd w:val="clear" w:color="auto" w:fill="auto"/>
            <w:noWrap/>
            <w:vAlign w:val="bottom"/>
            <w:hideMark/>
          </w:tcPr>
          <w:p w14:paraId="76A35F5D"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r>
      <w:tr w:rsidR="00F109E4" w:rsidRPr="00F109E4" w14:paraId="668C8ED7" w14:textId="77777777" w:rsidTr="00A643BC">
        <w:trPr>
          <w:trHeight w:val="375"/>
        </w:trPr>
        <w:tc>
          <w:tcPr>
            <w:tcW w:w="1006" w:type="dxa"/>
            <w:tcBorders>
              <w:top w:val="nil"/>
              <w:left w:val="single" w:sz="4" w:space="0" w:color="auto"/>
              <w:bottom w:val="single" w:sz="8" w:space="0" w:color="auto"/>
              <w:right w:val="nil"/>
            </w:tcBorders>
            <w:shd w:val="clear" w:color="auto" w:fill="auto"/>
            <w:noWrap/>
            <w:vAlign w:val="bottom"/>
            <w:hideMark/>
          </w:tcPr>
          <w:p w14:paraId="18DB1A47" w14:textId="77777777" w:rsidR="004F36C1" w:rsidRPr="00F109E4" w:rsidRDefault="004F36C1" w:rsidP="00B66D9C">
            <w:pPr>
              <w:jc w:val="right"/>
              <w:rPr>
                <w:rFonts w:ascii="Arial" w:hAnsi="Arial" w:cs="Arial"/>
                <w:b/>
                <w:bCs/>
                <w:sz w:val="20"/>
                <w:szCs w:val="20"/>
              </w:rPr>
            </w:pPr>
            <w:r w:rsidRPr="00F109E4">
              <w:rPr>
                <w:rFonts w:ascii="Arial" w:hAnsi="Arial" w:cs="Arial"/>
                <w:b/>
                <w:bCs/>
                <w:sz w:val="20"/>
                <w:szCs w:val="20"/>
              </w:rPr>
              <w:t>4.05%</w:t>
            </w:r>
          </w:p>
        </w:tc>
        <w:tc>
          <w:tcPr>
            <w:tcW w:w="972" w:type="dxa"/>
            <w:tcBorders>
              <w:top w:val="nil"/>
              <w:left w:val="nil"/>
              <w:bottom w:val="single" w:sz="8" w:space="0" w:color="auto"/>
              <w:right w:val="single" w:sz="4" w:space="0" w:color="auto"/>
            </w:tcBorders>
            <w:shd w:val="clear" w:color="auto" w:fill="auto"/>
            <w:noWrap/>
            <w:vAlign w:val="bottom"/>
            <w:hideMark/>
          </w:tcPr>
          <w:p w14:paraId="288BE4D8" w14:textId="77777777" w:rsidR="004F36C1" w:rsidRPr="00F109E4" w:rsidRDefault="004F36C1" w:rsidP="00B66D9C">
            <w:pPr>
              <w:jc w:val="right"/>
              <w:rPr>
                <w:rFonts w:ascii="Arial" w:hAnsi="Arial" w:cs="Arial"/>
                <w:b/>
                <w:bCs/>
                <w:sz w:val="20"/>
                <w:szCs w:val="20"/>
              </w:rPr>
            </w:pPr>
            <w:r w:rsidRPr="00F109E4">
              <w:rPr>
                <w:rFonts w:ascii="Arial" w:hAnsi="Arial" w:cs="Arial"/>
                <w:b/>
                <w:bCs/>
                <w:sz w:val="20"/>
                <w:szCs w:val="20"/>
              </w:rPr>
              <w:t>63,060</w:t>
            </w:r>
          </w:p>
        </w:tc>
        <w:tc>
          <w:tcPr>
            <w:tcW w:w="2854" w:type="dxa"/>
            <w:tcBorders>
              <w:top w:val="nil"/>
              <w:left w:val="nil"/>
              <w:bottom w:val="nil"/>
              <w:right w:val="nil"/>
            </w:tcBorders>
            <w:shd w:val="clear" w:color="auto" w:fill="auto"/>
            <w:noWrap/>
            <w:vAlign w:val="bottom"/>
            <w:hideMark/>
          </w:tcPr>
          <w:p w14:paraId="19D6FE26" w14:textId="77777777" w:rsidR="004F36C1" w:rsidRPr="00F109E4" w:rsidRDefault="004F36C1" w:rsidP="00B66D9C">
            <w:pPr>
              <w:rPr>
                <w:rFonts w:ascii="Arial" w:hAnsi="Arial" w:cs="Arial"/>
                <w:b/>
                <w:bCs/>
                <w:sz w:val="20"/>
                <w:szCs w:val="20"/>
              </w:rPr>
            </w:pPr>
            <w:r w:rsidRPr="00F109E4">
              <w:rPr>
                <w:rFonts w:ascii="Arial" w:hAnsi="Arial" w:cs="Arial"/>
                <w:b/>
                <w:bCs/>
                <w:sz w:val="20"/>
                <w:szCs w:val="20"/>
              </w:rPr>
              <w:t>Total</w:t>
            </w:r>
          </w:p>
        </w:tc>
        <w:tc>
          <w:tcPr>
            <w:tcW w:w="272" w:type="dxa"/>
            <w:tcBorders>
              <w:top w:val="nil"/>
              <w:left w:val="nil"/>
              <w:bottom w:val="nil"/>
              <w:right w:val="nil"/>
            </w:tcBorders>
            <w:shd w:val="clear" w:color="auto" w:fill="auto"/>
            <w:noWrap/>
            <w:vAlign w:val="bottom"/>
            <w:hideMark/>
          </w:tcPr>
          <w:p w14:paraId="67E0BCD0" w14:textId="77777777" w:rsidR="004F36C1" w:rsidRPr="00F109E4" w:rsidRDefault="004F36C1" w:rsidP="00B66D9C">
            <w:pPr>
              <w:rPr>
                <w:rFonts w:ascii="Arial" w:hAnsi="Arial" w:cs="Arial"/>
                <w:b/>
                <w:bCs/>
                <w:sz w:val="20"/>
                <w:szCs w:val="20"/>
              </w:rPr>
            </w:pPr>
          </w:p>
        </w:tc>
        <w:tc>
          <w:tcPr>
            <w:tcW w:w="1150" w:type="dxa"/>
            <w:tcBorders>
              <w:top w:val="nil"/>
              <w:left w:val="single" w:sz="4" w:space="0" w:color="auto"/>
              <w:bottom w:val="nil"/>
              <w:right w:val="nil"/>
            </w:tcBorders>
            <w:shd w:val="clear" w:color="auto" w:fill="auto"/>
            <w:noWrap/>
            <w:vAlign w:val="bottom"/>
            <w:hideMark/>
          </w:tcPr>
          <w:p w14:paraId="33B85C91"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42C3FAD2"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006" w:type="dxa"/>
            <w:tcBorders>
              <w:top w:val="nil"/>
              <w:left w:val="nil"/>
              <w:bottom w:val="single" w:sz="8" w:space="0" w:color="auto"/>
              <w:right w:val="nil"/>
            </w:tcBorders>
            <w:shd w:val="clear" w:color="auto" w:fill="auto"/>
            <w:noWrap/>
            <w:vAlign w:val="bottom"/>
            <w:hideMark/>
          </w:tcPr>
          <w:p w14:paraId="737A2373" w14:textId="77777777" w:rsidR="004F36C1" w:rsidRPr="00F109E4" w:rsidRDefault="004F36C1" w:rsidP="00B66D9C">
            <w:pPr>
              <w:jc w:val="right"/>
              <w:rPr>
                <w:rFonts w:ascii="Arial" w:hAnsi="Arial" w:cs="Arial"/>
                <w:b/>
                <w:bCs/>
                <w:sz w:val="20"/>
                <w:szCs w:val="20"/>
              </w:rPr>
            </w:pPr>
            <w:r w:rsidRPr="00F109E4">
              <w:rPr>
                <w:rFonts w:ascii="Arial" w:hAnsi="Arial" w:cs="Arial"/>
                <w:b/>
                <w:bCs/>
                <w:sz w:val="20"/>
                <w:szCs w:val="20"/>
              </w:rPr>
              <w:t>4.05%</w:t>
            </w:r>
          </w:p>
        </w:tc>
        <w:tc>
          <w:tcPr>
            <w:tcW w:w="972" w:type="dxa"/>
            <w:tcBorders>
              <w:top w:val="nil"/>
              <w:left w:val="nil"/>
              <w:bottom w:val="single" w:sz="8" w:space="0" w:color="auto"/>
              <w:right w:val="single" w:sz="4" w:space="0" w:color="auto"/>
            </w:tcBorders>
            <w:shd w:val="clear" w:color="auto" w:fill="auto"/>
            <w:noWrap/>
            <w:vAlign w:val="bottom"/>
            <w:hideMark/>
          </w:tcPr>
          <w:p w14:paraId="2FAEF8D3" w14:textId="77777777" w:rsidR="004F36C1" w:rsidRPr="00F109E4" w:rsidRDefault="004F36C1" w:rsidP="00B66D9C">
            <w:pPr>
              <w:jc w:val="right"/>
              <w:rPr>
                <w:rFonts w:ascii="Arial" w:hAnsi="Arial" w:cs="Arial"/>
                <w:b/>
                <w:bCs/>
                <w:sz w:val="20"/>
                <w:szCs w:val="20"/>
              </w:rPr>
            </w:pPr>
            <w:r w:rsidRPr="00F109E4">
              <w:rPr>
                <w:rFonts w:ascii="Arial" w:hAnsi="Arial" w:cs="Arial"/>
                <w:b/>
                <w:bCs/>
                <w:sz w:val="20"/>
                <w:szCs w:val="20"/>
              </w:rPr>
              <w:t>63,060</w:t>
            </w:r>
          </w:p>
        </w:tc>
      </w:tr>
      <w:tr w:rsidR="00F109E4" w:rsidRPr="00F109E4" w14:paraId="5E69BE41" w14:textId="77777777" w:rsidTr="00A643BC">
        <w:trPr>
          <w:trHeight w:val="255"/>
        </w:trPr>
        <w:tc>
          <w:tcPr>
            <w:tcW w:w="1006" w:type="dxa"/>
            <w:tcBorders>
              <w:top w:val="nil"/>
              <w:left w:val="single" w:sz="4" w:space="0" w:color="auto"/>
              <w:bottom w:val="nil"/>
              <w:right w:val="nil"/>
            </w:tcBorders>
            <w:shd w:val="clear" w:color="auto" w:fill="auto"/>
            <w:noWrap/>
            <w:vAlign w:val="bottom"/>
            <w:hideMark/>
          </w:tcPr>
          <w:p w14:paraId="3950C64B"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6AD3EC35"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854" w:type="dxa"/>
            <w:tcBorders>
              <w:top w:val="nil"/>
              <w:left w:val="nil"/>
              <w:bottom w:val="nil"/>
              <w:right w:val="nil"/>
            </w:tcBorders>
            <w:shd w:val="clear" w:color="auto" w:fill="auto"/>
            <w:noWrap/>
            <w:vAlign w:val="bottom"/>
            <w:hideMark/>
          </w:tcPr>
          <w:p w14:paraId="5F199999"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74267598" w14:textId="77777777" w:rsidR="004F36C1" w:rsidRPr="00F109E4" w:rsidRDefault="004F36C1" w:rsidP="00B66D9C">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027A4175"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272DD516"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006" w:type="dxa"/>
            <w:tcBorders>
              <w:top w:val="nil"/>
              <w:left w:val="nil"/>
              <w:bottom w:val="nil"/>
              <w:right w:val="nil"/>
            </w:tcBorders>
            <w:shd w:val="clear" w:color="auto" w:fill="auto"/>
            <w:noWrap/>
            <w:vAlign w:val="bottom"/>
            <w:hideMark/>
          </w:tcPr>
          <w:p w14:paraId="24546D96"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nil"/>
              <w:right w:val="single" w:sz="4" w:space="0" w:color="auto"/>
            </w:tcBorders>
            <w:shd w:val="clear" w:color="auto" w:fill="auto"/>
            <w:noWrap/>
            <w:vAlign w:val="bottom"/>
            <w:hideMark/>
          </w:tcPr>
          <w:p w14:paraId="55FCCDA3"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r>
      <w:tr w:rsidR="00F109E4" w:rsidRPr="00F109E4" w14:paraId="28538C2D" w14:textId="77777777" w:rsidTr="00A643BC">
        <w:trPr>
          <w:trHeight w:val="255"/>
        </w:trPr>
        <w:tc>
          <w:tcPr>
            <w:tcW w:w="1006" w:type="dxa"/>
            <w:tcBorders>
              <w:top w:val="nil"/>
              <w:left w:val="single" w:sz="4" w:space="0" w:color="auto"/>
              <w:bottom w:val="nil"/>
              <w:right w:val="nil"/>
            </w:tcBorders>
            <w:shd w:val="clear" w:color="auto" w:fill="auto"/>
            <w:noWrap/>
            <w:vAlign w:val="bottom"/>
            <w:hideMark/>
          </w:tcPr>
          <w:p w14:paraId="19B4ADDD"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437EC07D"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310</w:t>
            </w:r>
          </w:p>
        </w:tc>
        <w:tc>
          <w:tcPr>
            <w:tcW w:w="3126" w:type="dxa"/>
            <w:gridSpan w:val="2"/>
            <w:tcBorders>
              <w:top w:val="nil"/>
              <w:left w:val="single" w:sz="4" w:space="0" w:color="auto"/>
              <w:bottom w:val="nil"/>
              <w:right w:val="nil"/>
            </w:tcBorders>
            <w:shd w:val="clear" w:color="auto" w:fill="auto"/>
            <w:noWrap/>
            <w:vAlign w:val="bottom"/>
            <w:hideMark/>
          </w:tcPr>
          <w:p w14:paraId="45C11C2B" w14:textId="77777777" w:rsidR="003D3F77" w:rsidRPr="00F109E4" w:rsidRDefault="004F36C1" w:rsidP="00B66D9C">
            <w:pPr>
              <w:rPr>
                <w:rFonts w:ascii="Arial" w:hAnsi="Arial" w:cs="Arial"/>
                <w:sz w:val="20"/>
                <w:szCs w:val="20"/>
              </w:rPr>
            </w:pPr>
            <w:r w:rsidRPr="00F109E4">
              <w:rPr>
                <w:rFonts w:ascii="Arial" w:hAnsi="Arial" w:cs="Arial"/>
                <w:sz w:val="20"/>
                <w:szCs w:val="20"/>
              </w:rPr>
              <w:t xml:space="preserve">Less than one year </w:t>
            </w:r>
          </w:p>
          <w:p w14:paraId="70AB6701" w14:textId="1DE68BDA" w:rsidR="004F36C1" w:rsidRPr="00F109E4" w:rsidRDefault="004F36C1" w:rsidP="00B66D9C">
            <w:pPr>
              <w:rPr>
                <w:rFonts w:ascii="Arial" w:hAnsi="Arial" w:cs="Arial"/>
                <w:sz w:val="20"/>
                <w:szCs w:val="20"/>
              </w:rPr>
            </w:pPr>
            <w:r w:rsidRPr="00F109E4">
              <w:rPr>
                <w:rFonts w:ascii="Arial" w:hAnsi="Arial" w:cs="Arial"/>
                <w:sz w:val="20"/>
                <w:szCs w:val="20"/>
              </w:rPr>
              <w:t>(Interest</w:t>
            </w:r>
            <w:r w:rsidR="003D3F77" w:rsidRPr="00F109E4">
              <w:rPr>
                <w:rFonts w:ascii="Arial" w:hAnsi="Arial" w:cs="Arial"/>
                <w:sz w:val="20"/>
                <w:szCs w:val="20"/>
              </w:rPr>
              <w:t xml:space="preserve"> </w:t>
            </w:r>
            <w:r w:rsidRPr="00F109E4">
              <w:rPr>
                <w:rFonts w:ascii="Arial" w:hAnsi="Arial" w:cs="Arial"/>
                <w:sz w:val="20"/>
                <w:szCs w:val="20"/>
              </w:rPr>
              <w:t>Due)</w:t>
            </w:r>
          </w:p>
        </w:tc>
        <w:tc>
          <w:tcPr>
            <w:tcW w:w="1150" w:type="dxa"/>
            <w:tcBorders>
              <w:top w:val="nil"/>
              <w:left w:val="single" w:sz="4" w:space="0" w:color="auto"/>
              <w:bottom w:val="nil"/>
              <w:right w:val="nil"/>
            </w:tcBorders>
            <w:shd w:val="clear" w:color="auto" w:fill="auto"/>
            <w:noWrap/>
            <w:vAlign w:val="bottom"/>
            <w:hideMark/>
          </w:tcPr>
          <w:p w14:paraId="7A9B8B45"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0%</w:t>
            </w:r>
          </w:p>
        </w:tc>
        <w:tc>
          <w:tcPr>
            <w:tcW w:w="1150" w:type="dxa"/>
            <w:tcBorders>
              <w:top w:val="nil"/>
              <w:left w:val="nil"/>
              <w:bottom w:val="nil"/>
              <w:right w:val="single" w:sz="4" w:space="0" w:color="auto"/>
            </w:tcBorders>
            <w:shd w:val="clear" w:color="auto" w:fill="auto"/>
            <w:noWrap/>
            <w:vAlign w:val="bottom"/>
            <w:hideMark/>
          </w:tcPr>
          <w:p w14:paraId="3C3AC449"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20%</w:t>
            </w:r>
          </w:p>
        </w:tc>
        <w:tc>
          <w:tcPr>
            <w:tcW w:w="1006" w:type="dxa"/>
            <w:tcBorders>
              <w:top w:val="nil"/>
              <w:left w:val="nil"/>
              <w:bottom w:val="nil"/>
              <w:right w:val="nil"/>
            </w:tcBorders>
            <w:shd w:val="clear" w:color="auto" w:fill="auto"/>
            <w:noWrap/>
            <w:vAlign w:val="bottom"/>
            <w:hideMark/>
          </w:tcPr>
          <w:p w14:paraId="358905DA"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w:t>
            </w:r>
          </w:p>
        </w:tc>
        <w:tc>
          <w:tcPr>
            <w:tcW w:w="972" w:type="dxa"/>
            <w:tcBorders>
              <w:top w:val="nil"/>
              <w:left w:val="nil"/>
              <w:bottom w:val="nil"/>
              <w:right w:val="single" w:sz="4" w:space="0" w:color="auto"/>
            </w:tcBorders>
            <w:shd w:val="clear" w:color="auto" w:fill="auto"/>
            <w:noWrap/>
            <w:vAlign w:val="bottom"/>
            <w:hideMark/>
          </w:tcPr>
          <w:p w14:paraId="64B25429"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313</w:t>
            </w:r>
          </w:p>
        </w:tc>
      </w:tr>
      <w:tr w:rsidR="00F109E4" w:rsidRPr="00F109E4" w14:paraId="4417DB29" w14:textId="77777777" w:rsidTr="00A643BC">
        <w:trPr>
          <w:trHeight w:val="255"/>
        </w:trPr>
        <w:tc>
          <w:tcPr>
            <w:tcW w:w="1006" w:type="dxa"/>
            <w:tcBorders>
              <w:top w:val="nil"/>
              <w:left w:val="single" w:sz="4" w:space="0" w:color="auto"/>
              <w:bottom w:val="nil"/>
              <w:right w:val="nil"/>
            </w:tcBorders>
            <w:shd w:val="clear" w:color="auto" w:fill="auto"/>
            <w:noWrap/>
            <w:vAlign w:val="bottom"/>
            <w:hideMark/>
          </w:tcPr>
          <w:p w14:paraId="335F8270"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4.25%</w:t>
            </w:r>
          </w:p>
        </w:tc>
        <w:tc>
          <w:tcPr>
            <w:tcW w:w="972" w:type="dxa"/>
            <w:tcBorders>
              <w:top w:val="nil"/>
              <w:left w:val="nil"/>
              <w:bottom w:val="nil"/>
              <w:right w:val="single" w:sz="4" w:space="0" w:color="auto"/>
            </w:tcBorders>
            <w:shd w:val="clear" w:color="auto" w:fill="auto"/>
            <w:noWrap/>
            <w:vAlign w:val="bottom"/>
            <w:hideMark/>
          </w:tcPr>
          <w:p w14:paraId="721BD255"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1,000</w:t>
            </w:r>
          </w:p>
        </w:tc>
        <w:tc>
          <w:tcPr>
            <w:tcW w:w="3126" w:type="dxa"/>
            <w:gridSpan w:val="2"/>
            <w:tcBorders>
              <w:top w:val="nil"/>
              <w:left w:val="single" w:sz="4" w:space="0" w:color="auto"/>
              <w:bottom w:val="nil"/>
              <w:right w:val="nil"/>
            </w:tcBorders>
            <w:shd w:val="clear" w:color="auto" w:fill="auto"/>
            <w:noWrap/>
            <w:vAlign w:val="bottom"/>
            <w:hideMark/>
          </w:tcPr>
          <w:p w14:paraId="30610A4E" w14:textId="77777777" w:rsidR="004F36C1" w:rsidRPr="00F109E4" w:rsidRDefault="004F36C1" w:rsidP="00B66D9C">
            <w:pPr>
              <w:rPr>
                <w:rFonts w:ascii="Arial" w:hAnsi="Arial" w:cs="Arial"/>
                <w:sz w:val="20"/>
                <w:szCs w:val="20"/>
              </w:rPr>
            </w:pPr>
            <w:r w:rsidRPr="00F109E4">
              <w:rPr>
                <w:rFonts w:ascii="Arial" w:hAnsi="Arial" w:cs="Arial"/>
                <w:sz w:val="20"/>
                <w:szCs w:val="20"/>
              </w:rPr>
              <w:t>Maturing in 5 - 10 years</w:t>
            </w:r>
          </w:p>
        </w:tc>
        <w:tc>
          <w:tcPr>
            <w:tcW w:w="1150" w:type="dxa"/>
            <w:tcBorders>
              <w:top w:val="nil"/>
              <w:left w:val="single" w:sz="4" w:space="0" w:color="auto"/>
              <w:bottom w:val="nil"/>
              <w:right w:val="nil"/>
            </w:tcBorders>
            <w:shd w:val="clear" w:color="auto" w:fill="auto"/>
            <w:noWrap/>
            <w:vAlign w:val="bottom"/>
            <w:hideMark/>
          </w:tcPr>
          <w:p w14:paraId="15D51CE4"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0%</w:t>
            </w:r>
          </w:p>
        </w:tc>
        <w:tc>
          <w:tcPr>
            <w:tcW w:w="1150" w:type="dxa"/>
            <w:tcBorders>
              <w:top w:val="nil"/>
              <w:left w:val="nil"/>
              <w:bottom w:val="nil"/>
              <w:right w:val="single" w:sz="4" w:space="0" w:color="auto"/>
            </w:tcBorders>
            <w:shd w:val="clear" w:color="auto" w:fill="auto"/>
            <w:noWrap/>
            <w:vAlign w:val="bottom"/>
            <w:hideMark/>
          </w:tcPr>
          <w:p w14:paraId="2BC22667"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75%</w:t>
            </w:r>
          </w:p>
        </w:tc>
        <w:tc>
          <w:tcPr>
            <w:tcW w:w="1006" w:type="dxa"/>
            <w:tcBorders>
              <w:top w:val="nil"/>
              <w:left w:val="nil"/>
              <w:bottom w:val="nil"/>
              <w:right w:val="nil"/>
            </w:tcBorders>
            <w:shd w:val="clear" w:color="auto" w:fill="auto"/>
            <w:noWrap/>
            <w:vAlign w:val="bottom"/>
            <w:hideMark/>
          </w:tcPr>
          <w:p w14:paraId="52481383"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4.25%</w:t>
            </w:r>
          </w:p>
        </w:tc>
        <w:tc>
          <w:tcPr>
            <w:tcW w:w="972" w:type="dxa"/>
            <w:tcBorders>
              <w:top w:val="nil"/>
              <w:left w:val="nil"/>
              <w:bottom w:val="nil"/>
              <w:right w:val="single" w:sz="4" w:space="0" w:color="auto"/>
            </w:tcBorders>
            <w:shd w:val="clear" w:color="auto" w:fill="auto"/>
            <w:noWrap/>
            <w:vAlign w:val="bottom"/>
            <w:hideMark/>
          </w:tcPr>
          <w:p w14:paraId="3221571E"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1,000</w:t>
            </w:r>
          </w:p>
        </w:tc>
      </w:tr>
      <w:tr w:rsidR="00F109E4" w:rsidRPr="00F109E4" w14:paraId="3BFDEC62" w14:textId="77777777" w:rsidTr="00A643BC">
        <w:trPr>
          <w:trHeight w:val="255"/>
        </w:trPr>
        <w:tc>
          <w:tcPr>
            <w:tcW w:w="1006" w:type="dxa"/>
            <w:tcBorders>
              <w:top w:val="nil"/>
              <w:left w:val="single" w:sz="4" w:space="0" w:color="auto"/>
              <w:bottom w:val="nil"/>
              <w:right w:val="nil"/>
            </w:tcBorders>
            <w:shd w:val="clear" w:color="auto" w:fill="auto"/>
            <w:noWrap/>
            <w:vAlign w:val="bottom"/>
            <w:hideMark/>
          </w:tcPr>
          <w:p w14:paraId="623F95C0"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4.72%</w:t>
            </w:r>
          </w:p>
        </w:tc>
        <w:tc>
          <w:tcPr>
            <w:tcW w:w="972" w:type="dxa"/>
            <w:tcBorders>
              <w:top w:val="nil"/>
              <w:left w:val="nil"/>
              <w:bottom w:val="nil"/>
              <w:right w:val="single" w:sz="4" w:space="0" w:color="auto"/>
            </w:tcBorders>
            <w:shd w:val="clear" w:color="auto" w:fill="auto"/>
            <w:noWrap/>
            <w:vAlign w:val="bottom"/>
            <w:hideMark/>
          </w:tcPr>
          <w:p w14:paraId="3C60C922"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4,000</w:t>
            </w:r>
          </w:p>
        </w:tc>
        <w:tc>
          <w:tcPr>
            <w:tcW w:w="3126" w:type="dxa"/>
            <w:gridSpan w:val="2"/>
            <w:tcBorders>
              <w:top w:val="nil"/>
              <w:left w:val="single" w:sz="4" w:space="0" w:color="auto"/>
              <w:bottom w:val="nil"/>
              <w:right w:val="nil"/>
            </w:tcBorders>
            <w:shd w:val="clear" w:color="auto" w:fill="auto"/>
            <w:noWrap/>
            <w:vAlign w:val="bottom"/>
            <w:hideMark/>
          </w:tcPr>
          <w:p w14:paraId="6810E3C8" w14:textId="77777777" w:rsidR="004F36C1" w:rsidRPr="00F109E4" w:rsidRDefault="004F36C1" w:rsidP="00B66D9C">
            <w:pPr>
              <w:rPr>
                <w:rFonts w:ascii="Arial" w:hAnsi="Arial" w:cs="Arial"/>
                <w:sz w:val="20"/>
                <w:szCs w:val="20"/>
              </w:rPr>
            </w:pPr>
            <w:r w:rsidRPr="00F109E4">
              <w:rPr>
                <w:rFonts w:ascii="Arial" w:hAnsi="Arial" w:cs="Arial"/>
                <w:sz w:val="20"/>
                <w:szCs w:val="20"/>
              </w:rPr>
              <w:t>Maturing in 10 - 15 years</w:t>
            </w:r>
          </w:p>
        </w:tc>
        <w:tc>
          <w:tcPr>
            <w:tcW w:w="1150" w:type="dxa"/>
            <w:tcBorders>
              <w:top w:val="nil"/>
              <w:left w:val="single" w:sz="4" w:space="0" w:color="auto"/>
              <w:bottom w:val="nil"/>
              <w:right w:val="nil"/>
            </w:tcBorders>
            <w:shd w:val="clear" w:color="auto" w:fill="auto"/>
            <w:noWrap/>
            <w:vAlign w:val="bottom"/>
            <w:hideMark/>
          </w:tcPr>
          <w:p w14:paraId="6AFF65F7"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0%</w:t>
            </w:r>
          </w:p>
        </w:tc>
        <w:tc>
          <w:tcPr>
            <w:tcW w:w="1150" w:type="dxa"/>
            <w:tcBorders>
              <w:top w:val="nil"/>
              <w:left w:val="nil"/>
              <w:bottom w:val="nil"/>
              <w:right w:val="single" w:sz="4" w:space="0" w:color="auto"/>
            </w:tcBorders>
            <w:shd w:val="clear" w:color="auto" w:fill="auto"/>
            <w:noWrap/>
            <w:vAlign w:val="bottom"/>
            <w:hideMark/>
          </w:tcPr>
          <w:p w14:paraId="62F7ADAA"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100%</w:t>
            </w:r>
          </w:p>
        </w:tc>
        <w:tc>
          <w:tcPr>
            <w:tcW w:w="1006" w:type="dxa"/>
            <w:tcBorders>
              <w:top w:val="nil"/>
              <w:left w:val="nil"/>
              <w:bottom w:val="nil"/>
              <w:right w:val="nil"/>
            </w:tcBorders>
            <w:shd w:val="clear" w:color="auto" w:fill="auto"/>
            <w:noWrap/>
            <w:vAlign w:val="bottom"/>
            <w:hideMark/>
          </w:tcPr>
          <w:p w14:paraId="52CE3331"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4.72%</w:t>
            </w:r>
          </w:p>
        </w:tc>
        <w:tc>
          <w:tcPr>
            <w:tcW w:w="972" w:type="dxa"/>
            <w:tcBorders>
              <w:top w:val="nil"/>
              <w:left w:val="nil"/>
              <w:bottom w:val="nil"/>
              <w:right w:val="single" w:sz="4" w:space="0" w:color="auto"/>
            </w:tcBorders>
            <w:shd w:val="clear" w:color="auto" w:fill="auto"/>
            <w:noWrap/>
            <w:vAlign w:val="bottom"/>
            <w:hideMark/>
          </w:tcPr>
          <w:p w14:paraId="4B8EAFDF"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4,000</w:t>
            </w:r>
          </w:p>
        </w:tc>
      </w:tr>
      <w:tr w:rsidR="00F109E4" w:rsidRPr="00F109E4" w14:paraId="5E53B955" w14:textId="77777777" w:rsidTr="00A643BC">
        <w:trPr>
          <w:trHeight w:val="255"/>
        </w:trPr>
        <w:tc>
          <w:tcPr>
            <w:tcW w:w="1006" w:type="dxa"/>
            <w:tcBorders>
              <w:top w:val="nil"/>
              <w:left w:val="single" w:sz="4" w:space="0" w:color="auto"/>
              <w:bottom w:val="nil"/>
              <w:right w:val="nil"/>
            </w:tcBorders>
            <w:shd w:val="clear" w:color="auto" w:fill="auto"/>
            <w:noWrap/>
            <w:vAlign w:val="bottom"/>
            <w:hideMark/>
          </w:tcPr>
          <w:p w14:paraId="1762346F"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4.00%</w:t>
            </w:r>
          </w:p>
        </w:tc>
        <w:tc>
          <w:tcPr>
            <w:tcW w:w="972" w:type="dxa"/>
            <w:tcBorders>
              <w:top w:val="nil"/>
              <w:left w:val="nil"/>
              <w:bottom w:val="nil"/>
              <w:right w:val="single" w:sz="4" w:space="0" w:color="auto"/>
            </w:tcBorders>
            <w:shd w:val="clear" w:color="auto" w:fill="auto"/>
            <w:noWrap/>
            <w:vAlign w:val="bottom"/>
            <w:hideMark/>
          </w:tcPr>
          <w:p w14:paraId="2D824F15"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58,060</w:t>
            </w:r>
          </w:p>
        </w:tc>
        <w:tc>
          <w:tcPr>
            <w:tcW w:w="3126" w:type="dxa"/>
            <w:gridSpan w:val="2"/>
            <w:tcBorders>
              <w:top w:val="nil"/>
              <w:left w:val="single" w:sz="4" w:space="0" w:color="auto"/>
              <w:bottom w:val="nil"/>
              <w:right w:val="nil"/>
            </w:tcBorders>
            <w:shd w:val="clear" w:color="auto" w:fill="auto"/>
            <w:noWrap/>
            <w:vAlign w:val="bottom"/>
            <w:hideMark/>
          </w:tcPr>
          <w:p w14:paraId="7B209A6A" w14:textId="77777777" w:rsidR="004F36C1" w:rsidRPr="00F109E4" w:rsidRDefault="004F36C1" w:rsidP="00B66D9C">
            <w:pPr>
              <w:rPr>
                <w:rFonts w:ascii="Arial" w:hAnsi="Arial" w:cs="Arial"/>
                <w:sz w:val="20"/>
                <w:szCs w:val="20"/>
              </w:rPr>
            </w:pPr>
            <w:r w:rsidRPr="00F109E4">
              <w:rPr>
                <w:rFonts w:ascii="Arial" w:hAnsi="Arial" w:cs="Arial"/>
                <w:sz w:val="20"/>
                <w:szCs w:val="20"/>
              </w:rPr>
              <w:t>Maturing in over 15 years</w:t>
            </w:r>
          </w:p>
        </w:tc>
        <w:tc>
          <w:tcPr>
            <w:tcW w:w="1150" w:type="dxa"/>
            <w:tcBorders>
              <w:top w:val="nil"/>
              <w:left w:val="single" w:sz="4" w:space="0" w:color="auto"/>
              <w:bottom w:val="nil"/>
              <w:right w:val="nil"/>
            </w:tcBorders>
            <w:shd w:val="clear" w:color="auto" w:fill="auto"/>
            <w:noWrap/>
            <w:vAlign w:val="bottom"/>
            <w:hideMark/>
          </w:tcPr>
          <w:p w14:paraId="2CD0C0C8"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0%</w:t>
            </w:r>
          </w:p>
        </w:tc>
        <w:tc>
          <w:tcPr>
            <w:tcW w:w="1150" w:type="dxa"/>
            <w:tcBorders>
              <w:top w:val="nil"/>
              <w:left w:val="nil"/>
              <w:bottom w:val="nil"/>
              <w:right w:val="single" w:sz="4" w:space="0" w:color="auto"/>
            </w:tcBorders>
            <w:shd w:val="clear" w:color="auto" w:fill="auto"/>
            <w:noWrap/>
            <w:vAlign w:val="bottom"/>
            <w:hideMark/>
          </w:tcPr>
          <w:p w14:paraId="5F807E43"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100%</w:t>
            </w:r>
          </w:p>
        </w:tc>
        <w:tc>
          <w:tcPr>
            <w:tcW w:w="1006" w:type="dxa"/>
            <w:tcBorders>
              <w:top w:val="nil"/>
              <w:left w:val="nil"/>
              <w:bottom w:val="nil"/>
              <w:right w:val="nil"/>
            </w:tcBorders>
            <w:shd w:val="clear" w:color="auto" w:fill="auto"/>
            <w:noWrap/>
            <w:vAlign w:val="bottom"/>
            <w:hideMark/>
          </w:tcPr>
          <w:p w14:paraId="5F78C6BA"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4.00%</w:t>
            </w:r>
          </w:p>
        </w:tc>
        <w:tc>
          <w:tcPr>
            <w:tcW w:w="972" w:type="dxa"/>
            <w:tcBorders>
              <w:top w:val="nil"/>
              <w:left w:val="nil"/>
              <w:bottom w:val="nil"/>
              <w:right w:val="single" w:sz="4" w:space="0" w:color="auto"/>
            </w:tcBorders>
            <w:shd w:val="clear" w:color="auto" w:fill="auto"/>
            <w:noWrap/>
            <w:vAlign w:val="bottom"/>
            <w:hideMark/>
          </w:tcPr>
          <w:p w14:paraId="376CA71C" w14:textId="77777777" w:rsidR="004F36C1" w:rsidRPr="00F109E4" w:rsidRDefault="004F36C1" w:rsidP="00B66D9C">
            <w:pPr>
              <w:jc w:val="right"/>
              <w:rPr>
                <w:rFonts w:ascii="Arial" w:hAnsi="Arial" w:cs="Arial"/>
                <w:sz w:val="20"/>
                <w:szCs w:val="20"/>
              </w:rPr>
            </w:pPr>
            <w:r w:rsidRPr="00F109E4">
              <w:rPr>
                <w:rFonts w:ascii="Arial" w:hAnsi="Arial" w:cs="Arial"/>
                <w:sz w:val="20"/>
                <w:szCs w:val="20"/>
              </w:rPr>
              <w:t>58,060</w:t>
            </w:r>
          </w:p>
        </w:tc>
      </w:tr>
      <w:tr w:rsidR="00F109E4" w:rsidRPr="00F109E4" w14:paraId="20E8EA9E" w14:textId="77777777" w:rsidTr="00A643BC">
        <w:trPr>
          <w:trHeight w:val="270"/>
        </w:trPr>
        <w:tc>
          <w:tcPr>
            <w:tcW w:w="1006" w:type="dxa"/>
            <w:tcBorders>
              <w:top w:val="nil"/>
              <w:left w:val="single" w:sz="4" w:space="0" w:color="auto"/>
              <w:bottom w:val="single" w:sz="8" w:space="0" w:color="auto"/>
              <w:right w:val="nil"/>
            </w:tcBorders>
            <w:shd w:val="clear" w:color="auto" w:fill="auto"/>
            <w:noWrap/>
            <w:vAlign w:val="bottom"/>
            <w:hideMark/>
          </w:tcPr>
          <w:p w14:paraId="4CF9DBC1"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single" w:sz="8" w:space="0" w:color="auto"/>
              <w:right w:val="single" w:sz="4" w:space="0" w:color="auto"/>
            </w:tcBorders>
            <w:shd w:val="clear" w:color="auto" w:fill="auto"/>
            <w:noWrap/>
            <w:vAlign w:val="bottom"/>
            <w:hideMark/>
          </w:tcPr>
          <w:p w14:paraId="287047D7"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854" w:type="dxa"/>
            <w:tcBorders>
              <w:top w:val="nil"/>
              <w:left w:val="nil"/>
              <w:bottom w:val="nil"/>
              <w:right w:val="nil"/>
            </w:tcBorders>
            <w:shd w:val="clear" w:color="auto" w:fill="auto"/>
            <w:noWrap/>
            <w:vAlign w:val="bottom"/>
            <w:hideMark/>
          </w:tcPr>
          <w:p w14:paraId="7680DCF1"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48A90196" w14:textId="77777777" w:rsidR="004F36C1" w:rsidRPr="00F109E4" w:rsidRDefault="004F36C1" w:rsidP="00B66D9C">
            <w:pPr>
              <w:rPr>
                <w:rFonts w:ascii="Arial" w:hAnsi="Arial" w:cs="Arial"/>
                <w:sz w:val="20"/>
                <w:szCs w:val="20"/>
              </w:rPr>
            </w:pPr>
          </w:p>
        </w:tc>
        <w:tc>
          <w:tcPr>
            <w:tcW w:w="1150" w:type="dxa"/>
            <w:tcBorders>
              <w:top w:val="nil"/>
              <w:left w:val="single" w:sz="4" w:space="0" w:color="auto"/>
              <w:bottom w:val="nil"/>
              <w:right w:val="nil"/>
            </w:tcBorders>
            <w:shd w:val="clear" w:color="auto" w:fill="auto"/>
            <w:noWrap/>
            <w:vAlign w:val="bottom"/>
            <w:hideMark/>
          </w:tcPr>
          <w:p w14:paraId="16AEB109"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single" w:sz="4" w:space="0" w:color="auto"/>
            </w:tcBorders>
            <w:shd w:val="clear" w:color="auto" w:fill="auto"/>
            <w:noWrap/>
            <w:vAlign w:val="bottom"/>
            <w:hideMark/>
          </w:tcPr>
          <w:p w14:paraId="46CA5C11"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1006" w:type="dxa"/>
            <w:tcBorders>
              <w:top w:val="nil"/>
              <w:left w:val="nil"/>
              <w:bottom w:val="single" w:sz="8" w:space="0" w:color="auto"/>
              <w:right w:val="nil"/>
            </w:tcBorders>
            <w:shd w:val="clear" w:color="auto" w:fill="auto"/>
            <w:noWrap/>
            <w:vAlign w:val="bottom"/>
            <w:hideMark/>
          </w:tcPr>
          <w:p w14:paraId="5C3AE20C"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c>
          <w:tcPr>
            <w:tcW w:w="972" w:type="dxa"/>
            <w:tcBorders>
              <w:top w:val="nil"/>
              <w:left w:val="nil"/>
              <w:bottom w:val="single" w:sz="8" w:space="0" w:color="auto"/>
              <w:right w:val="single" w:sz="4" w:space="0" w:color="auto"/>
            </w:tcBorders>
            <w:shd w:val="clear" w:color="auto" w:fill="auto"/>
            <w:noWrap/>
            <w:vAlign w:val="bottom"/>
            <w:hideMark/>
          </w:tcPr>
          <w:p w14:paraId="59FED973" w14:textId="77777777" w:rsidR="004F36C1" w:rsidRPr="00F109E4" w:rsidRDefault="004F36C1" w:rsidP="00B66D9C">
            <w:pPr>
              <w:rPr>
                <w:rFonts w:ascii="Arial" w:hAnsi="Arial" w:cs="Arial"/>
                <w:sz w:val="20"/>
                <w:szCs w:val="20"/>
              </w:rPr>
            </w:pPr>
            <w:r w:rsidRPr="00F109E4">
              <w:rPr>
                <w:rFonts w:ascii="Arial" w:hAnsi="Arial" w:cs="Arial"/>
                <w:sz w:val="20"/>
                <w:szCs w:val="20"/>
              </w:rPr>
              <w:t> </w:t>
            </w:r>
          </w:p>
        </w:tc>
      </w:tr>
      <w:tr w:rsidR="00F109E4" w:rsidRPr="00F109E4" w14:paraId="32B9FD96" w14:textId="77777777" w:rsidTr="00A643BC">
        <w:trPr>
          <w:trHeight w:val="424"/>
        </w:trPr>
        <w:tc>
          <w:tcPr>
            <w:tcW w:w="1006" w:type="dxa"/>
            <w:tcBorders>
              <w:top w:val="nil"/>
              <w:left w:val="single" w:sz="4" w:space="0" w:color="auto"/>
              <w:bottom w:val="single" w:sz="4" w:space="0" w:color="auto"/>
              <w:right w:val="nil"/>
            </w:tcBorders>
            <w:shd w:val="clear" w:color="auto" w:fill="auto"/>
            <w:noWrap/>
            <w:vAlign w:val="bottom"/>
            <w:hideMark/>
          </w:tcPr>
          <w:p w14:paraId="227D8113" w14:textId="77777777" w:rsidR="004F36C1" w:rsidRPr="00F109E4" w:rsidRDefault="004F36C1" w:rsidP="00B66D9C">
            <w:pPr>
              <w:jc w:val="right"/>
              <w:rPr>
                <w:rFonts w:ascii="Arial" w:hAnsi="Arial" w:cs="Arial"/>
                <w:b/>
                <w:bCs/>
                <w:sz w:val="20"/>
                <w:szCs w:val="20"/>
              </w:rPr>
            </w:pPr>
            <w:r w:rsidRPr="00F109E4">
              <w:rPr>
                <w:rFonts w:ascii="Arial" w:hAnsi="Arial" w:cs="Arial"/>
                <w:b/>
                <w:bCs/>
                <w:sz w:val="20"/>
                <w:szCs w:val="20"/>
              </w:rPr>
              <w:t>4.05%</w:t>
            </w:r>
          </w:p>
        </w:tc>
        <w:tc>
          <w:tcPr>
            <w:tcW w:w="972" w:type="dxa"/>
            <w:tcBorders>
              <w:top w:val="nil"/>
              <w:left w:val="nil"/>
              <w:bottom w:val="single" w:sz="4" w:space="0" w:color="auto"/>
              <w:right w:val="single" w:sz="4" w:space="0" w:color="auto"/>
            </w:tcBorders>
            <w:shd w:val="clear" w:color="auto" w:fill="auto"/>
            <w:noWrap/>
            <w:vAlign w:val="bottom"/>
            <w:hideMark/>
          </w:tcPr>
          <w:p w14:paraId="43CD68EE" w14:textId="77777777" w:rsidR="004F36C1" w:rsidRPr="00F109E4" w:rsidRDefault="004F36C1" w:rsidP="00B66D9C">
            <w:pPr>
              <w:jc w:val="right"/>
              <w:rPr>
                <w:rFonts w:ascii="Arial" w:hAnsi="Arial" w:cs="Arial"/>
                <w:b/>
                <w:bCs/>
                <w:sz w:val="20"/>
                <w:szCs w:val="20"/>
              </w:rPr>
            </w:pPr>
            <w:r w:rsidRPr="00F109E4">
              <w:rPr>
                <w:rFonts w:ascii="Arial" w:hAnsi="Arial" w:cs="Arial"/>
                <w:b/>
                <w:bCs/>
                <w:sz w:val="20"/>
                <w:szCs w:val="20"/>
              </w:rPr>
              <w:t>63,370</w:t>
            </w:r>
          </w:p>
        </w:tc>
        <w:tc>
          <w:tcPr>
            <w:tcW w:w="2854" w:type="dxa"/>
            <w:tcBorders>
              <w:top w:val="single" w:sz="8" w:space="0" w:color="auto"/>
              <w:left w:val="nil"/>
              <w:bottom w:val="single" w:sz="4" w:space="0" w:color="auto"/>
              <w:right w:val="nil"/>
            </w:tcBorders>
            <w:shd w:val="clear" w:color="auto" w:fill="auto"/>
            <w:noWrap/>
            <w:vAlign w:val="bottom"/>
            <w:hideMark/>
          </w:tcPr>
          <w:p w14:paraId="3A3F40B0" w14:textId="77777777" w:rsidR="004F36C1" w:rsidRPr="00F109E4" w:rsidRDefault="004F36C1" w:rsidP="00B66D9C">
            <w:pPr>
              <w:rPr>
                <w:rFonts w:ascii="Arial" w:hAnsi="Arial" w:cs="Arial"/>
                <w:b/>
                <w:bCs/>
                <w:sz w:val="20"/>
                <w:szCs w:val="20"/>
              </w:rPr>
            </w:pPr>
            <w:r w:rsidRPr="00F109E4">
              <w:rPr>
                <w:rFonts w:ascii="Arial" w:hAnsi="Arial" w:cs="Arial"/>
                <w:b/>
                <w:bCs/>
                <w:sz w:val="20"/>
                <w:szCs w:val="20"/>
              </w:rPr>
              <w:t>Total</w:t>
            </w:r>
          </w:p>
        </w:tc>
        <w:tc>
          <w:tcPr>
            <w:tcW w:w="272" w:type="dxa"/>
            <w:tcBorders>
              <w:top w:val="single" w:sz="8" w:space="0" w:color="auto"/>
              <w:left w:val="nil"/>
              <w:bottom w:val="single" w:sz="4" w:space="0" w:color="auto"/>
              <w:right w:val="nil"/>
            </w:tcBorders>
            <w:shd w:val="clear" w:color="auto" w:fill="auto"/>
            <w:noWrap/>
            <w:vAlign w:val="bottom"/>
            <w:hideMark/>
          </w:tcPr>
          <w:p w14:paraId="27A16BB1" w14:textId="77777777" w:rsidR="004F36C1" w:rsidRPr="00F109E4" w:rsidRDefault="004F36C1" w:rsidP="00B66D9C">
            <w:pPr>
              <w:rPr>
                <w:rFonts w:ascii="Arial" w:hAnsi="Arial" w:cs="Arial"/>
                <w:b/>
                <w:bCs/>
                <w:sz w:val="20"/>
                <w:szCs w:val="20"/>
              </w:rPr>
            </w:pPr>
            <w:r w:rsidRPr="00F109E4">
              <w:rPr>
                <w:rFonts w:ascii="Arial" w:hAnsi="Arial" w:cs="Arial"/>
                <w:b/>
                <w:bCs/>
                <w:sz w:val="20"/>
                <w:szCs w:val="20"/>
              </w:rPr>
              <w:t> </w:t>
            </w:r>
          </w:p>
        </w:tc>
        <w:tc>
          <w:tcPr>
            <w:tcW w:w="1150" w:type="dxa"/>
            <w:tcBorders>
              <w:top w:val="single" w:sz="8" w:space="0" w:color="auto"/>
              <w:left w:val="single" w:sz="4" w:space="0" w:color="auto"/>
              <w:bottom w:val="single" w:sz="4" w:space="0" w:color="auto"/>
              <w:right w:val="nil"/>
            </w:tcBorders>
            <w:shd w:val="clear" w:color="auto" w:fill="auto"/>
            <w:noWrap/>
            <w:vAlign w:val="bottom"/>
            <w:hideMark/>
          </w:tcPr>
          <w:p w14:paraId="76AD3146" w14:textId="77777777" w:rsidR="004F36C1" w:rsidRPr="00F109E4" w:rsidRDefault="004F36C1" w:rsidP="00B66D9C">
            <w:pPr>
              <w:rPr>
                <w:rFonts w:ascii="Arial" w:hAnsi="Arial" w:cs="Arial"/>
                <w:b/>
                <w:bCs/>
                <w:sz w:val="20"/>
                <w:szCs w:val="20"/>
              </w:rPr>
            </w:pPr>
            <w:r w:rsidRPr="00F109E4">
              <w:rPr>
                <w:rFonts w:ascii="Arial" w:hAnsi="Arial" w:cs="Arial"/>
                <w:b/>
                <w:bCs/>
                <w:sz w:val="20"/>
                <w:szCs w:val="20"/>
              </w:rPr>
              <w:t> </w:t>
            </w:r>
          </w:p>
        </w:tc>
        <w:tc>
          <w:tcPr>
            <w:tcW w:w="1150" w:type="dxa"/>
            <w:tcBorders>
              <w:top w:val="single" w:sz="8" w:space="0" w:color="auto"/>
              <w:left w:val="nil"/>
              <w:bottom w:val="single" w:sz="4" w:space="0" w:color="auto"/>
              <w:right w:val="single" w:sz="4" w:space="0" w:color="auto"/>
            </w:tcBorders>
            <w:shd w:val="clear" w:color="auto" w:fill="auto"/>
            <w:noWrap/>
            <w:vAlign w:val="bottom"/>
            <w:hideMark/>
          </w:tcPr>
          <w:p w14:paraId="6D4851AC" w14:textId="77777777" w:rsidR="004F36C1" w:rsidRPr="00F109E4" w:rsidRDefault="004F36C1" w:rsidP="00B66D9C">
            <w:pPr>
              <w:rPr>
                <w:rFonts w:ascii="Arial" w:hAnsi="Arial" w:cs="Arial"/>
                <w:b/>
                <w:bCs/>
                <w:sz w:val="20"/>
                <w:szCs w:val="20"/>
              </w:rPr>
            </w:pPr>
            <w:r w:rsidRPr="00F109E4">
              <w:rPr>
                <w:rFonts w:ascii="Arial" w:hAnsi="Arial" w:cs="Arial"/>
                <w:b/>
                <w:bCs/>
                <w:sz w:val="20"/>
                <w:szCs w:val="20"/>
              </w:rPr>
              <w:t> </w:t>
            </w:r>
          </w:p>
        </w:tc>
        <w:tc>
          <w:tcPr>
            <w:tcW w:w="1006" w:type="dxa"/>
            <w:tcBorders>
              <w:top w:val="nil"/>
              <w:left w:val="nil"/>
              <w:bottom w:val="single" w:sz="4" w:space="0" w:color="auto"/>
              <w:right w:val="nil"/>
            </w:tcBorders>
            <w:shd w:val="clear" w:color="auto" w:fill="auto"/>
            <w:noWrap/>
            <w:vAlign w:val="bottom"/>
            <w:hideMark/>
          </w:tcPr>
          <w:p w14:paraId="0A722E72" w14:textId="77777777" w:rsidR="004F36C1" w:rsidRPr="00F109E4" w:rsidRDefault="004F36C1" w:rsidP="00B66D9C">
            <w:pPr>
              <w:jc w:val="right"/>
              <w:rPr>
                <w:rFonts w:ascii="Arial" w:hAnsi="Arial" w:cs="Arial"/>
                <w:b/>
                <w:bCs/>
                <w:sz w:val="20"/>
                <w:szCs w:val="20"/>
              </w:rPr>
            </w:pPr>
            <w:r w:rsidRPr="00F109E4">
              <w:rPr>
                <w:rFonts w:ascii="Arial" w:hAnsi="Arial" w:cs="Arial"/>
                <w:b/>
                <w:bCs/>
                <w:sz w:val="20"/>
                <w:szCs w:val="20"/>
              </w:rPr>
              <w:t>4.05%</w:t>
            </w:r>
          </w:p>
        </w:tc>
        <w:tc>
          <w:tcPr>
            <w:tcW w:w="972" w:type="dxa"/>
            <w:tcBorders>
              <w:top w:val="nil"/>
              <w:left w:val="nil"/>
              <w:bottom w:val="single" w:sz="4" w:space="0" w:color="auto"/>
              <w:right w:val="single" w:sz="4" w:space="0" w:color="auto"/>
            </w:tcBorders>
            <w:shd w:val="clear" w:color="auto" w:fill="auto"/>
            <w:noWrap/>
            <w:vAlign w:val="bottom"/>
            <w:hideMark/>
          </w:tcPr>
          <w:p w14:paraId="596C81BC" w14:textId="77777777" w:rsidR="004F36C1" w:rsidRPr="00F109E4" w:rsidRDefault="004F36C1" w:rsidP="00B66D9C">
            <w:pPr>
              <w:jc w:val="right"/>
              <w:rPr>
                <w:rFonts w:ascii="Arial" w:hAnsi="Arial" w:cs="Arial"/>
                <w:b/>
                <w:bCs/>
                <w:sz w:val="20"/>
                <w:szCs w:val="20"/>
              </w:rPr>
            </w:pPr>
            <w:r w:rsidRPr="00F109E4">
              <w:rPr>
                <w:rFonts w:ascii="Arial" w:hAnsi="Arial" w:cs="Arial"/>
                <w:b/>
                <w:bCs/>
                <w:sz w:val="20"/>
                <w:szCs w:val="20"/>
              </w:rPr>
              <w:t>63,373</w:t>
            </w:r>
          </w:p>
        </w:tc>
      </w:tr>
    </w:tbl>
    <w:p w14:paraId="4469CACD" w14:textId="77777777" w:rsidR="003873DF" w:rsidRPr="00F109E4" w:rsidRDefault="003873DF" w:rsidP="00B66D9C">
      <w:pPr>
        <w:widowControl w:val="0"/>
        <w:autoSpaceDE w:val="0"/>
        <w:autoSpaceDN w:val="0"/>
        <w:adjustRightInd w:val="0"/>
        <w:spacing w:line="332" w:lineRule="exact"/>
        <w:jc w:val="both"/>
        <w:rPr>
          <w:rFonts w:ascii="Arial" w:hAnsi="Arial" w:cs="Arial"/>
        </w:rPr>
      </w:pPr>
    </w:p>
    <w:p w14:paraId="05FD7D00" w14:textId="77777777" w:rsidR="006107AC" w:rsidRPr="00F109E4" w:rsidRDefault="003E0DCD" w:rsidP="00B66D9C">
      <w:pPr>
        <w:widowControl w:val="0"/>
        <w:numPr>
          <w:ilvl w:val="0"/>
          <w:numId w:val="30"/>
        </w:numPr>
        <w:tabs>
          <w:tab w:val="clear" w:pos="1070"/>
          <w:tab w:val="num" w:pos="567"/>
        </w:tabs>
        <w:autoSpaceDE w:val="0"/>
        <w:autoSpaceDN w:val="0"/>
        <w:adjustRightInd w:val="0"/>
        <w:ind w:left="0" w:firstLine="0"/>
        <w:jc w:val="both"/>
        <w:rPr>
          <w:rFonts w:ascii="Arial" w:hAnsi="Arial" w:cs="Arial"/>
          <w:b/>
        </w:rPr>
      </w:pPr>
      <w:r w:rsidRPr="00F109E4">
        <w:rPr>
          <w:rFonts w:ascii="Arial" w:hAnsi="Arial" w:cs="Arial"/>
          <w:b/>
          <w:bCs/>
          <w:szCs w:val="23"/>
        </w:rPr>
        <w:t>Market Risk</w:t>
      </w:r>
    </w:p>
    <w:p w14:paraId="68B10EB0" w14:textId="77777777" w:rsidR="006107AC" w:rsidRPr="00F109E4" w:rsidRDefault="006107AC" w:rsidP="00B66D9C">
      <w:pPr>
        <w:widowControl w:val="0"/>
        <w:autoSpaceDE w:val="0"/>
        <w:autoSpaceDN w:val="0"/>
        <w:adjustRightInd w:val="0"/>
        <w:spacing w:line="348" w:lineRule="exact"/>
        <w:jc w:val="both"/>
        <w:rPr>
          <w:rFonts w:ascii="Arial" w:hAnsi="Arial" w:cs="Arial"/>
        </w:rPr>
      </w:pPr>
    </w:p>
    <w:p w14:paraId="6B8D5DC9" w14:textId="77777777" w:rsidR="006107AC" w:rsidRPr="00F109E4" w:rsidRDefault="003E0DCD" w:rsidP="00B66D9C">
      <w:pPr>
        <w:widowControl w:val="0"/>
        <w:autoSpaceDE w:val="0"/>
        <w:autoSpaceDN w:val="0"/>
        <w:adjustRightInd w:val="0"/>
        <w:jc w:val="both"/>
        <w:rPr>
          <w:rFonts w:ascii="Arial" w:hAnsi="Arial" w:cs="Arial"/>
        </w:rPr>
      </w:pPr>
      <w:proofErr w:type="spellStart"/>
      <w:r w:rsidRPr="00F109E4">
        <w:rPr>
          <w:rFonts w:ascii="Arial" w:hAnsi="Arial" w:cs="Arial"/>
          <w:szCs w:val="23"/>
        </w:rPr>
        <w:t>i</w:t>
      </w:r>
      <w:proofErr w:type="spellEnd"/>
      <w:r w:rsidRPr="00F109E4">
        <w:rPr>
          <w:rFonts w:ascii="Arial" w:hAnsi="Arial" w:cs="Arial"/>
          <w:szCs w:val="23"/>
        </w:rPr>
        <w:t>) Interest Rate Risk</w:t>
      </w:r>
    </w:p>
    <w:p w14:paraId="2953DEC8" w14:textId="77777777" w:rsidR="006107AC" w:rsidRPr="00F109E4" w:rsidRDefault="006107AC" w:rsidP="00B66D9C">
      <w:pPr>
        <w:widowControl w:val="0"/>
        <w:autoSpaceDE w:val="0"/>
        <w:autoSpaceDN w:val="0"/>
        <w:adjustRightInd w:val="0"/>
        <w:spacing w:line="173" w:lineRule="exact"/>
        <w:jc w:val="both"/>
        <w:rPr>
          <w:rFonts w:ascii="Arial" w:hAnsi="Arial" w:cs="Arial"/>
        </w:rPr>
      </w:pPr>
    </w:p>
    <w:p w14:paraId="119674C1" w14:textId="77777777" w:rsidR="006107AC" w:rsidRPr="00F109E4" w:rsidRDefault="003E0DCD" w:rsidP="00B66D9C">
      <w:pPr>
        <w:pStyle w:val="ExampleText"/>
        <w:spacing w:before="0" w:line="240" w:lineRule="auto"/>
        <w:ind w:left="0"/>
        <w:jc w:val="both"/>
        <w:rPr>
          <w:rFonts w:ascii="Arial" w:hAnsi="Arial" w:cs="Arial"/>
          <w:color w:val="auto"/>
          <w:sz w:val="24"/>
          <w:szCs w:val="24"/>
          <w:lang w:val="en-GB"/>
        </w:rPr>
      </w:pPr>
      <w:r w:rsidRPr="00F109E4">
        <w:rPr>
          <w:rFonts w:ascii="Arial" w:hAnsi="Arial" w:cs="Arial"/>
          <w:color w:val="auto"/>
          <w:sz w:val="24"/>
          <w:szCs w:val="24"/>
          <w:lang w:val="en-GB"/>
        </w:rPr>
        <w:t xml:space="preserve">The Authority is exposed to interest rate movements on its borrowings and investments.  Movements in interest rates have a complex impact on the Authority, depending on how variable and fixed interest rates move across differing financial instrument periods.  </w:t>
      </w:r>
    </w:p>
    <w:p w14:paraId="5409B846" w14:textId="77777777" w:rsidR="006107AC" w:rsidRPr="00F109E4" w:rsidRDefault="006107AC" w:rsidP="00B66D9C">
      <w:pPr>
        <w:pStyle w:val="ExampleText"/>
        <w:spacing w:before="0" w:line="240" w:lineRule="auto"/>
        <w:ind w:left="0"/>
        <w:jc w:val="both"/>
        <w:rPr>
          <w:rFonts w:ascii="Arial" w:hAnsi="Arial" w:cs="Arial"/>
          <w:color w:val="auto"/>
          <w:sz w:val="24"/>
          <w:szCs w:val="24"/>
          <w:lang w:val="en-GB"/>
        </w:rPr>
      </w:pPr>
    </w:p>
    <w:p w14:paraId="13EF3D0F" w14:textId="77777777" w:rsidR="006107AC" w:rsidRPr="00F109E4" w:rsidRDefault="003E0DCD" w:rsidP="00B66D9C">
      <w:pPr>
        <w:pStyle w:val="ExampleText"/>
        <w:spacing w:before="0" w:line="240" w:lineRule="auto"/>
        <w:ind w:left="0"/>
        <w:jc w:val="both"/>
        <w:rPr>
          <w:rFonts w:ascii="Arial" w:hAnsi="Arial" w:cs="Arial"/>
          <w:color w:val="auto"/>
          <w:sz w:val="24"/>
          <w:szCs w:val="24"/>
          <w:lang w:val="en-GB"/>
        </w:rPr>
      </w:pPr>
      <w:r w:rsidRPr="00F109E4">
        <w:rPr>
          <w:rFonts w:ascii="Arial" w:hAnsi="Arial" w:cs="Arial"/>
          <w:color w:val="auto"/>
          <w:sz w:val="24"/>
          <w:szCs w:val="24"/>
          <w:lang w:val="en-GB"/>
        </w:rPr>
        <w:t>For instance, a rise in variable and fixed interest rates would have the following effects:</w:t>
      </w:r>
    </w:p>
    <w:p w14:paraId="5C0623F1" w14:textId="77777777" w:rsidR="006107AC" w:rsidRPr="00F109E4" w:rsidRDefault="006107AC" w:rsidP="00B66D9C">
      <w:pPr>
        <w:pStyle w:val="ExampleText"/>
        <w:spacing w:before="0" w:line="240" w:lineRule="auto"/>
        <w:ind w:left="0"/>
        <w:jc w:val="both"/>
        <w:rPr>
          <w:rFonts w:ascii="Arial" w:hAnsi="Arial" w:cs="Arial"/>
          <w:color w:val="auto"/>
          <w:sz w:val="16"/>
          <w:szCs w:val="16"/>
          <w:lang w:val="en-GB"/>
        </w:rPr>
      </w:pPr>
    </w:p>
    <w:p w14:paraId="729DB6EE" w14:textId="77777777" w:rsidR="006107AC" w:rsidRPr="00F109E4" w:rsidRDefault="003E0DCD" w:rsidP="00B66D9C">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F109E4">
        <w:rPr>
          <w:rFonts w:ascii="Arial" w:hAnsi="Arial" w:cs="Arial"/>
          <w:b/>
          <w:color w:val="auto"/>
          <w:sz w:val="24"/>
          <w:szCs w:val="24"/>
          <w:lang w:val="en-GB"/>
        </w:rPr>
        <w:t>Borrowings at variable rates:</w:t>
      </w:r>
      <w:r w:rsidRPr="00F109E4">
        <w:rPr>
          <w:rFonts w:ascii="Arial" w:hAnsi="Arial" w:cs="Arial"/>
          <w:color w:val="auto"/>
          <w:sz w:val="24"/>
          <w:szCs w:val="24"/>
          <w:lang w:val="en-GB"/>
        </w:rPr>
        <w:t xml:space="preserve"> The interest expense charged to the Comprehensive Income and Expenditure Statement will rise;</w:t>
      </w:r>
    </w:p>
    <w:p w14:paraId="277FB542" w14:textId="77777777" w:rsidR="006107AC" w:rsidRPr="00F109E4" w:rsidRDefault="003E0DCD" w:rsidP="00B66D9C">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F109E4">
        <w:rPr>
          <w:rFonts w:ascii="Arial" w:hAnsi="Arial" w:cs="Arial"/>
          <w:b/>
          <w:color w:val="auto"/>
          <w:sz w:val="24"/>
          <w:szCs w:val="24"/>
          <w:lang w:val="en-GB"/>
        </w:rPr>
        <w:t>Borrowings at fixed rates:</w:t>
      </w:r>
      <w:r w:rsidRPr="00F109E4">
        <w:rPr>
          <w:rFonts w:ascii="Arial" w:hAnsi="Arial" w:cs="Arial"/>
          <w:color w:val="auto"/>
          <w:sz w:val="24"/>
          <w:szCs w:val="24"/>
          <w:lang w:val="en-GB"/>
        </w:rPr>
        <w:t xml:space="preserve"> The fair value of the borrowing will fall (no impact on revenue balances);</w:t>
      </w:r>
    </w:p>
    <w:p w14:paraId="695974EC" w14:textId="77777777" w:rsidR="006107AC" w:rsidRPr="00F109E4" w:rsidRDefault="003E0DCD" w:rsidP="00B66D9C">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F109E4">
        <w:rPr>
          <w:rFonts w:ascii="Arial" w:hAnsi="Arial" w:cs="Arial"/>
          <w:b/>
          <w:color w:val="auto"/>
          <w:sz w:val="24"/>
          <w:szCs w:val="24"/>
          <w:lang w:val="en-GB"/>
        </w:rPr>
        <w:t xml:space="preserve">Investments at variable rates: </w:t>
      </w:r>
      <w:r w:rsidRPr="00F109E4">
        <w:rPr>
          <w:rFonts w:ascii="Arial" w:hAnsi="Arial" w:cs="Arial"/>
          <w:color w:val="auto"/>
          <w:sz w:val="24"/>
          <w:szCs w:val="24"/>
          <w:lang w:val="en-GB"/>
        </w:rPr>
        <w:t>The interest income credited to the Comprehensive Income and Expenditure Statement will rise; and</w:t>
      </w:r>
    </w:p>
    <w:p w14:paraId="27E77AAC" w14:textId="77777777" w:rsidR="006107AC" w:rsidRPr="00F109E4" w:rsidRDefault="003E0DCD" w:rsidP="00B66D9C">
      <w:pPr>
        <w:pStyle w:val="ExampleText"/>
        <w:numPr>
          <w:ilvl w:val="0"/>
          <w:numId w:val="15"/>
        </w:numPr>
        <w:tabs>
          <w:tab w:val="clear" w:pos="720"/>
          <w:tab w:val="num" w:pos="426"/>
        </w:tabs>
        <w:spacing w:before="0" w:after="120" w:line="240" w:lineRule="auto"/>
        <w:ind w:left="426" w:hanging="426"/>
        <w:jc w:val="both"/>
        <w:rPr>
          <w:rFonts w:ascii="Arial" w:hAnsi="Arial" w:cs="Arial"/>
          <w:color w:val="auto"/>
          <w:sz w:val="24"/>
          <w:szCs w:val="24"/>
          <w:lang w:val="en-GB"/>
        </w:rPr>
      </w:pPr>
      <w:r w:rsidRPr="00F109E4">
        <w:rPr>
          <w:rFonts w:ascii="Arial" w:hAnsi="Arial" w:cs="Arial"/>
          <w:b/>
          <w:color w:val="auto"/>
          <w:sz w:val="24"/>
          <w:szCs w:val="24"/>
          <w:lang w:val="en-GB"/>
        </w:rPr>
        <w:t>Investments at fixed rates:</w:t>
      </w:r>
      <w:r w:rsidRPr="00F109E4">
        <w:rPr>
          <w:rFonts w:ascii="Arial" w:hAnsi="Arial" w:cs="Arial"/>
          <w:color w:val="auto"/>
          <w:sz w:val="24"/>
          <w:szCs w:val="24"/>
          <w:lang w:val="en-GB"/>
        </w:rPr>
        <w:t xml:space="preserve"> The fair value of the assets will fall (no impact on revenue balances).</w:t>
      </w:r>
    </w:p>
    <w:p w14:paraId="7659D267" w14:textId="77777777" w:rsidR="006107AC" w:rsidRPr="00F109E4" w:rsidRDefault="003E0DCD" w:rsidP="00B66D9C">
      <w:pPr>
        <w:pStyle w:val="ExampleText"/>
        <w:spacing w:before="0" w:after="120" w:line="240" w:lineRule="auto"/>
        <w:ind w:left="0"/>
        <w:jc w:val="both"/>
        <w:rPr>
          <w:rFonts w:ascii="Arial" w:hAnsi="Arial" w:cs="Arial"/>
          <w:color w:val="auto"/>
          <w:sz w:val="24"/>
          <w:szCs w:val="24"/>
          <w:lang w:val="en-GB"/>
        </w:rPr>
      </w:pPr>
      <w:r w:rsidRPr="00F109E4">
        <w:rPr>
          <w:rFonts w:ascii="Arial" w:hAnsi="Arial" w:cs="Arial"/>
          <w:color w:val="auto"/>
          <w:sz w:val="24"/>
          <w:szCs w:val="24"/>
          <w:lang w:val="en-GB"/>
        </w:rPr>
        <w:t xml:space="preserve">Borrowings are not carried at fair value on the Balance Sheet, so nominal gains and losses on fixed rate borrowings would not impact on the (Surplus) or Deficit on the Provision of Services or Other Comprehensive Income and Expenditure. However, changes in Interest Payable and Receivable on variable rate borrowings and investments will be posted to the (Surplus) or Deficit on the Provision of Services and affect the General Fund Balance, subject to influences from Government grants (i.e. HRA). Movements in the fair value of fixed rate investments that have a quoted market price will be reflected in the Other Comprehensive Income and Expenditure Statement. </w:t>
      </w:r>
    </w:p>
    <w:p w14:paraId="6EE9A2EA" w14:textId="77777777" w:rsidR="006107AC" w:rsidRPr="00F109E4" w:rsidRDefault="006107AC" w:rsidP="00B66D9C">
      <w:pPr>
        <w:pStyle w:val="ExampleText"/>
        <w:spacing w:before="0" w:after="120" w:line="240" w:lineRule="auto"/>
        <w:ind w:left="0"/>
        <w:jc w:val="both"/>
        <w:rPr>
          <w:rFonts w:ascii="Arial" w:hAnsi="Arial" w:cs="Arial"/>
          <w:color w:val="auto"/>
          <w:sz w:val="4"/>
          <w:szCs w:val="4"/>
          <w:lang w:val="en-GB"/>
        </w:rPr>
      </w:pPr>
    </w:p>
    <w:p w14:paraId="141BE19F" w14:textId="77777777" w:rsidR="006107AC" w:rsidRPr="00F109E4" w:rsidRDefault="003E0DCD" w:rsidP="00B66D9C">
      <w:pPr>
        <w:pStyle w:val="ExampleText"/>
        <w:spacing w:before="0" w:line="240" w:lineRule="auto"/>
        <w:ind w:left="0"/>
        <w:jc w:val="both"/>
        <w:rPr>
          <w:rFonts w:ascii="Arial" w:hAnsi="Arial" w:cs="Arial"/>
          <w:color w:val="auto"/>
          <w:sz w:val="24"/>
          <w:szCs w:val="24"/>
          <w:lang w:val="en-GB"/>
        </w:rPr>
      </w:pPr>
      <w:r w:rsidRPr="00F109E4">
        <w:rPr>
          <w:rFonts w:ascii="Arial" w:hAnsi="Arial" w:cs="Arial"/>
          <w:color w:val="auto"/>
          <w:sz w:val="24"/>
          <w:szCs w:val="24"/>
          <w:lang w:val="en-GB"/>
        </w:rPr>
        <w:t xml:space="preserve">The Authority has a number of strategies for managing interest rate risk. The Annual Treasury Management Strategy draws together Authority’s prudential and treasury indicators and its expected treasury operations, including an expectation of interest rate movements. From this Strategy a treasury indicator is set which provides maximum limits for fixed and variable interest rate exposure. The central treasury team will monitor market and forecast interest rates within the year to adjust exposures appropriately. For instance during periods of falling interest rates, and where economic circumstances make it favourable, fixed rate investments may be taken for longer periods to secure better long term returns, similarly the drawing of longer term fixed rates borrowing would be postponed.  </w:t>
      </w:r>
    </w:p>
    <w:p w14:paraId="0CAB58EC" w14:textId="77777777" w:rsidR="006107AC" w:rsidRPr="00F109E4" w:rsidRDefault="006107AC" w:rsidP="00B66D9C">
      <w:pPr>
        <w:pStyle w:val="ExampleText"/>
        <w:spacing w:before="0" w:line="240" w:lineRule="auto"/>
        <w:ind w:left="0"/>
        <w:jc w:val="both"/>
        <w:rPr>
          <w:rFonts w:ascii="Arial" w:hAnsi="Arial" w:cs="Arial"/>
          <w:color w:val="auto"/>
          <w:sz w:val="12"/>
          <w:szCs w:val="12"/>
          <w:lang w:val="en-GB"/>
        </w:rPr>
      </w:pPr>
    </w:p>
    <w:p w14:paraId="247F0624" w14:textId="6182B77F" w:rsidR="006107AC" w:rsidRPr="00F109E4" w:rsidRDefault="003E0DCD" w:rsidP="00B66D9C">
      <w:pPr>
        <w:pStyle w:val="ExampleText"/>
        <w:spacing w:before="0" w:line="240" w:lineRule="auto"/>
        <w:ind w:left="0"/>
        <w:jc w:val="both"/>
        <w:rPr>
          <w:rFonts w:ascii="Arial" w:hAnsi="Arial" w:cs="Arial"/>
          <w:color w:val="auto"/>
          <w:sz w:val="24"/>
          <w:szCs w:val="24"/>
        </w:rPr>
      </w:pPr>
      <w:r w:rsidRPr="00F109E4">
        <w:rPr>
          <w:rFonts w:ascii="Arial" w:hAnsi="Arial" w:cs="Arial"/>
          <w:color w:val="auto"/>
          <w:sz w:val="24"/>
          <w:szCs w:val="24"/>
          <w:lang w:val="en-GB"/>
        </w:rPr>
        <w:t xml:space="preserve">The risk of interest rate loss is partially mitigated by Government grant payable on financing costs. </w:t>
      </w:r>
      <w:r w:rsidRPr="00F109E4">
        <w:rPr>
          <w:rFonts w:ascii="Arial" w:hAnsi="Arial" w:cs="Arial"/>
          <w:color w:val="auto"/>
          <w:sz w:val="24"/>
          <w:szCs w:val="24"/>
        </w:rPr>
        <w:t xml:space="preserve">As at </w:t>
      </w:r>
      <w:r w:rsidR="009E0D37" w:rsidRPr="00F109E4">
        <w:rPr>
          <w:rFonts w:ascii="Arial" w:hAnsi="Arial" w:cs="Arial"/>
          <w:color w:val="auto"/>
          <w:sz w:val="24"/>
          <w:szCs w:val="24"/>
        </w:rPr>
        <w:t>31</w:t>
      </w:r>
      <w:r w:rsidR="009E0D37" w:rsidRPr="00F109E4">
        <w:rPr>
          <w:rFonts w:ascii="Arial" w:hAnsi="Arial" w:cs="Arial"/>
          <w:color w:val="auto"/>
          <w:sz w:val="24"/>
          <w:szCs w:val="24"/>
          <w:vertAlign w:val="superscript"/>
        </w:rPr>
        <w:t>st</w:t>
      </w:r>
      <w:r w:rsidR="009E0D37" w:rsidRPr="00F109E4">
        <w:rPr>
          <w:rFonts w:ascii="Arial" w:hAnsi="Arial" w:cs="Arial"/>
          <w:color w:val="auto"/>
          <w:sz w:val="24"/>
          <w:szCs w:val="24"/>
        </w:rPr>
        <w:t xml:space="preserve"> </w:t>
      </w:r>
      <w:r w:rsidR="0045651F" w:rsidRPr="00F109E4">
        <w:rPr>
          <w:rFonts w:ascii="Arial" w:hAnsi="Arial" w:cs="Arial"/>
          <w:color w:val="auto"/>
          <w:sz w:val="24"/>
          <w:szCs w:val="24"/>
        </w:rPr>
        <w:t xml:space="preserve">March </w:t>
      </w:r>
      <w:r w:rsidR="009B2A0B" w:rsidRPr="00F109E4">
        <w:rPr>
          <w:rFonts w:ascii="Arial" w:hAnsi="Arial" w:cs="Arial"/>
          <w:color w:val="auto"/>
          <w:sz w:val="24"/>
          <w:szCs w:val="24"/>
        </w:rPr>
        <w:t>202</w:t>
      </w:r>
      <w:r w:rsidR="007A0E67" w:rsidRPr="00F109E4">
        <w:rPr>
          <w:rFonts w:ascii="Arial" w:hAnsi="Arial" w:cs="Arial"/>
          <w:color w:val="auto"/>
          <w:sz w:val="24"/>
          <w:szCs w:val="24"/>
        </w:rPr>
        <w:t>4</w:t>
      </w:r>
      <w:r w:rsidRPr="00F109E4">
        <w:rPr>
          <w:rFonts w:ascii="Arial" w:hAnsi="Arial" w:cs="Arial"/>
          <w:color w:val="auto"/>
          <w:sz w:val="24"/>
          <w:szCs w:val="24"/>
        </w:rPr>
        <w:t>, the Authority had no variable rate debt or investments. There would therefore be no material impact if all interest rates had been higher or lower during the year.</w:t>
      </w:r>
    </w:p>
    <w:p w14:paraId="381B5398" w14:textId="77777777" w:rsidR="003B286C" w:rsidRPr="00F109E4" w:rsidRDefault="003B286C" w:rsidP="00B66D9C">
      <w:pPr>
        <w:pStyle w:val="ExampleText"/>
        <w:spacing w:before="0" w:line="240" w:lineRule="auto"/>
        <w:ind w:left="0"/>
        <w:jc w:val="both"/>
        <w:rPr>
          <w:rFonts w:ascii="Arial" w:hAnsi="Arial" w:cs="Arial"/>
          <w:color w:val="auto"/>
          <w:sz w:val="24"/>
          <w:szCs w:val="24"/>
        </w:rPr>
      </w:pPr>
    </w:p>
    <w:p w14:paraId="0B62B0C2" w14:textId="77777777" w:rsidR="006107AC" w:rsidRPr="00F109E4" w:rsidRDefault="003E0DCD" w:rsidP="00B66D9C">
      <w:pPr>
        <w:widowControl w:val="0"/>
        <w:autoSpaceDE w:val="0"/>
        <w:autoSpaceDN w:val="0"/>
        <w:adjustRightInd w:val="0"/>
        <w:jc w:val="both"/>
        <w:rPr>
          <w:rFonts w:ascii="Arial" w:hAnsi="Arial" w:cs="Arial"/>
          <w:szCs w:val="23"/>
        </w:rPr>
      </w:pPr>
      <w:r w:rsidRPr="00F109E4">
        <w:rPr>
          <w:rFonts w:ascii="Arial" w:hAnsi="Arial" w:cs="Arial"/>
          <w:szCs w:val="23"/>
        </w:rPr>
        <w:t>ii) Price Risk</w:t>
      </w:r>
    </w:p>
    <w:p w14:paraId="6423C157" w14:textId="77777777" w:rsidR="006107AC" w:rsidRPr="00F109E4" w:rsidRDefault="006107AC" w:rsidP="00B66D9C">
      <w:pPr>
        <w:widowControl w:val="0"/>
        <w:autoSpaceDE w:val="0"/>
        <w:autoSpaceDN w:val="0"/>
        <w:adjustRightInd w:val="0"/>
        <w:jc w:val="both"/>
        <w:rPr>
          <w:rFonts w:ascii="Arial" w:hAnsi="Arial" w:cs="Arial"/>
          <w:sz w:val="18"/>
          <w:szCs w:val="18"/>
        </w:rPr>
      </w:pPr>
    </w:p>
    <w:p w14:paraId="4ABD0FA8" w14:textId="19BE5889" w:rsidR="000B646C" w:rsidRPr="00F109E4" w:rsidRDefault="003E0DCD" w:rsidP="00B66D9C">
      <w:pPr>
        <w:widowControl w:val="0"/>
        <w:overflowPunct w:val="0"/>
        <w:autoSpaceDE w:val="0"/>
        <w:autoSpaceDN w:val="0"/>
        <w:adjustRightInd w:val="0"/>
        <w:ind w:right="180"/>
        <w:jc w:val="both"/>
        <w:rPr>
          <w:rFonts w:ascii="Arial" w:hAnsi="Arial"/>
        </w:rPr>
      </w:pPr>
      <w:r w:rsidRPr="00F109E4">
        <w:rPr>
          <w:rFonts w:ascii="Arial" w:hAnsi="Arial"/>
        </w:rPr>
        <w:t>The Council holds £</w:t>
      </w:r>
      <w:r w:rsidR="00656A7D" w:rsidRPr="00F109E4">
        <w:rPr>
          <w:rFonts w:ascii="Arial" w:hAnsi="Arial"/>
        </w:rPr>
        <w:t>10.1m</w:t>
      </w:r>
      <w:r w:rsidR="003873DF" w:rsidRPr="00F109E4">
        <w:rPr>
          <w:rFonts w:ascii="Arial" w:hAnsi="Arial"/>
        </w:rPr>
        <w:t xml:space="preserve"> (valued at £</w:t>
      </w:r>
      <w:r w:rsidR="007A0E67" w:rsidRPr="00F109E4">
        <w:rPr>
          <w:rFonts w:ascii="Arial" w:hAnsi="Arial"/>
        </w:rPr>
        <w:t>10.8</w:t>
      </w:r>
      <w:r w:rsidRPr="00F109E4">
        <w:rPr>
          <w:rFonts w:ascii="Arial" w:hAnsi="Arial"/>
        </w:rPr>
        <w:t>m</w:t>
      </w:r>
      <w:r w:rsidR="003873DF" w:rsidRPr="00F109E4">
        <w:rPr>
          <w:rFonts w:ascii="Arial" w:hAnsi="Arial"/>
        </w:rPr>
        <w:t xml:space="preserve"> </w:t>
      </w:r>
      <w:r w:rsidR="00A643BC">
        <w:rPr>
          <w:rFonts w:ascii="Arial" w:hAnsi="Arial"/>
        </w:rPr>
        <w:t>in</w:t>
      </w:r>
      <w:r w:rsidR="003873DF" w:rsidRPr="00F109E4">
        <w:rPr>
          <w:rFonts w:ascii="Arial" w:hAnsi="Arial"/>
        </w:rPr>
        <w:t xml:space="preserve"> 202</w:t>
      </w:r>
      <w:r w:rsidR="007A0E67" w:rsidRPr="00F109E4">
        <w:rPr>
          <w:rFonts w:ascii="Arial" w:hAnsi="Arial"/>
        </w:rPr>
        <w:t>2</w:t>
      </w:r>
      <w:r w:rsidR="003873DF" w:rsidRPr="00F109E4">
        <w:rPr>
          <w:rFonts w:ascii="Arial" w:hAnsi="Arial"/>
        </w:rPr>
        <w:t>/2</w:t>
      </w:r>
      <w:r w:rsidR="007A0E67" w:rsidRPr="00F109E4">
        <w:rPr>
          <w:rFonts w:ascii="Arial" w:hAnsi="Arial"/>
        </w:rPr>
        <w:t>3</w:t>
      </w:r>
      <w:r w:rsidR="003873DF" w:rsidRPr="00F109E4">
        <w:rPr>
          <w:rFonts w:ascii="Arial" w:hAnsi="Arial"/>
        </w:rPr>
        <w:t>)</w:t>
      </w:r>
      <w:r w:rsidRPr="00F109E4">
        <w:rPr>
          <w:rFonts w:ascii="Arial" w:hAnsi="Arial"/>
        </w:rPr>
        <w:t xml:space="preserve"> in property funds, and their price varies. However, any movements in price will not impact on the General Fund Balance as regulations are in force to ameliorate the impact of fair value movements.</w:t>
      </w:r>
    </w:p>
    <w:p w14:paraId="520E6CD5" w14:textId="77777777" w:rsidR="00241CBF" w:rsidRPr="00F109E4" w:rsidRDefault="00241CBF" w:rsidP="00B66D9C">
      <w:pPr>
        <w:widowControl w:val="0"/>
        <w:overflowPunct w:val="0"/>
        <w:autoSpaceDE w:val="0"/>
        <w:autoSpaceDN w:val="0"/>
        <w:adjustRightInd w:val="0"/>
        <w:ind w:right="180"/>
        <w:jc w:val="both"/>
        <w:rPr>
          <w:rFonts w:ascii="Arial" w:hAnsi="Arial"/>
        </w:rPr>
      </w:pPr>
    </w:p>
    <w:p w14:paraId="0E720831" w14:textId="77777777" w:rsidR="00241CBF" w:rsidRPr="00F109E4" w:rsidRDefault="003E0DCD" w:rsidP="00B66D9C">
      <w:pPr>
        <w:widowControl w:val="0"/>
        <w:overflowPunct w:val="0"/>
        <w:autoSpaceDE w:val="0"/>
        <w:autoSpaceDN w:val="0"/>
        <w:adjustRightInd w:val="0"/>
        <w:ind w:right="180"/>
        <w:jc w:val="both"/>
        <w:rPr>
          <w:rFonts w:ascii="Arial" w:hAnsi="Arial" w:cs="Arial"/>
        </w:rPr>
      </w:pPr>
      <w:r w:rsidRPr="00F109E4">
        <w:rPr>
          <w:rFonts w:ascii="Arial" w:hAnsi="Arial" w:cs="Arial"/>
        </w:rPr>
        <w:t>The market prices of the Council’s fixed rate bond investments and its units in pooled bond funds are governed by prevailing interest rates and the market risk associated with these instruments is managed alongside interest rate risk.</w:t>
      </w:r>
    </w:p>
    <w:p w14:paraId="47B0E6FD" w14:textId="77777777" w:rsidR="00241CBF" w:rsidRPr="00F109E4" w:rsidRDefault="00241CBF" w:rsidP="00B66D9C">
      <w:pPr>
        <w:widowControl w:val="0"/>
        <w:overflowPunct w:val="0"/>
        <w:autoSpaceDE w:val="0"/>
        <w:autoSpaceDN w:val="0"/>
        <w:adjustRightInd w:val="0"/>
        <w:ind w:right="180"/>
        <w:jc w:val="both"/>
        <w:rPr>
          <w:rFonts w:ascii="Arial" w:hAnsi="Arial" w:cs="Arial"/>
        </w:rPr>
      </w:pPr>
    </w:p>
    <w:p w14:paraId="689A51AC" w14:textId="6E225112" w:rsidR="00241CBF" w:rsidRPr="00F109E4" w:rsidRDefault="003E0DCD" w:rsidP="00B66D9C">
      <w:pPr>
        <w:widowControl w:val="0"/>
        <w:overflowPunct w:val="0"/>
        <w:autoSpaceDE w:val="0"/>
        <w:autoSpaceDN w:val="0"/>
        <w:adjustRightInd w:val="0"/>
        <w:ind w:right="180"/>
        <w:jc w:val="both"/>
        <w:rPr>
          <w:rFonts w:ascii="Arial" w:hAnsi="Arial" w:cs="Arial"/>
        </w:rPr>
      </w:pPr>
      <w:r w:rsidRPr="00F109E4">
        <w:rPr>
          <w:rFonts w:ascii="Arial" w:hAnsi="Arial" w:cs="Arial"/>
        </w:rPr>
        <w:t xml:space="preserve">The Council’s investment in a pooled property fund is subject to the risk of falling commercial property prices. This risk is limited by the Council’s maximum exposure to property investments of </w:t>
      </w:r>
      <w:r w:rsidRPr="00C81D35">
        <w:rPr>
          <w:rFonts w:ascii="Arial" w:hAnsi="Arial" w:cs="Arial"/>
        </w:rPr>
        <w:t>£</w:t>
      </w:r>
      <w:r w:rsidR="00C81D35" w:rsidRPr="00C81D35">
        <w:rPr>
          <w:rFonts w:ascii="Arial" w:hAnsi="Arial" w:cs="Arial"/>
        </w:rPr>
        <w:t>10.1</w:t>
      </w:r>
      <w:r w:rsidR="00656A7D" w:rsidRPr="00C81D35">
        <w:rPr>
          <w:rFonts w:ascii="Arial" w:hAnsi="Arial" w:cs="Arial"/>
        </w:rPr>
        <w:t>m</w:t>
      </w:r>
      <w:r w:rsidRPr="00C81D35">
        <w:rPr>
          <w:rFonts w:ascii="Arial" w:hAnsi="Arial" w:cs="Arial"/>
        </w:rPr>
        <w:t>.</w:t>
      </w:r>
      <w:r w:rsidRPr="00F109E4">
        <w:rPr>
          <w:rFonts w:ascii="Arial" w:hAnsi="Arial" w:cs="Arial"/>
        </w:rPr>
        <w:t xml:space="preserve"> A </w:t>
      </w:r>
      <w:r w:rsidR="00C81D35">
        <w:rPr>
          <w:rFonts w:ascii="Arial" w:hAnsi="Arial" w:cs="Arial"/>
        </w:rPr>
        <w:t>5</w:t>
      </w:r>
      <w:r w:rsidRPr="00F109E4">
        <w:rPr>
          <w:rFonts w:ascii="Arial" w:hAnsi="Arial" w:cs="Arial"/>
        </w:rPr>
        <w:t xml:space="preserve">% fall in commercial property prices would result in a </w:t>
      </w:r>
      <w:r w:rsidR="00C81D35">
        <w:rPr>
          <w:rFonts w:ascii="Arial" w:hAnsi="Arial" w:cs="Arial"/>
        </w:rPr>
        <w:t xml:space="preserve">£0.5m </w:t>
      </w:r>
      <w:r w:rsidRPr="00F109E4">
        <w:rPr>
          <w:rFonts w:ascii="Arial" w:hAnsi="Arial" w:cs="Arial"/>
        </w:rPr>
        <w:t xml:space="preserve">charge to Other Comprehensive Income &amp; Expenditure – this would have no impact on the </w:t>
      </w:r>
      <w:r w:rsidR="00704B02" w:rsidRPr="00F109E4">
        <w:rPr>
          <w:rFonts w:ascii="Arial" w:hAnsi="Arial" w:cs="Arial"/>
        </w:rPr>
        <w:t>(</w:t>
      </w:r>
      <w:r w:rsidRPr="00F109E4">
        <w:rPr>
          <w:rFonts w:ascii="Arial" w:hAnsi="Arial" w:cs="Arial"/>
        </w:rPr>
        <w:t>Surplus</w:t>
      </w:r>
      <w:r w:rsidR="00704B02" w:rsidRPr="00F109E4">
        <w:rPr>
          <w:rFonts w:ascii="Arial" w:hAnsi="Arial" w:cs="Arial"/>
        </w:rPr>
        <w:t>)</w:t>
      </w:r>
      <w:r w:rsidRPr="00F109E4">
        <w:rPr>
          <w:rFonts w:ascii="Arial" w:hAnsi="Arial" w:cs="Arial"/>
        </w:rPr>
        <w:t xml:space="preserve"> or Deficit on the Provision of Services until the investment was sold.</w:t>
      </w:r>
    </w:p>
    <w:p w14:paraId="033C248E" w14:textId="77777777" w:rsidR="006F4BA7" w:rsidRPr="00F109E4" w:rsidRDefault="006F4BA7" w:rsidP="00B66D9C">
      <w:pPr>
        <w:jc w:val="center"/>
        <w:rPr>
          <w:rFonts w:ascii="Arial" w:hAnsi="Arial"/>
          <w:b/>
          <w:snapToGrid w:val="0"/>
        </w:rPr>
        <w:sectPr w:rsidR="006F4BA7" w:rsidRPr="00F109E4" w:rsidSect="00CC53AE">
          <w:pgSz w:w="11906" w:h="16838"/>
          <w:pgMar w:top="1440" w:right="1560" w:bottom="1440" w:left="1134" w:header="708" w:footer="708" w:gutter="0"/>
          <w:cols w:space="708"/>
          <w:docGrid w:linePitch="360"/>
        </w:sectPr>
      </w:pPr>
    </w:p>
    <w:p w14:paraId="355312BC" w14:textId="77777777" w:rsidR="00A651BA" w:rsidRPr="00F109E4" w:rsidRDefault="00A651BA" w:rsidP="00B66D9C">
      <w:pPr>
        <w:jc w:val="center"/>
        <w:rPr>
          <w:rFonts w:ascii="Arial" w:hAnsi="Arial"/>
          <w:b/>
          <w:snapToGrid w:val="0"/>
        </w:rPr>
      </w:pPr>
    </w:p>
    <w:p w14:paraId="4F028426" w14:textId="77777777" w:rsidR="006107AC" w:rsidRPr="00F109E4" w:rsidRDefault="006107AC" w:rsidP="00B66D9C">
      <w:pPr>
        <w:jc w:val="center"/>
        <w:rPr>
          <w:rFonts w:ascii="Arial" w:hAnsi="Arial"/>
          <w:b/>
          <w:snapToGrid w:val="0"/>
        </w:rPr>
      </w:pPr>
    </w:p>
    <w:p w14:paraId="2E948C15" w14:textId="77777777" w:rsidR="006107AC" w:rsidRPr="00F109E4" w:rsidRDefault="003E0DCD" w:rsidP="00B66D9C">
      <w:pPr>
        <w:jc w:val="center"/>
        <w:rPr>
          <w:rFonts w:ascii="Arial" w:hAnsi="Arial"/>
          <w:b/>
          <w:snapToGrid w:val="0"/>
        </w:rPr>
      </w:pPr>
      <w:bookmarkStart w:id="64" w:name="Approval_of_Accounts"/>
      <w:r w:rsidRPr="00F109E4">
        <w:rPr>
          <w:rFonts w:ascii="Arial" w:hAnsi="Arial"/>
          <w:b/>
          <w:snapToGrid w:val="0"/>
        </w:rPr>
        <w:t>Approval of Accounts</w:t>
      </w:r>
    </w:p>
    <w:bookmarkEnd w:id="64"/>
    <w:p w14:paraId="13CED926" w14:textId="77777777" w:rsidR="006107AC" w:rsidRPr="00F109E4" w:rsidRDefault="006107AC" w:rsidP="00B66D9C">
      <w:pPr>
        <w:jc w:val="center"/>
        <w:rPr>
          <w:rFonts w:ascii="Arial" w:hAnsi="Arial"/>
          <w:b/>
          <w:snapToGrid w:val="0"/>
        </w:rPr>
      </w:pPr>
    </w:p>
    <w:p w14:paraId="016D4047" w14:textId="77777777" w:rsidR="006107AC" w:rsidRPr="00F109E4" w:rsidRDefault="006107AC" w:rsidP="00B66D9C">
      <w:pPr>
        <w:rPr>
          <w:rFonts w:ascii="Arial" w:hAnsi="Arial"/>
          <w:snapToGrid w:val="0"/>
        </w:rPr>
      </w:pPr>
    </w:p>
    <w:p w14:paraId="5747A37B" w14:textId="77777777" w:rsidR="006107AC" w:rsidRPr="00F109E4" w:rsidRDefault="006107AC" w:rsidP="00B66D9C">
      <w:pPr>
        <w:jc w:val="both"/>
        <w:rPr>
          <w:rFonts w:ascii="Arial" w:hAnsi="Arial"/>
          <w:snapToGrid w:val="0"/>
        </w:rPr>
      </w:pPr>
    </w:p>
    <w:p w14:paraId="72578EA8" w14:textId="56DCF41A" w:rsidR="006107AC" w:rsidRPr="00F109E4" w:rsidRDefault="003E0DCD" w:rsidP="00B66D9C">
      <w:pPr>
        <w:jc w:val="center"/>
        <w:rPr>
          <w:rFonts w:ascii="Arial" w:hAnsi="Arial"/>
          <w:snapToGrid w:val="0"/>
        </w:rPr>
      </w:pPr>
      <w:r w:rsidRPr="00F109E4">
        <w:rPr>
          <w:rFonts w:ascii="Arial" w:hAnsi="Arial"/>
          <w:snapToGrid w:val="0"/>
        </w:rPr>
        <w:t xml:space="preserve">I confirm that these accounts were approved by the Audit and Governance Committee at the meeting held on </w:t>
      </w:r>
    </w:p>
    <w:p w14:paraId="2408BAB2" w14:textId="77777777" w:rsidR="006107AC" w:rsidRPr="00F109E4" w:rsidRDefault="006107AC" w:rsidP="00B66D9C">
      <w:pPr>
        <w:jc w:val="center"/>
        <w:rPr>
          <w:rFonts w:ascii="Arial" w:hAnsi="Arial"/>
          <w:snapToGrid w:val="0"/>
        </w:rPr>
      </w:pPr>
    </w:p>
    <w:p w14:paraId="7DEEF549" w14:textId="77777777" w:rsidR="006107AC" w:rsidRPr="00F109E4" w:rsidRDefault="006107AC" w:rsidP="00B66D9C">
      <w:pPr>
        <w:jc w:val="both"/>
        <w:rPr>
          <w:rFonts w:ascii="Arial" w:hAnsi="Arial"/>
          <w:snapToGrid w:val="0"/>
        </w:rPr>
      </w:pPr>
    </w:p>
    <w:p w14:paraId="5344DB51" w14:textId="77777777" w:rsidR="006107AC" w:rsidRPr="00F109E4" w:rsidRDefault="006107AC" w:rsidP="00B66D9C">
      <w:pPr>
        <w:jc w:val="both"/>
        <w:rPr>
          <w:rFonts w:ascii="Arial" w:hAnsi="Arial"/>
          <w:snapToGrid w:val="0"/>
        </w:rPr>
      </w:pPr>
    </w:p>
    <w:p w14:paraId="139E9E8D" w14:textId="77777777" w:rsidR="006107AC" w:rsidRPr="00F109E4" w:rsidRDefault="006107AC" w:rsidP="00B66D9C">
      <w:pPr>
        <w:jc w:val="both"/>
        <w:rPr>
          <w:rFonts w:ascii="Arial" w:hAnsi="Arial"/>
          <w:snapToGrid w:val="0"/>
        </w:rPr>
      </w:pPr>
    </w:p>
    <w:p w14:paraId="47353ED2" w14:textId="77777777" w:rsidR="006107AC" w:rsidRPr="00F109E4" w:rsidRDefault="003E0DCD" w:rsidP="00B66D9C">
      <w:pPr>
        <w:jc w:val="center"/>
        <w:rPr>
          <w:rFonts w:ascii="Arial" w:hAnsi="Arial"/>
          <w:snapToGrid w:val="0"/>
        </w:rPr>
      </w:pPr>
      <w:r w:rsidRPr="00F109E4">
        <w:rPr>
          <w:rFonts w:ascii="Arial" w:hAnsi="Arial"/>
          <w:snapToGrid w:val="0"/>
        </w:rPr>
        <w:t>Signed on behalf of Tamworth Borough Council</w:t>
      </w:r>
    </w:p>
    <w:p w14:paraId="60B7CF96" w14:textId="77777777" w:rsidR="006107AC" w:rsidRPr="00F109E4" w:rsidRDefault="006107AC" w:rsidP="00B66D9C">
      <w:pPr>
        <w:jc w:val="center"/>
        <w:rPr>
          <w:rFonts w:ascii="Arial" w:hAnsi="Arial"/>
          <w:snapToGrid w:val="0"/>
        </w:rPr>
      </w:pPr>
    </w:p>
    <w:p w14:paraId="716218BE" w14:textId="77777777" w:rsidR="0063560B" w:rsidRPr="00F109E4" w:rsidRDefault="0063560B" w:rsidP="00B66D9C">
      <w:pPr>
        <w:jc w:val="center"/>
        <w:rPr>
          <w:rFonts w:ascii="Arial" w:hAnsi="Arial"/>
          <w:snapToGrid w:val="0"/>
        </w:rPr>
      </w:pPr>
    </w:p>
    <w:p w14:paraId="4B01743F" w14:textId="467C78FB" w:rsidR="006107AC" w:rsidRPr="00F109E4" w:rsidRDefault="006107AC" w:rsidP="00B66D9C">
      <w:pPr>
        <w:jc w:val="center"/>
        <w:rPr>
          <w:rFonts w:ascii="Cochocib Script Latin Pro" w:hAnsi="Cochocib Script Latin Pro"/>
          <w:noProof/>
          <w:snapToGrid w:val="0"/>
          <w:sz w:val="96"/>
          <w:szCs w:val="96"/>
        </w:rPr>
      </w:pPr>
    </w:p>
    <w:p w14:paraId="434961DC" w14:textId="77777777" w:rsidR="006107AC" w:rsidRPr="00F109E4" w:rsidRDefault="006107AC" w:rsidP="00B66D9C">
      <w:pPr>
        <w:jc w:val="center"/>
        <w:rPr>
          <w:rFonts w:ascii="Arial" w:hAnsi="Arial"/>
          <w:snapToGrid w:val="0"/>
        </w:rPr>
      </w:pPr>
    </w:p>
    <w:p w14:paraId="713C15F4" w14:textId="4F1D970C" w:rsidR="006107AC" w:rsidRPr="00F109E4" w:rsidRDefault="003E0DCD" w:rsidP="00B66D9C">
      <w:pPr>
        <w:jc w:val="center"/>
        <w:rPr>
          <w:rFonts w:ascii="Arial" w:hAnsi="Arial"/>
          <w:snapToGrid w:val="0"/>
        </w:rPr>
      </w:pPr>
      <w:r w:rsidRPr="00F109E4">
        <w:rPr>
          <w:rFonts w:ascii="Arial" w:hAnsi="Arial"/>
          <w:snapToGrid w:val="0"/>
        </w:rPr>
        <w:t>Councillor</w:t>
      </w:r>
      <w:r w:rsidR="00CE04E9" w:rsidRPr="00F109E4">
        <w:rPr>
          <w:rFonts w:ascii="Arial" w:hAnsi="Arial"/>
          <w:snapToGrid w:val="0"/>
        </w:rPr>
        <w:t xml:space="preserve"> </w:t>
      </w:r>
      <w:r w:rsidR="0019369A" w:rsidRPr="00F109E4">
        <w:rPr>
          <w:rFonts w:ascii="Arial" w:hAnsi="Arial"/>
          <w:snapToGrid w:val="0"/>
        </w:rPr>
        <w:t>C Adams</w:t>
      </w:r>
      <w:r w:rsidRPr="00F109E4">
        <w:rPr>
          <w:rFonts w:ascii="Arial" w:hAnsi="Arial"/>
          <w:snapToGrid w:val="0"/>
        </w:rPr>
        <w:t>, Chair of the Audit and Governance Committee</w:t>
      </w:r>
    </w:p>
    <w:p w14:paraId="29231419" w14:textId="77777777" w:rsidR="006107AC" w:rsidRPr="00F109E4" w:rsidRDefault="006107AC" w:rsidP="00B66D9C">
      <w:pPr>
        <w:jc w:val="center"/>
        <w:rPr>
          <w:rFonts w:ascii="Arial" w:hAnsi="Arial"/>
          <w:snapToGrid w:val="0"/>
        </w:rPr>
      </w:pPr>
    </w:p>
    <w:p w14:paraId="41C6D0A2" w14:textId="19134846" w:rsidR="006107AC" w:rsidRPr="00F109E4" w:rsidRDefault="003E0DCD" w:rsidP="00B66D9C">
      <w:pPr>
        <w:jc w:val="center"/>
        <w:rPr>
          <w:rFonts w:ascii="Arial" w:hAnsi="Arial"/>
          <w:snapToGrid w:val="0"/>
        </w:rPr>
      </w:pPr>
      <w:r w:rsidRPr="00F109E4">
        <w:rPr>
          <w:rFonts w:ascii="Arial" w:hAnsi="Arial"/>
          <w:snapToGrid w:val="0"/>
        </w:rPr>
        <w:t xml:space="preserve">Dated </w:t>
      </w:r>
    </w:p>
    <w:p w14:paraId="033EB09F" w14:textId="77777777" w:rsidR="006107AC" w:rsidRPr="00F109E4" w:rsidRDefault="006107AC" w:rsidP="00B66D9C">
      <w:pPr>
        <w:jc w:val="both"/>
        <w:rPr>
          <w:rFonts w:ascii="Arial" w:hAnsi="Arial"/>
          <w:snapToGrid w:val="0"/>
        </w:rPr>
      </w:pPr>
    </w:p>
    <w:p w14:paraId="170A681B" w14:textId="77777777" w:rsidR="006107AC" w:rsidRPr="00F109E4" w:rsidRDefault="006107AC" w:rsidP="00B66D9C">
      <w:pPr>
        <w:rPr>
          <w:rFonts w:ascii="Arial" w:hAnsi="Arial" w:cs="Arial"/>
          <w:b/>
        </w:rPr>
      </w:pPr>
    </w:p>
    <w:p w14:paraId="05488AF6" w14:textId="77777777" w:rsidR="006107AC" w:rsidRPr="00F109E4" w:rsidRDefault="006107AC" w:rsidP="00B66D9C">
      <w:pPr>
        <w:rPr>
          <w:rFonts w:ascii="Arial" w:hAnsi="Arial" w:cs="Arial"/>
          <w:b/>
        </w:rPr>
      </w:pPr>
    </w:p>
    <w:p w14:paraId="4B07BDDB" w14:textId="77777777" w:rsidR="006107AC" w:rsidRPr="00F109E4" w:rsidRDefault="006107AC" w:rsidP="00B66D9C">
      <w:pPr>
        <w:rPr>
          <w:rFonts w:ascii="Arial" w:hAnsi="Arial" w:cs="Arial"/>
          <w:b/>
        </w:rPr>
      </w:pPr>
    </w:p>
    <w:p w14:paraId="030B6722" w14:textId="77777777" w:rsidR="006107AC" w:rsidRPr="00F109E4" w:rsidRDefault="003E0DCD" w:rsidP="00B66D9C">
      <w:pPr>
        <w:spacing w:after="120"/>
        <w:jc w:val="both"/>
        <w:rPr>
          <w:rFonts w:ascii="Arial" w:hAnsi="Arial" w:cs="Arial"/>
          <w:sz w:val="22"/>
          <w:szCs w:val="22"/>
        </w:rPr>
      </w:pPr>
      <w:r w:rsidRPr="00F109E4">
        <w:rPr>
          <w:rFonts w:ascii="Arial" w:hAnsi="Arial" w:cs="Arial"/>
          <w:i/>
          <w:sz w:val="20"/>
          <w:szCs w:val="20"/>
        </w:rPr>
        <w:t xml:space="preserve">This is an electronic copy without an electronic signature.  The original was signed as dated above and a copy can be obtained from the Executive Director </w:t>
      </w:r>
      <w:r w:rsidR="00B847BC" w:rsidRPr="00F109E4">
        <w:rPr>
          <w:rFonts w:ascii="Arial" w:hAnsi="Arial" w:cs="Arial"/>
          <w:i/>
          <w:sz w:val="20"/>
          <w:szCs w:val="20"/>
        </w:rPr>
        <w:t>Finance</w:t>
      </w:r>
      <w:r w:rsidRPr="00F109E4">
        <w:rPr>
          <w:rFonts w:ascii="Arial" w:hAnsi="Arial" w:cs="Arial"/>
          <w:i/>
          <w:sz w:val="20"/>
          <w:szCs w:val="20"/>
        </w:rPr>
        <w:t>.</w:t>
      </w:r>
    </w:p>
    <w:p w14:paraId="67803E65" w14:textId="77777777" w:rsidR="006107AC" w:rsidRPr="00F109E4" w:rsidRDefault="003E0DCD" w:rsidP="00B66D9C">
      <w:pPr>
        <w:jc w:val="both"/>
        <w:rPr>
          <w:rFonts w:ascii="Arial" w:hAnsi="Arial" w:cs="Arial"/>
          <w:sz w:val="12"/>
          <w:szCs w:val="12"/>
        </w:rPr>
      </w:pPr>
      <w:r w:rsidRPr="00F109E4">
        <w:rPr>
          <w:rFonts w:ascii="Arial" w:hAnsi="Arial" w:cs="Arial"/>
        </w:rPr>
        <w:br w:type="page"/>
      </w:r>
    </w:p>
    <w:p w14:paraId="3DE687A1" w14:textId="77777777" w:rsidR="006107AC" w:rsidRPr="00F109E4" w:rsidRDefault="003E0DCD" w:rsidP="00B66D9C">
      <w:pPr>
        <w:jc w:val="both"/>
        <w:rPr>
          <w:rFonts w:ascii="Arial" w:hAnsi="Arial"/>
          <w:b/>
          <w:sz w:val="28"/>
          <w:szCs w:val="28"/>
        </w:rPr>
      </w:pPr>
      <w:bookmarkStart w:id="65" w:name="Housing_Revenue_Account"/>
      <w:r w:rsidRPr="00F109E4">
        <w:rPr>
          <w:rFonts w:ascii="Arial" w:hAnsi="Arial"/>
          <w:b/>
          <w:sz w:val="28"/>
          <w:szCs w:val="28"/>
        </w:rPr>
        <w:t>Housing Revenue Account</w:t>
      </w:r>
    </w:p>
    <w:bookmarkEnd w:id="65"/>
    <w:p w14:paraId="4FEDFB49" w14:textId="77777777" w:rsidR="006107AC" w:rsidRPr="00F109E4" w:rsidRDefault="006107AC" w:rsidP="00B66D9C">
      <w:pPr>
        <w:jc w:val="both"/>
        <w:rPr>
          <w:rFonts w:ascii="Arial" w:hAnsi="Arial"/>
          <w:sz w:val="12"/>
          <w:szCs w:val="12"/>
        </w:rPr>
      </w:pPr>
    </w:p>
    <w:p w14:paraId="50C95BDE" w14:textId="77777777" w:rsidR="00377959" w:rsidRPr="00F109E4" w:rsidRDefault="003E0DCD" w:rsidP="00B66D9C">
      <w:pPr>
        <w:jc w:val="both"/>
        <w:rPr>
          <w:rFonts w:ascii="Arial" w:hAnsi="Arial"/>
        </w:rPr>
      </w:pPr>
      <w:r w:rsidRPr="00F109E4">
        <w:rPr>
          <w:rFonts w:ascii="Arial" w:hAnsi="Arial"/>
        </w:rPr>
        <w:t>The HRA Income and Expenditure Statement shows the economic cost in the year of providing housing services in accordance with generally accepted accounting practices, rather than the amount to be funded from rents and government grants. The Authority charges rents to cover expenditure in accordance with legislative framework; this may be different from accounting cost. The increase or decrease in the year, on the basis which rents are raised, is shown in the Movement on the Housing Revenue Account Statement.</w:t>
      </w:r>
    </w:p>
    <w:p w14:paraId="4CC47B4A" w14:textId="77777777" w:rsidR="00377959" w:rsidRPr="00F109E4" w:rsidRDefault="00377959" w:rsidP="00B66D9C">
      <w:pPr>
        <w:jc w:val="both"/>
        <w:rPr>
          <w:rFonts w:ascii="Arial" w:hAnsi="Arial"/>
        </w:rPr>
      </w:pPr>
    </w:p>
    <w:tbl>
      <w:tblPr>
        <w:tblW w:w="9197" w:type="dxa"/>
        <w:tblLook w:val="04A0" w:firstRow="1" w:lastRow="0" w:firstColumn="1" w:lastColumn="0" w:noHBand="0" w:noVBand="1"/>
      </w:tblPr>
      <w:tblGrid>
        <w:gridCol w:w="1010"/>
        <w:gridCol w:w="961"/>
        <w:gridCol w:w="5254"/>
        <w:gridCol w:w="1011"/>
        <w:gridCol w:w="961"/>
      </w:tblGrid>
      <w:tr w:rsidR="00F109E4" w:rsidRPr="00F109E4" w14:paraId="2ADE8EDC" w14:textId="77777777" w:rsidTr="00A643BC">
        <w:trPr>
          <w:trHeight w:val="255"/>
        </w:trPr>
        <w:tc>
          <w:tcPr>
            <w:tcW w:w="1971" w:type="dxa"/>
            <w:gridSpan w:val="2"/>
            <w:tcBorders>
              <w:top w:val="single" w:sz="4" w:space="0" w:color="auto"/>
              <w:left w:val="single" w:sz="4" w:space="0" w:color="auto"/>
              <w:bottom w:val="nil"/>
              <w:right w:val="nil"/>
            </w:tcBorders>
            <w:shd w:val="clear" w:color="auto" w:fill="auto"/>
            <w:vAlign w:val="bottom"/>
            <w:hideMark/>
          </w:tcPr>
          <w:p w14:paraId="55D624E8"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2022/23</w:t>
            </w:r>
          </w:p>
        </w:tc>
        <w:tc>
          <w:tcPr>
            <w:tcW w:w="5254" w:type="dxa"/>
            <w:tcBorders>
              <w:top w:val="single" w:sz="4" w:space="0" w:color="auto"/>
              <w:left w:val="single" w:sz="4" w:space="0" w:color="auto"/>
              <w:bottom w:val="nil"/>
              <w:right w:val="single" w:sz="4" w:space="0" w:color="auto"/>
            </w:tcBorders>
            <w:shd w:val="clear" w:color="auto" w:fill="auto"/>
            <w:vAlign w:val="bottom"/>
            <w:hideMark/>
          </w:tcPr>
          <w:p w14:paraId="1352B5CB"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HRA Comprehensive Income and Expenditure Statement</w:t>
            </w:r>
          </w:p>
        </w:tc>
        <w:tc>
          <w:tcPr>
            <w:tcW w:w="1972" w:type="dxa"/>
            <w:gridSpan w:val="2"/>
            <w:tcBorders>
              <w:top w:val="single" w:sz="4" w:space="0" w:color="auto"/>
              <w:left w:val="nil"/>
              <w:bottom w:val="nil"/>
              <w:right w:val="single" w:sz="4" w:space="0" w:color="000000"/>
            </w:tcBorders>
            <w:shd w:val="clear" w:color="auto" w:fill="auto"/>
            <w:vAlign w:val="bottom"/>
            <w:hideMark/>
          </w:tcPr>
          <w:p w14:paraId="6714FA98"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5930742E" w14:textId="77777777" w:rsidTr="00A643BC">
        <w:trPr>
          <w:trHeight w:val="255"/>
        </w:trPr>
        <w:tc>
          <w:tcPr>
            <w:tcW w:w="1971" w:type="dxa"/>
            <w:gridSpan w:val="2"/>
            <w:tcBorders>
              <w:top w:val="nil"/>
              <w:left w:val="single" w:sz="4" w:space="0" w:color="auto"/>
              <w:bottom w:val="single" w:sz="4" w:space="0" w:color="auto"/>
              <w:right w:val="nil"/>
            </w:tcBorders>
            <w:shd w:val="clear" w:color="auto" w:fill="auto"/>
            <w:vAlign w:val="bottom"/>
            <w:hideMark/>
          </w:tcPr>
          <w:p w14:paraId="371B4824"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£000</w:t>
            </w:r>
          </w:p>
        </w:tc>
        <w:tc>
          <w:tcPr>
            <w:tcW w:w="5254" w:type="dxa"/>
            <w:tcBorders>
              <w:top w:val="nil"/>
              <w:left w:val="single" w:sz="4" w:space="0" w:color="auto"/>
              <w:bottom w:val="single" w:sz="4" w:space="0" w:color="auto"/>
              <w:right w:val="single" w:sz="4" w:space="0" w:color="auto"/>
            </w:tcBorders>
            <w:shd w:val="clear" w:color="auto" w:fill="auto"/>
            <w:vAlign w:val="bottom"/>
            <w:hideMark/>
          </w:tcPr>
          <w:p w14:paraId="2CAB6C17"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11" w:type="dxa"/>
            <w:tcBorders>
              <w:top w:val="nil"/>
              <w:left w:val="nil"/>
              <w:bottom w:val="single" w:sz="4" w:space="0" w:color="auto"/>
              <w:right w:val="nil"/>
            </w:tcBorders>
            <w:shd w:val="clear" w:color="auto" w:fill="auto"/>
            <w:vAlign w:val="bottom"/>
            <w:hideMark/>
          </w:tcPr>
          <w:p w14:paraId="475E6E1F"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£000</w:t>
            </w:r>
          </w:p>
        </w:tc>
        <w:tc>
          <w:tcPr>
            <w:tcW w:w="961" w:type="dxa"/>
            <w:tcBorders>
              <w:top w:val="nil"/>
              <w:left w:val="nil"/>
              <w:bottom w:val="single" w:sz="4" w:space="0" w:color="auto"/>
              <w:right w:val="single" w:sz="4" w:space="0" w:color="auto"/>
            </w:tcBorders>
            <w:shd w:val="clear" w:color="auto" w:fill="auto"/>
            <w:vAlign w:val="bottom"/>
            <w:hideMark/>
          </w:tcPr>
          <w:p w14:paraId="0CB364D8"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5C823A39"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32E5EE04"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single" w:sz="4" w:space="0" w:color="auto"/>
              <w:left w:val="nil"/>
              <w:bottom w:val="nil"/>
              <w:right w:val="nil"/>
            </w:tcBorders>
            <w:shd w:val="clear" w:color="auto" w:fill="auto"/>
            <w:vAlign w:val="bottom"/>
            <w:hideMark/>
          </w:tcPr>
          <w:p w14:paraId="39E8D91C"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254" w:type="dxa"/>
            <w:tcBorders>
              <w:top w:val="nil"/>
              <w:left w:val="single" w:sz="4" w:space="0" w:color="auto"/>
              <w:bottom w:val="nil"/>
              <w:right w:val="single" w:sz="4" w:space="0" w:color="auto"/>
            </w:tcBorders>
            <w:shd w:val="clear" w:color="auto" w:fill="auto"/>
            <w:vAlign w:val="bottom"/>
            <w:hideMark/>
          </w:tcPr>
          <w:p w14:paraId="34DDCFDA"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11" w:type="dxa"/>
            <w:tcBorders>
              <w:top w:val="nil"/>
              <w:left w:val="nil"/>
              <w:bottom w:val="nil"/>
              <w:right w:val="nil"/>
            </w:tcBorders>
            <w:shd w:val="clear" w:color="auto" w:fill="auto"/>
            <w:vAlign w:val="bottom"/>
            <w:hideMark/>
          </w:tcPr>
          <w:p w14:paraId="3C7BBF61"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7269B644"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0938552F"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0B008FBA"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2F967F14" w14:textId="77777777" w:rsidR="00377959" w:rsidRPr="00F109E4" w:rsidRDefault="00377959" w:rsidP="00B66D9C">
            <w:pPr>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3B95F80F" w14:textId="77777777" w:rsidR="00377959" w:rsidRPr="00F109E4" w:rsidRDefault="00377959" w:rsidP="00B66D9C">
            <w:pPr>
              <w:ind w:firstLineChars="100" w:firstLine="201"/>
              <w:rPr>
                <w:rFonts w:ascii="Arial" w:hAnsi="Arial" w:cs="Arial"/>
                <w:b/>
                <w:bCs/>
                <w:sz w:val="20"/>
                <w:szCs w:val="20"/>
              </w:rPr>
            </w:pPr>
            <w:r w:rsidRPr="00F109E4">
              <w:rPr>
                <w:rFonts w:ascii="Arial" w:hAnsi="Arial" w:cs="Arial"/>
                <w:b/>
                <w:bCs/>
                <w:sz w:val="20"/>
                <w:szCs w:val="20"/>
              </w:rPr>
              <w:t>Expenditure:</w:t>
            </w:r>
          </w:p>
        </w:tc>
        <w:tc>
          <w:tcPr>
            <w:tcW w:w="1011" w:type="dxa"/>
            <w:tcBorders>
              <w:top w:val="nil"/>
              <w:left w:val="nil"/>
              <w:bottom w:val="nil"/>
              <w:right w:val="nil"/>
            </w:tcBorders>
            <w:shd w:val="clear" w:color="auto" w:fill="auto"/>
            <w:vAlign w:val="bottom"/>
            <w:hideMark/>
          </w:tcPr>
          <w:p w14:paraId="035A3078"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360216FA"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30165430"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51288FD0"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1C22110E"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6,220</w:t>
            </w:r>
          </w:p>
        </w:tc>
        <w:tc>
          <w:tcPr>
            <w:tcW w:w="5254" w:type="dxa"/>
            <w:tcBorders>
              <w:top w:val="nil"/>
              <w:left w:val="nil"/>
              <w:bottom w:val="nil"/>
              <w:right w:val="single" w:sz="4" w:space="0" w:color="auto"/>
            </w:tcBorders>
            <w:shd w:val="clear" w:color="auto" w:fill="auto"/>
            <w:vAlign w:val="bottom"/>
            <w:hideMark/>
          </w:tcPr>
          <w:p w14:paraId="61F50E8A"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Repairs and Maintenance</w:t>
            </w:r>
          </w:p>
        </w:tc>
        <w:tc>
          <w:tcPr>
            <w:tcW w:w="1011" w:type="dxa"/>
            <w:tcBorders>
              <w:top w:val="nil"/>
              <w:left w:val="nil"/>
              <w:bottom w:val="nil"/>
              <w:right w:val="nil"/>
            </w:tcBorders>
            <w:shd w:val="clear" w:color="auto" w:fill="auto"/>
            <w:vAlign w:val="bottom"/>
            <w:hideMark/>
          </w:tcPr>
          <w:p w14:paraId="113BB6C7" w14:textId="1499A101" w:rsidR="00377959" w:rsidRPr="00F109E4" w:rsidRDefault="00377959" w:rsidP="00B66D9C">
            <w:pPr>
              <w:jc w:val="right"/>
              <w:rPr>
                <w:rFonts w:ascii="Arial" w:hAnsi="Arial" w:cs="Arial"/>
                <w:sz w:val="20"/>
                <w:szCs w:val="20"/>
              </w:rPr>
            </w:pPr>
            <w:r w:rsidRPr="00F109E4">
              <w:rPr>
                <w:rFonts w:ascii="Arial" w:hAnsi="Arial" w:cs="Arial"/>
                <w:sz w:val="20"/>
                <w:szCs w:val="20"/>
              </w:rPr>
              <w:t>5,58</w:t>
            </w:r>
            <w:r w:rsidR="00AD579D" w:rsidRPr="00F109E4">
              <w:rPr>
                <w:rFonts w:ascii="Arial" w:hAnsi="Arial" w:cs="Arial"/>
                <w:sz w:val="20"/>
                <w:szCs w:val="20"/>
              </w:rPr>
              <w:t>4</w:t>
            </w:r>
          </w:p>
        </w:tc>
        <w:tc>
          <w:tcPr>
            <w:tcW w:w="961" w:type="dxa"/>
            <w:tcBorders>
              <w:top w:val="nil"/>
              <w:left w:val="nil"/>
              <w:bottom w:val="nil"/>
              <w:right w:val="single" w:sz="4" w:space="0" w:color="auto"/>
            </w:tcBorders>
            <w:shd w:val="clear" w:color="auto" w:fill="auto"/>
            <w:vAlign w:val="bottom"/>
            <w:hideMark/>
          </w:tcPr>
          <w:p w14:paraId="3ADFA053"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2481552E"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63A88C94"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5425ED1F"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7,378</w:t>
            </w:r>
          </w:p>
        </w:tc>
        <w:tc>
          <w:tcPr>
            <w:tcW w:w="5254" w:type="dxa"/>
            <w:tcBorders>
              <w:top w:val="nil"/>
              <w:left w:val="nil"/>
              <w:bottom w:val="nil"/>
              <w:right w:val="single" w:sz="4" w:space="0" w:color="auto"/>
            </w:tcBorders>
            <w:shd w:val="clear" w:color="auto" w:fill="auto"/>
            <w:vAlign w:val="bottom"/>
            <w:hideMark/>
          </w:tcPr>
          <w:p w14:paraId="4E06928E"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Supervision and Management</w:t>
            </w:r>
          </w:p>
        </w:tc>
        <w:tc>
          <w:tcPr>
            <w:tcW w:w="1011" w:type="dxa"/>
            <w:tcBorders>
              <w:top w:val="nil"/>
              <w:left w:val="nil"/>
              <w:bottom w:val="nil"/>
              <w:right w:val="nil"/>
            </w:tcBorders>
            <w:shd w:val="clear" w:color="auto" w:fill="auto"/>
            <w:vAlign w:val="bottom"/>
            <w:hideMark/>
          </w:tcPr>
          <w:p w14:paraId="6D3138AF"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7,157</w:t>
            </w:r>
          </w:p>
        </w:tc>
        <w:tc>
          <w:tcPr>
            <w:tcW w:w="961" w:type="dxa"/>
            <w:tcBorders>
              <w:top w:val="nil"/>
              <w:left w:val="nil"/>
              <w:bottom w:val="nil"/>
              <w:right w:val="single" w:sz="4" w:space="0" w:color="auto"/>
            </w:tcBorders>
            <w:shd w:val="clear" w:color="auto" w:fill="auto"/>
            <w:vAlign w:val="bottom"/>
            <w:hideMark/>
          </w:tcPr>
          <w:p w14:paraId="14588F62"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35CFAE59"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10AD907E"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6D8CEFE3"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58</w:t>
            </w:r>
          </w:p>
        </w:tc>
        <w:tc>
          <w:tcPr>
            <w:tcW w:w="5254" w:type="dxa"/>
            <w:tcBorders>
              <w:top w:val="nil"/>
              <w:left w:val="nil"/>
              <w:bottom w:val="nil"/>
              <w:right w:val="single" w:sz="4" w:space="0" w:color="auto"/>
            </w:tcBorders>
            <w:shd w:val="clear" w:color="auto" w:fill="auto"/>
            <w:vAlign w:val="bottom"/>
            <w:hideMark/>
          </w:tcPr>
          <w:p w14:paraId="52DBC78F"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Rents, rates, taxes and other charges</w:t>
            </w:r>
          </w:p>
        </w:tc>
        <w:tc>
          <w:tcPr>
            <w:tcW w:w="1011" w:type="dxa"/>
            <w:tcBorders>
              <w:top w:val="nil"/>
              <w:left w:val="nil"/>
              <w:bottom w:val="nil"/>
              <w:right w:val="nil"/>
            </w:tcBorders>
            <w:shd w:val="clear" w:color="auto" w:fill="auto"/>
            <w:vAlign w:val="bottom"/>
            <w:hideMark/>
          </w:tcPr>
          <w:p w14:paraId="54838899"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38</w:t>
            </w:r>
          </w:p>
        </w:tc>
        <w:tc>
          <w:tcPr>
            <w:tcW w:w="961" w:type="dxa"/>
            <w:tcBorders>
              <w:top w:val="nil"/>
              <w:left w:val="nil"/>
              <w:bottom w:val="nil"/>
              <w:right w:val="single" w:sz="4" w:space="0" w:color="auto"/>
            </w:tcBorders>
            <w:shd w:val="clear" w:color="auto" w:fill="auto"/>
            <w:vAlign w:val="bottom"/>
            <w:hideMark/>
          </w:tcPr>
          <w:p w14:paraId="551C32A4"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28D0C12A"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7B604DF7"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389C016E"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14,994</w:t>
            </w:r>
          </w:p>
        </w:tc>
        <w:tc>
          <w:tcPr>
            <w:tcW w:w="5254" w:type="dxa"/>
            <w:tcBorders>
              <w:top w:val="nil"/>
              <w:left w:val="nil"/>
              <w:bottom w:val="nil"/>
              <w:right w:val="single" w:sz="4" w:space="0" w:color="auto"/>
            </w:tcBorders>
            <w:shd w:val="clear" w:color="auto" w:fill="auto"/>
            <w:vAlign w:val="bottom"/>
            <w:hideMark/>
          </w:tcPr>
          <w:p w14:paraId="53EFA6CF"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 xml:space="preserve">Depreciation and impairment of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w:t>
            </w:r>
          </w:p>
        </w:tc>
        <w:tc>
          <w:tcPr>
            <w:tcW w:w="1011" w:type="dxa"/>
            <w:tcBorders>
              <w:top w:val="nil"/>
              <w:left w:val="nil"/>
              <w:bottom w:val="nil"/>
              <w:right w:val="nil"/>
            </w:tcBorders>
            <w:shd w:val="clear" w:color="auto" w:fill="auto"/>
            <w:vAlign w:val="bottom"/>
            <w:hideMark/>
          </w:tcPr>
          <w:p w14:paraId="2BDF48D7"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12,858</w:t>
            </w:r>
          </w:p>
        </w:tc>
        <w:tc>
          <w:tcPr>
            <w:tcW w:w="961" w:type="dxa"/>
            <w:tcBorders>
              <w:top w:val="nil"/>
              <w:left w:val="nil"/>
              <w:bottom w:val="nil"/>
              <w:right w:val="single" w:sz="4" w:space="0" w:color="auto"/>
            </w:tcBorders>
            <w:shd w:val="clear" w:color="auto" w:fill="auto"/>
            <w:vAlign w:val="bottom"/>
            <w:hideMark/>
          </w:tcPr>
          <w:p w14:paraId="2FFA1A53"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756378DF"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6B8F2805"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6DFF37C2"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8</w:t>
            </w:r>
          </w:p>
        </w:tc>
        <w:tc>
          <w:tcPr>
            <w:tcW w:w="5254" w:type="dxa"/>
            <w:tcBorders>
              <w:top w:val="nil"/>
              <w:left w:val="nil"/>
              <w:bottom w:val="nil"/>
              <w:right w:val="single" w:sz="4" w:space="0" w:color="auto"/>
            </w:tcBorders>
            <w:shd w:val="clear" w:color="auto" w:fill="auto"/>
            <w:vAlign w:val="bottom"/>
            <w:hideMark/>
          </w:tcPr>
          <w:p w14:paraId="730AF5B3"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Debt management costs</w:t>
            </w:r>
          </w:p>
        </w:tc>
        <w:tc>
          <w:tcPr>
            <w:tcW w:w="1011" w:type="dxa"/>
            <w:tcBorders>
              <w:top w:val="nil"/>
              <w:left w:val="nil"/>
              <w:bottom w:val="nil"/>
              <w:right w:val="nil"/>
            </w:tcBorders>
            <w:shd w:val="clear" w:color="auto" w:fill="auto"/>
            <w:vAlign w:val="bottom"/>
            <w:hideMark/>
          </w:tcPr>
          <w:p w14:paraId="0680C759"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8</w:t>
            </w:r>
          </w:p>
        </w:tc>
        <w:tc>
          <w:tcPr>
            <w:tcW w:w="961" w:type="dxa"/>
            <w:tcBorders>
              <w:top w:val="nil"/>
              <w:left w:val="nil"/>
              <w:bottom w:val="nil"/>
              <w:right w:val="single" w:sz="4" w:space="0" w:color="auto"/>
            </w:tcBorders>
            <w:shd w:val="clear" w:color="auto" w:fill="auto"/>
            <w:vAlign w:val="bottom"/>
            <w:hideMark/>
          </w:tcPr>
          <w:p w14:paraId="156C436D"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1AA460B5"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0420FFC5"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0100ECAE"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176</w:t>
            </w:r>
          </w:p>
        </w:tc>
        <w:tc>
          <w:tcPr>
            <w:tcW w:w="5254" w:type="dxa"/>
            <w:tcBorders>
              <w:top w:val="nil"/>
              <w:left w:val="nil"/>
              <w:bottom w:val="nil"/>
              <w:right w:val="single" w:sz="4" w:space="0" w:color="auto"/>
            </w:tcBorders>
            <w:shd w:val="clear" w:color="auto" w:fill="auto"/>
            <w:vAlign w:val="bottom"/>
            <w:hideMark/>
          </w:tcPr>
          <w:p w14:paraId="1B8486F6"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Movement in the allowance for bad debts</w:t>
            </w:r>
          </w:p>
        </w:tc>
        <w:tc>
          <w:tcPr>
            <w:tcW w:w="1011" w:type="dxa"/>
            <w:tcBorders>
              <w:top w:val="nil"/>
              <w:left w:val="nil"/>
              <w:bottom w:val="nil"/>
              <w:right w:val="nil"/>
            </w:tcBorders>
            <w:shd w:val="clear" w:color="auto" w:fill="auto"/>
            <w:vAlign w:val="bottom"/>
            <w:hideMark/>
          </w:tcPr>
          <w:p w14:paraId="463A443D"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206</w:t>
            </w:r>
          </w:p>
        </w:tc>
        <w:tc>
          <w:tcPr>
            <w:tcW w:w="961" w:type="dxa"/>
            <w:tcBorders>
              <w:top w:val="nil"/>
              <w:left w:val="nil"/>
              <w:bottom w:val="nil"/>
              <w:right w:val="single" w:sz="4" w:space="0" w:color="auto"/>
            </w:tcBorders>
            <w:shd w:val="clear" w:color="auto" w:fill="auto"/>
            <w:vAlign w:val="bottom"/>
            <w:hideMark/>
          </w:tcPr>
          <w:p w14:paraId="4458B855"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1D46FB55" w14:textId="77777777" w:rsidTr="00A643BC">
        <w:trPr>
          <w:trHeight w:val="255"/>
        </w:trPr>
        <w:tc>
          <w:tcPr>
            <w:tcW w:w="1010" w:type="dxa"/>
            <w:tcBorders>
              <w:top w:val="nil"/>
              <w:left w:val="single" w:sz="4" w:space="0" w:color="auto"/>
              <w:bottom w:val="nil"/>
              <w:right w:val="nil"/>
            </w:tcBorders>
            <w:shd w:val="clear" w:color="auto" w:fill="auto"/>
            <w:hideMark/>
          </w:tcPr>
          <w:p w14:paraId="2F1ED2B3"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28,834</w:t>
            </w:r>
          </w:p>
        </w:tc>
        <w:tc>
          <w:tcPr>
            <w:tcW w:w="961" w:type="dxa"/>
            <w:tcBorders>
              <w:top w:val="nil"/>
              <w:left w:val="nil"/>
              <w:bottom w:val="nil"/>
              <w:right w:val="single" w:sz="4" w:space="0" w:color="auto"/>
            </w:tcBorders>
            <w:shd w:val="clear" w:color="auto" w:fill="auto"/>
            <w:hideMark/>
          </w:tcPr>
          <w:p w14:paraId="4C85F9CA" w14:textId="77777777" w:rsidR="00377959" w:rsidRPr="00F109E4" w:rsidRDefault="00377959" w:rsidP="00B66D9C">
            <w:pPr>
              <w:rPr>
                <w:rFonts w:ascii="Arial" w:hAnsi="Arial" w:cs="Arial"/>
                <w:b/>
                <w:bCs/>
                <w:sz w:val="20"/>
                <w:szCs w:val="20"/>
              </w:rPr>
            </w:pPr>
            <w:r w:rsidRPr="00F109E4">
              <w:rPr>
                <w:rFonts w:ascii="Arial" w:hAnsi="Arial" w:cs="Arial"/>
                <w:b/>
                <w:bCs/>
                <w:sz w:val="20"/>
                <w:szCs w:val="20"/>
              </w:rPr>
              <w:t> </w:t>
            </w:r>
          </w:p>
        </w:tc>
        <w:tc>
          <w:tcPr>
            <w:tcW w:w="5254" w:type="dxa"/>
            <w:tcBorders>
              <w:top w:val="nil"/>
              <w:left w:val="nil"/>
              <w:bottom w:val="nil"/>
              <w:right w:val="single" w:sz="4" w:space="0" w:color="auto"/>
            </w:tcBorders>
            <w:shd w:val="clear" w:color="auto" w:fill="auto"/>
            <w:hideMark/>
          </w:tcPr>
          <w:p w14:paraId="4ACC8F47" w14:textId="77777777" w:rsidR="00377959" w:rsidRPr="00F109E4" w:rsidRDefault="00377959" w:rsidP="00B66D9C">
            <w:pPr>
              <w:ind w:firstLineChars="100" w:firstLine="201"/>
              <w:rPr>
                <w:rFonts w:ascii="Arial" w:hAnsi="Arial" w:cs="Arial"/>
                <w:b/>
                <w:bCs/>
                <w:sz w:val="20"/>
                <w:szCs w:val="20"/>
              </w:rPr>
            </w:pPr>
            <w:r w:rsidRPr="00F109E4">
              <w:rPr>
                <w:rFonts w:ascii="Arial" w:hAnsi="Arial" w:cs="Arial"/>
                <w:b/>
                <w:bCs/>
                <w:sz w:val="20"/>
                <w:szCs w:val="20"/>
              </w:rPr>
              <w:t>Total Expenditure</w:t>
            </w:r>
          </w:p>
        </w:tc>
        <w:tc>
          <w:tcPr>
            <w:tcW w:w="1011" w:type="dxa"/>
            <w:tcBorders>
              <w:top w:val="single" w:sz="4" w:space="0" w:color="auto"/>
              <w:left w:val="nil"/>
              <w:bottom w:val="nil"/>
              <w:right w:val="nil"/>
            </w:tcBorders>
            <w:shd w:val="clear" w:color="auto" w:fill="auto"/>
            <w:hideMark/>
          </w:tcPr>
          <w:p w14:paraId="24A168EB" w14:textId="77777777" w:rsidR="00377959" w:rsidRPr="00F109E4" w:rsidRDefault="00377959" w:rsidP="00B66D9C">
            <w:pPr>
              <w:rPr>
                <w:rFonts w:ascii="Arial" w:hAnsi="Arial" w:cs="Arial"/>
                <w:b/>
                <w:bCs/>
                <w:sz w:val="20"/>
                <w:szCs w:val="20"/>
              </w:rPr>
            </w:pPr>
            <w:r w:rsidRPr="00F109E4">
              <w:rPr>
                <w:rFonts w:ascii="Arial" w:hAnsi="Arial" w:cs="Arial"/>
                <w:b/>
                <w:bCs/>
                <w:sz w:val="20"/>
                <w:szCs w:val="20"/>
              </w:rPr>
              <w:t> </w:t>
            </w:r>
          </w:p>
        </w:tc>
        <w:tc>
          <w:tcPr>
            <w:tcW w:w="961" w:type="dxa"/>
            <w:tcBorders>
              <w:top w:val="nil"/>
              <w:left w:val="nil"/>
              <w:bottom w:val="nil"/>
              <w:right w:val="single" w:sz="4" w:space="0" w:color="auto"/>
            </w:tcBorders>
            <w:shd w:val="clear" w:color="auto" w:fill="auto"/>
            <w:hideMark/>
          </w:tcPr>
          <w:p w14:paraId="5F42B5D8" w14:textId="0D59957D"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25,85</w:t>
            </w:r>
            <w:r w:rsidR="00AD579D" w:rsidRPr="00F109E4">
              <w:rPr>
                <w:rFonts w:ascii="Arial" w:hAnsi="Arial" w:cs="Arial"/>
                <w:b/>
                <w:bCs/>
                <w:sz w:val="20"/>
                <w:szCs w:val="20"/>
              </w:rPr>
              <w:t>1</w:t>
            </w:r>
          </w:p>
        </w:tc>
      </w:tr>
      <w:tr w:rsidR="00F109E4" w:rsidRPr="00F109E4" w14:paraId="278CD523"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4724B9E1"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66FBC9F2"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254" w:type="dxa"/>
            <w:tcBorders>
              <w:top w:val="nil"/>
              <w:left w:val="nil"/>
              <w:bottom w:val="nil"/>
              <w:right w:val="single" w:sz="4" w:space="0" w:color="auto"/>
            </w:tcBorders>
            <w:shd w:val="clear" w:color="auto" w:fill="auto"/>
            <w:vAlign w:val="bottom"/>
            <w:hideMark/>
          </w:tcPr>
          <w:p w14:paraId="647F479E"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11" w:type="dxa"/>
            <w:tcBorders>
              <w:top w:val="nil"/>
              <w:left w:val="nil"/>
              <w:bottom w:val="nil"/>
              <w:right w:val="nil"/>
            </w:tcBorders>
            <w:shd w:val="clear" w:color="auto" w:fill="auto"/>
            <w:vAlign w:val="bottom"/>
            <w:hideMark/>
          </w:tcPr>
          <w:p w14:paraId="01EB5829"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3CA1D59E"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01F1FAF8"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60D955D0"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0CBDEBF3"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254" w:type="dxa"/>
            <w:tcBorders>
              <w:top w:val="nil"/>
              <w:left w:val="nil"/>
              <w:bottom w:val="nil"/>
              <w:right w:val="single" w:sz="4" w:space="0" w:color="auto"/>
            </w:tcBorders>
            <w:shd w:val="clear" w:color="auto" w:fill="auto"/>
            <w:vAlign w:val="bottom"/>
            <w:hideMark/>
          </w:tcPr>
          <w:p w14:paraId="6D118584" w14:textId="77777777" w:rsidR="00377959" w:rsidRPr="00F109E4" w:rsidRDefault="00377959" w:rsidP="00B66D9C">
            <w:pPr>
              <w:ind w:firstLineChars="100" w:firstLine="201"/>
              <w:rPr>
                <w:rFonts w:ascii="Arial" w:hAnsi="Arial" w:cs="Arial"/>
                <w:b/>
                <w:bCs/>
                <w:sz w:val="20"/>
                <w:szCs w:val="20"/>
              </w:rPr>
            </w:pPr>
            <w:r w:rsidRPr="00F109E4">
              <w:rPr>
                <w:rFonts w:ascii="Arial" w:hAnsi="Arial" w:cs="Arial"/>
                <w:b/>
                <w:bCs/>
                <w:sz w:val="20"/>
                <w:szCs w:val="20"/>
              </w:rPr>
              <w:t>Income:</w:t>
            </w:r>
          </w:p>
        </w:tc>
        <w:tc>
          <w:tcPr>
            <w:tcW w:w="1011" w:type="dxa"/>
            <w:tcBorders>
              <w:top w:val="nil"/>
              <w:left w:val="nil"/>
              <w:bottom w:val="nil"/>
              <w:right w:val="nil"/>
            </w:tcBorders>
            <w:shd w:val="clear" w:color="auto" w:fill="auto"/>
            <w:vAlign w:val="bottom"/>
            <w:hideMark/>
          </w:tcPr>
          <w:p w14:paraId="543C1AA7"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20D762B2"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5AD10594"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3B35A754"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146113F1"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(19,551)</w:t>
            </w:r>
          </w:p>
        </w:tc>
        <w:tc>
          <w:tcPr>
            <w:tcW w:w="5254" w:type="dxa"/>
            <w:tcBorders>
              <w:top w:val="nil"/>
              <w:left w:val="nil"/>
              <w:bottom w:val="nil"/>
              <w:right w:val="single" w:sz="4" w:space="0" w:color="auto"/>
            </w:tcBorders>
            <w:shd w:val="clear" w:color="auto" w:fill="auto"/>
            <w:vAlign w:val="bottom"/>
            <w:hideMark/>
          </w:tcPr>
          <w:p w14:paraId="6B46C789"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Dwelling rents</w:t>
            </w:r>
          </w:p>
        </w:tc>
        <w:tc>
          <w:tcPr>
            <w:tcW w:w="1011" w:type="dxa"/>
            <w:tcBorders>
              <w:top w:val="nil"/>
              <w:left w:val="nil"/>
              <w:bottom w:val="nil"/>
              <w:right w:val="nil"/>
            </w:tcBorders>
            <w:shd w:val="clear" w:color="auto" w:fill="auto"/>
            <w:vAlign w:val="bottom"/>
            <w:hideMark/>
          </w:tcPr>
          <w:p w14:paraId="1561BB73"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(20,811)</w:t>
            </w:r>
          </w:p>
        </w:tc>
        <w:tc>
          <w:tcPr>
            <w:tcW w:w="961" w:type="dxa"/>
            <w:tcBorders>
              <w:top w:val="nil"/>
              <w:left w:val="nil"/>
              <w:bottom w:val="nil"/>
              <w:right w:val="single" w:sz="4" w:space="0" w:color="auto"/>
            </w:tcBorders>
            <w:shd w:val="clear" w:color="auto" w:fill="auto"/>
            <w:vAlign w:val="bottom"/>
            <w:hideMark/>
          </w:tcPr>
          <w:p w14:paraId="6160D4CF"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53415B6D"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1FCFECB0"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06B7E153"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(332)</w:t>
            </w:r>
          </w:p>
        </w:tc>
        <w:tc>
          <w:tcPr>
            <w:tcW w:w="5254" w:type="dxa"/>
            <w:tcBorders>
              <w:top w:val="nil"/>
              <w:left w:val="nil"/>
              <w:bottom w:val="nil"/>
              <w:right w:val="single" w:sz="4" w:space="0" w:color="auto"/>
            </w:tcBorders>
            <w:shd w:val="clear" w:color="auto" w:fill="auto"/>
            <w:vAlign w:val="bottom"/>
            <w:hideMark/>
          </w:tcPr>
          <w:p w14:paraId="574BE845"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Non dwelling rents</w:t>
            </w:r>
          </w:p>
        </w:tc>
        <w:tc>
          <w:tcPr>
            <w:tcW w:w="1011" w:type="dxa"/>
            <w:tcBorders>
              <w:top w:val="nil"/>
              <w:left w:val="nil"/>
              <w:bottom w:val="nil"/>
              <w:right w:val="nil"/>
            </w:tcBorders>
            <w:shd w:val="clear" w:color="auto" w:fill="auto"/>
            <w:vAlign w:val="bottom"/>
            <w:hideMark/>
          </w:tcPr>
          <w:p w14:paraId="161A84F9"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(323)</w:t>
            </w:r>
          </w:p>
        </w:tc>
        <w:tc>
          <w:tcPr>
            <w:tcW w:w="961" w:type="dxa"/>
            <w:tcBorders>
              <w:top w:val="nil"/>
              <w:left w:val="nil"/>
              <w:bottom w:val="nil"/>
              <w:right w:val="single" w:sz="4" w:space="0" w:color="auto"/>
            </w:tcBorders>
            <w:shd w:val="clear" w:color="auto" w:fill="auto"/>
            <w:vAlign w:val="bottom"/>
            <w:hideMark/>
          </w:tcPr>
          <w:p w14:paraId="126BF922"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1DC913DC"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0D5D48C8"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4EBDCE83"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(995)</w:t>
            </w:r>
          </w:p>
        </w:tc>
        <w:tc>
          <w:tcPr>
            <w:tcW w:w="5254" w:type="dxa"/>
            <w:tcBorders>
              <w:top w:val="nil"/>
              <w:left w:val="nil"/>
              <w:bottom w:val="nil"/>
              <w:right w:val="single" w:sz="4" w:space="0" w:color="auto"/>
            </w:tcBorders>
            <w:shd w:val="clear" w:color="auto" w:fill="auto"/>
            <w:vAlign w:val="bottom"/>
            <w:hideMark/>
          </w:tcPr>
          <w:p w14:paraId="62A857B9"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Charges for services and facilities</w:t>
            </w:r>
          </w:p>
        </w:tc>
        <w:tc>
          <w:tcPr>
            <w:tcW w:w="1011" w:type="dxa"/>
            <w:tcBorders>
              <w:top w:val="nil"/>
              <w:left w:val="nil"/>
              <w:bottom w:val="nil"/>
              <w:right w:val="nil"/>
            </w:tcBorders>
            <w:shd w:val="clear" w:color="auto" w:fill="auto"/>
            <w:vAlign w:val="bottom"/>
            <w:hideMark/>
          </w:tcPr>
          <w:p w14:paraId="6F3A2FC4"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(1,148)</w:t>
            </w:r>
          </w:p>
        </w:tc>
        <w:tc>
          <w:tcPr>
            <w:tcW w:w="961" w:type="dxa"/>
            <w:tcBorders>
              <w:top w:val="nil"/>
              <w:left w:val="nil"/>
              <w:bottom w:val="nil"/>
              <w:right w:val="single" w:sz="4" w:space="0" w:color="auto"/>
            </w:tcBorders>
            <w:shd w:val="clear" w:color="auto" w:fill="auto"/>
            <w:vAlign w:val="bottom"/>
            <w:hideMark/>
          </w:tcPr>
          <w:p w14:paraId="2647710F"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1A181F59"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460B965E"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45947DDF"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(1,594)</w:t>
            </w:r>
          </w:p>
        </w:tc>
        <w:tc>
          <w:tcPr>
            <w:tcW w:w="5254" w:type="dxa"/>
            <w:tcBorders>
              <w:top w:val="nil"/>
              <w:left w:val="nil"/>
              <w:bottom w:val="nil"/>
              <w:right w:val="single" w:sz="4" w:space="0" w:color="auto"/>
            </w:tcBorders>
            <w:shd w:val="clear" w:color="auto" w:fill="auto"/>
            <w:vAlign w:val="bottom"/>
            <w:hideMark/>
          </w:tcPr>
          <w:p w14:paraId="6CADB92A" w14:textId="77777777" w:rsidR="00377959" w:rsidRPr="00F109E4" w:rsidRDefault="00377959" w:rsidP="00B66D9C">
            <w:pPr>
              <w:ind w:firstLineChars="200" w:firstLine="400"/>
              <w:rPr>
                <w:rFonts w:ascii="Arial" w:hAnsi="Arial" w:cs="Arial"/>
                <w:sz w:val="20"/>
                <w:szCs w:val="20"/>
              </w:rPr>
            </w:pPr>
            <w:r w:rsidRPr="00F109E4">
              <w:rPr>
                <w:rFonts w:ascii="Arial" w:hAnsi="Arial" w:cs="Arial"/>
                <w:sz w:val="20"/>
                <w:szCs w:val="20"/>
              </w:rPr>
              <w:t>Contributions towards expenditure</w:t>
            </w:r>
          </w:p>
        </w:tc>
        <w:tc>
          <w:tcPr>
            <w:tcW w:w="1011" w:type="dxa"/>
            <w:tcBorders>
              <w:top w:val="nil"/>
              <w:left w:val="nil"/>
              <w:bottom w:val="nil"/>
              <w:right w:val="nil"/>
            </w:tcBorders>
            <w:shd w:val="clear" w:color="auto" w:fill="auto"/>
            <w:vAlign w:val="bottom"/>
            <w:hideMark/>
          </w:tcPr>
          <w:p w14:paraId="5FA56256"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(1,403)</w:t>
            </w:r>
          </w:p>
        </w:tc>
        <w:tc>
          <w:tcPr>
            <w:tcW w:w="961" w:type="dxa"/>
            <w:tcBorders>
              <w:top w:val="nil"/>
              <w:left w:val="nil"/>
              <w:bottom w:val="nil"/>
              <w:right w:val="single" w:sz="4" w:space="0" w:color="auto"/>
            </w:tcBorders>
            <w:shd w:val="clear" w:color="auto" w:fill="auto"/>
            <w:vAlign w:val="bottom"/>
            <w:hideMark/>
          </w:tcPr>
          <w:p w14:paraId="66BA749A"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35B8F0D5" w14:textId="77777777" w:rsidTr="00A643BC">
        <w:trPr>
          <w:trHeight w:val="375"/>
        </w:trPr>
        <w:tc>
          <w:tcPr>
            <w:tcW w:w="1010" w:type="dxa"/>
            <w:tcBorders>
              <w:top w:val="nil"/>
              <w:left w:val="single" w:sz="4" w:space="0" w:color="auto"/>
              <w:bottom w:val="single" w:sz="4" w:space="0" w:color="auto"/>
              <w:right w:val="nil"/>
            </w:tcBorders>
            <w:shd w:val="clear" w:color="auto" w:fill="auto"/>
            <w:hideMark/>
          </w:tcPr>
          <w:p w14:paraId="2A776649"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(22,472)</w:t>
            </w:r>
          </w:p>
        </w:tc>
        <w:tc>
          <w:tcPr>
            <w:tcW w:w="961" w:type="dxa"/>
            <w:tcBorders>
              <w:top w:val="nil"/>
              <w:left w:val="nil"/>
              <w:bottom w:val="nil"/>
              <w:right w:val="nil"/>
            </w:tcBorders>
            <w:shd w:val="clear" w:color="auto" w:fill="auto"/>
            <w:hideMark/>
          </w:tcPr>
          <w:p w14:paraId="419BC6E7" w14:textId="77777777" w:rsidR="00377959" w:rsidRPr="00F109E4" w:rsidRDefault="00377959" w:rsidP="00B66D9C">
            <w:pPr>
              <w:jc w:val="right"/>
              <w:rPr>
                <w:rFonts w:ascii="Arial" w:hAnsi="Arial" w:cs="Arial"/>
                <w:b/>
                <w:bCs/>
                <w:sz w:val="20"/>
                <w:szCs w:val="20"/>
              </w:rPr>
            </w:pPr>
          </w:p>
        </w:tc>
        <w:tc>
          <w:tcPr>
            <w:tcW w:w="5254" w:type="dxa"/>
            <w:tcBorders>
              <w:top w:val="nil"/>
              <w:left w:val="single" w:sz="4" w:space="0" w:color="auto"/>
              <w:bottom w:val="nil"/>
              <w:right w:val="single" w:sz="4" w:space="0" w:color="auto"/>
            </w:tcBorders>
            <w:shd w:val="clear" w:color="auto" w:fill="auto"/>
            <w:hideMark/>
          </w:tcPr>
          <w:p w14:paraId="102A513B" w14:textId="77777777" w:rsidR="00377959" w:rsidRPr="00F109E4" w:rsidRDefault="00377959" w:rsidP="00B66D9C">
            <w:pPr>
              <w:ind w:firstLineChars="100" w:firstLine="201"/>
              <w:rPr>
                <w:rFonts w:ascii="Arial" w:hAnsi="Arial" w:cs="Arial"/>
                <w:b/>
                <w:bCs/>
                <w:sz w:val="20"/>
                <w:szCs w:val="20"/>
              </w:rPr>
            </w:pPr>
            <w:r w:rsidRPr="00F109E4">
              <w:rPr>
                <w:rFonts w:ascii="Arial" w:hAnsi="Arial" w:cs="Arial"/>
                <w:b/>
                <w:bCs/>
                <w:sz w:val="20"/>
                <w:szCs w:val="20"/>
              </w:rPr>
              <w:t>Total Income</w:t>
            </w:r>
          </w:p>
        </w:tc>
        <w:tc>
          <w:tcPr>
            <w:tcW w:w="1011" w:type="dxa"/>
            <w:tcBorders>
              <w:top w:val="single" w:sz="4" w:space="0" w:color="auto"/>
              <w:left w:val="nil"/>
              <w:bottom w:val="nil"/>
              <w:right w:val="nil"/>
            </w:tcBorders>
            <w:shd w:val="clear" w:color="auto" w:fill="auto"/>
            <w:hideMark/>
          </w:tcPr>
          <w:p w14:paraId="427AF895"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hideMark/>
          </w:tcPr>
          <w:p w14:paraId="029F5628"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(23,685)</w:t>
            </w:r>
          </w:p>
        </w:tc>
      </w:tr>
      <w:tr w:rsidR="00F109E4" w:rsidRPr="00F109E4" w14:paraId="33B7804B"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12FBECFB"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65BF1C3E" w14:textId="77777777" w:rsidR="00377959" w:rsidRPr="00F109E4" w:rsidRDefault="00377959" w:rsidP="00B66D9C">
            <w:pPr>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6FAB662A"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11" w:type="dxa"/>
            <w:tcBorders>
              <w:top w:val="nil"/>
              <w:left w:val="nil"/>
              <w:bottom w:val="nil"/>
              <w:right w:val="nil"/>
            </w:tcBorders>
            <w:shd w:val="clear" w:color="auto" w:fill="auto"/>
            <w:vAlign w:val="bottom"/>
            <w:hideMark/>
          </w:tcPr>
          <w:p w14:paraId="1D7B4BD3"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single" w:sz="4" w:space="0" w:color="auto"/>
              <w:left w:val="nil"/>
              <w:bottom w:val="nil"/>
              <w:right w:val="single" w:sz="4" w:space="0" w:color="auto"/>
            </w:tcBorders>
            <w:shd w:val="clear" w:color="auto" w:fill="auto"/>
            <w:vAlign w:val="bottom"/>
            <w:hideMark/>
          </w:tcPr>
          <w:p w14:paraId="1E18AD27"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6923E55A" w14:textId="77777777" w:rsidTr="00A643BC">
        <w:trPr>
          <w:trHeight w:val="510"/>
        </w:trPr>
        <w:tc>
          <w:tcPr>
            <w:tcW w:w="1010" w:type="dxa"/>
            <w:tcBorders>
              <w:top w:val="nil"/>
              <w:left w:val="single" w:sz="4" w:space="0" w:color="auto"/>
              <w:bottom w:val="nil"/>
              <w:right w:val="nil"/>
            </w:tcBorders>
            <w:shd w:val="clear" w:color="auto" w:fill="auto"/>
            <w:hideMark/>
          </w:tcPr>
          <w:p w14:paraId="21C18FE5"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6,362</w:t>
            </w:r>
          </w:p>
        </w:tc>
        <w:tc>
          <w:tcPr>
            <w:tcW w:w="961" w:type="dxa"/>
            <w:tcBorders>
              <w:top w:val="nil"/>
              <w:left w:val="nil"/>
              <w:bottom w:val="nil"/>
              <w:right w:val="nil"/>
            </w:tcBorders>
            <w:shd w:val="clear" w:color="auto" w:fill="auto"/>
            <w:hideMark/>
          </w:tcPr>
          <w:p w14:paraId="19BA0515" w14:textId="77777777" w:rsidR="00377959" w:rsidRPr="00F109E4" w:rsidRDefault="00377959" w:rsidP="00B66D9C">
            <w:pPr>
              <w:jc w:val="right"/>
              <w:rPr>
                <w:rFonts w:ascii="Arial" w:hAnsi="Arial" w:cs="Arial"/>
                <w:b/>
                <w:bCs/>
                <w:sz w:val="20"/>
                <w:szCs w:val="20"/>
              </w:rPr>
            </w:pPr>
          </w:p>
        </w:tc>
        <w:tc>
          <w:tcPr>
            <w:tcW w:w="5254" w:type="dxa"/>
            <w:tcBorders>
              <w:top w:val="nil"/>
              <w:left w:val="single" w:sz="4" w:space="0" w:color="auto"/>
              <w:bottom w:val="nil"/>
              <w:right w:val="single" w:sz="4" w:space="0" w:color="auto"/>
            </w:tcBorders>
            <w:shd w:val="clear" w:color="auto" w:fill="auto"/>
            <w:hideMark/>
          </w:tcPr>
          <w:p w14:paraId="1061B5A6" w14:textId="77777777" w:rsidR="00377959" w:rsidRPr="00F109E4" w:rsidRDefault="00377959" w:rsidP="00B66D9C">
            <w:pPr>
              <w:ind w:leftChars="103" w:left="249" w:hangingChars="1" w:hanging="2"/>
              <w:rPr>
                <w:rFonts w:ascii="Arial" w:hAnsi="Arial" w:cs="Arial"/>
                <w:b/>
                <w:bCs/>
                <w:sz w:val="20"/>
                <w:szCs w:val="20"/>
              </w:rPr>
            </w:pPr>
            <w:r w:rsidRPr="00F109E4">
              <w:rPr>
                <w:rFonts w:ascii="Arial" w:hAnsi="Arial" w:cs="Arial"/>
                <w:b/>
                <w:bCs/>
                <w:sz w:val="20"/>
                <w:szCs w:val="20"/>
              </w:rPr>
              <w:t>Net Expenditure of HRA Services as included in the Comprehensive Income and Expenditure Statement</w:t>
            </w:r>
          </w:p>
        </w:tc>
        <w:tc>
          <w:tcPr>
            <w:tcW w:w="1011" w:type="dxa"/>
            <w:tcBorders>
              <w:top w:val="nil"/>
              <w:left w:val="nil"/>
              <w:bottom w:val="nil"/>
              <w:right w:val="nil"/>
            </w:tcBorders>
            <w:shd w:val="clear" w:color="auto" w:fill="auto"/>
            <w:hideMark/>
          </w:tcPr>
          <w:p w14:paraId="0F824B91"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hideMark/>
          </w:tcPr>
          <w:p w14:paraId="1499BE3D" w14:textId="6B6CB04E"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2,16</w:t>
            </w:r>
            <w:r w:rsidR="00AD579D" w:rsidRPr="00F109E4">
              <w:rPr>
                <w:rFonts w:ascii="Arial" w:hAnsi="Arial" w:cs="Arial"/>
                <w:b/>
                <w:bCs/>
                <w:sz w:val="20"/>
                <w:szCs w:val="20"/>
              </w:rPr>
              <w:t>6</w:t>
            </w:r>
          </w:p>
        </w:tc>
      </w:tr>
      <w:tr w:rsidR="00F109E4" w:rsidRPr="00F109E4" w14:paraId="23706D13"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21229A91"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47908398" w14:textId="77777777" w:rsidR="00377959" w:rsidRPr="00F109E4" w:rsidRDefault="00377959" w:rsidP="00B66D9C">
            <w:pPr>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0E152CAC"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11" w:type="dxa"/>
            <w:tcBorders>
              <w:top w:val="nil"/>
              <w:left w:val="nil"/>
              <w:bottom w:val="nil"/>
              <w:right w:val="nil"/>
            </w:tcBorders>
            <w:shd w:val="clear" w:color="auto" w:fill="auto"/>
            <w:vAlign w:val="bottom"/>
            <w:hideMark/>
          </w:tcPr>
          <w:p w14:paraId="5D5F7CC7"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3342C445"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282733D0"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2B153BDC"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28</w:t>
            </w:r>
          </w:p>
        </w:tc>
        <w:tc>
          <w:tcPr>
            <w:tcW w:w="961" w:type="dxa"/>
            <w:tcBorders>
              <w:top w:val="nil"/>
              <w:left w:val="nil"/>
              <w:bottom w:val="nil"/>
              <w:right w:val="nil"/>
            </w:tcBorders>
            <w:shd w:val="clear" w:color="auto" w:fill="auto"/>
            <w:vAlign w:val="bottom"/>
            <w:hideMark/>
          </w:tcPr>
          <w:p w14:paraId="68A6251C" w14:textId="77777777" w:rsidR="00377959" w:rsidRPr="00F109E4" w:rsidRDefault="00377959" w:rsidP="00B66D9C">
            <w:pPr>
              <w:jc w:val="right"/>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48EA9A3C" w14:textId="77777777" w:rsidR="00377959" w:rsidRPr="00F109E4" w:rsidRDefault="00377959" w:rsidP="00B66D9C">
            <w:pPr>
              <w:ind w:left="326"/>
              <w:rPr>
                <w:rFonts w:ascii="Arial" w:hAnsi="Arial" w:cs="Arial"/>
                <w:sz w:val="20"/>
                <w:szCs w:val="20"/>
              </w:rPr>
            </w:pPr>
            <w:r w:rsidRPr="00F109E4">
              <w:rPr>
                <w:rFonts w:ascii="Arial" w:hAnsi="Arial" w:cs="Arial"/>
                <w:sz w:val="20"/>
                <w:szCs w:val="20"/>
              </w:rPr>
              <w:t>HRA services' share of Corporate and Democratic Core</w:t>
            </w:r>
          </w:p>
        </w:tc>
        <w:tc>
          <w:tcPr>
            <w:tcW w:w="1011" w:type="dxa"/>
            <w:tcBorders>
              <w:top w:val="nil"/>
              <w:left w:val="nil"/>
              <w:bottom w:val="nil"/>
              <w:right w:val="nil"/>
            </w:tcBorders>
            <w:shd w:val="clear" w:color="auto" w:fill="auto"/>
            <w:vAlign w:val="bottom"/>
            <w:hideMark/>
          </w:tcPr>
          <w:p w14:paraId="6B2BBB53"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07BE3C97"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32</w:t>
            </w:r>
          </w:p>
        </w:tc>
      </w:tr>
      <w:tr w:rsidR="00F109E4" w:rsidRPr="00F109E4" w14:paraId="4965AB03" w14:textId="77777777" w:rsidTr="00A643BC">
        <w:trPr>
          <w:trHeight w:val="473"/>
        </w:trPr>
        <w:tc>
          <w:tcPr>
            <w:tcW w:w="1010" w:type="dxa"/>
            <w:tcBorders>
              <w:top w:val="single" w:sz="4" w:space="0" w:color="auto"/>
              <w:left w:val="single" w:sz="4" w:space="0" w:color="auto"/>
              <w:bottom w:val="nil"/>
              <w:right w:val="nil"/>
            </w:tcBorders>
            <w:shd w:val="clear" w:color="auto" w:fill="auto"/>
            <w:vAlign w:val="bottom"/>
            <w:hideMark/>
          </w:tcPr>
          <w:p w14:paraId="6D6F20E1"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6,390</w:t>
            </w:r>
          </w:p>
        </w:tc>
        <w:tc>
          <w:tcPr>
            <w:tcW w:w="961" w:type="dxa"/>
            <w:tcBorders>
              <w:top w:val="nil"/>
              <w:left w:val="nil"/>
              <w:bottom w:val="nil"/>
              <w:right w:val="nil"/>
            </w:tcBorders>
            <w:shd w:val="clear" w:color="auto" w:fill="auto"/>
            <w:vAlign w:val="bottom"/>
            <w:hideMark/>
          </w:tcPr>
          <w:p w14:paraId="5B4D5AA3" w14:textId="77777777" w:rsidR="00377959" w:rsidRPr="00F109E4" w:rsidRDefault="00377959" w:rsidP="00B66D9C">
            <w:pPr>
              <w:jc w:val="right"/>
              <w:rPr>
                <w:rFonts w:ascii="Arial" w:hAnsi="Arial" w:cs="Arial"/>
                <w:b/>
                <w:bCs/>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419B05A4" w14:textId="77777777" w:rsidR="00377959" w:rsidRPr="00F109E4" w:rsidRDefault="00377959" w:rsidP="00B66D9C">
            <w:pPr>
              <w:ind w:firstLineChars="100" w:firstLine="201"/>
              <w:rPr>
                <w:rFonts w:ascii="Arial" w:hAnsi="Arial" w:cs="Arial"/>
                <w:b/>
                <w:bCs/>
                <w:sz w:val="20"/>
                <w:szCs w:val="20"/>
              </w:rPr>
            </w:pPr>
            <w:r w:rsidRPr="00F109E4">
              <w:rPr>
                <w:rFonts w:ascii="Arial" w:hAnsi="Arial" w:cs="Arial"/>
                <w:b/>
                <w:bCs/>
                <w:sz w:val="20"/>
                <w:szCs w:val="20"/>
              </w:rPr>
              <w:t>Net Expenditure / (Income) for HRA Services</w:t>
            </w:r>
          </w:p>
        </w:tc>
        <w:tc>
          <w:tcPr>
            <w:tcW w:w="1011" w:type="dxa"/>
            <w:tcBorders>
              <w:top w:val="nil"/>
              <w:left w:val="nil"/>
              <w:bottom w:val="nil"/>
              <w:right w:val="nil"/>
            </w:tcBorders>
            <w:shd w:val="clear" w:color="auto" w:fill="auto"/>
            <w:vAlign w:val="bottom"/>
            <w:hideMark/>
          </w:tcPr>
          <w:p w14:paraId="73344A07"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single" w:sz="4" w:space="0" w:color="auto"/>
              <w:left w:val="nil"/>
              <w:bottom w:val="nil"/>
              <w:right w:val="single" w:sz="4" w:space="0" w:color="auto"/>
            </w:tcBorders>
            <w:shd w:val="clear" w:color="auto" w:fill="auto"/>
            <w:vAlign w:val="bottom"/>
            <w:hideMark/>
          </w:tcPr>
          <w:p w14:paraId="3808EC80" w14:textId="7FD68A09"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2,19</w:t>
            </w:r>
            <w:r w:rsidR="00AD579D" w:rsidRPr="00F109E4">
              <w:rPr>
                <w:rFonts w:ascii="Arial" w:hAnsi="Arial" w:cs="Arial"/>
                <w:b/>
                <w:bCs/>
                <w:sz w:val="20"/>
                <w:szCs w:val="20"/>
              </w:rPr>
              <w:t>8</w:t>
            </w:r>
          </w:p>
        </w:tc>
      </w:tr>
      <w:tr w:rsidR="00F109E4" w:rsidRPr="00F109E4" w14:paraId="5A173089"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5C5E7AFD"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2FA12124" w14:textId="77777777" w:rsidR="00377959" w:rsidRPr="00F109E4" w:rsidRDefault="00377959" w:rsidP="00B66D9C">
            <w:pPr>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538124C3"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11" w:type="dxa"/>
            <w:tcBorders>
              <w:top w:val="nil"/>
              <w:left w:val="nil"/>
              <w:bottom w:val="nil"/>
              <w:right w:val="nil"/>
            </w:tcBorders>
            <w:shd w:val="clear" w:color="auto" w:fill="auto"/>
            <w:vAlign w:val="bottom"/>
            <w:hideMark/>
          </w:tcPr>
          <w:p w14:paraId="1C6C4002"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7FE0472B"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063D926E" w14:textId="77777777" w:rsidTr="00A643BC">
        <w:trPr>
          <w:trHeight w:val="765"/>
        </w:trPr>
        <w:tc>
          <w:tcPr>
            <w:tcW w:w="1010" w:type="dxa"/>
            <w:tcBorders>
              <w:top w:val="nil"/>
              <w:left w:val="single" w:sz="4" w:space="0" w:color="auto"/>
              <w:bottom w:val="nil"/>
              <w:right w:val="nil"/>
            </w:tcBorders>
            <w:shd w:val="clear" w:color="auto" w:fill="auto"/>
            <w:vAlign w:val="bottom"/>
            <w:hideMark/>
          </w:tcPr>
          <w:p w14:paraId="46ADD19C"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154F1F59" w14:textId="77777777" w:rsidR="00377959" w:rsidRPr="00F109E4" w:rsidRDefault="00377959" w:rsidP="00B66D9C">
            <w:pPr>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17724C5C" w14:textId="77777777" w:rsidR="00377959" w:rsidRPr="00F109E4" w:rsidRDefault="00377959" w:rsidP="00B66D9C">
            <w:pPr>
              <w:ind w:left="251"/>
              <w:rPr>
                <w:rFonts w:ascii="Arial" w:hAnsi="Arial" w:cs="Arial"/>
                <w:b/>
                <w:bCs/>
                <w:sz w:val="20"/>
                <w:szCs w:val="20"/>
              </w:rPr>
            </w:pPr>
            <w:r w:rsidRPr="00F109E4">
              <w:rPr>
                <w:rFonts w:ascii="Arial" w:hAnsi="Arial" w:cs="Arial"/>
                <w:b/>
                <w:bCs/>
                <w:sz w:val="20"/>
                <w:szCs w:val="20"/>
              </w:rPr>
              <w:t>HRA Share of the Operating Income and Expenditure Included in the Comprehensive Income and Expenditure Statement:</w:t>
            </w:r>
          </w:p>
        </w:tc>
        <w:tc>
          <w:tcPr>
            <w:tcW w:w="1011" w:type="dxa"/>
            <w:tcBorders>
              <w:top w:val="nil"/>
              <w:left w:val="nil"/>
              <w:bottom w:val="nil"/>
              <w:right w:val="nil"/>
            </w:tcBorders>
            <w:shd w:val="clear" w:color="auto" w:fill="auto"/>
            <w:vAlign w:val="bottom"/>
            <w:hideMark/>
          </w:tcPr>
          <w:p w14:paraId="16E833A6"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6512330E"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64F7EF54"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0327407C"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nil"/>
            </w:tcBorders>
            <w:shd w:val="clear" w:color="auto" w:fill="auto"/>
            <w:vAlign w:val="bottom"/>
            <w:hideMark/>
          </w:tcPr>
          <w:p w14:paraId="13E18335" w14:textId="77777777" w:rsidR="00377959" w:rsidRPr="00F109E4" w:rsidRDefault="00377959" w:rsidP="00B66D9C">
            <w:pPr>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4D733789"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11" w:type="dxa"/>
            <w:tcBorders>
              <w:top w:val="nil"/>
              <w:left w:val="nil"/>
              <w:bottom w:val="nil"/>
              <w:right w:val="nil"/>
            </w:tcBorders>
            <w:shd w:val="clear" w:color="auto" w:fill="auto"/>
            <w:vAlign w:val="bottom"/>
            <w:hideMark/>
          </w:tcPr>
          <w:p w14:paraId="582664D9"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53F7D01E"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4A75604B"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16A560F4"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(101)</w:t>
            </w:r>
          </w:p>
        </w:tc>
        <w:tc>
          <w:tcPr>
            <w:tcW w:w="961" w:type="dxa"/>
            <w:tcBorders>
              <w:top w:val="nil"/>
              <w:left w:val="nil"/>
              <w:bottom w:val="nil"/>
              <w:right w:val="nil"/>
            </w:tcBorders>
            <w:shd w:val="clear" w:color="auto" w:fill="auto"/>
            <w:vAlign w:val="bottom"/>
            <w:hideMark/>
          </w:tcPr>
          <w:p w14:paraId="618538A5" w14:textId="77777777" w:rsidR="00377959" w:rsidRPr="00F109E4" w:rsidRDefault="00377959" w:rsidP="00B66D9C">
            <w:pPr>
              <w:jc w:val="right"/>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4EDB0122"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xml:space="preserve">(Gain) or loss on sale of HRA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w:t>
            </w:r>
          </w:p>
        </w:tc>
        <w:tc>
          <w:tcPr>
            <w:tcW w:w="1011" w:type="dxa"/>
            <w:tcBorders>
              <w:top w:val="nil"/>
              <w:left w:val="nil"/>
              <w:bottom w:val="nil"/>
              <w:right w:val="nil"/>
            </w:tcBorders>
            <w:shd w:val="clear" w:color="auto" w:fill="auto"/>
            <w:vAlign w:val="bottom"/>
            <w:hideMark/>
          </w:tcPr>
          <w:p w14:paraId="42C76478"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766637BE"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(357)</w:t>
            </w:r>
          </w:p>
        </w:tc>
      </w:tr>
      <w:tr w:rsidR="00F109E4" w:rsidRPr="00F109E4" w14:paraId="5EB31BBB"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13FC0939"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2,816</w:t>
            </w:r>
          </w:p>
        </w:tc>
        <w:tc>
          <w:tcPr>
            <w:tcW w:w="961" w:type="dxa"/>
            <w:tcBorders>
              <w:top w:val="nil"/>
              <w:left w:val="nil"/>
              <w:bottom w:val="nil"/>
              <w:right w:val="nil"/>
            </w:tcBorders>
            <w:shd w:val="clear" w:color="auto" w:fill="auto"/>
            <w:vAlign w:val="bottom"/>
            <w:hideMark/>
          </w:tcPr>
          <w:p w14:paraId="46FA795E" w14:textId="77777777" w:rsidR="00377959" w:rsidRPr="00F109E4" w:rsidRDefault="00377959" w:rsidP="00B66D9C">
            <w:pPr>
              <w:jc w:val="right"/>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120EE4B1"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Interest payable and similar charges</w:t>
            </w:r>
          </w:p>
        </w:tc>
        <w:tc>
          <w:tcPr>
            <w:tcW w:w="1011" w:type="dxa"/>
            <w:tcBorders>
              <w:top w:val="nil"/>
              <w:left w:val="nil"/>
              <w:bottom w:val="nil"/>
              <w:right w:val="nil"/>
            </w:tcBorders>
            <w:shd w:val="clear" w:color="auto" w:fill="auto"/>
            <w:vAlign w:val="bottom"/>
            <w:hideMark/>
          </w:tcPr>
          <w:p w14:paraId="60681019"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133E78F5"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2,952</w:t>
            </w:r>
          </w:p>
        </w:tc>
      </w:tr>
      <w:tr w:rsidR="00F109E4" w:rsidRPr="00F109E4" w14:paraId="318A2A4F"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183BAEC6"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(394)</w:t>
            </w:r>
          </w:p>
        </w:tc>
        <w:tc>
          <w:tcPr>
            <w:tcW w:w="961" w:type="dxa"/>
            <w:tcBorders>
              <w:top w:val="nil"/>
              <w:left w:val="nil"/>
              <w:bottom w:val="nil"/>
              <w:right w:val="nil"/>
            </w:tcBorders>
            <w:shd w:val="clear" w:color="auto" w:fill="auto"/>
            <w:vAlign w:val="bottom"/>
            <w:hideMark/>
          </w:tcPr>
          <w:p w14:paraId="44ACB39A" w14:textId="77777777" w:rsidR="00377959" w:rsidRPr="00F109E4" w:rsidRDefault="00377959" w:rsidP="00B66D9C">
            <w:pPr>
              <w:jc w:val="right"/>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3072F456"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Interest and investment income</w:t>
            </w:r>
          </w:p>
        </w:tc>
        <w:tc>
          <w:tcPr>
            <w:tcW w:w="1011" w:type="dxa"/>
            <w:tcBorders>
              <w:top w:val="nil"/>
              <w:left w:val="nil"/>
              <w:bottom w:val="nil"/>
              <w:right w:val="nil"/>
            </w:tcBorders>
            <w:shd w:val="clear" w:color="auto" w:fill="auto"/>
            <w:vAlign w:val="bottom"/>
            <w:hideMark/>
          </w:tcPr>
          <w:p w14:paraId="45145578"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381FA859"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(844)</w:t>
            </w:r>
          </w:p>
        </w:tc>
      </w:tr>
      <w:tr w:rsidR="00F109E4" w:rsidRPr="00F109E4" w14:paraId="1CD367F8" w14:textId="77777777" w:rsidTr="00A643BC">
        <w:trPr>
          <w:trHeight w:val="510"/>
        </w:trPr>
        <w:tc>
          <w:tcPr>
            <w:tcW w:w="1010" w:type="dxa"/>
            <w:tcBorders>
              <w:top w:val="nil"/>
              <w:left w:val="single" w:sz="4" w:space="0" w:color="auto"/>
              <w:bottom w:val="nil"/>
              <w:right w:val="nil"/>
            </w:tcBorders>
            <w:shd w:val="clear" w:color="auto" w:fill="auto"/>
            <w:vAlign w:val="bottom"/>
            <w:hideMark/>
          </w:tcPr>
          <w:p w14:paraId="1C85F996"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218</w:t>
            </w:r>
          </w:p>
        </w:tc>
        <w:tc>
          <w:tcPr>
            <w:tcW w:w="961" w:type="dxa"/>
            <w:tcBorders>
              <w:top w:val="nil"/>
              <w:left w:val="nil"/>
              <w:bottom w:val="nil"/>
              <w:right w:val="nil"/>
            </w:tcBorders>
            <w:shd w:val="clear" w:color="auto" w:fill="auto"/>
            <w:vAlign w:val="bottom"/>
            <w:hideMark/>
          </w:tcPr>
          <w:p w14:paraId="5AC49DA6" w14:textId="77777777" w:rsidR="00377959" w:rsidRPr="00F109E4" w:rsidRDefault="00377959" w:rsidP="00B66D9C">
            <w:pPr>
              <w:jc w:val="right"/>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43E0BEF3" w14:textId="77777777" w:rsidR="00377959" w:rsidRPr="00F109E4" w:rsidRDefault="00377959" w:rsidP="00B66D9C">
            <w:pPr>
              <w:ind w:leftChars="104" w:left="250" w:firstLineChars="1" w:firstLine="2"/>
              <w:rPr>
                <w:rFonts w:ascii="Arial" w:hAnsi="Arial" w:cs="Arial"/>
                <w:sz w:val="20"/>
                <w:szCs w:val="20"/>
              </w:rPr>
            </w:pPr>
            <w:r w:rsidRPr="00F109E4">
              <w:rPr>
                <w:rFonts w:ascii="Arial" w:hAnsi="Arial" w:cs="Arial"/>
                <w:sz w:val="20"/>
                <w:szCs w:val="20"/>
              </w:rPr>
              <w:t xml:space="preserve">Pensions interest cost and expected return on pensions </w:t>
            </w:r>
            <w:r w:rsidRPr="00F109E4">
              <w:rPr>
                <w:rFonts w:ascii="Arial" w:hAnsi="Arial" w:cs="Arial"/>
                <w:sz w:val="20"/>
                <w:szCs w:val="20"/>
              </w:rPr>
              <w:br/>
              <w:t>assets</w:t>
            </w:r>
          </w:p>
        </w:tc>
        <w:tc>
          <w:tcPr>
            <w:tcW w:w="1011" w:type="dxa"/>
            <w:tcBorders>
              <w:top w:val="nil"/>
              <w:left w:val="nil"/>
              <w:bottom w:val="nil"/>
              <w:right w:val="nil"/>
            </w:tcBorders>
            <w:shd w:val="clear" w:color="auto" w:fill="auto"/>
            <w:vAlign w:val="bottom"/>
            <w:hideMark/>
          </w:tcPr>
          <w:p w14:paraId="200A3B5C"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4393EC0C"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68</w:t>
            </w:r>
          </w:p>
        </w:tc>
      </w:tr>
      <w:tr w:rsidR="00F109E4" w:rsidRPr="00F109E4" w14:paraId="5EDCE56A" w14:textId="77777777" w:rsidTr="00A643BC">
        <w:trPr>
          <w:trHeight w:val="255"/>
        </w:trPr>
        <w:tc>
          <w:tcPr>
            <w:tcW w:w="1010" w:type="dxa"/>
            <w:tcBorders>
              <w:top w:val="nil"/>
              <w:left w:val="single" w:sz="4" w:space="0" w:color="auto"/>
              <w:bottom w:val="nil"/>
              <w:right w:val="nil"/>
            </w:tcBorders>
            <w:shd w:val="clear" w:color="auto" w:fill="auto"/>
            <w:vAlign w:val="bottom"/>
            <w:hideMark/>
          </w:tcPr>
          <w:p w14:paraId="7548663D"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(1,000)</w:t>
            </w:r>
          </w:p>
        </w:tc>
        <w:tc>
          <w:tcPr>
            <w:tcW w:w="961" w:type="dxa"/>
            <w:tcBorders>
              <w:top w:val="nil"/>
              <w:left w:val="nil"/>
              <w:bottom w:val="nil"/>
              <w:right w:val="nil"/>
            </w:tcBorders>
            <w:shd w:val="clear" w:color="auto" w:fill="auto"/>
            <w:vAlign w:val="bottom"/>
            <w:hideMark/>
          </w:tcPr>
          <w:p w14:paraId="7587277F" w14:textId="77777777" w:rsidR="00377959" w:rsidRPr="00F109E4" w:rsidRDefault="00377959" w:rsidP="00B66D9C">
            <w:pPr>
              <w:jc w:val="right"/>
              <w:rPr>
                <w:rFonts w:ascii="Arial" w:hAnsi="Arial" w:cs="Arial"/>
                <w:sz w:val="20"/>
                <w:szCs w:val="20"/>
              </w:rPr>
            </w:pPr>
          </w:p>
        </w:tc>
        <w:tc>
          <w:tcPr>
            <w:tcW w:w="5254" w:type="dxa"/>
            <w:tcBorders>
              <w:top w:val="nil"/>
              <w:left w:val="single" w:sz="4" w:space="0" w:color="auto"/>
              <w:bottom w:val="nil"/>
              <w:right w:val="single" w:sz="4" w:space="0" w:color="auto"/>
            </w:tcBorders>
            <w:shd w:val="clear" w:color="auto" w:fill="auto"/>
            <w:vAlign w:val="bottom"/>
            <w:hideMark/>
          </w:tcPr>
          <w:p w14:paraId="5D031E5C"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Capital grants and contributions receivable</w:t>
            </w:r>
          </w:p>
        </w:tc>
        <w:tc>
          <w:tcPr>
            <w:tcW w:w="1011" w:type="dxa"/>
            <w:tcBorders>
              <w:top w:val="nil"/>
              <w:left w:val="nil"/>
              <w:bottom w:val="nil"/>
              <w:right w:val="nil"/>
            </w:tcBorders>
            <w:shd w:val="clear" w:color="auto" w:fill="auto"/>
            <w:vAlign w:val="bottom"/>
            <w:hideMark/>
          </w:tcPr>
          <w:p w14:paraId="5BB08690"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1E2725A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w:t>
            </w:r>
          </w:p>
        </w:tc>
      </w:tr>
      <w:tr w:rsidR="00F109E4" w:rsidRPr="00F109E4" w14:paraId="741C4ED6" w14:textId="77777777" w:rsidTr="00A643BC">
        <w:trPr>
          <w:trHeight w:val="270"/>
        </w:trPr>
        <w:tc>
          <w:tcPr>
            <w:tcW w:w="1010" w:type="dxa"/>
            <w:tcBorders>
              <w:top w:val="nil"/>
              <w:left w:val="single" w:sz="4" w:space="0" w:color="auto"/>
              <w:bottom w:val="single" w:sz="8" w:space="0" w:color="auto"/>
              <w:right w:val="nil"/>
            </w:tcBorders>
            <w:shd w:val="clear" w:color="auto" w:fill="auto"/>
            <w:vAlign w:val="bottom"/>
            <w:hideMark/>
          </w:tcPr>
          <w:p w14:paraId="5B59FA9C"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single" w:sz="8" w:space="0" w:color="auto"/>
              <w:right w:val="nil"/>
            </w:tcBorders>
            <w:shd w:val="clear" w:color="auto" w:fill="auto"/>
            <w:vAlign w:val="bottom"/>
            <w:hideMark/>
          </w:tcPr>
          <w:p w14:paraId="25F00A1D"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254" w:type="dxa"/>
            <w:tcBorders>
              <w:top w:val="nil"/>
              <w:left w:val="single" w:sz="4" w:space="0" w:color="auto"/>
              <w:bottom w:val="nil"/>
              <w:right w:val="single" w:sz="4" w:space="0" w:color="auto"/>
            </w:tcBorders>
            <w:shd w:val="clear" w:color="auto" w:fill="auto"/>
            <w:vAlign w:val="bottom"/>
            <w:hideMark/>
          </w:tcPr>
          <w:p w14:paraId="04C0D367"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11" w:type="dxa"/>
            <w:tcBorders>
              <w:top w:val="nil"/>
              <w:left w:val="nil"/>
              <w:bottom w:val="nil"/>
              <w:right w:val="nil"/>
            </w:tcBorders>
            <w:shd w:val="clear" w:color="auto" w:fill="auto"/>
            <w:vAlign w:val="bottom"/>
            <w:hideMark/>
          </w:tcPr>
          <w:p w14:paraId="747ADA3A"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vAlign w:val="bottom"/>
            <w:hideMark/>
          </w:tcPr>
          <w:p w14:paraId="2812CBAC"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732A0E33" w14:textId="77777777" w:rsidTr="00A643BC">
        <w:trPr>
          <w:trHeight w:val="462"/>
        </w:trPr>
        <w:tc>
          <w:tcPr>
            <w:tcW w:w="1010" w:type="dxa"/>
            <w:tcBorders>
              <w:top w:val="nil"/>
              <w:left w:val="single" w:sz="4" w:space="0" w:color="auto"/>
              <w:bottom w:val="single" w:sz="4" w:space="0" w:color="auto"/>
              <w:right w:val="nil"/>
            </w:tcBorders>
            <w:shd w:val="clear" w:color="auto" w:fill="auto"/>
            <w:hideMark/>
          </w:tcPr>
          <w:p w14:paraId="7D096146"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7,929</w:t>
            </w:r>
          </w:p>
        </w:tc>
        <w:tc>
          <w:tcPr>
            <w:tcW w:w="961" w:type="dxa"/>
            <w:tcBorders>
              <w:top w:val="nil"/>
              <w:left w:val="nil"/>
              <w:bottom w:val="single" w:sz="4" w:space="0" w:color="auto"/>
              <w:right w:val="nil"/>
            </w:tcBorders>
            <w:shd w:val="clear" w:color="auto" w:fill="auto"/>
            <w:hideMark/>
          </w:tcPr>
          <w:p w14:paraId="6BE5AC3E"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254" w:type="dxa"/>
            <w:tcBorders>
              <w:top w:val="single" w:sz="8" w:space="0" w:color="auto"/>
              <w:left w:val="single" w:sz="4" w:space="0" w:color="auto"/>
              <w:bottom w:val="single" w:sz="4" w:space="0" w:color="auto"/>
              <w:right w:val="single" w:sz="4" w:space="0" w:color="auto"/>
            </w:tcBorders>
            <w:shd w:val="clear" w:color="auto" w:fill="auto"/>
            <w:hideMark/>
          </w:tcPr>
          <w:p w14:paraId="650DC36D" w14:textId="77777777" w:rsidR="00377959" w:rsidRPr="00F109E4" w:rsidRDefault="00377959" w:rsidP="00B66D9C">
            <w:pPr>
              <w:ind w:firstLineChars="100" w:firstLine="201"/>
              <w:rPr>
                <w:rFonts w:ascii="Arial" w:hAnsi="Arial" w:cs="Arial"/>
                <w:b/>
                <w:bCs/>
                <w:sz w:val="20"/>
                <w:szCs w:val="20"/>
              </w:rPr>
            </w:pPr>
            <w:r w:rsidRPr="00F109E4">
              <w:rPr>
                <w:rFonts w:ascii="Arial" w:hAnsi="Arial" w:cs="Arial"/>
                <w:b/>
                <w:bCs/>
                <w:sz w:val="20"/>
                <w:szCs w:val="20"/>
              </w:rPr>
              <w:t>(Surplus) or Deficit for the Year on HRA Services</w:t>
            </w:r>
          </w:p>
        </w:tc>
        <w:tc>
          <w:tcPr>
            <w:tcW w:w="1011" w:type="dxa"/>
            <w:tcBorders>
              <w:top w:val="single" w:sz="8" w:space="0" w:color="auto"/>
              <w:left w:val="nil"/>
              <w:bottom w:val="single" w:sz="4" w:space="0" w:color="auto"/>
              <w:right w:val="nil"/>
            </w:tcBorders>
            <w:shd w:val="clear" w:color="auto" w:fill="auto"/>
            <w:hideMark/>
          </w:tcPr>
          <w:p w14:paraId="5C0F2502"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61" w:type="dxa"/>
            <w:tcBorders>
              <w:top w:val="single" w:sz="8" w:space="0" w:color="auto"/>
              <w:left w:val="nil"/>
              <w:bottom w:val="single" w:sz="4" w:space="0" w:color="auto"/>
              <w:right w:val="single" w:sz="4" w:space="0" w:color="auto"/>
            </w:tcBorders>
            <w:shd w:val="clear" w:color="auto" w:fill="auto"/>
            <w:hideMark/>
          </w:tcPr>
          <w:p w14:paraId="4C0B9398" w14:textId="4AF67615"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4,01</w:t>
            </w:r>
            <w:r w:rsidR="00AD579D" w:rsidRPr="00F109E4">
              <w:rPr>
                <w:rFonts w:ascii="Arial" w:hAnsi="Arial" w:cs="Arial"/>
                <w:b/>
                <w:bCs/>
                <w:sz w:val="20"/>
                <w:szCs w:val="20"/>
              </w:rPr>
              <w:t>7</w:t>
            </w:r>
          </w:p>
        </w:tc>
      </w:tr>
    </w:tbl>
    <w:p w14:paraId="77CE0A84" w14:textId="57D62133" w:rsidR="006107AC" w:rsidRPr="00F109E4" w:rsidRDefault="003E0DCD" w:rsidP="00B66D9C">
      <w:pPr>
        <w:jc w:val="both"/>
        <w:rPr>
          <w:rFonts w:ascii="Arial" w:hAnsi="Arial"/>
        </w:rPr>
      </w:pPr>
      <w:r w:rsidRPr="00F109E4">
        <w:rPr>
          <w:rFonts w:ascii="Arial" w:hAnsi="Arial"/>
        </w:rPr>
        <w:t xml:space="preserve"> </w:t>
      </w:r>
    </w:p>
    <w:p w14:paraId="79D38145" w14:textId="77777777" w:rsidR="006107AC" w:rsidRPr="00F109E4" w:rsidRDefault="003E0DCD" w:rsidP="00B66D9C">
      <w:pPr>
        <w:widowControl w:val="0"/>
        <w:overflowPunct w:val="0"/>
        <w:autoSpaceDE w:val="0"/>
        <w:autoSpaceDN w:val="0"/>
        <w:adjustRightInd w:val="0"/>
        <w:spacing w:line="306" w:lineRule="auto"/>
        <w:ind w:right="60"/>
        <w:rPr>
          <w:rFonts w:ascii="Arial" w:hAnsi="Arial" w:cs="Arial"/>
          <w:b/>
          <w:bCs/>
        </w:rPr>
      </w:pPr>
      <w:r w:rsidRPr="00F109E4">
        <w:rPr>
          <w:rFonts w:ascii="Arial" w:hAnsi="Arial" w:cs="Arial"/>
          <w:b/>
          <w:bCs/>
        </w:rPr>
        <w:t>Sta</w:t>
      </w:r>
      <w:bookmarkStart w:id="66" w:name="Statement_of_Movement_on_the_HRA_Balance"/>
      <w:bookmarkEnd w:id="66"/>
      <w:r w:rsidRPr="00F109E4">
        <w:rPr>
          <w:rFonts w:ascii="Arial" w:hAnsi="Arial" w:cs="Arial"/>
          <w:b/>
          <w:bCs/>
        </w:rPr>
        <w:t>tement of Movement on the HRA Balance</w:t>
      </w:r>
    </w:p>
    <w:p w14:paraId="61B59275" w14:textId="77777777" w:rsidR="00656A7D" w:rsidRPr="00F109E4" w:rsidRDefault="00656A7D" w:rsidP="00B66D9C">
      <w:pPr>
        <w:widowControl w:val="0"/>
        <w:overflowPunct w:val="0"/>
        <w:autoSpaceDE w:val="0"/>
        <w:autoSpaceDN w:val="0"/>
        <w:adjustRightInd w:val="0"/>
        <w:spacing w:line="306" w:lineRule="auto"/>
        <w:ind w:right="60"/>
        <w:rPr>
          <w:rFonts w:ascii="Arial" w:hAnsi="Arial" w:cs="Arial"/>
          <w:b/>
          <w:bCs/>
        </w:rPr>
      </w:pPr>
    </w:p>
    <w:tbl>
      <w:tblPr>
        <w:tblW w:w="9062" w:type="dxa"/>
        <w:tblLook w:val="04A0" w:firstRow="1" w:lastRow="0" w:firstColumn="1" w:lastColumn="0" w:noHBand="0" w:noVBand="1"/>
      </w:tblPr>
      <w:tblGrid>
        <w:gridCol w:w="1014"/>
        <w:gridCol w:w="850"/>
        <w:gridCol w:w="5177"/>
        <w:gridCol w:w="1013"/>
        <w:gridCol w:w="1008"/>
      </w:tblGrid>
      <w:tr w:rsidR="00F109E4" w:rsidRPr="00F109E4" w14:paraId="4D300082" w14:textId="77777777" w:rsidTr="00A643BC">
        <w:trPr>
          <w:trHeight w:val="255"/>
        </w:trPr>
        <w:tc>
          <w:tcPr>
            <w:tcW w:w="1696" w:type="dxa"/>
            <w:gridSpan w:val="2"/>
            <w:tcBorders>
              <w:top w:val="single" w:sz="4" w:space="0" w:color="auto"/>
              <w:left w:val="single" w:sz="4" w:space="0" w:color="auto"/>
              <w:bottom w:val="nil"/>
              <w:right w:val="single" w:sz="4" w:space="0" w:color="000000"/>
            </w:tcBorders>
            <w:shd w:val="clear" w:color="auto" w:fill="auto"/>
            <w:vAlign w:val="bottom"/>
            <w:hideMark/>
          </w:tcPr>
          <w:p w14:paraId="3902302E"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2022/23</w:t>
            </w:r>
          </w:p>
        </w:tc>
        <w:tc>
          <w:tcPr>
            <w:tcW w:w="5326" w:type="dxa"/>
            <w:tcBorders>
              <w:top w:val="single" w:sz="4" w:space="0" w:color="auto"/>
              <w:left w:val="single" w:sz="4" w:space="0" w:color="auto"/>
              <w:bottom w:val="nil"/>
              <w:right w:val="single" w:sz="4" w:space="0" w:color="auto"/>
            </w:tcBorders>
            <w:shd w:val="clear" w:color="auto" w:fill="auto"/>
            <w:vAlign w:val="bottom"/>
            <w:hideMark/>
          </w:tcPr>
          <w:p w14:paraId="23FF3991"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Statement of Movement on the HRA Balance</w:t>
            </w:r>
          </w:p>
        </w:tc>
        <w:tc>
          <w:tcPr>
            <w:tcW w:w="2040" w:type="dxa"/>
            <w:gridSpan w:val="2"/>
            <w:tcBorders>
              <w:top w:val="single" w:sz="4" w:space="0" w:color="auto"/>
              <w:left w:val="nil"/>
              <w:bottom w:val="nil"/>
              <w:right w:val="single" w:sz="4" w:space="0" w:color="000000"/>
            </w:tcBorders>
            <w:shd w:val="clear" w:color="auto" w:fill="auto"/>
            <w:vAlign w:val="bottom"/>
            <w:hideMark/>
          </w:tcPr>
          <w:p w14:paraId="115035E3"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02BCCDAC" w14:textId="77777777" w:rsidTr="00A643BC">
        <w:trPr>
          <w:trHeight w:val="255"/>
        </w:trPr>
        <w:tc>
          <w:tcPr>
            <w:tcW w:w="1696" w:type="dxa"/>
            <w:gridSpan w:val="2"/>
            <w:tcBorders>
              <w:top w:val="nil"/>
              <w:left w:val="single" w:sz="4" w:space="0" w:color="auto"/>
              <w:bottom w:val="single" w:sz="4" w:space="0" w:color="auto"/>
              <w:right w:val="single" w:sz="4" w:space="0" w:color="000000"/>
            </w:tcBorders>
            <w:shd w:val="clear" w:color="auto" w:fill="auto"/>
            <w:vAlign w:val="bottom"/>
            <w:hideMark/>
          </w:tcPr>
          <w:p w14:paraId="45905A29"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£000</w:t>
            </w:r>
          </w:p>
        </w:tc>
        <w:tc>
          <w:tcPr>
            <w:tcW w:w="5326" w:type="dxa"/>
            <w:tcBorders>
              <w:top w:val="nil"/>
              <w:left w:val="nil"/>
              <w:bottom w:val="single" w:sz="4" w:space="0" w:color="auto"/>
              <w:right w:val="single" w:sz="4" w:space="0" w:color="auto"/>
            </w:tcBorders>
            <w:shd w:val="clear" w:color="auto" w:fill="auto"/>
            <w:vAlign w:val="bottom"/>
            <w:hideMark/>
          </w:tcPr>
          <w:p w14:paraId="4DDFB60E"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20" w:type="dxa"/>
            <w:tcBorders>
              <w:top w:val="nil"/>
              <w:left w:val="nil"/>
              <w:bottom w:val="single" w:sz="4" w:space="0" w:color="auto"/>
              <w:right w:val="nil"/>
            </w:tcBorders>
            <w:shd w:val="clear" w:color="auto" w:fill="auto"/>
            <w:vAlign w:val="bottom"/>
            <w:hideMark/>
          </w:tcPr>
          <w:p w14:paraId="1A5804CA"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£000</w:t>
            </w:r>
          </w:p>
        </w:tc>
        <w:tc>
          <w:tcPr>
            <w:tcW w:w="1020" w:type="dxa"/>
            <w:tcBorders>
              <w:top w:val="nil"/>
              <w:left w:val="nil"/>
              <w:bottom w:val="single" w:sz="4" w:space="0" w:color="auto"/>
              <w:right w:val="single" w:sz="4" w:space="0" w:color="auto"/>
            </w:tcBorders>
            <w:shd w:val="clear" w:color="auto" w:fill="auto"/>
            <w:vAlign w:val="bottom"/>
            <w:hideMark/>
          </w:tcPr>
          <w:p w14:paraId="3DBC7AB9"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CD52479" w14:textId="77777777" w:rsidTr="00A643BC">
        <w:trPr>
          <w:trHeight w:val="255"/>
        </w:trPr>
        <w:tc>
          <w:tcPr>
            <w:tcW w:w="1020" w:type="dxa"/>
            <w:tcBorders>
              <w:top w:val="nil"/>
              <w:left w:val="single" w:sz="4" w:space="0" w:color="auto"/>
              <w:bottom w:val="nil"/>
              <w:right w:val="nil"/>
            </w:tcBorders>
            <w:shd w:val="clear" w:color="auto" w:fill="auto"/>
            <w:vAlign w:val="bottom"/>
            <w:hideMark/>
          </w:tcPr>
          <w:p w14:paraId="202AF762"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676" w:type="dxa"/>
            <w:tcBorders>
              <w:top w:val="single" w:sz="4" w:space="0" w:color="auto"/>
              <w:left w:val="nil"/>
              <w:bottom w:val="nil"/>
              <w:right w:val="single" w:sz="4" w:space="0" w:color="auto"/>
            </w:tcBorders>
            <w:shd w:val="clear" w:color="auto" w:fill="auto"/>
            <w:vAlign w:val="bottom"/>
            <w:hideMark/>
          </w:tcPr>
          <w:p w14:paraId="2B61316A"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326" w:type="dxa"/>
            <w:tcBorders>
              <w:top w:val="nil"/>
              <w:left w:val="single" w:sz="4" w:space="0" w:color="auto"/>
              <w:bottom w:val="nil"/>
              <w:right w:val="single" w:sz="4" w:space="0" w:color="auto"/>
            </w:tcBorders>
            <w:shd w:val="clear" w:color="auto" w:fill="auto"/>
            <w:vAlign w:val="bottom"/>
            <w:hideMark/>
          </w:tcPr>
          <w:p w14:paraId="4AB16C93"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139F1EAB" w14:textId="77777777" w:rsidR="00377959" w:rsidRPr="00F109E4" w:rsidRDefault="00377959" w:rsidP="00B66D9C">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5A6842BD"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07DC5DF3" w14:textId="77777777" w:rsidTr="00A643BC">
        <w:trPr>
          <w:trHeight w:val="255"/>
        </w:trPr>
        <w:tc>
          <w:tcPr>
            <w:tcW w:w="1020" w:type="dxa"/>
            <w:tcBorders>
              <w:top w:val="nil"/>
              <w:left w:val="single" w:sz="4" w:space="0" w:color="auto"/>
              <w:bottom w:val="nil"/>
              <w:right w:val="nil"/>
            </w:tcBorders>
            <w:shd w:val="clear" w:color="auto" w:fill="auto"/>
            <w:vAlign w:val="bottom"/>
            <w:hideMark/>
          </w:tcPr>
          <w:p w14:paraId="47E531AA"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5,717</w:t>
            </w:r>
          </w:p>
        </w:tc>
        <w:tc>
          <w:tcPr>
            <w:tcW w:w="676" w:type="dxa"/>
            <w:tcBorders>
              <w:top w:val="nil"/>
              <w:left w:val="nil"/>
              <w:bottom w:val="nil"/>
              <w:right w:val="single" w:sz="4" w:space="0" w:color="auto"/>
            </w:tcBorders>
            <w:shd w:val="clear" w:color="auto" w:fill="auto"/>
            <w:vAlign w:val="bottom"/>
            <w:hideMark/>
          </w:tcPr>
          <w:p w14:paraId="3EAF1C67"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326" w:type="dxa"/>
            <w:tcBorders>
              <w:top w:val="nil"/>
              <w:left w:val="nil"/>
              <w:bottom w:val="nil"/>
              <w:right w:val="single" w:sz="4" w:space="0" w:color="auto"/>
            </w:tcBorders>
            <w:shd w:val="clear" w:color="auto" w:fill="auto"/>
            <w:vAlign w:val="bottom"/>
            <w:hideMark/>
          </w:tcPr>
          <w:p w14:paraId="5EE1667F"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Balance on the HRA at the end of the previous year</w:t>
            </w:r>
          </w:p>
        </w:tc>
        <w:tc>
          <w:tcPr>
            <w:tcW w:w="1020" w:type="dxa"/>
            <w:tcBorders>
              <w:top w:val="nil"/>
              <w:left w:val="nil"/>
              <w:bottom w:val="nil"/>
              <w:right w:val="nil"/>
            </w:tcBorders>
            <w:shd w:val="clear" w:color="auto" w:fill="auto"/>
            <w:vAlign w:val="bottom"/>
            <w:hideMark/>
          </w:tcPr>
          <w:p w14:paraId="0825F021" w14:textId="77777777" w:rsidR="00377959" w:rsidRPr="00F109E4" w:rsidRDefault="00377959" w:rsidP="00B66D9C">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3279DB3C"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2,761</w:t>
            </w:r>
          </w:p>
        </w:tc>
      </w:tr>
      <w:tr w:rsidR="00F109E4" w:rsidRPr="00F109E4" w14:paraId="75084C1D" w14:textId="77777777" w:rsidTr="00A643BC">
        <w:trPr>
          <w:trHeight w:val="113"/>
        </w:trPr>
        <w:tc>
          <w:tcPr>
            <w:tcW w:w="1020" w:type="dxa"/>
            <w:tcBorders>
              <w:top w:val="nil"/>
              <w:left w:val="single" w:sz="4" w:space="0" w:color="auto"/>
              <w:bottom w:val="nil"/>
              <w:right w:val="nil"/>
            </w:tcBorders>
            <w:shd w:val="clear" w:color="auto" w:fill="auto"/>
            <w:vAlign w:val="bottom"/>
            <w:hideMark/>
          </w:tcPr>
          <w:p w14:paraId="2C0CDBE4"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676" w:type="dxa"/>
            <w:tcBorders>
              <w:top w:val="nil"/>
              <w:left w:val="nil"/>
              <w:bottom w:val="nil"/>
              <w:right w:val="single" w:sz="4" w:space="0" w:color="auto"/>
            </w:tcBorders>
            <w:shd w:val="clear" w:color="auto" w:fill="auto"/>
            <w:vAlign w:val="bottom"/>
            <w:hideMark/>
          </w:tcPr>
          <w:p w14:paraId="045C7E8B"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326" w:type="dxa"/>
            <w:tcBorders>
              <w:top w:val="nil"/>
              <w:left w:val="nil"/>
              <w:bottom w:val="nil"/>
              <w:right w:val="single" w:sz="4" w:space="0" w:color="auto"/>
            </w:tcBorders>
            <w:shd w:val="clear" w:color="auto" w:fill="auto"/>
            <w:vAlign w:val="bottom"/>
            <w:hideMark/>
          </w:tcPr>
          <w:p w14:paraId="6B6F3D43"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020" w:type="dxa"/>
            <w:tcBorders>
              <w:top w:val="nil"/>
              <w:left w:val="nil"/>
              <w:bottom w:val="nil"/>
              <w:right w:val="nil"/>
            </w:tcBorders>
            <w:shd w:val="clear" w:color="auto" w:fill="auto"/>
            <w:vAlign w:val="bottom"/>
            <w:hideMark/>
          </w:tcPr>
          <w:p w14:paraId="258E17F8" w14:textId="77777777" w:rsidR="00377959" w:rsidRPr="00F109E4" w:rsidRDefault="00377959" w:rsidP="00B66D9C">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573A5CD5"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146FA589" w14:textId="77777777" w:rsidTr="00A643BC">
        <w:trPr>
          <w:trHeight w:val="510"/>
        </w:trPr>
        <w:tc>
          <w:tcPr>
            <w:tcW w:w="1020" w:type="dxa"/>
            <w:tcBorders>
              <w:top w:val="nil"/>
              <w:left w:val="single" w:sz="4" w:space="0" w:color="auto"/>
              <w:bottom w:val="nil"/>
              <w:right w:val="nil"/>
            </w:tcBorders>
            <w:shd w:val="clear" w:color="auto" w:fill="auto"/>
            <w:vAlign w:val="bottom"/>
            <w:hideMark/>
          </w:tcPr>
          <w:p w14:paraId="5A5CF496"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676" w:type="dxa"/>
            <w:tcBorders>
              <w:top w:val="nil"/>
              <w:left w:val="nil"/>
              <w:bottom w:val="nil"/>
              <w:right w:val="single" w:sz="4" w:space="0" w:color="auto"/>
            </w:tcBorders>
            <w:shd w:val="clear" w:color="auto" w:fill="auto"/>
            <w:vAlign w:val="bottom"/>
            <w:hideMark/>
          </w:tcPr>
          <w:p w14:paraId="3B2008A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(7,929)</w:t>
            </w:r>
          </w:p>
        </w:tc>
        <w:tc>
          <w:tcPr>
            <w:tcW w:w="5326" w:type="dxa"/>
            <w:tcBorders>
              <w:top w:val="nil"/>
              <w:left w:val="nil"/>
              <w:bottom w:val="nil"/>
              <w:right w:val="single" w:sz="4" w:space="0" w:color="auto"/>
            </w:tcBorders>
            <w:shd w:val="clear" w:color="auto" w:fill="auto"/>
            <w:vAlign w:val="bottom"/>
            <w:hideMark/>
          </w:tcPr>
          <w:p w14:paraId="56F94A5B" w14:textId="756A09B5" w:rsidR="00377959" w:rsidRPr="00F109E4" w:rsidRDefault="00377959" w:rsidP="00B66D9C">
            <w:pPr>
              <w:ind w:left="251"/>
              <w:rPr>
                <w:rFonts w:ascii="Arial" w:hAnsi="Arial" w:cs="Arial"/>
                <w:sz w:val="20"/>
                <w:szCs w:val="20"/>
              </w:rPr>
            </w:pPr>
            <w:r w:rsidRPr="00F109E4">
              <w:rPr>
                <w:rFonts w:ascii="Arial" w:hAnsi="Arial" w:cs="Arial"/>
                <w:sz w:val="20"/>
                <w:szCs w:val="20"/>
              </w:rPr>
              <w:t>Surplus or (Deficit) for the year on the HRA Income and Expenditure Statement</w:t>
            </w:r>
          </w:p>
        </w:tc>
        <w:tc>
          <w:tcPr>
            <w:tcW w:w="1020" w:type="dxa"/>
            <w:tcBorders>
              <w:top w:val="nil"/>
              <w:left w:val="nil"/>
              <w:bottom w:val="nil"/>
              <w:right w:val="nil"/>
            </w:tcBorders>
            <w:shd w:val="clear" w:color="auto" w:fill="auto"/>
            <w:vAlign w:val="bottom"/>
            <w:hideMark/>
          </w:tcPr>
          <w:p w14:paraId="34A674C7" w14:textId="2DAD90A2" w:rsidR="00377959" w:rsidRPr="00F109E4" w:rsidRDefault="00377959" w:rsidP="00B66D9C">
            <w:pPr>
              <w:jc w:val="right"/>
              <w:rPr>
                <w:rFonts w:ascii="Arial" w:hAnsi="Arial" w:cs="Arial"/>
                <w:sz w:val="20"/>
                <w:szCs w:val="20"/>
              </w:rPr>
            </w:pPr>
            <w:r w:rsidRPr="00F109E4">
              <w:rPr>
                <w:rFonts w:ascii="Arial" w:hAnsi="Arial" w:cs="Arial"/>
                <w:sz w:val="20"/>
                <w:szCs w:val="20"/>
              </w:rPr>
              <w:t>(4,01</w:t>
            </w:r>
            <w:r w:rsidR="00AD579D" w:rsidRPr="00F109E4">
              <w:rPr>
                <w:rFonts w:ascii="Arial" w:hAnsi="Arial" w:cs="Arial"/>
                <w:sz w:val="20"/>
                <w:szCs w:val="20"/>
              </w:rPr>
              <w:t>7</w:t>
            </w:r>
            <w:r w:rsidRPr="00F109E4">
              <w:rPr>
                <w:rFonts w:ascii="Arial" w:hAnsi="Arial" w:cs="Arial"/>
                <w:sz w:val="20"/>
                <w:szCs w:val="20"/>
              </w:rPr>
              <w:t>)</w:t>
            </w:r>
          </w:p>
        </w:tc>
        <w:tc>
          <w:tcPr>
            <w:tcW w:w="1020" w:type="dxa"/>
            <w:tcBorders>
              <w:top w:val="nil"/>
              <w:left w:val="nil"/>
              <w:bottom w:val="nil"/>
              <w:right w:val="single" w:sz="4" w:space="0" w:color="auto"/>
            </w:tcBorders>
            <w:shd w:val="clear" w:color="auto" w:fill="auto"/>
            <w:vAlign w:val="bottom"/>
            <w:hideMark/>
          </w:tcPr>
          <w:p w14:paraId="70DAC976"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43574CFC" w14:textId="77777777" w:rsidTr="00A643BC">
        <w:trPr>
          <w:trHeight w:val="525"/>
        </w:trPr>
        <w:tc>
          <w:tcPr>
            <w:tcW w:w="1020" w:type="dxa"/>
            <w:tcBorders>
              <w:top w:val="nil"/>
              <w:left w:val="single" w:sz="4" w:space="0" w:color="auto"/>
              <w:bottom w:val="nil"/>
              <w:right w:val="nil"/>
            </w:tcBorders>
            <w:shd w:val="clear" w:color="auto" w:fill="auto"/>
            <w:vAlign w:val="bottom"/>
            <w:hideMark/>
          </w:tcPr>
          <w:p w14:paraId="1A2E4161"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676" w:type="dxa"/>
            <w:tcBorders>
              <w:top w:val="nil"/>
              <w:left w:val="nil"/>
              <w:bottom w:val="single" w:sz="8" w:space="0" w:color="auto"/>
              <w:right w:val="single" w:sz="4" w:space="0" w:color="auto"/>
            </w:tcBorders>
            <w:shd w:val="clear" w:color="auto" w:fill="auto"/>
            <w:vAlign w:val="bottom"/>
            <w:hideMark/>
          </w:tcPr>
          <w:p w14:paraId="7B8EDA16"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3,971</w:t>
            </w:r>
          </w:p>
        </w:tc>
        <w:tc>
          <w:tcPr>
            <w:tcW w:w="5326" w:type="dxa"/>
            <w:tcBorders>
              <w:top w:val="nil"/>
              <w:left w:val="nil"/>
              <w:bottom w:val="nil"/>
              <w:right w:val="single" w:sz="4" w:space="0" w:color="auto"/>
            </w:tcBorders>
            <w:shd w:val="clear" w:color="auto" w:fill="auto"/>
            <w:vAlign w:val="bottom"/>
            <w:hideMark/>
          </w:tcPr>
          <w:p w14:paraId="32517282" w14:textId="00036D94" w:rsidR="00377959" w:rsidRPr="00F109E4" w:rsidRDefault="00377959" w:rsidP="00B66D9C">
            <w:pPr>
              <w:ind w:left="251"/>
              <w:rPr>
                <w:rFonts w:ascii="Arial" w:hAnsi="Arial" w:cs="Arial"/>
                <w:sz w:val="20"/>
                <w:szCs w:val="20"/>
              </w:rPr>
            </w:pPr>
            <w:r w:rsidRPr="00F109E4">
              <w:rPr>
                <w:rFonts w:ascii="Arial" w:hAnsi="Arial" w:cs="Arial"/>
                <w:sz w:val="20"/>
                <w:szCs w:val="20"/>
              </w:rPr>
              <w:t>Adjustments between accounting basis and funding basis under statute</w:t>
            </w:r>
          </w:p>
        </w:tc>
        <w:tc>
          <w:tcPr>
            <w:tcW w:w="1020" w:type="dxa"/>
            <w:tcBorders>
              <w:top w:val="nil"/>
              <w:left w:val="nil"/>
              <w:bottom w:val="single" w:sz="8" w:space="0" w:color="auto"/>
              <w:right w:val="nil"/>
            </w:tcBorders>
            <w:shd w:val="clear" w:color="auto" w:fill="auto"/>
            <w:vAlign w:val="bottom"/>
            <w:hideMark/>
          </w:tcPr>
          <w:p w14:paraId="79A2AA15" w14:textId="696D59D1" w:rsidR="00377959" w:rsidRPr="00F109E4" w:rsidRDefault="00377959" w:rsidP="00B66D9C">
            <w:pPr>
              <w:jc w:val="right"/>
              <w:rPr>
                <w:rFonts w:ascii="Arial" w:hAnsi="Arial" w:cs="Arial"/>
                <w:sz w:val="20"/>
                <w:szCs w:val="20"/>
              </w:rPr>
            </w:pPr>
            <w:r w:rsidRPr="00F109E4">
              <w:rPr>
                <w:rFonts w:ascii="Arial" w:hAnsi="Arial" w:cs="Arial"/>
                <w:sz w:val="20"/>
                <w:szCs w:val="20"/>
              </w:rPr>
              <w:t>2,32</w:t>
            </w:r>
            <w:r w:rsidR="00AD579D" w:rsidRPr="00F109E4">
              <w:rPr>
                <w:rFonts w:ascii="Arial" w:hAnsi="Arial" w:cs="Arial"/>
                <w:sz w:val="20"/>
                <w:szCs w:val="20"/>
              </w:rPr>
              <w:t>5</w:t>
            </w:r>
          </w:p>
        </w:tc>
        <w:tc>
          <w:tcPr>
            <w:tcW w:w="1020" w:type="dxa"/>
            <w:tcBorders>
              <w:top w:val="nil"/>
              <w:left w:val="nil"/>
              <w:bottom w:val="nil"/>
              <w:right w:val="single" w:sz="4" w:space="0" w:color="auto"/>
            </w:tcBorders>
            <w:shd w:val="clear" w:color="auto" w:fill="auto"/>
            <w:vAlign w:val="bottom"/>
            <w:hideMark/>
          </w:tcPr>
          <w:p w14:paraId="7063E50E"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5378B1F0" w14:textId="77777777" w:rsidTr="00A643BC">
        <w:trPr>
          <w:trHeight w:val="510"/>
        </w:trPr>
        <w:tc>
          <w:tcPr>
            <w:tcW w:w="1020" w:type="dxa"/>
            <w:tcBorders>
              <w:top w:val="nil"/>
              <w:left w:val="single" w:sz="4" w:space="0" w:color="auto"/>
              <w:bottom w:val="nil"/>
              <w:right w:val="nil"/>
            </w:tcBorders>
            <w:shd w:val="clear" w:color="auto" w:fill="auto"/>
            <w:vAlign w:val="bottom"/>
            <w:hideMark/>
          </w:tcPr>
          <w:p w14:paraId="073145FA"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676" w:type="dxa"/>
            <w:tcBorders>
              <w:top w:val="nil"/>
              <w:left w:val="nil"/>
              <w:bottom w:val="nil"/>
              <w:right w:val="single" w:sz="4" w:space="0" w:color="auto"/>
            </w:tcBorders>
            <w:shd w:val="clear" w:color="auto" w:fill="auto"/>
            <w:vAlign w:val="bottom"/>
            <w:hideMark/>
          </w:tcPr>
          <w:p w14:paraId="085646EA"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(3,958)</w:t>
            </w:r>
          </w:p>
        </w:tc>
        <w:tc>
          <w:tcPr>
            <w:tcW w:w="5326" w:type="dxa"/>
            <w:tcBorders>
              <w:top w:val="nil"/>
              <w:left w:val="nil"/>
              <w:bottom w:val="nil"/>
              <w:right w:val="single" w:sz="4" w:space="0" w:color="auto"/>
            </w:tcBorders>
            <w:shd w:val="clear" w:color="auto" w:fill="auto"/>
            <w:vAlign w:val="bottom"/>
            <w:hideMark/>
          </w:tcPr>
          <w:p w14:paraId="70EB303C" w14:textId="77777777" w:rsidR="00377959" w:rsidRPr="00F109E4" w:rsidRDefault="00377959" w:rsidP="00B66D9C">
            <w:pPr>
              <w:ind w:left="251" w:hanging="2"/>
              <w:rPr>
                <w:rFonts w:ascii="Arial" w:hAnsi="Arial" w:cs="Arial"/>
                <w:b/>
                <w:bCs/>
                <w:sz w:val="20"/>
                <w:szCs w:val="20"/>
              </w:rPr>
            </w:pPr>
            <w:r w:rsidRPr="00F109E4">
              <w:rPr>
                <w:rFonts w:ascii="Arial" w:hAnsi="Arial" w:cs="Arial"/>
                <w:b/>
                <w:bCs/>
                <w:sz w:val="20"/>
                <w:szCs w:val="20"/>
              </w:rPr>
              <w:t>Net Increase or (Decrease) before transfers to or from reserves</w:t>
            </w:r>
          </w:p>
        </w:tc>
        <w:tc>
          <w:tcPr>
            <w:tcW w:w="1020" w:type="dxa"/>
            <w:tcBorders>
              <w:top w:val="nil"/>
              <w:left w:val="nil"/>
              <w:bottom w:val="nil"/>
              <w:right w:val="nil"/>
            </w:tcBorders>
            <w:shd w:val="clear" w:color="auto" w:fill="auto"/>
            <w:vAlign w:val="bottom"/>
            <w:hideMark/>
          </w:tcPr>
          <w:p w14:paraId="09A6549A"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(1,692)</w:t>
            </w:r>
          </w:p>
        </w:tc>
        <w:tc>
          <w:tcPr>
            <w:tcW w:w="1020" w:type="dxa"/>
            <w:tcBorders>
              <w:top w:val="nil"/>
              <w:left w:val="nil"/>
              <w:bottom w:val="nil"/>
              <w:right w:val="single" w:sz="4" w:space="0" w:color="auto"/>
            </w:tcBorders>
            <w:shd w:val="clear" w:color="auto" w:fill="auto"/>
            <w:vAlign w:val="bottom"/>
            <w:hideMark/>
          </w:tcPr>
          <w:p w14:paraId="4D085383"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55C80F00" w14:textId="77777777" w:rsidTr="00A643BC">
        <w:trPr>
          <w:trHeight w:val="270"/>
        </w:trPr>
        <w:tc>
          <w:tcPr>
            <w:tcW w:w="1020" w:type="dxa"/>
            <w:tcBorders>
              <w:top w:val="nil"/>
              <w:left w:val="single" w:sz="4" w:space="0" w:color="auto"/>
              <w:bottom w:val="nil"/>
              <w:right w:val="nil"/>
            </w:tcBorders>
            <w:shd w:val="clear" w:color="auto" w:fill="auto"/>
            <w:vAlign w:val="bottom"/>
            <w:hideMark/>
          </w:tcPr>
          <w:p w14:paraId="584F2CDC"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676" w:type="dxa"/>
            <w:tcBorders>
              <w:top w:val="nil"/>
              <w:left w:val="nil"/>
              <w:bottom w:val="nil"/>
              <w:right w:val="single" w:sz="4" w:space="0" w:color="auto"/>
            </w:tcBorders>
            <w:shd w:val="clear" w:color="auto" w:fill="auto"/>
            <w:vAlign w:val="bottom"/>
            <w:hideMark/>
          </w:tcPr>
          <w:p w14:paraId="7078EA9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1,002</w:t>
            </w:r>
          </w:p>
        </w:tc>
        <w:tc>
          <w:tcPr>
            <w:tcW w:w="5326" w:type="dxa"/>
            <w:tcBorders>
              <w:top w:val="nil"/>
              <w:left w:val="nil"/>
              <w:bottom w:val="nil"/>
              <w:right w:val="single" w:sz="4" w:space="0" w:color="auto"/>
            </w:tcBorders>
            <w:shd w:val="clear" w:color="auto" w:fill="auto"/>
            <w:vAlign w:val="bottom"/>
            <w:hideMark/>
          </w:tcPr>
          <w:p w14:paraId="69CD31B8"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Transfers (to) / from Reserves</w:t>
            </w:r>
          </w:p>
        </w:tc>
        <w:tc>
          <w:tcPr>
            <w:tcW w:w="1020" w:type="dxa"/>
            <w:tcBorders>
              <w:top w:val="nil"/>
              <w:left w:val="nil"/>
              <w:bottom w:val="single" w:sz="8" w:space="0" w:color="auto"/>
              <w:right w:val="nil"/>
            </w:tcBorders>
            <w:shd w:val="clear" w:color="auto" w:fill="auto"/>
            <w:vAlign w:val="bottom"/>
            <w:hideMark/>
          </w:tcPr>
          <w:p w14:paraId="7FF951F5"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1,151</w:t>
            </w:r>
          </w:p>
        </w:tc>
        <w:tc>
          <w:tcPr>
            <w:tcW w:w="1020" w:type="dxa"/>
            <w:tcBorders>
              <w:top w:val="nil"/>
              <w:left w:val="nil"/>
              <w:bottom w:val="nil"/>
              <w:right w:val="single" w:sz="4" w:space="0" w:color="auto"/>
            </w:tcBorders>
            <w:shd w:val="clear" w:color="auto" w:fill="auto"/>
            <w:vAlign w:val="bottom"/>
            <w:hideMark/>
          </w:tcPr>
          <w:p w14:paraId="1ACA1659"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40535A7E" w14:textId="77777777" w:rsidTr="00A643BC">
        <w:trPr>
          <w:trHeight w:val="349"/>
        </w:trPr>
        <w:tc>
          <w:tcPr>
            <w:tcW w:w="1020" w:type="dxa"/>
            <w:tcBorders>
              <w:top w:val="nil"/>
              <w:left w:val="single" w:sz="4" w:space="0" w:color="auto"/>
              <w:bottom w:val="nil"/>
              <w:right w:val="nil"/>
            </w:tcBorders>
            <w:shd w:val="clear" w:color="auto" w:fill="auto"/>
            <w:vAlign w:val="bottom"/>
            <w:hideMark/>
          </w:tcPr>
          <w:p w14:paraId="76F45574"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(2,956)</w:t>
            </w:r>
          </w:p>
        </w:tc>
        <w:tc>
          <w:tcPr>
            <w:tcW w:w="676" w:type="dxa"/>
            <w:tcBorders>
              <w:top w:val="nil"/>
              <w:left w:val="nil"/>
              <w:bottom w:val="nil"/>
              <w:right w:val="single" w:sz="4" w:space="0" w:color="auto"/>
            </w:tcBorders>
            <w:shd w:val="clear" w:color="auto" w:fill="auto"/>
            <w:vAlign w:val="bottom"/>
            <w:hideMark/>
          </w:tcPr>
          <w:p w14:paraId="167F36E8"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326" w:type="dxa"/>
            <w:tcBorders>
              <w:top w:val="nil"/>
              <w:left w:val="nil"/>
              <w:bottom w:val="nil"/>
              <w:right w:val="single" w:sz="4" w:space="0" w:color="auto"/>
            </w:tcBorders>
            <w:shd w:val="clear" w:color="auto" w:fill="auto"/>
            <w:vAlign w:val="bottom"/>
            <w:hideMark/>
          </w:tcPr>
          <w:p w14:paraId="296A2E2F"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Increase or (Decrease) on the HRA</w:t>
            </w:r>
          </w:p>
        </w:tc>
        <w:tc>
          <w:tcPr>
            <w:tcW w:w="1020" w:type="dxa"/>
            <w:tcBorders>
              <w:top w:val="nil"/>
              <w:left w:val="nil"/>
              <w:bottom w:val="nil"/>
              <w:right w:val="nil"/>
            </w:tcBorders>
            <w:shd w:val="clear" w:color="auto" w:fill="auto"/>
            <w:vAlign w:val="bottom"/>
            <w:hideMark/>
          </w:tcPr>
          <w:p w14:paraId="697A9AFC" w14:textId="77777777" w:rsidR="00377959" w:rsidRPr="00F109E4" w:rsidRDefault="00377959" w:rsidP="00B66D9C">
            <w:pPr>
              <w:ind w:firstLineChars="100" w:firstLine="200"/>
              <w:rPr>
                <w:rFonts w:ascii="Arial" w:hAnsi="Arial" w:cs="Arial"/>
                <w:sz w:val="20"/>
                <w:szCs w:val="20"/>
              </w:rPr>
            </w:pPr>
          </w:p>
        </w:tc>
        <w:tc>
          <w:tcPr>
            <w:tcW w:w="1020" w:type="dxa"/>
            <w:tcBorders>
              <w:top w:val="nil"/>
              <w:left w:val="nil"/>
              <w:bottom w:val="nil"/>
              <w:right w:val="single" w:sz="4" w:space="0" w:color="auto"/>
            </w:tcBorders>
            <w:shd w:val="clear" w:color="auto" w:fill="auto"/>
            <w:vAlign w:val="bottom"/>
            <w:hideMark/>
          </w:tcPr>
          <w:p w14:paraId="1F98B48D"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(541)</w:t>
            </w:r>
          </w:p>
        </w:tc>
      </w:tr>
      <w:tr w:rsidR="00F109E4" w:rsidRPr="00F109E4" w14:paraId="00928764" w14:textId="77777777" w:rsidTr="00A643BC">
        <w:trPr>
          <w:trHeight w:val="405"/>
        </w:trPr>
        <w:tc>
          <w:tcPr>
            <w:tcW w:w="1020" w:type="dxa"/>
            <w:tcBorders>
              <w:top w:val="single" w:sz="8" w:space="0" w:color="auto"/>
              <w:left w:val="single" w:sz="4" w:space="0" w:color="auto"/>
              <w:bottom w:val="single" w:sz="4" w:space="0" w:color="auto"/>
              <w:right w:val="nil"/>
            </w:tcBorders>
            <w:shd w:val="clear" w:color="auto" w:fill="auto"/>
            <w:vAlign w:val="bottom"/>
            <w:hideMark/>
          </w:tcPr>
          <w:p w14:paraId="58C3625F"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2,761</w:t>
            </w:r>
          </w:p>
        </w:tc>
        <w:tc>
          <w:tcPr>
            <w:tcW w:w="676" w:type="dxa"/>
            <w:tcBorders>
              <w:top w:val="single" w:sz="8" w:space="0" w:color="auto"/>
              <w:left w:val="nil"/>
              <w:bottom w:val="single" w:sz="4" w:space="0" w:color="auto"/>
              <w:right w:val="single" w:sz="4" w:space="0" w:color="auto"/>
            </w:tcBorders>
            <w:shd w:val="clear" w:color="auto" w:fill="auto"/>
            <w:vAlign w:val="bottom"/>
            <w:hideMark/>
          </w:tcPr>
          <w:p w14:paraId="5AA1C51B"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5326" w:type="dxa"/>
            <w:tcBorders>
              <w:top w:val="single" w:sz="8" w:space="0" w:color="auto"/>
              <w:left w:val="nil"/>
              <w:bottom w:val="single" w:sz="4" w:space="0" w:color="auto"/>
              <w:right w:val="single" w:sz="4" w:space="0" w:color="auto"/>
            </w:tcBorders>
            <w:shd w:val="clear" w:color="auto" w:fill="auto"/>
            <w:vAlign w:val="bottom"/>
            <w:hideMark/>
          </w:tcPr>
          <w:p w14:paraId="0B137A8C" w14:textId="77777777" w:rsidR="00377959" w:rsidRPr="00F109E4" w:rsidRDefault="00377959" w:rsidP="00B66D9C">
            <w:pPr>
              <w:ind w:firstLineChars="100" w:firstLine="201"/>
              <w:rPr>
                <w:rFonts w:ascii="Arial" w:hAnsi="Arial" w:cs="Arial"/>
                <w:b/>
                <w:bCs/>
                <w:sz w:val="20"/>
                <w:szCs w:val="20"/>
              </w:rPr>
            </w:pPr>
            <w:r w:rsidRPr="00F109E4">
              <w:rPr>
                <w:rFonts w:ascii="Arial" w:hAnsi="Arial" w:cs="Arial"/>
                <w:b/>
                <w:bCs/>
                <w:sz w:val="20"/>
                <w:szCs w:val="20"/>
              </w:rPr>
              <w:t>Balance on the HRA at 31st March 2024</w:t>
            </w:r>
          </w:p>
        </w:tc>
        <w:tc>
          <w:tcPr>
            <w:tcW w:w="1020" w:type="dxa"/>
            <w:tcBorders>
              <w:top w:val="single" w:sz="8" w:space="0" w:color="auto"/>
              <w:left w:val="nil"/>
              <w:bottom w:val="single" w:sz="4" w:space="0" w:color="auto"/>
              <w:right w:val="nil"/>
            </w:tcBorders>
            <w:shd w:val="clear" w:color="auto" w:fill="auto"/>
            <w:vAlign w:val="bottom"/>
            <w:hideMark/>
          </w:tcPr>
          <w:p w14:paraId="05510941"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1020" w:type="dxa"/>
            <w:tcBorders>
              <w:top w:val="single" w:sz="8" w:space="0" w:color="auto"/>
              <w:left w:val="nil"/>
              <w:bottom w:val="single" w:sz="4" w:space="0" w:color="auto"/>
              <w:right w:val="single" w:sz="4" w:space="0" w:color="auto"/>
            </w:tcBorders>
            <w:shd w:val="clear" w:color="auto" w:fill="auto"/>
            <w:vAlign w:val="bottom"/>
            <w:hideMark/>
          </w:tcPr>
          <w:p w14:paraId="10DCC587"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2,220</w:t>
            </w:r>
          </w:p>
        </w:tc>
      </w:tr>
    </w:tbl>
    <w:p w14:paraId="42132848" w14:textId="77777777" w:rsidR="00F74E18" w:rsidRPr="00F109E4" w:rsidRDefault="00F74E18" w:rsidP="00B66D9C">
      <w:pPr>
        <w:widowControl w:val="0"/>
        <w:overflowPunct w:val="0"/>
        <w:autoSpaceDE w:val="0"/>
        <w:autoSpaceDN w:val="0"/>
        <w:adjustRightInd w:val="0"/>
        <w:spacing w:line="306" w:lineRule="auto"/>
        <w:ind w:right="60"/>
        <w:rPr>
          <w:rFonts w:ascii="Arial" w:hAnsi="Arial" w:cs="Arial"/>
          <w:b/>
          <w:bCs/>
        </w:rPr>
      </w:pPr>
    </w:p>
    <w:p w14:paraId="45273E93" w14:textId="77777777" w:rsidR="006107AC" w:rsidRPr="00F109E4" w:rsidRDefault="003E0DCD" w:rsidP="00B66D9C">
      <w:pPr>
        <w:widowControl w:val="0"/>
        <w:overflowPunct w:val="0"/>
        <w:autoSpaceDE w:val="0"/>
        <w:autoSpaceDN w:val="0"/>
        <w:adjustRightInd w:val="0"/>
        <w:spacing w:line="306" w:lineRule="auto"/>
        <w:ind w:right="60"/>
        <w:rPr>
          <w:rFonts w:ascii="Arial" w:hAnsi="Arial" w:cs="Arial"/>
          <w:b/>
          <w:bCs/>
        </w:rPr>
      </w:pPr>
      <w:r w:rsidRPr="00F109E4">
        <w:rPr>
          <w:rFonts w:ascii="Arial" w:hAnsi="Arial" w:cs="Arial"/>
          <w:b/>
          <w:bCs/>
        </w:rPr>
        <w:t>Analysis of Adjustments</w:t>
      </w:r>
    </w:p>
    <w:p w14:paraId="522FEFA7" w14:textId="77777777" w:rsidR="00377959" w:rsidRPr="00F109E4" w:rsidRDefault="00377959" w:rsidP="00B66D9C">
      <w:pPr>
        <w:widowControl w:val="0"/>
        <w:overflowPunct w:val="0"/>
        <w:autoSpaceDE w:val="0"/>
        <w:autoSpaceDN w:val="0"/>
        <w:adjustRightInd w:val="0"/>
        <w:spacing w:line="306" w:lineRule="auto"/>
        <w:ind w:right="60"/>
        <w:rPr>
          <w:rFonts w:ascii="Arial" w:hAnsi="Arial" w:cs="Arial"/>
          <w:b/>
          <w:bCs/>
        </w:rPr>
      </w:pPr>
    </w:p>
    <w:tbl>
      <w:tblPr>
        <w:tblW w:w="9068" w:type="dxa"/>
        <w:tblLook w:val="04A0" w:firstRow="1" w:lastRow="0" w:firstColumn="1" w:lastColumn="0" w:noHBand="0" w:noVBand="1"/>
      </w:tblPr>
      <w:tblGrid>
        <w:gridCol w:w="1271"/>
        <w:gridCol w:w="6521"/>
        <w:gridCol w:w="1276"/>
      </w:tblGrid>
      <w:tr w:rsidR="00F109E4" w:rsidRPr="00F109E4" w14:paraId="73B9945E" w14:textId="77777777" w:rsidTr="00A643BC">
        <w:trPr>
          <w:trHeight w:val="255"/>
        </w:trPr>
        <w:tc>
          <w:tcPr>
            <w:tcW w:w="1271" w:type="dxa"/>
            <w:tcBorders>
              <w:top w:val="single" w:sz="4" w:space="0" w:color="auto"/>
              <w:left w:val="single" w:sz="4" w:space="0" w:color="auto"/>
              <w:bottom w:val="nil"/>
              <w:right w:val="nil"/>
            </w:tcBorders>
            <w:shd w:val="clear" w:color="auto" w:fill="auto"/>
            <w:vAlign w:val="bottom"/>
            <w:hideMark/>
          </w:tcPr>
          <w:p w14:paraId="5041D831"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2022/23</w:t>
            </w:r>
          </w:p>
        </w:tc>
        <w:tc>
          <w:tcPr>
            <w:tcW w:w="6521" w:type="dxa"/>
            <w:tcBorders>
              <w:top w:val="single" w:sz="4" w:space="0" w:color="auto"/>
              <w:left w:val="single" w:sz="4" w:space="0" w:color="auto"/>
              <w:bottom w:val="nil"/>
              <w:right w:val="single" w:sz="4" w:space="0" w:color="auto"/>
            </w:tcBorders>
            <w:shd w:val="clear" w:color="auto" w:fill="auto"/>
            <w:noWrap/>
            <w:vAlign w:val="bottom"/>
            <w:hideMark/>
          </w:tcPr>
          <w:p w14:paraId="090FACB7"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Analysis of Adjustments</w:t>
            </w:r>
          </w:p>
        </w:tc>
        <w:tc>
          <w:tcPr>
            <w:tcW w:w="1276" w:type="dxa"/>
            <w:tcBorders>
              <w:top w:val="single" w:sz="4" w:space="0" w:color="auto"/>
              <w:left w:val="nil"/>
              <w:bottom w:val="nil"/>
              <w:right w:val="single" w:sz="4" w:space="0" w:color="auto"/>
            </w:tcBorders>
            <w:shd w:val="clear" w:color="auto" w:fill="auto"/>
            <w:vAlign w:val="bottom"/>
            <w:hideMark/>
          </w:tcPr>
          <w:p w14:paraId="3961B06A"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7261700F" w14:textId="77777777" w:rsidTr="00A643BC">
        <w:trPr>
          <w:trHeight w:val="255"/>
        </w:trPr>
        <w:tc>
          <w:tcPr>
            <w:tcW w:w="1271" w:type="dxa"/>
            <w:tcBorders>
              <w:top w:val="nil"/>
              <w:left w:val="single" w:sz="4" w:space="0" w:color="auto"/>
              <w:bottom w:val="single" w:sz="4" w:space="0" w:color="auto"/>
              <w:right w:val="nil"/>
            </w:tcBorders>
            <w:shd w:val="clear" w:color="auto" w:fill="auto"/>
            <w:vAlign w:val="bottom"/>
            <w:hideMark/>
          </w:tcPr>
          <w:p w14:paraId="317DCD64"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£000</w:t>
            </w:r>
          </w:p>
        </w:tc>
        <w:tc>
          <w:tcPr>
            <w:tcW w:w="6521" w:type="dxa"/>
            <w:tcBorders>
              <w:top w:val="nil"/>
              <w:left w:val="single" w:sz="4" w:space="0" w:color="auto"/>
              <w:bottom w:val="single" w:sz="4" w:space="0" w:color="auto"/>
              <w:right w:val="single" w:sz="4" w:space="0" w:color="auto"/>
            </w:tcBorders>
            <w:shd w:val="clear" w:color="auto" w:fill="auto"/>
            <w:vAlign w:val="bottom"/>
            <w:hideMark/>
          </w:tcPr>
          <w:p w14:paraId="423D36E4" w14:textId="77777777" w:rsidR="00377959" w:rsidRPr="00F109E4" w:rsidRDefault="00377959" w:rsidP="00B66D9C">
            <w:pPr>
              <w:jc w:val="center"/>
              <w:rPr>
                <w:rFonts w:ascii="Arial" w:hAnsi="Arial" w:cs="Arial"/>
                <w:sz w:val="20"/>
                <w:szCs w:val="20"/>
              </w:rPr>
            </w:pPr>
            <w:r w:rsidRPr="00F109E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bottom"/>
            <w:hideMark/>
          </w:tcPr>
          <w:p w14:paraId="416FA032"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336818E" w14:textId="77777777" w:rsidTr="00A643BC">
        <w:trPr>
          <w:trHeight w:val="255"/>
        </w:trPr>
        <w:tc>
          <w:tcPr>
            <w:tcW w:w="1271" w:type="dxa"/>
            <w:tcBorders>
              <w:top w:val="nil"/>
              <w:left w:val="single" w:sz="4" w:space="0" w:color="auto"/>
              <w:bottom w:val="nil"/>
              <w:right w:val="nil"/>
            </w:tcBorders>
            <w:shd w:val="clear" w:color="auto" w:fill="auto"/>
            <w:vAlign w:val="bottom"/>
            <w:hideMark/>
          </w:tcPr>
          <w:p w14:paraId="1F14DDBF"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6521" w:type="dxa"/>
            <w:tcBorders>
              <w:top w:val="nil"/>
              <w:left w:val="single" w:sz="4" w:space="0" w:color="auto"/>
              <w:bottom w:val="nil"/>
              <w:right w:val="single" w:sz="4" w:space="0" w:color="auto"/>
            </w:tcBorders>
            <w:shd w:val="clear" w:color="auto" w:fill="auto"/>
            <w:vAlign w:val="bottom"/>
            <w:hideMark/>
          </w:tcPr>
          <w:p w14:paraId="7E8BAA3F"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276" w:type="dxa"/>
            <w:tcBorders>
              <w:top w:val="nil"/>
              <w:left w:val="nil"/>
              <w:bottom w:val="nil"/>
              <w:right w:val="single" w:sz="4" w:space="0" w:color="auto"/>
            </w:tcBorders>
            <w:shd w:val="clear" w:color="auto" w:fill="auto"/>
            <w:vAlign w:val="bottom"/>
            <w:hideMark/>
          </w:tcPr>
          <w:p w14:paraId="4F0F2620"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68BB9D38" w14:textId="77777777" w:rsidTr="00A643BC">
        <w:trPr>
          <w:trHeight w:val="900"/>
        </w:trPr>
        <w:tc>
          <w:tcPr>
            <w:tcW w:w="1271" w:type="dxa"/>
            <w:tcBorders>
              <w:top w:val="nil"/>
              <w:left w:val="single" w:sz="4" w:space="0" w:color="auto"/>
              <w:bottom w:val="nil"/>
              <w:right w:val="nil"/>
            </w:tcBorders>
            <w:shd w:val="clear" w:color="auto" w:fill="auto"/>
            <w:hideMark/>
          </w:tcPr>
          <w:p w14:paraId="2D14D597"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w:t>
            </w:r>
          </w:p>
        </w:tc>
        <w:tc>
          <w:tcPr>
            <w:tcW w:w="6521" w:type="dxa"/>
            <w:tcBorders>
              <w:top w:val="nil"/>
              <w:left w:val="single" w:sz="4" w:space="0" w:color="auto"/>
              <w:bottom w:val="nil"/>
              <w:right w:val="single" w:sz="4" w:space="0" w:color="auto"/>
            </w:tcBorders>
            <w:shd w:val="clear" w:color="auto" w:fill="auto"/>
            <w:hideMark/>
          </w:tcPr>
          <w:p w14:paraId="1352D3C1" w14:textId="4616FC48" w:rsidR="00377959" w:rsidRPr="00F109E4" w:rsidRDefault="00377959" w:rsidP="00B66D9C">
            <w:pPr>
              <w:ind w:left="181" w:firstLineChars="9" w:firstLine="18"/>
              <w:rPr>
                <w:rFonts w:ascii="Arial" w:hAnsi="Arial" w:cs="Arial"/>
                <w:sz w:val="20"/>
                <w:szCs w:val="20"/>
              </w:rPr>
            </w:pPr>
            <w:r w:rsidRPr="00F109E4">
              <w:rPr>
                <w:rFonts w:ascii="Arial" w:hAnsi="Arial" w:cs="Arial"/>
                <w:sz w:val="20"/>
                <w:szCs w:val="20"/>
              </w:rPr>
              <w:t>Difference between any other item of income and expenditure determined in accordance with the code and determined in accordance with HRA requirements</w:t>
            </w:r>
          </w:p>
        </w:tc>
        <w:tc>
          <w:tcPr>
            <w:tcW w:w="1276" w:type="dxa"/>
            <w:tcBorders>
              <w:top w:val="nil"/>
              <w:left w:val="nil"/>
              <w:bottom w:val="nil"/>
              <w:right w:val="single" w:sz="4" w:space="0" w:color="auto"/>
            </w:tcBorders>
            <w:shd w:val="clear" w:color="auto" w:fill="auto"/>
            <w:hideMark/>
          </w:tcPr>
          <w:p w14:paraId="6B925B0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11</w:t>
            </w:r>
          </w:p>
        </w:tc>
      </w:tr>
      <w:tr w:rsidR="00F109E4" w:rsidRPr="00F109E4" w14:paraId="6999E812" w14:textId="77777777" w:rsidTr="00A643BC">
        <w:trPr>
          <w:trHeight w:val="349"/>
        </w:trPr>
        <w:tc>
          <w:tcPr>
            <w:tcW w:w="1271" w:type="dxa"/>
            <w:tcBorders>
              <w:top w:val="nil"/>
              <w:left w:val="single" w:sz="4" w:space="0" w:color="auto"/>
              <w:bottom w:val="nil"/>
              <w:right w:val="nil"/>
            </w:tcBorders>
            <w:shd w:val="clear" w:color="auto" w:fill="auto"/>
            <w:hideMark/>
          </w:tcPr>
          <w:p w14:paraId="008B60AA"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(101)</w:t>
            </w:r>
          </w:p>
        </w:tc>
        <w:tc>
          <w:tcPr>
            <w:tcW w:w="6521" w:type="dxa"/>
            <w:tcBorders>
              <w:top w:val="nil"/>
              <w:left w:val="single" w:sz="4" w:space="0" w:color="auto"/>
              <w:bottom w:val="nil"/>
              <w:right w:val="single" w:sz="4" w:space="0" w:color="auto"/>
            </w:tcBorders>
            <w:shd w:val="clear" w:color="auto" w:fill="auto"/>
            <w:hideMark/>
          </w:tcPr>
          <w:p w14:paraId="7E07FBC6"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xml:space="preserve">Gain or loss on sale of HRA </w:t>
            </w:r>
            <w:proofErr w:type="spellStart"/>
            <w:r w:rsidRPr="00F109E4">
              <w:rPr>
                <w:rFonts w:ascii="Arial" w:hAnsi="Arial" w:cs="Arial"/>
                <w:sz w:val="20"/>
                <w:szCs w:val="20"/>
              </w:rPr>
              <w:t>Non Current</w:t>
            </w:r>
            <w:proofErr w:type="spellEnd"/>
            <w:r w:rsidRPr="00F109E4">
              <w:rPr>
                <w:rFonts w:ascii="Arial" w:hAnsi="Arial" w:cs="Arial"/>
                <w:sz w:val="20"/>
                <w:szCs w:val="20"/>
              </w:rPr>
              <w:t xml:space="preserve"> Assets</w:t>
            </w:r>
          </w:p>
        </w:tc>
        <w:tc>
          <w:tcPr>
            <w:tcW w:w="1276" w:type="dxa"/>
            <w:tcBorders>
              <w:top w:val="nil"/>
              <w:left w:val="nil"/>
              <w:bottom w:val="nil"/>
              <w:right w:val="single" w:sz="4" w:space="0" w:color="auto"/>
            </w:tcBorders>
            <w:shd w:val="clear" w:color="auto" w:fill="auto"/>
            <w:hideMark/>
          </w:tcPr>
          <w:p w14:paraId="1352C69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(358)</w:t>
            </w:r>
          </w:p>
        </w:tc>
      </w:tr>
      <w:tr w:rsidR="00F109E4" w:rsidRPr="00F109E4" w14:paraId="33089550" w14:textId="77777777" w:rsidTr="00A643BC">
        <w:trPr>
          <w:trHeight w:val="390"/>
        </w:trPr>
        <w:tc>
          <w:tcPr>
            <w:tcW w:w="1271" w:type="dxa"/>
            <w:tcBorders>
              <w:top w:val="nil"/>
              <w:left w:val="single" w:sz="4" w:space="0" w:color="auto"/>
              <w:bottom w:val="nil"/>
              <w:right w:val="nil"/>
            </w:tcBorders>
            <w:shd w:val="clear" w:color="auto" w:fill="auto"/>
            <w:hideMark/>
          </w:tcPr>
          <w:p w14:paraId="5068EA7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639</w:t>
            </w:r>
          </w:p>
        </w:tc>
        <w:tc>
          <w:tcPr>
            <w:tcW w:w="6521" w:type="dxa"/>
            <w:tcBorders>
              <w:top w:val="nil"/>
              <w:left w:val="single" w:sz="4" w:space="0" w:color="auto"/>
              <w:bottom w:val="nil"/>
              <w:right w:val="single" w:sz="4" w:space="0" w:color="auto"/>
            </w:tcBorders>
            <w:shd w:val="clear" w:color="auto" w:fill="auto"/>
            <w:hideMark/>
          </w:tcPr>
          <w:p w14:paraId="63F858C2"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HRA share of contributions to or from the Pensions Reserve</w:t>
            </w:r>
          </w:p>
        </w:tc>
        <w:tc>
          <w:tcPr>
            <w:tcW w:w="1276" w:type="dxa"/>
            <w:tcBorders>
              <w:top w:val="nil"/>
              <w:left w:val="nil"/>
              <w:bottom w:val="nil"/>
              <w:right w:val="single" w:sz="4" w:space="0" w:color="auto"/>
            </w:tcBorders>
            <w:shd w:val="clear" w:color="auto" w:fill="auto"/>
            <w:hideMark/>
          </w:tcPr>
          <w:p w14:paraId="4971EFC8" w14:textId="75D37B13" w:rsidR="00377959" w:rsidRPr="00F109E4" w:rsidRDefault="00377959" w:rsidP="00B66D9C">
            <w:pPr>
              <w:jc w:val="right"/>
              <w:rPr>
                <w:rFonts w:ascii="Arial" w:hAnsi="Arial" w:cs="Arial"/>
                <w:sz w:val="20"/>
                <w:szCs w:val="20"/>
              </w:rPr>
            </w:pPr>
            <w:r w:rsidRPr="00F109E4">
              <w:rPr>
                <w:rFonts w:ascii="Arial" w:hAnsi="Arial" w:cs="Arial"/>
                <w:sz w:val="20"/>
                <w:szCs w:val="20"/>
              </w:rPr>
              <w:t>(7</w:t>
            </w:r>
            <w:r w:rsidR="00AD579D" w:rsidRPr="00F109E4">
              <w:rPr>
                <w:rFonts w:ascii="Arial" w:hAnsi="Arial" w:cs="Arial"/>
                <w:sz w:val="20"/>
                <w:szCs w:val="20"/>
              </w:rPr>
              <w:t>2</w:t>
            </w:r>
            <w:r w:rsidRPr="00F109E4">
              <w:rPr>
                <w:rFonts w:ascii="Arial" w:hAnsi="Arial" w:cs="Arial"/>
                <w:sz w:val="20"/>
                <w:szCs w:val="20"/>
              </w:rPr>
              <w:t>)</w:t>
            </w:r>
          </w:p>
        </w:tc>
      </w:tr>
      <w:tr w:rsidR="00F109E4" w:rsidRPr="00F109E4" w14:paraId="04A6AC8E" w14:textId="77777777" w:rsidTr="00A643BC">
        <w:trPr>
          <w:trHeight w:val="300"/>
        </w:trPr>
        <w:tc>
          <w:tcPr>
            <w:tcW w:w="1271" w:type="dxa"/>
            <w:tcBorders>
              <w:top w:val="nil"/>
              <w:left w:val="single" w:sz="4" w:space="0" w:color="auto"/>
              <w:bottom w:val="nil"/>
              <w:right w:val="nil"/>
            </w:tcBorders>
            <w:shd w:val="clear" w:color="auto" w:fill="auto"/>
            <w:hideMark/>
          </w:tcPr>
          <w:p w14:paraId="6B54E6BE"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35</w:t>
            </w:r>
          </w:p>
        </w:tc>
        <w:tc>
          <w:tcPr>
            <w:tcW w:w="6521" w:type="dxa"/>
            <w:tcBorders>
              <w:top w:val="nil"/>
              <w:left w:val="single" w:sz="4" w:space="0" w:color="auto"/>
              <w:bottom w:val="nil"/>
              <w:right w:val="single" w:sz="4" w:space="0" w:color="auto"/>
            </w:tcBorders>
            <w:shd w:val="clear" w:color="auto" w:fill="auto"/>
            <w:hideMark/>
          </w:tcPr>
          <w:p w14:paraId="3324E835"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Amortisation of intangible assets</w:t>
            </w:r>
          </w:p>
        </w:tc>
        <w:tc>
          <w:tcPr>
            <w:tcW w:w="1276" w:type="dxa"/>
            <w:tcBorders>
              <w:top w:val="nil"/>
              <w:left w:val="nil"/>
              <w:bottom w:val="nil"/>
              <w:right w:val="single" w:sz="4" w:space="0" w:color="auto"/>
            </w:tcBorders>
            <w:shd w:val="clear" w:color="auto" w:fill="auto"/>
            <w:hideMark/>
          </w:tcPr>
          <w:p w14:paraId="29ED035C"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36</w:t>
            </w:r>
          </w:p>
        </w:tc>
      </w:tr>
      <w:tr w:rsidR="00F109E4" w:rsidRPr="00F109E4" w14:paraId="76495FDE" w14:textId="77777777" w:rsidTr="00A643BC">
        <w:trPr>
          <w:trHeight w:val="360"/>
        </w:trPr>
        <w:tc>
          <w:tcPr>
            <w:tcW w:w="1271" w:type="dxa"/>
            <w:tcBorders>
              <w:top w:val="nil"/>
              <w:left w:val="single" w:sz="4" w:space="0" w:color="auto"/>
              <w:bottom w:val="nil"/>
              <w:right w:val="nil"/>
            </w:tcBorders>
            <w:shd w:val="clear" w:color="auto" w:fill="auto"/>
            <w:hideMark/>
          </w:tcPr>
          <w:p w14:paraId="093665AF"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(6,524)</w:t>
            </w:r>
          </w:p>
        </w:tc>
        <w:tc>
          <w:tcPr>
            <w:tcW w:w="6521" w:type="dxa"/>
            <w:tcBorders>
              <w:top w:val="nil"/>
              <w:left w:val="single" w:sz="4" w:space="0" w:color="auto"/>
              <w:bottom w:val="nil"/>
              <w:right w:val="single" w:sz="4" w:space="0" w:color="auto"/>
            </w:tcBorders>
            <w:shd w:val="clear" w:color="auto" w:fill="auto"/>
            <w:hideMark/>
          </w:tcPr>
          <w:p w14:paraId="06E7907E"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Capital expenditure funded by the HRA</w:t>
            </w:r>
          </w:p>
        </w:tc>
        <w:tc>
          <w:tcPr>
            <w:tcW w:w="1276" w:type="dxa"/>
            <w:tcBorders>
              <w:top w:val="nil"/>
              <w:left w:val="nil"/>
              <w:bottom w:val="nil"/>
              <w:right w:val="single" w:sz="4" w:space="0" w:color="auto"/>
            </w:tcBorders>
            <w:shd w:val="clear" w:color="auto" w:fill="auto"/>
            <w:hideMark/>
          </w:tcPr>
          <w:p w14:paraId="7C9EE1CD"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(6,065)</w:t>
            </w:r>
          </w:p>
        </w:tc>
      </w:tr>
      <w:tr w:rsidR="00F109E4" w:rsidRPr="00F109E4" w14:paraId="6A3A7551" w14:textId="77777777" w:rsidTr="00A643BC">
        <w:trPr>
          <w:trHeight w:val="360"/>
        </w:trPr>
        <w:tc>
          <w:tcPr>
            <w:tcW w:w="1271" w:type="dxa"/>
            <w:tcBorders>
              <w:top w:val="nil"/>
              <w:left w:val="single" w:sz="4" w:space="0" w:color="auto"/>
              <w:bottom w:val="nil"/>
              <w:right w:val="single" w:sz="4" w:space="0" w:color="auto"/>
            </w:tcBorders>
            <w:shd w:val="clear" w:color="auto" w:fill="auto"/>
            <w:hideMark/>
          </w:tcPr>
          <w:p w14:paraId="77EFC526"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(1,000)</w:t>
            </w:r>
          </w:p>
        </w:tc>
        <w:tc>
          <w:tcPr>
            <w:tcW w:w="6521" w:type="dxa"/>
            <w:tcBorders>
              <w:top w:val="nil"/>
              <w:left w:val="nil"/>
              <w:bottom w:val="nil"/>
              <w:right w:val="single" w:sz="4" w:space="0" w:color="auto"/>
            </w:tcBorders>
            <w:shd w:val="clear" w:color="auto" w:fill="auto"/>
            <w:hideMark/>
          </w:tcPr>
          <w:p w14:paraId="446B4C99"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Capital Grants and Contributions Applied;</w:t>
            </w:r>
          </w:p>
        </w:tc>
        <w:tc>
          <w:tcPr>
            <w:tcW w:w="1276" w:type="dxa"/>
            <w:tcBorders>
              <w:top w:val="nil"/>
              <w:left w:val="nil"/>
              <w:bottom w:val="nil"/>
              <w:right w:val="single" w:sz="4" w:space="0" w:color="auto"/>
            </w:tcBorders>
            <w:shd w:val="clear" w:color="auto" w:fill="auto"/>
            <w:hideMark/>
          </w:tcPr>
          <w:p w14:paraId="636664E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w:t>
            </w:r>
          </w:p>
        </w:tc>
      </w:tr>
      <w:tr w:rsidR="00F109E4" w:rsidRPr="00F109E4" w14:paraId="3B8E8A1E" w14:textId="77777777" w:rsidTr="00A643BC">
        <w:trPr>
          <w:trHeight w:val="349"/>
        </w:trPr>
        <w:tc>
          <w:tcPr>
            <w:tcW w:w="1271" w:type="dxa"/>
            <w:tcBorders>
              <w:top w:val="nil"/>
              <w:left w:val="single" w:sz="4" w:space="0" w:color="auto"/>
              <w:bottom w:val="nil"/>
              <w:right w:val="nil"/>
            </w:tcBorders>
            <w:shd w:val="clear" w:color="auto" w:fill="auto"/>
            <w:hideMark/>
          </w:tcPr>
          <w:p w14:paraId="5FB39E7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(4,035)</w:t>
            </w:r>
          </w:p>
        </w:tc>
        <w:tc>
          <w:tcPr>
            <w:tcW w:w="6521" w:type="dxa"/>
            <w:tcBorders>
              <w:top w:val="nil"/>
              <w:left w:val="single" w:sz="4" w:space="0" w:color="auto"/>
              <w:bottom w:val="nil"/>
              <w:right w:val="single" w:sz="4" w:space="0" w:color="auto"/>
            </w:tcBorders>
            <w:shd w:val="clear" w:color="auto" w:fill="auto"/>
            <w:hideMark/>
          </w:tcPr>
          <w:p w14:paraId="08D3D0C5"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Transfer to / from the Major Repairs Reserve</w:t>
            </w:r>
          </w:p>
        </w:tc>
        <w:tc>
          <w:tcPr>
            <w:tcW w:w="1276" w:type="dxa"/>
            <w:tcBorders>
              <w:top w:val="nil"/>
              <w:left w:val="nil"/>
              <w:bottom w:val="nil"/>
              <w:right w:val="single" w:sz="4" w:space="0" w:color="auto"/>
            </w:tcBorders>
            <w:shd w:val="clear" w:color="auto" w:fill="auto"/>
            <w:hideMark/>
          </w:tcPr>
          <w:p w14:paraId="40FCC140"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(4,049)</w:t>
            </w:r>
          </w:p>
        </w:tc>
      </w:tr>
      <w:tr w:rsidR="00F109E4" w:rsidRPr="00F109E4" w14:paraId="31F4F9FF" w14:textId="77777777" w:rsidTr="00A643BC">
        <w:trPr>
          <w:trHeight w:val="293"/>
        </w:trPr>
        <w:tc>
          <w:tcPr>
            <w:tcW w:w="1271" w:type="dxa"/>
            <w:tcBorders>
              <w:top w:val="nil"/>
              <w:left w:val="single" w:sz="4" w:space="0" w:color="auto"/>
              <w:bottom w:val="nil"/>
              <w:right w:val="nil"/>
            </w:tcBorders>
            <w:shd w:val="clear" w:color="auto" w:fill="auto"/>
            <w:hideMark/>
          </w:tcPr>
          <w:p w14:paraId="665580E1"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14,959</w:t>
            </w:r>
          </w:p>
        </w:tc>
        <w:tc>
          <w:tcPr>
            <w:tcW w:w="6521" w:type="dxa"/>
            <w:tcBorders>
              <w:top w:val="nil"/>
              <w:left w:val="single" w:sz="4" w:space="0" w:color="auto"/>
              <w:bottom w:val="nil"/>
              <w:right w:val="single" w:sz="4" w:space="0" w:color="auto"/>
            </w:tcBorders>
            <w:shd w:val="clear" w:color="auto" w:fill="auto"/>
            <w:hideMark/>
          </w:tcPr>
          <w:p w14:paraId="793E2BB9"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Transfer to / from the Capital Adjustment Account</w:t>
            </w:r>
          </w:p>
        </w:tc>
        <w:tc>
          <w:tcPr>
            <w:tcW w:w="1276" w:type="dxa"/>
            <w:tcBorders>
              <w:top w:val="nil"/>
              <w:left w:val="nil"/>
              <w:bottom w:val="nil"/>
              <w:right w:val="single" w:sz="4" w:space="0" w:color="auto"/>
            </w:tcBorders>
            <w:shd w:val="clear" w:color="auto" w:fill="auto"/>
            <w:hideMark/>
          </w:tcPr>
          <w:p w14:paraId="61205F4D"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12,822</w:t>
            </w:r>
          </w:p>
        </w:tc>
      </w:tr>
      <w:tr w:rsidR="00F109E4" w:rsidRPr="00F109E4" w14:paraId="54F9CCF9" w14:textId="77777777" w:rsidTr="00A643BC">
        <w:trPr>
          <w:trHeight w:val="270"/>
        </w:trPr>
        <w:tc>
          <w:tcPr>
            <w:tcW w:w="1271" w:type="dxa"/>
            <w:tcBorders>
              <w:top w:val="nil"/>
              <w:left w:val="single" w:sz="4" w:space="0" w:color="auto"/>
              <w:bottom w:val="single" w:sz="8" w:space="0" w:color="auto"/>
              <w:right w:val="nil"/>
            </w:tcBorders>
            <w:shd w:val="clear" w:color="auto" w:fill="auto"/>
            <w:hideMark/>
          </w:tcPr>
          <w:p w14:paraId="1E276A21"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6521" w:type="dxa"/>
            <w:tcBorders>
              <w:top w:val="nil"/>
              <w:left w:val="single" w:sz="4" w:space="0" w:color="auto"/>
              <w:bottom w:val="nil"/>
              <w:right w:val="single" w:sz="4" w:space="0" w:color="auto"/>
            </w:tcBorders>
            <w:shd w:val="clear" w:color="auto" w:fill="auto"/>
            <w:hideMark/>
          </w:tcPr>
          <w:p w14:paraId="691F3A32" w14:textId="77777777" w:rsidR="00377959" w:rsidRPr="00F109E4" w:rsidRDefault="00377959" w:rsidP="00B66D9C">
            <w:pPr>
              <w:ind w:firstLineChars="100" w:firstLine="200"/>
              <w:rPr>
                <w:rFonts w:ascii="Arial" w:hAnsi="Arial" w:cs="Arial"/>
                <w:sz w:val="20"/>
                <w:szCs w:val="20"/>
              </w:rPr>
            </w:pPr>
            <w:r w:rsidRPr="00F109E4">
              <w:rPr>
                <w:rFonts w:ascii="Arial" w:hAnsi="Arial" w:cs="Arial"/>
                <w:sz w:val="20"/>
                <w:szCs w:val="20"/>
              </w:rPr>
              <w:t> </w:t>
            </w:r>
          </w:p>
        </w:tc>
        <w:tc>
          <w:tcPr>
            <w:tcW w:w="1276" w:type="dxa"/>
            <w:tcBorders>
              <w:top w:val="nil"/>
              <w:left w:val="nil"/>
              <w:bottom w:val="single" w:sz="8" w:space="0" w:color="auto"/>
              <w:right w:val="single" w:sz="4" w:space="0" w:color="auto"/>
            </w:tcBorders>
            <w:shd w:val="clear" w:color="auto" w:fill="auto"/>
            <w:hideMark/>
          </w:tcPr>
          <w:p w14:paraId="6E087191"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4A5189AF" w14:textId="77777777" w:rsidTr="00A643BC">
        <w:trPr>
          <w:trHeight w:val="555"/>
        </w:trPr>
        <w:tc>
          <w:tcPr>
            <w:tcW w:w="1271" w:type="dxa"/>
            <w:tcBorders>
              <w:top w:val="nil"/>
              <w:left w:val="single" w:sz="4" w:space="0" w:color="auto"/>
              <w:bottom w:val="single" w:sz="4" w:space="0" w:color="auto"/>
              <w:right w:val="nil"/>
            </w:tcBorders>
            <w:shd w:val="clear" w:color="auto" w:fill="auto"/>
            <w:hideMark/>
          </w:tcPr>
          <w:p w14:paraId="0E394BB2"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3,971</w:t>
            </w:r>
          </w:p>
        </w:tc>
        <w:tc>
          <w:tcPr>
            <w:tcW w:w="6521" w:type="dxa"/>
            <w:tcBorders>
              <w:top w:val="single" w:sz="8" w:space="0" w:color="auto"/>
              <w:left w:val="single" w:sz="4" w:space="0" w:color="auto"/>
              <w:bottom w:val="single" w:sz="4" w:space="0" w:color="auto"/>
              <w:right w:val="single" w:sz="4" w:space="0" w:color="auto"/>
            </w:tcBorders>
            <w:shd w:val="clear" w:color="auto" w:fill="auto"/>
            <w:hideMark/>
          </w:tcPr>
          <w:p w14:paraId="471999F8" w14:textId="77777777" w:rsidR="00377959" w:rsidRPr="00F109E4" w:rsidRDefault="00377959" w:rsidP="00B66D9C">
            <w:pPr>
              <w:ind w:left="181" w:firstLineChars="9" w:firstLine="18"/>
              <w:rPr>
                <w:rFonts w:ascii="Arial" w:hAnsi="Arial" w:cs="Arial"/>
                <w:b/>
                <w:bCs/>
                <w:sz w:val="20"/>
                <w:szCs w:val="20"/>
              </w:rPr>
            </w:pPr>
            <w:r w:rsidRPr="00F109E4">
              <w:rPr>
                <w:rFonts w:ascii="Arial" w:hAnsi="Arial" w:cs="Arial"/>
                <w:b/>
                <w:bCs/>
                <w:sz w:val="20"/>
                <w:szCs w:val="20"/>
              </w:rPr>
              <w:t>Total Adjustments Between Accounting Basis and Funding Basis Under Statute</w:t>
            </w:r>
          </w:p>
        </w:tc>
        <w:tc>
          <w:tcPr>
            <w:tcW w:w="1276" w:type="dxa"/>
            <w:tcBorders>
              <w:top w:val="nil"/>
              <w:left w:val="nil"/>
              <w:bottom w:val="single" w:sz="4" w:space="0" w:color="auto"/>
              <w:right w:val="single" w:sz="4" w:space="0" w:color="auto"/>
            </w:tcBorders>
            <w:shd w:val="clear" w:color="auto" w:fill="auto"/>
            <w:hideMark/>
          </w:tcPr>
          <w:p w14:paraId="3C34A2AD" w14:textId="2FDE33DB"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2,32</w:t>
            </w:r>
            <w:r w:rsidR="00AD579D" w:rsidRPr="00F109E4">
              <w:rPr>
                <w:rFonts w:ascii="Arial" w:hAnsi="Arial" w:cs="Arial"/>
                <w:b/>
                <w:bCs/>
                <w:sz w:val="20"/>
                <w:szCs w:val="20"/>
              </w:rPr>
              <w:t>5</w:t>
            </w:r>
          </w:p>
        </w:tc>
      </w:tr>
    </w:tbl>
    <w:p w14:paraId="3AB1346D" w14:textId="77777777" w:rsidR="00377959" w:rsidRPr="00F109E4" w:rsidRDefault="00377959" w:rsidP="00B66D9C">
      <w:pPr>
        <w:widowControl w:val="0"/>
        <w:overflowPunct w:val="0"/>
        <w:autoSpaceDE w:val="0"/>
        <w:autoSpaceDN w:val="0"/>
        <w:adjustRightInd w:val="0"/>
        <w:spacing w:line="306" w:lineRule="auto"/>
        <w:ind w:right="60"/>
        <w:rPr>
          <w:rFonts w:ascii="Arial" w:hAnsi="Arial" w:cs="Arial"/>
          <w:b/>
          <w:bCs/>
        </w:rPr>
      </w:pPr>
    </w:p>
    <w:p w14:paraId="7C3D981E" w14:textId="77777777" w:rsidR="00377959" w:rsidRPr="00F109E4" w:rsidRDefault="00377959" w:rsidP="00B66D9C">
      <w:pPr>
        <w:widowControl w:val="0"/>
        <w:overflowPunct w:val="0"/>
        <w:autoSpaceDE w:val="0"/>
        <w:autoSpaceDN w:val="0"/>
        <w:adjustRightInd w:val="0"/>
        <w:spacing w:line="306" w:lineRule="auto"/>
        <w:ind w:right="60"/>
        <w:rPr>
          <w:rFonts w:ascii="Arial" w:hAnsi="Arial" w:cs="Arial"/>
          <w:b/>
          <w:bCs/>
        </w:rPr>
      </w:pPr>
    </w:p>
    <w:p w14:paraId="736D0281" w14:textId="77777777" w:rsidR="003873DF" w:rsidRPr="00F109E4" w:rsidRDefault="003873DF" w:rsidP="00B66D9C">
      <w:pPr>
        <w:widowControl w:val="0"/>
        <w:overflowPunct w:val="0"/>
        <w:autoSpaceDE w:val="0"/>
        <w:autoSpaceDN w:val="0"/>
        <w:adjustRightInd w:val="0"/>
        <w:spacing w:line="306" w:lineRule="auto"/>
        <w:ind w:right="60"/>
        <w:rPr>
          <w:rFonts w:ascii="Arial" w:hAnsi="Arial" w:cs="Arial"/>
          <w:b/>
          <w:bCs/>
        </w:rPr>
      </w:pPr>
    </w:p>
    <w:p w14:paraId="400440DE" w14:textId="77777777" w:rsidR="002E6034" w:rsidRPr="00F109E4" w:rsidRDefault="002E6034" w:rsidP="00B66D9C">
      <w:pPr>
        <w:widowControl w:val="0"/>
        <w:overflowPunct w:val="0"/>
        <w:autoSpaceDE w:val="0"/>
        <w:autoSpaceDN w:val="0"/>
        <w:adjustRightInd w:val="0"/>
        <w:spacing w:line="306" w:lineRule="auto"/>
        <w:ind w:right="60"/>
        <w:rPr>
          <w:rFonts w:ascii="Arial" w:hAnsi="Arial" w:cs="Arial"/>
          <w:b/>
          <w:bCs/>
        </w:rPr>
      </w:pPr>
    </w:p>
    <w:p w14:paraId="7E3961B5" w14:textId="77777777" w:rsidR="00B95CD1" w:rsidRPr="00F109E4" w:rsidRDefault="00B95CD1" w:rsidP="00B66D9C">
      <w:pPr>
        <w:widowControl w:val="0"/>
        <w:overflowPunct w:val="0"/>
        <w:autoSpaceDE w:val="0"/>
        <w:autoSpaceDN w:val="0"/>
        <w:adjustRightInd w:val="0"/>
        <w:spacing w:line="306" w:lineRule="auto"/>
        <w:ind w:right="60"/>
        <w:rPr>
          <w:rFonts w:ascii="Arial" w:hAnsi="Arial" w:cs="Arial"/>
          <w:b/>
          <w:bCs/>
        </w:rPr>
      </w:pPr>
    </w:p>
    <w:p w14:paraId="7A664D85" w14:textId="77777777" w:rsidR="003B286C" w:rsidRPr="00F109E4" w:rsidRDefault="003E0DCD" w:rsidP="00B66D9C">
      <w:pPr>
        <w:widowControl w:val="0"/>
        <w:overflowPunct w:val="0"/>
        <w:autoSpaceDE w:val="0"/>
        <w:autoSpaceDN w:val="0"/>
        <w:adjustRightInd w:val="0"/>
        <w:spacing w:line="306" w:lineRule="auto"/>
        <w:ind w:right="60"/>
        <w:rPr>
          <w:rFonts w:ascii="Arial" w:hAnsi="Arial" w:cs="Arial"/>
          <w:b/>
          <w:sz w:val="28"/>
          <w:szCs w:val="28"/>
        </w:rPr>
      </w:pPr>
      <w:bookmarkStart w:id="67" w:name="NOTES_TO_THE_HRA"/>
      <w:r w:rsidRPr="00F109E4">
        <w:rPr>
          <w:rFonts w:ascii="Arial" w:hAnsi="Arial" w:cs="Arial"/>
          <w:b/>
          <w:sz w:val="28"/>
          <w:szCs w:val="28"/>
        </w:rPr>
        <w:br w:type="page"/>
      </w:r>
    </w:p>
    <w:p w14:paraId="41B8CF64" w14:textId="77777777" w:rsidR="006107AC" w:rsidRPr="00F109E4" w:rsidRDefault="003E0DCD" w:rsidP="00B66D9C">
      <w:pPr>
        <w:widowControl w:val="0"/>
        <w:overflowPunct w:val="0"/>
        <w:autoSpaceDE w:val="0"/>
        <w:autoSpaceDN w:val="0"/>
        <w:adjustRightInd w:val="0"/>
        <w:spacing w:line="306" w:lineRule="auto"/>
        <w:ind w:right="60"/>
        <w:rPr>
          <w:rFonts w:ascii="Arial" w:hAnsi="Arial" w:cs="Arial"/>
          <w:b/>
          <w:sz w:val="28"/>
          <w:szCs w:val="28"/>
        </w:rPr>
      </w:pPr>
      <w:r w:rsidRPr="00F109E4">
        <w:rPr>
          <w:rFonts w:ascii="Arial" w:hAnsi="Arial" w:cs="Arial"/>
          <w:b/>
          <w:sz w:val="28"/>
          <w:szCs w:val="28"/>
        </w:rPr>
        <w:t>NOTES TO THE HRA</w:t>
      </w:r>
      <w:bookmarkEnd w:id="67"/>
    </w:p>
    <w:p w14:paraId="69F914B4" w14:textId="77777777" w:rsidR="006107AC" w:rsidRPr="00F109E4" w:rsidRDefault="006107AC" w:rsidP="00B66D9C">
      <w:pPr>
        <w:widowControl w:val="0"/>
        <w:overflowPunct w:val="0"/>
        <w:autoSpaceDE w:val="0"/>
        <w:autoSpaceDN w:val="0"/>
        <w:adjustRightInd w:val="0"/>
        <w:spacing w:line="306" w:lineRule="auto"/>
        <w:ind w:right="60"/>
        <w:rPr>
          <w:rFonts w:ascii="Arial" w:hAnsi="Arial" w:cs="Arial"/>
          <w:b/>
        </w:rPr>
      </w:pPr>
    </w:p>
    <w:p w14:paraId="139C3461" w14:textId="77777777" w:rsidR="006107AC" w:rsidRPr="00F109E4" w:rsidRDefault="003E0DCD" w:rsidP="00B66D9C">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bookmarkStart w:id="68" w:name="_Ref169160863"/>
      <w:r w:rsidRPr="00F109E4">
        <w:rPr>
          <w:rFonts w:ascii="Arial" w:hAnsi="Arial" w:cs="Arial"/>
          <w:b/>
          <w:sz w:val="28"/>
          <w:szCs w:val="28"/>
        </w:rPr>
        <w:t>Number &amp; Type of Dwelling</w:t>
      </w:r>
      <w:bookmarkEnd w:id="68"/>
    </w:p>
    <w:p w14:paraId="6A9231CC" w14:textId="77777777" w:rsidR="006107AC" w:rsidRPr="00F109E4" w:rsidRDefault="006107AC" w:rsidP="00B66D9C">
      <w:pPr>
        <w:widowControl w:val="0"/>
        <w:overflowPunct w:val="0"/>
        <w:autoSpaceDE w:val="0"/>
        <w:autoSpaceDN w:val="0"/>
        <w:adjustRightInd w:val="0"/>
        <w:spacing w:line="306" w:lineRule="auto"/>
        <w:ind w:right="60"/>
        <w:rPr>
          <w:rFonts w:ascii="Arial" w:hAnsi="Arial" w:cs="Arial"/>
        </w:rPr>
      </w:pPr>
    </w:p>
    <w:p w14:paraId="058D40AB" w14:textId="77777777" w:rsidR="006107AC" w:rsidRPr="00F109E4" w:rsidRDefault="003E0DCD" w:rsidP="00B66D9C">
      <w:pPr>
        <w:jc w:val="both"/>
        <w:rPr>
          <w:rFonts w:ascii="Arial" w:hAnsi="Arial" w:cs="Arial"/>
          <w:snapToGrid w:val="0"/>
        </w:rPr>
      </w:pPr>
      <w:r w:rsidRPr="00F109E4">
        <w:rPr>
          <w:rFonts w:ascii="Arial" w:hAnsi="Arial" w:cs="Arial"/>
          <w:snapToGrid w:val="0"/>
        </w:rPr>
        <w:t>The Authority is responsible for managing a housing stock, made up as follows:</w:t>
      </w:r>
    </w:p>
    <w:p w14:paraId="369F579E" w14:textId="77777777" w:rsidR="0077048B" w:rsidRPr="00F109E4" w:rsidRDefault="0077048B" w:rsidP="00B66D9C">
      <w:pPr>
        <w:jc w:val="both"/>
        <w:rPr>
          <w:rFonts w:ascii="Arial" w:hAnsi="Arial" w:cs="Arial"/>
          <w:snapToGrid w:val="0"/>
        </w:rPr>
      </w:pPr>
    </w:p>
    <w:tbl>
      <w:tblPr>
        <w:tblW w:w="8647" w:type="dxa"/>
        <w:tblLook w:val="04A0" w:firstRow="1" w:lastRow="0" w:firstColumn="1" w:lastColumn="0" w:noHBand="0" w:noVBand="1"/>
      </w:tblPr>
      <w:tblGrid>
        <w:gridCol w:w="1561"/>
        <w:gridCol w:w="2540"/>
        <w:gridCol w:w="1283"/>
        <w:gridCol w:w="1272"/>
        <w:gridCol w:w="999"/>
        <w:gridCol w:w="992"/>
      </w:tblGrid>
      <w:tr w:rsidR="00F109E4" w:rsidRPr="00F109E4" w14:paraId="2D91F125" w14:textId="77777777" w:rsidTr="00A643BC">
        <w:trPr>
          <w:trHeight w:val="765"/>
        </w:trPr>
        <w:tc>
          <w:tcPr>
            <w:tcW w:w="1561" w:type="dxa"/>
            <w:tcBorders>
              <w:top w:val="nil"/>
              <w:left w:val="nil"/>
              <w:bottom w:val="nil"/>
              <w:right w:val="nil"/>
            </w:tcBorders>
            <w:shd w:val="clear" w:color="auto" w:fill="auto"/>
            <w:vAlign w:val="bottom"/>
            <w:hideMark/>
          </w:tcPr>
          <w:p w14:paraId="0A1F201C" w14:textId="77777777" w:rsidR="00377959" w:rsidRPr="00F109E4" w:rsidRDefault="00377959" w:rsidP="00B66D9C">
            <w:pPr>
              <w:rPr>
                <w:sz w:val="20"/>
                <w:szCs w:val="20"/>
              </w:rPr>
            </w:pPr>
          </w:p>
        </w:tc>
        <w:tc>
          <w:tcPr>
            <w:tcW w:w="2540" w:type="dxa"/>
            <w:tcBorders>
              <w:top w:val="nil"/>
              <w:left w:val="nil"/>
              <w:bottom w:val="nil"/>
              <w:right w:val="nil"/>
            </w:tcBorders>
            <w:shd w:val="clear" w:color="auto" w:fill="auto"/>
            <w:vAlign w:val="bottom"/>
            <w:hideMark/>
          </w:tcPr>
          <w:p w14:paraId="671F9A1A" w14:textId="77777777" w:rsidR="00377959" w:rsidRPr="00F109E4" w:rsidRDefault="00377959" w:rsidP="00B66D9C">
            <w:pPr>
              <w:jc w:val="right"/>
              <w:rPr>
                <w:sz w:val="20"/>
                <w:szCs w:val="20"/>
              </w:rPr>
            </w:pPr>
          </w:p>
        </w:tc>
        <w:tc>
          <w:tcPr>
            <w:tcW w:w="1283" w:type="dxa"/>
            <w:tcBorders>
              <w:top w:val="single" w:sz="4" w:space="0" w:color="auto"/>
              <w:left w:val="single" w:sz="4" w:space="0" w:color="auto"/>
              <w:bottom w:val="single" w:sz="4" w:space="0" w:color="auto"/>
              <w:right w:val="nil"/>
            </w:tcBorders>
            <w:shd w:val="clear" w:color="auto" w:fill="auto"/>
            <w:vAlign w:val="bottom"/>
            <w:hideMark/>
          </w:tcPr>
          <w:p w14:paraId="4267BFAC"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Houses and Bungalows</w:t>
            </w:r>
          </w:p>
        </w:tc>
        <w:tc>
          <w:tcPr>
            <w:tcW w:w="1272" w:type="dxa"/>
            <w:tcBorders>
              <w:top w:val="single" w:sz="4" w:space="0" w:color="auto"/>
              <w:left w:val="nil"/>
              <w:bottom w:val="single" w:sz="4" w:space="0" w:color="auto"/>
              <w:right w:val="nil"/>
            </w:tcBorders>
            <w:shd w:val="clear" w:color="auto" w:fill="auto"/>
            <w:vAlign w:val="bottom"/>
            <w:hideMark/>
          </w:tcPr>
          <w:p w14:paraId="2130F65D"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High and Medium Rise Flats</w:t>
            </w:r>
          </w:p>
        </w:tc>
        <w:tc>
          <w:tcPr>
            <w:tcW w:w="999" w:type="dxa"/>
            <w:tcBorders>
              <w:top w:val="single" w:sz="4" w:space="0" w:color="auto"/>
              <w:left w:val="nil"/>
              <w:bottom w:val="single" w:sz="4" w:space="0" w:color="auto"/>
              <w:right w:val="nil"/>
            </w:tcBorders>
            <w:shd w:val="clear" w:color="auto" w:fill="auto"/>
            <w:vAlign w:val="bottom"/>
            <w:hideMark/>
          </w:tcPr>
          <w:p w14:paraId="6E680F32"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Low Rise Flats</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91BE0F5" w14:textId="77777777" w:rsidR="00377959" w:rsidRPr="00F109E4" w:rsidRDefault="00377959" w:rsidP="00B66D9C">
            <w:pPr>
              <w:jc w:val="center"/>
              <w:rPr>
                <w:rFonts w:ascii="Arial" w:hAnsi="Arial" w:cs="Arial"/>
                <w:b/>
                <w:bCs/>
                <w:sz w:val="20"/>
                <w:szCs w:val="20"/>
              </w:rPr>
            </w:pPr>
            <w:r w:rsidRPr="00F109E4">
              <w:rPr>
                <w:rFonts w:ascii="Arial" w:hAnsi="Arial" w:cs="Arial"/>
                <w:b/>
                <w:bCs/>
                <w:sz w:val="20"/>
                <w:szCs w:val="20"/>
              </w:rPr>
              <w:t>Total</w:t>
            </w:r>
          </w:p>
        </w:tc>
      </w:tr>
      <w:tr w:rsidR="00F109E4" w:rsidRPr="00F109E4" w14:paraId="3EC39494" w14:textId="77777777" w:rsidTr="00A643BC">
        <w:trPr>
          <w:trHeight w:val="255"/>
        </w:trPr>
        <w:tc>
          <w:tcPr>
            <w:tcW w:w="1561" w:type="dxa"/>
            <w:tcBorders>
              <w:top w:val="nil"/>
              <w:left w:val="nil"/>
              <w:bottom w:val="nil"/>
              <w:right w:val="nil"/>
            </w:tcBorders>
            <w:shd w:val="clear" w:color="auto" w:fill="auto"/>
            <w:noWrap/>
            <w:vAlign w:val="bottom"/>
            <w:hideMark/>
          </w:tcPr>
          <w:p w14:paraId="52DCDF9F" w14:textId="77777777" w:rsidR="00377959" w:rsidRPr="00F109E4" w:rsidRDefault="00377959" w:rsidP="00B66D9C">
            <w:pPr>
              <w:jc w:val="center"/>
              <w:rPr>
                <w:rFonts w:ascii="Arial" w:hAnsi="Arial" w:cs="Arial"/>
                <w:b/>
                <w:bCs/>
                <w:sz w:val="20"/>
                <w:szCs w:val="20"/>
              </w:rPr>
            </w:pPr>
          </w:p>
        </w:tc>
        <w:tc>
          <w:tcPr>
            <w:tcW w:w="2540" w:type="dxa"/>
            <w:tcBorders>
              <w:top w:val="nil"/>
              <w:left w:val="nil"/>
              <w:bottom w:val="nil"/>
              <w:right w:val="nil"/>
            </w:tcBorders>
            <w:shd w:val="clear" w:color="auto" w:fill="auto"/>
            <w:noWrap/>
            <w:vAlign w:val="bottom"/>
            <w:hideMark/>
          </w:tcPr>
          <w:p w14:paraId="7E7BC607" w14:textId="77777777" w:rsidR="00377959" w:rsidRPr="00F109E4" w:rsidRDefault="00377959" w:rsidP="00B66D9C">
            <w:pPr>
              <w:rPr>
                <w:sz w:val="20"/>
                <w:szCs w:val="20"/>
              </w:rPr>
            </w:pPr>
          </w:p>
        </w:tc>
        <w:tc>
          <w:tcPr>
            <w:tcW w:w="1283" w:type="dxa"/>
            <w:tcBorders>
              <w:top w:val="nil"/>
              <w:left w:val="single" w:sz="4" w:space="0" w:color="auto"/>
              <w:bottom w:val="nil"/>
              <w:right w:val="nil"/>
            </w:tcBorders>
            <w:shd w:val="clear" w:color="auto" w:fill="auto"/>
            <w:noWrap/>
            <w:vAlign w:val="bottom"/>
            <w:hideMark/>
          </w:tcPr>
          <w:p w14:paraId="6D68F0A1"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1272" w:type="dxa"/>
            <w:tcBorders>
              <w:top w:val="nil"/>
              <w:left w:val="nil"/>
              <w:bottom w:val="nil"/>
              <w:right w:val="nil"/>
            </w:tcBorders>
            <w:shd w:val="clear" w:color="auto" w:fill="auto"/>
            <w:noWrap/>
            <w:vAlign w:val="bottom"/>
            <w:hideMark/>
          </w:tcPr>
          <w:p w14:paraId="6DE43484" w14:textId="77777777" w:rsidR="00377959" w:rsidRPr="00F109E4" w:rsidRDefault="00377959" w:rsidP="00B66D9C">
            <w:pPr>
              <w:rPr>
                <w:rFonts w:ascii="Arial" w:hAnsi="Arial" w:cs="Arial"/>
                <w:sz w:val="20"/>
                <w:szCs w:val="20"/>
              </w:rPr>
            </w:pPr>
          </w:p>
        </w:tc>
        <w:tc>
          <w:tcPr>
            <w:tcW w:w="999" w:type="dxa"/>
            <w:tcBorders>
              <w:top w:val="nil"/>
              <w:left w:val="nil"/>
              <w:bottom w:val="nil"/>
              <w:right w:val="nil"/>
            </w:tcBorders>
            <w:shd w:val="clear" w:color="auto" w:fill="auto"/>
            <w:noWrap/>
            <w:vAlign w:val="bottom"/>
            <w:hideMark/>
          </w:tcPr>
          <w:p w14:paraId="66BF98AC" w14:textId="77777777" w:rsidR="00377959" w:rsidRPr="00F109E4" w:rsidRDefault="00377959" w:rsidP="00B66D9C">
            <w:pPr>
              <w:rPr>
                <w:sz w:val="20"/>
                <w:szCs w:val="20"/>
              </w:rPr>
            </w:pPr>
          </w:p>
        </w:tc>
        <w:tc>
          <w:tcPr>
            <w:tcW w:w="992" w:type="dxa"/>
            <w:tcBorders>
              <w:top w:val="nil"/>
              <w:left w:val="nil"/>
              <w:bottom w:val="nil"/>
              <w:right w:val="single" w:sz="4" w:space="0" w:color="auto"/>
            </w:tcBorders>
            <w:shd w:val="clear" w:color="auto" w:fill="auto"/>
            <w:noWrap/>
            <w:vAlign w:val="bottom"/>
            <w:hideMark/>
          </w:tcPr>
          <w:p w14:paraId="5F50EDE7"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04761312" w14:textId="77777777" w:rsidTr="00A643BC">
        <w:trPr>
          <w:trHeight w:val="293"/>
        </w:trPr>
        <w:tc>
          <w:tcPr>
            <w:tcW w:w="4101" w:type="dxa"/>
            <w:gridSpan w:val="2"/>
            <w:tcBorders>
              <w:top w:val="nil"/>
              <w:left w:val="nil"/>
              <w:bottom w:val="nil"/>
              <w:right w:val="nil"/>
            </w:tcBorders>
            <w:shd w:val="clear" w:color="auto" w:fill="auto"/>
            <w:noWrap/>
            <w:vAlign w:val="bottom"/>
            <w:hideMark/>
          </w:tcPr>
          <w:p w14:paraId="7027CD8D" w14:textId="77777777" w:rsidR="00377959" w:rsidRPr="00F109E4" w:rsidRDefault="00377959" w:rsidP="00B66D9C">
            <w:pPr>
              <w:rPr>
                <w:rFonts w:ascii="Arial" w:hAnsi="Arial" w:cs="Arial"/>
                <w:b/>
                <w:bCs/>
                <w:sz w:val="20"/>
                <w:szCs w:val="20"/>
              </w:rPr>
            </w:pPr>
            <w:r w:rsidRPr="00F109E4">
              <w:rPr>
                <w:rFonts w:ascii="Arial" w:hAnsi="Arial" w:cs="Arial"/>
                <w:b/>
                <w:bCs/>
                <w:sz w:val="20"/>
                <w:szCs w:val="20"/>
              </w:rPr>
              <w:t>Housing Stock as at 1st April 2023</w:t>
            </w:r>
          </w:p>
        </w:tc>
        <w:tc>
          <w:tcPr>
            <w:tcW w:w="1283" w:type="dxa"/>
            <w:tcBorders>
              <w:top w:val="nil"/>
              <w:left w:val="single" w:sz="4" w:space="0" w:color="auto"/>
              <w:bottom w:val="nil"/>
              <w:right w:val="nil"/>
            </w:tcBorders>
            <w:shd w:val="clear" w:color="auto" w:fill="auto"/>
            <w:noWrap/>
            <w:vAlign w:val="bottom"/>
            <w:hideMark/>
          </w:tcPr>
          <w:p w14:paraId="4205879E"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2,755</w:t>
            </w:r>
          </w:p>
        </w:tc>
        <w:tc>
          <w:tcPr>
            <w:tcW w:w="1272" w:type="dxa"/>
            <w:tcBorders>
              <w:top w:val="nil"/>
              <w:left w:val="nil"/>
              <w:bottom w:val="nil"/>
              <w:right w:val="nil"/>
            </w:tcBorders>
            <w:shd w:val="clear" w:color="auto" w:fill="auto"/>
            <w:noWrap/>
            <w:vAlign w:val="bottom"/>
            <w:hideMark/>
          </w:tcPr>
          <w:p w14:paraId="693099BA"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666</w:t>
            </w:r>
          </w:p>
        </w:tc>
        <w:tc>
          <w:tcPr>
            <w:tcW w:w="999" w:type="dxa"/>
            <w:tcBorders>
              <w:top w:val="nil"/>
              <w:left w:val="nil"/>
              <w:bottom w:val="nil"/>
              <w:right w:val="nil"/>
            </w:tcBorders>
            <w:shd w:val="clear" w:color="auto" w:fill="auto"/>
            <w:noWrap/>
            <w:vAlign w:val="bottom"/>
            <w:hideMark/>
          </w:tcPr>
          <w:p w14:paraId="088672E7"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884</w:t>
            </w:r>
          </w:p>
        </w:tc>
        <w:tc>
          <w:tcPr>
            <w:tcW w:w="992" w:type="dxa"/>
            <w:tcBorders>
              <w:top w:val="nil"/>
              <w:left w:val="nil"/>
              <w:bottom w:val="nil"/>
              <w:right w:val="single" w:sz="4" w:space="0" w:color="auto"/>
            </w:tcBorders>
            <w:shd w:val="clear" w:color="auto" w:fill="auto"/>
            <w:noWrap/>
            <w:vAlign w:val="bottom"/>
            <w:hideMark/>
          </w:tcPr>
          <w:p w14:paraId="28F2C4D6"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4,305</w:t>
            </w:r>
          </w:p>
        </w:tc>
      </w:tr>
      <w:tr w:rsidR="00F109E4" w:rsidRPr="00F109E4" w14:paraId="5BA5F178" w14:textId="77777777" w:rsidTr="00A643BC">
        <w:trPr>
          <w:trHeight w:val="293"/>
        </w:trPr>
        <w:tc>
          <w:tcPr>
            <w:tcW w:w="1561" w:type="dxa"/>
            <w:tcBorders>
              <w:top w:val="nil"/>
              <w:left w:val="nil"/>
              <w:bottom w:val="nil"/>
              <w:right w:val="nil"/>
            </w:tcBorders>
            <w:shd w:val="clear" w:color="auto" w:fill="auto"/>
            <w:noWrap/>
            <w:vAlign w:val="bottom"/>
            <w:hideMark/>
          </w:tcPr>
          <w:p w14:paraId="40C65E66" w14:textId="77777777" w:rsidR="00377959" w:rsidRPr="00F109E4" w:rsidRDefault="00377959" w:rsidP="00B66D9C">
            <w:pPr>
              <w:rPr>
                <w:rFonts w:ascii="Arial" w:hAnsi="Arial" w:cs="Arial"/>
                <w:sz w:val="20"/>
                <w:szCs w:val="20"/>
              </w:rPr>
            </w:pPr>
            <w:r w:rsidRPr="00F109E4">
              <w:rPr>
                <w:rFonts w:ascii="Arial" w:hAnsi="Arial" w:cs="Arial"/>
                <w:sz w:val="20"/>
                <w:szCs w:val="20"/>
              </w:rPr>
              <w:t>Demolitions</w:t>
            </w:r>
          </w:p>
        </w:tc>
        <w:tc>
          <w:tcPr>
            <w:tcW w:w="2540" w:type="dxa"/>
            <w:tcBorders>
              <w:top w:val="nil"/>
              <w:left w:val="nil"/>
              <w:bottom w:val="nil"/>
              <w:right w:val="nil"/>
            </w:tcBorders>
            <w:shd w:val="clear" w:color="auto" w:fill="auto"/>
            <w:noWrap/>
            <w:vAlign w:val="bottom"/>
            <w:hideMark/>
          </w:tcPr>
          <w:p w14:paraId="15204620" w14:textId="77777777" w:rsidR="00377959" w:rsidRPr="00F109E4" w:rsidRDefault="00377959" w:rsidP="00B66D9C">
            <w:pPr>
              <w:rPr>
                <w:rFonts w:ascii="Arial" w:hAnsi="Arial" w:cs="Arial"/>
                <w:sz w:val="20"/>
                <w:szCs w:val="20"/>
              </w:rPr>
            </w:pPr>
          </w:p>
        </w:tc>
        <w:tc>
          <w:tcPr>
            <w:tcW w:w="1283" w:type="dxa"/>
            <w:tcBorders>
              <w:top w:val="nil"/>
              <w:left w:val="single" w:sz="4" w:space="0" w:color="auto"/>
              <w:bottom w:val="nil"/>
              <w:right w:val="nil"/>
            </w:tcBorders>
            <w:shd w:val="clear" w:color="auto" w:fill="auto"/>
            <w:noWrap/>
            <w:vAlign w:val="bottom"/>
            <w:hideMark/>
          </w:tcPr>
          <w:p w14:paraId="122EEFA7"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w:t>
            </w:r>
          </w:p>
        </w:tc>
        <w:tc>
          <w:tcPr>
            <w:tcW w:w="1272" w:type="dxa"/>
            <w:tcBorders>
              <w:top w:val="nil"/>
              <w:left w:val="nil"/>
              <w:bottom w:val="nil"/>
              <w:right w:val="nil"/>
            </w:tcBorders>
            <w:shd w:val="clear" w:color="auto" w:fill="auto"/>
            <w:noWrap/>
            <w:vAlign w:val="bottom"/>
            <w:hideMark/>
          </w:tcPr>
          <w:p w14:paraId="2DAC8BB9"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w:t>
            </w:r>
          </w:p>
        </w:tc>
        <w:tc>
          <w:tcPr>
            <w:tcW w:w="999" w:type="dxa"/>
            <w:tcBorders>
              <w:top w:val="nil"/>
              <w:left w:val="nil"/>
              <w:bottom w:val="nil"/>
              <w:right w:val="nil"/>
            </w:tcBorders>
            <w:shd w:val="clear" w:color="auto" w:fill="auto"/>
            <w:noWrap/>
            <w:vAlign w:val="bottom"/>
            <w:hideMark/>
          </w:tcPr>
          <w:p w14:paraId="4F78F892"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nil"/>
              <w:bottom w:val="nil"/>
              <w:right w:val="single" w:sz="4" w:space="0" w:color="auto"/>
            </w:tcBorders>
            <w:shd w:val="clear" w:color="auto" w:fill="auto"/>
            <w:noWrap/>
            <w:vAlign w:val="bottom"/>
            <w:hideMark/>
          </w:tcPr>
          <w:p w14:paraId="6EE4D400"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122D46D6" w14:textId="77777777" w:rsidTr="00A643BC">
        <w:trPr>
          <w:trHeight w:val="293"/>
        </w:trPr>
        <w:tc>
          <w:tcPr>
            <w:tcW w:w="1561" w:type="dxa"/>
            <w:tcBorders>
              <w:top w:val="nil"/>
              <w:left w:val="nil"/>
              <w:bottom w:val="nil"/>
              <w:right w:val="nil"/>
            </w:tcBorders>
            <w:shd w:val="clear" w:color="auto" w:fill="auto"/>
            <w:noWrap/>
            <w:vAlign w:val="bottom"/>
            <w:hideMark/>
          </w:tcPr>
          <w:p w14:paraId="082D70F9" w14:textId="77777777" w:rsidR="00377959" w:rsidRPr="00F109E4" w:rsidRDefault="00377959" w:rsidP="00B66D9C">
            <w:pPr>
              <w:rPr>
                <w:rFonts w:ascii="Arial" w:hAnsi="Arial" w:cs="Arial"/>
                <w:sz w:val="20"/>
                <w:szCs w:val="20"/>
              </w:rPr>
            </w:pPr>
            <w:r w:rsidRPr="00F109E4">
              <w:rPr>
                <w:rFonts w:ascii="Arial" w:hAnsi="Arial" w:cs="Arial"/>
                <w:sz w:val="20"/>
                <w:szCs w:val="20"/>
              </w:rPr>
              <w:t>Sales</w:t>
            </w:r>
          </w:p>
        </w:tc>
        <w:tc>
          <w:tcPr>
            <w:tcW w:w="2540" w:type="dxa"/>
            <w:tcBorders>
              <w:top w:val="nil"/>
              <w:left w:val="nil"/>
              <w:bottom w:val="nil"/>
              <w:right w:val="nil"/>
            </w:tcBorders>
            <w:shd w:val="clear" w:color="auto" w:fill="auto"/>
            <w:noWrap/>
            <w:vAlign w:val="bottom"/>
            <w:hideMark/>
          </w:tcPr>
          <w:p w14:paraId="5253B4E8" w14:textId="77777777" w:rsidR="00377959" w:rsidRPr="00F109E4" w:rsidRDefault="00377959" w:rsidP="00B66D9C">
            <w:pPr>
              <w:rPr>
                <w:rFonts w:ascii="Arial" w:hAnsi="Arial" w:cs="Arial"/>
                <w:sz w:val="20"/>
                <w:szCs w:val="20"/>
              </w:rPr>
            </w:pPr>
          </w:p>
        </w:tc>
        <w:tc>
          <w:tcPr>
            <w:tcW w:w="1283" w:type="dxa"/>
            <w:tcBorders>
              <w:top w:val="nil"/>
              <w:left w:val="single" w:sz="4" w:space="0" w:color="auto"/>
              <w:bottom w:val="nil"/>
              <w:right w:val="nil"/>
            </w:tcBorders>
            <w:shd w:val="clear" w:color="auto" w:fill="auto"/>
            <w:noWrap/>
            <w:vAlign w:val="bottom"/>
            <w:hideMark/>
          </w:tcPr>
          <w:p w14:paraId="705007D0"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(16)</w:t>
            </w:r>
          </w:p>
        </w:tc>
        <w:tc>
          <w:tcPr>
            <w:tcW w:w="1272" w:type="dxa"/>
            <w:tcBorders>
              <w:top w:val="nil"/>
              <w:left w:val="nil"/>
              <w:bottom w:val="nil"/>
              <w:right w:val="nil"/>
            </w:tcBorders>
            <w:shd w:val="clear" w:color="auto" w:fill="auto"/>
            <w:noWrap/>
            <w:vAlign w:val="bottom"/>
            <w:hideMark/>
          </w:tcPr>
          <w:p w14:paraId="4948A71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w:t>
            </w:r>
          </w:p>
        </w:tc>
        <w:tc>
          <w:tcPr>
            <w:tcW w:w="999" w:type="dxa"/>
            <w:tcBorders>
              <w:top w:val="nil"/>
              <w:left w:val="nil"/>
              <w:bottom w:val="nil"/>
              <w:right w:val="nil"/>
            </w:tcBorders>
            <w:shd w:val="clear" w:color="auto" w:fill="auto"/>
            <w:noWrap/>
            <w:vAlign w:val="bottom"/>
            <w:hideMark/>
          </w:tcPr>
          <w:p w14:paraId="033F8A0F"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w:t>
            </w:r>
          </w:p>
        </w:tc>
        <w:tc>
          <w:tcPr>
            <w:tcW w:w="992" w:type="dxa"/>
            <w:tcBorders>
              <w:top w:val="nil"/>
              <w:left w:val="nil"/>
              <w:bottom w:val="nil"/>
              <w:right w:val="single" w:sz="4" w:space="0" w:color="auto"/>
            </w:tcBorders>
            <w:shd w:val="clear" w:color="auto" w:fill="auto"/>
            <w:noWrap/>
            <w:vAlign w:val="bottom"/>
            <w:hideMark/>
          </w:tcPr>
          <w:p w14:paraId="37A00D5C"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(18)</w:t>
            </w:r>
          </w:p>
        </w:tc>
      </w:tr>
      <w:tr w:rsidR="00F109E4" w:rsidRPr="00F109E4" w14:paraId="7F425A0C" w14:textId="77777777" w:rsidTr="00A643BC">
        <w:trPr>
          <w:trHeight w:val="293"/>
        </w:trPr>
        <w:tc>
          <w:tcPr>
            <w:tcW w:w="1561" w:type="dxa"/>
            <w:tcBorders>
              <w:top w:val="nil"/>
              <w:left w:val="nil"/>
              <w:bottom w:val="nil"/>
              <w:right w:val="nil"/>
            </w:tcBorders>
            <w:shd w:val="clear" w:color="auto" w:fill="auto"/>
            <w:noWrap/>
            <w:vAlign w:val="bottom"/>
            <w:hideMark/>
          </w:tcPr>
          <w:p w14:paraId="6E034400" w14:textId="77777777" w:rsidR="00377959" w:rsidRPr="00F109E4" w:rsidRDefault="00377959" w:rsidP="00B66D9C">
            <w:pPr>
              <w:rPr>
                <w:rFonts w:ascii="Arial" w:hAnsi="Arial" w:cs="Arial"/>
                <w:sz w:val="20"/>
                <w:szCs w:val="20"/>
              </w:rPr>
            </w:pPr>
            <w:r w:rsidRPr="00F109E4">
              <w:rPr>
                <w:rFonts w:ascii="Arial" w:hAnsi="Arial" w:cs="Arial"/>
                <w:sz w:val="20"/>
                <w:szCs w:val="20"/>
              </w:rPr>
              <w:t>Additions</w:t>
            </w:r>
          </w:p>
        </w:tc>
        <w:tc>
          <w:tcPr>
            <w:tcW w:w="2540" w:type="dxa"/>
            <w:tcBorders>
              <w:top w:val="nil"/>
              <w:left w:val="nil"/>
              <w:bottom w:val="nil"/>
              <w:right w:val="nil"/>
            </w:tcBorders>
            <w:shd w:val="clear" w:color="auto" w:fill="auto"/>
            <w:noWrap/>
            <w:vAlign w:val="bottom"/>
            <w:hideMark/>
          </w:tcPr>
          <w:p w14:paraId="0E54A00D" w14:textId="77777777" w:rsidR="00377959" w:rsidRPr="00F109E4" w:rsidRDefault="00377959" w:rsidP="00B66D9C">
            <w:pPr>
              <w:rPr>
                <w:rFonts w:ascii="Arial" w:hAnsi="Arial" w:cs="Arial"/>
                <w:sz w:val="20"/>
                <w:szCs w:val="20"/>
              </w:rPr>
            </w:pPr>
          </w:p>
        </w:tc>
        <w:tc>
          <w:tcPr>
            <w:tcW w:w="1283" w:type="dxa"/>
            <w:tcBorders>
              <w:top w:val="nil"/>
              <w:left w:val="single" w:sz="4" w:space="0" w:color="auto"/>
              <w:bottom w:val="nil"/>
              <w:right w:val="nil"/>
            </w:tcBorders>
            <w:shd w:val="clear" w:color="auto" w:fill="auto"/>
            <w:noWrap/>
            <w:vAlign w:val="bottom"/>
            <w:hideMark/>
          </w:tcPr>
          <w:p w14:paraId="5F8CC380"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w:t>
            </w:r>
          </w:p>
        </w:tc>
        <w:tc>
          <w:tcPr>
            <w:tcW w:w="1272" w:type="dxa"/>
            <w:tcBorders>
              <w:top w:val="nil"/>
              <w:left w:val="nil"/>
              <w:bottom w:val="nil"/>
              <w:right w:val="nil"/>
            </w:tcBorders>
            <w:shd w:val="clear" w:color="auto" w:fill="auto"/>
            <w:noWrap/>
            <w:vAlign w:val="bottom"/>
            <w:hideMark/>
          </w:tcPr>
          <w:p w14:paraId="3634E8D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2</w:t>
            </w:r>
          </w:p>
        </w:tc>
        <w:tc>
          <w:tcPr>
            <w:tcW w:w="999" w:type="dxa"/>
            <w:tcBorders>
              <w:top w:val="nil"/>
              <w:left w:val="nil"/>
              <w:bottom w:val="nil"/>
              <w:right w:val="nil"/>
            </w:tcBorders>
            <w:shd w:val="clear" w:color="auto" w:fill="auto"/>
            <w:noWrap/>
            <w:vAlign w:val="bottom"/>
            <w:hideMark/>
          </w:tcPr>
          <w:p w14:paraId="26D5EDDB" w14:textId="77777777" w:rsidR="00377959" w:rsidRPr="00F109E4" w:rsidRDefault="00377959" w:rsidP="00B66D9C">
            <w:pPr>
              <w:jc w:val="right"/>
              <w:rPr>
                <w:rFonts w:ascii="Arial" w:hAnsi="Arial" w:cs="Arial"/>
                <w:sz w:val="20"/>
                <w:szCs w:val="20"/>
              </w:rPr>
            </w:pPr>
            <w:r w:rsidRPr="00F109E4">
              <w:rPr>
                <w:rFonts w:ascii="Arial" w:hAnsi="Arial" w:cs="Arial"/>
                <w:sz w:val="20"/>
                <w:szCs w:val="20"/>
              </w:rPr>
              <w:t>-</w:t>
            </w:r>
          </w:p>
        </w:tc>
        <w:tc>
          <w:tcPr>
            <w:tcW w:w="992" w:type="dxa"/>
            <w:tcBorders>
              <w:top w:val="nil"/>
              <w:left w:val="nil"/>
              <w:bottom w:val="nil"/>
              <w:right w:val="single" w:sz="4" w:space="0" w:color="auto"/>
            </w:tcBorders>
            <w:shd w:val="clear" w:color="auto" w:fill="auto"/>
            <w:noWrap/>
            <w:vAlign w:val="bottom"/>
            <w:hideMark/>
          </w:tcPr>
          <w:p w14:paraId="7812AB4B"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w:t>
            </w:r>
          </w:p>
        </w:tc>
      </w:tr>
      <w:tr w:rsidR="00F109E4" w:rsidRPr="00F109E4" w14:paraId="07455883" w14:textId="77777777" w:rsidTr="00A643BC">
        <w:trPr>
          <w:trHeight w:val="293"/>
        </w:trPr>
        <w:tc>
          <w:tcPr>
            <w:tcW w:w="1561" w:type="dxa"/>
            <w:tcBorders>
              <w:top w:val="nil"/>
              <w:left w:val="nil"/>
              <w:bottom w:val="nil"/>
              <w:right w:val="nil"/>
            </w:tcBorders>
            <w:shd w:val="clear" w:color="auto" w:fill="auto"/>
            <w:noWrap/>
            <w:vAlign w:val="bottom"/>
            <w:hideMark/>
          </w:tcPr>
          <w:p w14:paraId="7065F91C" w14:textId="77777777" w:rsidR="00377959" w:rsidRPr="00F109E4" w:rsidRDefault="00377959" w:rsidP="00B66D9C">
            <w:pPr>
              <w:jc w:val="right"/>
              <w:rPr>
                <w:rFonts w:ascii="Arial" w:hAnsi="Arial" w:cs="Arial"/>
                <w:b/>
                <w:bCs/>
                <w:sz w:val="20"/>
                <w:szCs w:val="20"/>
              </w:rPr>
            </w:pPr>
          </w:p>
        </w:tc>
        <w:tc>
          <w:tcPr>
            <w:tcW w:w="2540" w:type="dxa"/>
            <w:tcBorders>
              <w:top w:val="nil"/>
              <w:left w:val="nil"/>
              <w:bottom w:val="nil"/>
              <w:right w:val="nil"/>
            </w:tcBorders>
            <w:shd w:val="clear" w:color="auto" w:fill="auto"/>
            <w:noWrap/>
            <w:vAlign w:val="bottom"/>
            <w:hideMark/>
          </w:tcPr>
          <w:p w14:paraId="13128A88" w14:textId="77777777" w:rsidR="00377959" w:rsidRPr="00F109E4" w:rsidRDefault="00377959" w:rsidP="00B66D9C">
            <w:pPr>
              <w:rPr>
                <w:sz w:val="20"/>
                <w:szCs w:val="20"/>
              </w:rPr>
            </w:pPr>
          </w:p>
        </w:tc>
        <w:tc>
          <w:tcPr>
            <w:tcW w:w="1283" w:type="dxa"/>
            <w:tcBorders>
              <w:top w:val="nil"/>
              <w:left w:val="single" w:sz="4" w:space="0" w:color="auto"/>
              <w:bottom w:val="single" w:sz="8" w:space="0" w:color="auto"/>
              <w:right w:val="nil"/>
            </w:tcBorders>
            <w:shd w:val="clear" w:color="auto" w:fill="auto"/>
            <w:noWrap/>
            <w:vAlign w:val="bottom"/>
            <w:hideMark/>
          </w:tcPr>
          <w:p w14:paraId="4959317D"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1272" w:type="dxa"/>
            <w:tcBorders>
              <w:top w:val="nil"/>
              <w:left w:val="nil"/>
              <w:bottom w:val="single" w:sz="8" w:space="0" w:color="auto"/>
              <w:right w:val="nil"/>
            </w:tcBorders>
            <w:shd w:val="clear" w:color="auto" w:fill="auto"/>
            <w:noWrap/>
            <w:vAlign w:val="bottom"/>
            <w:hideMark/>
          </w:tcPr>
          <w:p w14:paraId="7DCC5715"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99" w:type="dxa"/>
            <w:tcBorders>
              <w:top w:val="nil"/>
              <w:left w:val="nil"/>
              <w:bottom w:val="single" w:sz="8" w:space="0" w:color="auto"/>
              <w:right w:val="nil"/>
            </w:tcBorders>
            <w:shd w:val="clear" w:color="auto" w:fill="auto"/>
            <w:noWrap/>
            <w:vAlign w:val="bottom"/>
            <w:hideMark/>
          </w:tcPr>
          <w:p w14:paraId="2335B632"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c>
          <w:tcPr>
            <w:tcW w:w="992" w:type="dxa"/>
            <w:tcBorders>
              <w:top w:val="nil"/>
              <w:left w:val="nil"/>
              <w:bottom w:val="single" w:sz="8" w:space="0" w:color="auto"/>
              <w:right w:val="single" w:sz="4" w:space="0" w:color="auto"/>
            </w:tcBorders>
            <w:shd w:val="clear" w:color="auto" w:fill="auto"/>
            <w:noWrap/>
            <w:vAlign w:val="bottom"/>
            <w:hideMark/>
          </w:tcPr>
          <w:p w14:paraId="5E9B4F7D" w14:textId="77777777" w:rsidR="00377959" w:rsidRPr="00F109E4" w:rsidRDefault="00377959" w:rsidP="00B66D9C">
            <w:pPr>
              <w:rPr>
                <w:rFonts w:ascii="Arial" w:hAnsi="Arial" w:cs="Arial"/>
                <w:sz w:val="20"/>
                <w:szCs w:val="20"/>
              </w:rPr>
            </w:pPr>
            <w:r w:rsidRPr="00F109E4">
              <w:rPr>
                <w:rFonts w:ascii="Arial" w:hAnsi="Arial" w:cs="Arial"/>
                <w:sz w:val="20"/>
                <w:szCs w:val="20"/>
              </w:rPr>
              <w:t> </w:t>
            </w:r>
          </w:p>
        </w:tc>
      </w:tr>
      <w:tr w:rsidR="00F109E4" w:rsidRPr="00F109E4" w14:paraId="0A21F804" w14:textId="77777777" w:rsidTr="00A643BC">
        <w:trPr>
          <w:trHeight w:val="375"/>
        </w:trPr>
        <w:tc>
          <w:tcPr>
            <w:tcW w:w="4101" w:type="dxa"/>
            <w:gridSpan w:val="2"/>
            <w:tcBorders>
              <w:top w:val="nil"/>
              <w:left w:val="nil"/>
              <w:bottom w:val="nil"/>
              <w:right w:val="nil"/>
            </w:tcBorders>
            <w:shd w:val="clear" w:color="auto" w:fill="auto"/>
            <w:noWrap/>
            <w:vAlign w:val="bottom"/>
            <w:hideMark/>
          </w:tcPr>
          <w:p w14:paraId="0A6154DD" w14:textId="77777777" w:rsidR="00377959" w:rsidRPr="00F109E4" w:rsidRDefault="00377959" w:rsidP="00B66D9C">
            <w:pPr>
              <w:rPr>
                <w:rFonts w:ascii="Arial" w:hAnsi="Arial" w:cs="Arial"/>
                <w:b/>
                <w:bCs/>
                <w:sz w:val="20"/>
                <w:szCs w:val="20"/>
              </w:rPr>
            </w:pPr>
            <w:r w:rsidRPr="00F109E4">
              <w:rPr>
                <w:rFonts w:ascii="Arial" w:hAnsi="Arial" w:cs="Arial"/>
                <w:b/>
                <w:bCs/>
                <w:sz w:val="20"/>
                <w:szCs w:val="20"/>
              </w:rPr>
              <w:t>Housing Stock as at 31st March 2024</w:t>
            </w:r>
          </w:p>
        </w:tc>
        <w:tc>
          <w:tcPr>
            <w:tcW w:w="1283" w:type="dxa"/>
            <w:tcBorders>
              <w:top w:val="nil"/>
              <w:left w:val="single" w:sz="4" w:space="0" w:color="auto"/>
              <w:bottom w:val="single" w:sz="4" w:space="0" w:color="auto"/>
              <w:right w:val="nil"/>
            </w:tcBorders>
            <w:shd w:val="clear" w:color="auto" w:fill="auto"/>
            <w:noWrap/>
            <w:vAlign w:val="bottom"/>
            <w:hideMark/>
          </w:tcPr>
          <w:p w14:paraId="53014966"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2,739</w:t>
            </w:r>
          </w:p>
        </w:tc>
        <w:tc>
          <w:tcPr>
            <w:tcW w:w="1272" w:type="dxa"/>
            <w:tcBorders>
              <w:top w:val="nil"/>
              <w:left w:val="nil"/>
              <w:bottom w:val="single" w:sz="4" w:space="0" w:color="auto"/>
              <w:right w:val="nil"/>
            </w:tcBorders>
            <w:shd w:val="clear" w:color="auto" w:fill="auto"/>
            <w:noWrap/>
            <w:vAlign w:val="bottom"/>
            <w:hideMark/>
          </w:tcPr>
          <w:p w14:paraId="7369A0D9"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668</w:t>
            </w:r>
          </w:p>
        </w:tc>
        <w:tc>
          <w:tcPr>
            <w:tcW w:w="999" w:type="dxa"/>
            <w:tcBorders>
              <w:top w:val="nil"/>
              <w:left w:val="nil"/>
              <w:bottom w:val="single" w:sz="4" w:space="0" w:color="auto"/>
              <w:right w:val="nil"/>
            </w:tcBorders>
            <w:shd w:val="clear" w:color="auto" w:fill="auto"/>
            <w:noWrap/>
            <w:vAlign w:val="bottom"/>
            <w:hideMark/>
          </w:tcPr>
          <w:p w14:paraId="364C9A05"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882</w:t>
            </w:r>
          </w:p>
        </w:tc>
        <w:tc>
          <w:tcPr>
            <w:tcW w:w="992" w:type="dxa"/>
            <w:tcBorders>
              <w:top w:val="nil"/>
              <w:left w:val="nil"/>
              <w:bottom w:val="single" w:sz="4" w:space="0" w:color="auto"/>
              <w:right w:val="single" w:sz="4" w:space="0" w:color="auto"/>
            </w:tcBorders>
            <w:shd w:val="clear" w:color="auto" w:fill="auto"/>
            <w:noWrap/>
            <w:vAlign w:val="bottom"/>
            <w:hideMark/>
          </w:tcPr>
          <w:p w14:paraId="33BD8EF4" w14:textId="77777777" w:rsidR="00377959" w:rsidRPr="00F109E4" w:rsidRDefault="00377959" w:rsidP="00B66D9C">
            <w:pPr>
              <w:jc w:val="right"/>
              <w:rPr>
                <w:rFonts w:ascii="Arial" w:hAnsi="Arial" w:cs="Arial"/>
                <w:b/>
                <w:bCs/>
                <w:sz w:val="20"/>
                <w:szCs w:val="20"/>
              </w:rPr>
            </w:pPr>
            <w:r w:rsidRPr="00F109E4">
              <w:rPr>
                <w:rFonts w:ascii="Arial" w:hAnsi="Arial" w:cs="Arial"/>
                <w:b/>
                <w:bCs/>
                <w:sz w:val="20"/>
                <w:szCs w:val="20"/>
              </w:rPr>
              <w:t>4,289</w:t>
            </w:r>
          </w:p>
        </w:tc>
      </w:tr>
    </w:tbl>
    <w:p w14:paraId="7BD63B7E" w14:textId="77777777" w:rsidR="00377959" w:rsidRPr="00F109E4" w:rsidRDefault="00377959" w:rsidP="00B66D9C">
      <w:pPr>
        <w:jc w:val="both"/>
        <w:rPr>
          <w:rFonts w:ascii="Arial" w:hAnsi="Arial" w:cs="Arial"/>
          <w:snapToGrid w:val="0"/>
        </w:rPr>
      </w:pPr>
    </w:p>
    <w:p w14:paraId="088D9401" w14:textId="77777777" w:rsidR="003873DF" w:rsidRPr="00F109E4" w:rsidRDefault="003873DF" w:rsidP="00B66D9C">
      <w:pPr>
        <w:jc w:val="both"/>
        <w:rPr>
          <w:rFonts w:ascii="Arial" w:hAnsi="Arial" w:cs="Arial"/>
          <w:snapToGrid w:val="0"/>
        </w:rPr>
      </w:pPr>
    </w:p>
    <w:p w14:paraId="740C7909" w14:textId="77777777" w:rsidR="006107AC" w:rsidRPr="00F109E4" w:rsidRDefault="003E0DCD" w:rsidP="00B66D9C">
      <w:pPr>
        <w:pStyle w:val="BodyText3"/>
        <w:tabs>
          <w:tab w:val="left" w:pos="567"/>
        </w:tabs>
        <w:rPr>
          <w:rFonts w:cs="Arial"/>
          <w:color w:val="auto"/>
          <w:sz w:val="24"/>
          <w:szCs w:val="24"/>
        </w:rPr>
      </w:pPr>
      <w:r w:rsidRPr="00F109E4">
        <w:rPr>
          <w:rFonts w:cs="Arial"/>
          <w:color w:val="auto"/>
          <w:sz w:val="24"/>
          <w:szCs w:val="24"/>
        </w:rPr>
        <w:t xml:space="preserve">In order to comply with the requirements of Resource Accounting, garages are now identified within other property. </w:t>
      </w:r>
      <w:proofErr w:type="spellStart"/>
      <w:r w:rsidRPr="00F109E4">
        <w:rPr>
          <w:rFonts w:cs="Arial"/>
          <w:color w:val="auto"/>
          <w:sz w:val="24"/>
          <w:szCs w:val="24"/>
        </w:rPr>
        <w:t>Non operational</w:t>
      </w:r>
      <w:proofErr w:type="spellEnd"/>
      <w:r w:rsidRPr="00F109E4">
        <w:rPr>
          <w:rFonts w:cs="Arial"/>
          <w:color w:val="auto"/>
          <w:sz w:val="24"/>
          <w:szCs w:val="24"/>
        </w:rPr>
        <w:t xml:space="preserve"> assets are those held by an authority but not directly occupied or used in the delivery of its services. </w:t>
      </w:r>
    </w:p>
    <w:p w14:paraId="1D8C354C" w14:textId="77777777" w:rsidR="006107AC" w:rsidRPr="00F109E4" w:rsidRDefault="006107AC" w:rsidP="00B66D9C">
      <w:pPr>
        <w:widowControl w:val="0"/>
        <w:overflowPunct w:val="0"/>
        <w:autoSpaceDE w:val="0"/>
        <w:autoSpaceDN w:val="0"/>
        <w:adjustRightInd w:val="0"/>
        <w:spacing w:line="306" w:lineRule="auto"/>
        <w:ind w:right="60"/>
        <w:rPr>
          <w:rFonts w:ascii="Arial" w:hAnsi="Arial" w:cs="Arial"/>
        </w:rPr>
      </w:pPr>
    </w:p>
    <w:p w14:paraId="26E57529" w14:textId="77777777" w:rsidR="006107AC" w:rsidRPr="00F109E4" w:rsidRDefault="003E0DCD" w:rsidP="00B66D9C">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bookmarkStart w:id="69" w:name="_Ref486422273"/>
      <w:r w:rsidRPr="00F109E4">
        <w:rPr>
          <w:rFonts w:ascii="Arial" w:hAnsi="Arial" w:cs="Arial"/>
          <w:b/>
          <w:sz w:val="28"/>
          <w:szCs w:val="28"/>
        </w:rPr>
        <w:t>Vacant possession value of dwellings</w:t>
      </w:r>
      <w:bookmarkEnd w:id="69"/>
    </w:p>
    <w:p w14:paraId="4BCC637C" w14:textId="77777777" w:rsidR="006107AC" w:rsidRPr="00F109E4" w:rsidRDefault="006107AC" w:rsidP="00B66D9C">
      <w:pPr>
        <w:widowControl w:val="0"/>
        <w:overflowPunct w:val="0"/>
        <w:autoSpaceDE w:val="0"/>
        <w:autoSpaceDN w:val="0"/>
        <w:adjustRightInd w:val="0"/>
        <w:spacing w:line="306" w:lineRule="auto"/>
        <w:ind w:right="60"/>
        <w:rPr>
          <w:rFonts w:ascii="Arial" w:hAnsi="Arial" w:cs="Arial"/>
        </w:rPr>
      </w:pPr>
    </w:p>
    <w:p w14:paraId="7B1171B9" w14:textId="7E69B8E0" w:rsidR="006107AC" w:rsidRPr="00F109E4" w:rsidRDefault="003E0DCD" w:rsidP="00B66D9C">
      <w:pPr>
        <w:jc w:val="both"/>
        <w:rPr>
          <w:rFonts w:ascii="Arial" w:hAnsi="Arial" w:cs="Arial"/>
        </w:rPr>
      </w:pPr>
      <w:r w:rsidRPr="00F109E4">
        <w:rPr>
          <w:rFonts w:ascii="Arial" w:hAnsi="Arial" w:cs="Arial"/>
        </w:rPr>
        <w:t xml:space="preserve">The Vacant Possession Valuation as at </w:t>
      </w:r>
      <w:r w:rsidR="005A172B" w:rsidRPr="00F109E4">
        <w:rPr>
          <w:rFonts w:ascii="Arial" w:hAnsi="Arial" w:cs="Arial"/>
        </w:rPr>
        <w:t>31</w:t>
      </w:r>
      <w:r w:rsidR="005A172B" w:rsidRPr="00F109E4">
        <w:rPr>
          <w:rFonts w:ascii="Arial" w:hAnsi="Arial" w:cs="Arial"/>
          <w:vertAlign w:val="superscript"/>
        </w:rPr>
        <w:t>st</w:t>
      </w:r>
      <w:r w:rsidR="005A172B" w:rsidRPr="00F109E4">
        <w:rPr>
          <w:rFonts w:ascii="Arial" w:hAnsi="Arial" w:cs="Arial"/>
        </w:rPr>
        <w:t xml:space="preserve"> </w:t>
      </w:r>
      <w:r w:rsidR="0045651F" w:rsidRPr="00F109E4">
        <w:rPr>
          <w:rFonts w:ascii="Arial" w:hAnsi="Arial" w:cs="Arial"/>
        </w:rPr>
        <w:t xml:space="preserve">March </w:t>
      </w:r>
      <w:r w:rsidR="00E06BD9" w:rsidRPr="00F109E4">
        <w:rPr>
          <w:rFonts w:ascii="Arial" w:hAnsi="Arial" w:cs="Arial"/>
        </w:rPr>
        <w:t>202</w:t>
      </w:r>
      <w:r w:rsidR="000A25F8" w:rsidRPr="00F109E4">
        <w:rPr>
          <w:rFonts w:ascii="Arial" w:hAnsi="Arial" w:cs="Arial"/>
        </w:rPr>
        <w:t>4</w:t>
      </w:r>
      <w:r w:rsidR="00013AC5" w:rsidRPr="00F109E4">
        <w:rPr>
          <w:rFonts w:ascii="Arial" w:hAnsi="Arial" w:cs="Arial"/>
        </w:rPr>
        <w:t xml:space="preserve"> </w:t>
      </w:r>
      <w:r w:rsidRPr="00F109E4">
        <w:rPr>
          <w:rFonts w:ascii="Arial" w:hAnsi="Arial" w:cs="Arial"/>
        </w:rPr>
        <w:t xml:space="preserve">is </w:t>
      </w:r>
      <w:r w:rsidR="009E74BB" w:rsidRPr="00F109E4">
        <w:rPr>
          <w:rFonts w:ascii="Arial" w:hAnsi="Arial" w:cs="Arial"/>
        </w:rPr>
        <w:t>£615.5m</w:t>
      </w:r>
      <w:r w:rsidR="0077048B" w:rsidRPr="00F109E4">
        <w:rPr>
          <w:rFonts w:ascii="Arial" w:hAnsi="Arial" w:cs="Arial"/>
        </w:rPr>
        <w:t xml:space="preserve"> </w:t>
      </w:r>
      <w:r w:rsidRPr="00F109E4">
        <w:rPr>
          <w:rFonts w:ascii="Arial" w:hAnsi="Arial" w:cs="Arial"/>
        </w:rPr>
        <w:t>(</w:t>
      </w:r>
      <w:r w:rsidR="005A172B" w:rsidRPr="00F109E4">
        <w:rPr>
          <w:rFonts w:ascii="Arial" w:hAnsi="Arial" w:cs="Arial"/>
        </w:rPr>
        <w:t>31</w:t>
      </w:r>
      <w:r w:rsidR="005A172B" w:rsidRPr="00F109E4">
        <w:rPr>
          <w:rFonts w:ascii="Arial" w:hAnsi="Arial" w:cs="Arial"/>
          <w:vertAlign w:val="superscript"/>
        </w:rPr>
        <w:t>st</w:t>
      </w:r>
      <w:r w:rsidR="005A172B" w:rsidRPr="00F109E4">
        <w:rPr>
          <w:rFonts w:ascii="Arial" w:hAnsi="Arial" w:cs="Arial"/>
        </w:rPr>
        <w:t xml:space="preserve"> March </w:t>
      </w:r>
      <w:r w:rsidR="00E06BD9" w:rsidRPr="00F109E4">
        <w:rPr>
          <w:rFonts w:ascii="Arial" w:hAnsi="Arial" w:cs="Arial"/>
        </w:rPr>
        <w:t>202</w:t>
      </w:r>
      <w:r w:rsidR="000A25F8" w:rsidRPr="00F109E4">
        <w:rPr>
          <w:rFonts w:ascii="Arial" w:hAnsi="Arial" w:cs="Arial"/>
        </w:rPr>
        <w:t>3</w:t>
      </w:r>
      <w:r w:rsidRPr="00F109E4">
        <w:rPr>
          <w:rFonts w:ascii="Arial" w:hAnsi="Arial" w:cs="Arial"/>
        </w:rPr>
        <w:t xml:space="preserve"> Vacant Possession Value was £</w:t>
      </w:r>
      <w:r w:rsidR="000E30E3" w:rsidRPr="00F109E4">
        <w:rPr>
          <w:rFonts w:ascii="Arial" w:hAnsi="Arial" w:cs="Arial"/>
        </w:rPr>
        <w:t>60</w:t>
      </w:r>
      <w:r w:rsidR="000A25F8" w:rsidRPr="00F109E4">
        <w:rPr>
          <w:rFonts w:ascii="Arial" w:hAnsi="Arial" w:cs="Arial"/>
        </w:rPr>
        <w:t>7</w:t>
      </w:r>
      <w:r w:rsidR="000E30E3" w:rsidRPr="00F109E4">
        <w:rPr>
          <w:rFonts w:ascii="Arial" w:hAnsi="Arial" w:cs="Arial"/>
        </w:rPr>
        <w:t>.</w:t>
      </w:r>
      <w:r w:rsidR="000A25F8" w:rsidRPr="00F109E4">
        <w:rPr>
          <w:rFonts w:ascii="Arial" w:hAnsi="Arial" w:cs="Arial"/>
        </w:rPr>
        <w:t>4</w:t>
      </w:r>
      <w:r w:rsidRPr="00F109E4">
        <w:rPr>
          <w:rFonts w:ascii="Arial" w:hAnsi="Arial" w:cs="Arial"/>
        </w:rPr>
        <w:t>m).</w:t>
      </w:r>
    </w:p>
    <w:p w14:paraId="6744B2B3" w14:textId="77777777" w:rsidR="006107AC" w:rsidRPr="00F109E4" w:rsidRDefault="006107AC" w:rsidP="00B66D9C">
      <w:pPr>
        <w:pStyle w:val="BodyText3"/>
        <w:tabs>
          <w:tab w:val="left" w:pos="567"/>
        </w:tabs>
        <w:rPr>
          <w:color w:val="auto"/>
          <w:sz w:val="24"/>
          <w:szCs w:val="24"/>
        </w:rPr>
      </w:pPr>
    </w:p>
    <w:p w14:paraId="51887DD4" w14:textId="77777777" w:rsidR="006107AC" w:rsidRPr="00F109E4" w:rsidRDefault="003E0DCD" w:rsidP="00B66D9C">
      <w:pPr>
        <w:tabs>
          <w:tab w:val="left" w:pos="567"/>
        </w:tabs>
        <w:jc w:val="both"/>
        <w:rPr>
          <w:rFonts w:ascii="Arial" w:hAnsi="Arial"/>
        </w:rPr>
      </w:pPr>
      <w:r w:rsidRPr="00F109E4">
        <w:rPr>
          <w:rFonts w:ascii="Arial" w:hAnsi="Arial"/>
        </w:rPr>
        <w:t xml:space="preserve">However, assets are valued on the Balance Sheet at their existing use reflecting the valuation of a property if it were to be disposed with sitting tenants </w:t>
      </w:r>
      <w:r w:rsidR="00625555" w:rsidRPr="00F109E4">
        <w:rPr>
          <w:rFonts w:ascii="Arial" w:hAnsi="Arial"/>
        </w:rPr>
        <w:t xml:space="preserve">benefiting from </w:t>
      </w:r>
      <w:r w:rsidRPr="00F109E4">
        <w:rPr>
          <w:rFonts w:ascii="Arial" w:hAnsi="Arial"/>
        </w:rPr>
        <w:t>sub-market rents. This reflects the economic cost to the Government of providing council housing at less than open market value.</w:t>
      </w:r>
    </w:p>
    <w:p w14:paraId="7C501111" w14:textId="77777777" w:rsidR="006107AC" w:rsidRPr="00F109E4" w:rsidRDefault="006107AC" w:rsidP="00B66D9C">
      <w:pPr>
        <w:tabs>
          <w:tab w:val="left" w:pos="567"/>
        </w:tabs>
        <w:jc w:val="both"/>
        <w:rPr>
          <w:rFonts w:ascii="Arial" w:hAnsi="Arial"/>
        </w:rPr>
      </w:pPr>
    </w:p>
    <w:p w14:paraId="26ABBE53" w14:textId="1E8F6DF5" w:rsidR="006107AC" w:rsidRPr="00F109E4" w:rsidRDefault="003E0DCD" w:rsidP="00B66D9C">
      <w:pPr>
        <w:jc w:val="both"/>
        <w:rPr>
          <w:rFonts w:ascii="Arial" w:hAnsi="Arial"/>
        </w:rPr>
      </w:pPr>
      <w:r w:rsidRPr="00F109E4">
        <w:rPr>
          <w:rFonts w:ascii="Arial" w:hAnsi="Arial"/>
        </w:rPr>
        <w:t xml:space="preserve">Council dwellings are held on the Balance Sheet at Existing Use </w:t>
      </w:r>
      <w:r w:rsidR="00736134" w:rsidRPr="00F109E4">
        <w:rPr>
          <w:rFonts w:ascii="Arial" w:hAnsi="Arial"/>
        </w:rPr>
        <w:t xml:space="preserve">Value </w:t>
      </w:r>
      <w:r w:rsidRPr="00F109E4">
        <w:rPr>
          <w:rFonts w:ascii="Arial" w:hAnsi="Arial"/>
        </w:rPr>
        <w:t>Social Housing (EU</w:t>
      </w:r>
      <w:r w:rsidR="00736134" w:rsidRPr="00F109E4">
        <w:rPr>
          <w:rFonts w:ascii="Arial" w:hAnsi="Arial"/>
        </w:rPr>
        <w:t>V-</w:t>
      </w:r>
      <w:r w:rsidRPr="00F109E4">
        <w:rPr>
          <w:rFonts w:ascii="Arial" w:hAnsi="Arial"/>
        </w:rPr>
        <w:t xml:space="preserve">SH) which for </w:t>
      </w:r>
      <w:r w:rsidR="00A66F5B" w:rsidRPr="00F109E4">
        <w:rPr>
          <w:rFonts w:ascii="Arial" w:hAnsi="Arial"/>
        </w:rPr>
        <w:t>202</w:t>
      </w:r>
      <w:r w:rsidR="000A25F8" w:rsidRPr="00F109E4">
        <w:rPr>
          <w:rFonts w:ascii="Arial" w:hAnsi="Arial"/>
        </w:rPr>
        <w:t>3</w:t>
      </w:r>
      <w:r w:rsidR="00A66F5B" w:rsidRPr="00F109E4">
        <w:rPr>
          <w:rFonts w:ascii="Arial" w:hAnsi="Arial"/>
        </w:rPr>
        <w:t>/2</w:t>
      </w:r>
      <w:r w:rsidR="000A25F8" w:rsidRPr="00F109E4">
        <w:rPr>
          <w:rFonts w:ascii="Arial" w:hAnsi="Arial"/>
        </w:rPr>
        <w:t>4</w:t>
      </w:r>
      <w:r w:rsidRPr="00F109E4">
        <w:rPr>
          <w:rFonts w:ascii="Arial" w:hAnsi="Arial"/>
        </w:rPr>
        <w:t xml:space="preserve">, a nationally set adjustment factor for the West Midlands of </w:t>
      </w:r>
      <w:r w:rsidR="00DD7355" w:rsidRPr="00F109E4">
        <w:rPr>
          <w:rFonts w:ascii="Arial" w:hAnsi="Arial"/>
        </w:rPr>
        <w:t>40</w:t>
      </w:r>
      <w:r w:rsidRPr="00F109E4">
        <w:rPr>
          <w:rFonts w:ascii="Arial" w:hAnsi="Arial"/>
        </w:rPr>
        <w:t>% of vacant possession value has been used (</w:t>
      </w:r>
      <w:r w:rsidR="005A172B" w:rsidRPr="00F109E4">
        <w:rPr>
          <w:rFonts w:ascii="Arial" w:hAnsi="Arial"/>
        </w:rPr>
        <w:t>40</w:t>
      </w:r>
      <w:r w:rsidRPr="00F109E4">
        <w:rPr>
          <w:rFonts w:ascii="Arial" w:hAnsi="Arial"/>
        </w:rPr>
        <w:t>%</w:t>
      </w:r>
      <w:r w:rsidR="00D764D6" w:rsidRPr="00F109E4">
        <w:rPr>
          <w:rFonts w:ascii="Arial" w:hAnsi="Arial"/>
        </w:rPr>
        <w:t xml:space="preserve"> in</w:t>
      </w:r>
      <w:r w:rsidRPr="00F109E4">
        <w:rPr>
          <w:rFonts w:ascii="Arial" w:hAnsi="Arial"/>
        </w:rPr>
        <w:t xml:space="preserve"> </w:t>
      </w:r>
      <w:r w:rsidR="00A66F5B" w:rsidRPr="00F109E4">
        <w:rPr>
          <w:rFonts w:ascii="Arial" w:hAnsi="Arial"/>
        </w:rPr>
        <w:t>202</w:t>
      </w:r>
      <w:r w:rsidR="000A25F8" w:rsidRPr="00F109E4">
        <w:rPr>
          <w:rFonts w:ascii="Arial" w:hAnsi="Arial"/>
        </w:rPr>
        <w:t>3</w:t>
      </w:r>
      <w:r w:rsidR="000E30E3" w:rsidRPr="00F109E4">
        <w:rPr>
          <w:rFonts w:ascii="Arial" w:hAnsi="Arial"/>
        </w:rPr>
        <w:t>/2</w:t>
      </w:r>
      <w:r w:rsidR="000A25F8" w:rsidRPr="00F109E4">
        <w:rPr>
          <w:rFonts w:ascii="Arial" w:hAnsi="Arial"/>
        </w:rPr>
        <w:t>4</w:t>
      </w:r>
      <w:r w:rsidRPr="00F109E4">
        <w:rPr>
          <w:rFonts w:ascii="Arial" w:hAnsi="Arial"/>
        </w:rPr>
        <w:t>).</w:t>
      </w:r>
    </w:p>
    <w:p w14:paraId="2E137A96" w14:textId="0008E81D" w:rsidR="000B294E" w:rsidRPr="00F109E4" w:rsidRDefault="000B294E" w:rsidP="00B66D9C">
      <w:pPr>
        <w:rPr>
          <w:rFonts w:ascii="Arial" w:hAnsi="Arial"/>
        </w:rPr>
      </w:pPr>
      <w:r w:rsidRPr="00F109E4">
        <w:rPr>
          <w:rFonts w:ascii="Arial" w:hAnsi="Arial"/>
        </w:rPr>
        <w:br w:type="page"/>
      </w:r>
    </w:p>
    <w:tbl>
      <w:tblPr>
        <w:tblW w:w="9675" w:type="dxa"/>
        <w:tblLook w:val="04A0" w:firstRow="1" w:lastRow="0" w:firstColumn="1" w:lastColumn="0" w:noHBand="0" w:noVBand="1"/>
      </w:tblPr>
      <w:tblGrid>
        <w:gridCol w:w="1340"/>
        <w:gridCol w:w="2062"/>
        <w:gridCol w:w="308"/>
        <w:gridCol w:w="1150"/>
        <w:gridCol w:w="1130"/>
        <w:gridCol w:w="1263"/>
        <w:gridCol w:w="1461"/>
        <w:gridCol w:w="961"/>
      </w:tblGrid>
      <w:tr w:rsidR="00F109E4" w:rsidRPr="00F109E4" w14:paraId="1A2267B6" w14:textId="77777777" w:rsidTr="002245EB">
        <w:trPr>
          <w:trHeight w:val="1028"/>
        </w:trPr>
        <w:tc>
          <w:tcPr>
            <w:tcW w:w="3705" w:type="dxa"/>
            <w:gridSpan w:val="3"/>
            <w:tcBorders>
              <w:top w:val="nil"/>
              <w:left w:val="nil"/>
              <w:bottom w:val="nil"/>
              <w:right w:val="single" w:sz="4" w:space="0" w:color="000000"/>
            </w:tcBorders>
            <w:shd w:val="clear" w:color="auto" w:fill="auto"/>
            <w:vAlign w:val="bottom"/>
            <w:hideMark/>
          </w:tcPr>
          <w:p w14:paraId="6B63A020"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Movement in 2022/23</w:t>
            </w:r>
          </w:p>
        </w:tc>
        <w:tc>
          <w:tcPr>
            <w:tcW w:w="1150" w:type="dxa"/>
            <w:tcBorders>
              <w:top w:val="single" w:sz="4" w:space="0" w:color="auto"/>
              <w:left w:val="nil"/>
              <w:bottom w:val="nil"/>
              <w:right w:val="nil"/>
            </w:tcBorders>
            <w:shd w:val="clear" w:color="auto" w:fill="auto"/>
            <w:vAlign w:val="bottom"/>
            <w:hideMark/>
          </w:tcPr>
          <w:p w14:paraId="6802D559"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EUV-SH Council Dwellings</w:t>
            </w:r>
          </w:p>
        </w:tc>
        <w:tc>
          <w:tcPr>
            <w:tcW w:w="1130" w:type="dxa"/>
            <w:tcBorders>
              <w:top w:val="single" w:sz="4" w:space="0" w:color="auto"/>
              <w:left w:val="nil"/>
              <w:bottom w:val="nil"/>
              <w:right w:val="nil"/>
            </w:tcBorders>
            <w:shd w:val="clear" w:color="auto" w:fill="auto"/>
            <w:vAlign w:val="bottom"/>
            <w:hideMark/>
          </w:tcPr>
          <w:p w14:paraId="4FBF9C8F"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Other Land and Buildings</w:t>
            </w:r>
          </w:p>
        </w:tc>
        <w:tc>
          <w:tcPr>
            <w:tcW w:w="1263" w:type="dxa"/>
            <w:tcBorders>
              <w:top w:val="single" w:sz="4" w:space="0" w:color="auto"/>
              <w:left w:val="nil"/>
              <w:bottom w:val="nil"/>
              <w:right w:val="nil"/>
            </w:tcBorders>
            <w:shd w:val="clear" w:color="auto" w:fill="auto"/>
            <w:vAlign w:val="bottom"/>
            <w:hideMark/>
          </w:tcPr>
          <w:p w14:paraId="04E60301"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Plant , Vehicles and Equipment</w:t>
            </w:r>
          </w:p>
        </w:tc>
        <w:tc>
          <w:tcPr>
            <w:tcW w:w="1461" w:type="dxa"/>
            <w:tcBorders>
              <w:top w:val="single" w:sz="4" w:space="0" w:color="auto"/>
              <w:left w:val="nil"/>
              <w:bottom w:val="nil"/>
              <w:right w:val="single" w:sz="4" w:space="0" w:color="auto"/>
            </w:tcBorders>
            <w:shd w:val="clear" w:color="auto" w:fill="auto"/>
            <w:vAlign w:val="bottom"/>
            <w:hideMark/>
          </w:tcPr>
          <w:p w14:paraId="070DE3CE"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Asset Under Construction</w:t>
            </w:r>
          </w:p>
        </w:tc>
        <w:tc>
          <w:tcPr>
            <w:tcW w:w="961" w:type="dxa"/>
            <w:tcBorders>
              <w:top w:val="single" w:sz="4" w:space="0" w:color="auto"/>
              <w:left w:val="nil"/>
              <w:bottom w:val="nil"/>
              <w:right w:val="single" w:sz="4" w:space="0" w:color="auto"/>
            </w:tcBorders>
            <w:shd w:val="clear" w:color="auto" w:fill="auto"/>
            <w:vAlign w:val="bottom"/>
            <w:hideMark/>
          </w:tcPr>
          <w:p w14:paraId="3AE91048"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Total</w:t>
            </w:r>
          </w:p>
        </w:tc>
      </w:tr>
      <w:tr w:rsidR="00F109E4" w:rsidRPr="00F109E4" w14:paraId="35CF02A0" w14:textId="77777777" w:rsidTr="002245EB">
        <w:trPr>
          <w:trHeight w:val="255"/>
        </w:trPr>
        <w:tc>
          <w:tcPr>
            <w:tcW w:w="1340" w:type="dxa"/>
            <w:tcBorders>
              <w:top w:val="nil"/>
              <w:left w:val="nil"/>
              <w:bottom w:val="nil"/>
              <w:right w:val="nil"/>
            </w:tcBorders>
            <w:shd w:val="clear" w:color="auto" w:fill="auto"/>
            <w:noWrap/>
            <w:vAlign w:val="bottom"/>
            <w:hideMark/>
          </w:tcPr>
          <w:p w14:paraId="34F16485" w14:textId="77777777" w:rsidR="00D764D6" w:rsidRPr="00F109E4" w:rsidRDefault="00D764D6" w:rsidP="00B66D9C">
            <w:pPr>
              <w:jc w:val="center"/>
              <w:rPr>
                <w:rFonts w:ascii="Arial" w:hAnsi="Arial" w:cs="Arial"/>
                <w:b/>
                <w:bCs/>
                <w:sz w:val="20"/>
                <w:szCs w:val="20"/>
              </w:rPr>
            </w:pPr>
          </w:p>
        </w:tc>
        <w:tc>
          <w:tcPr>
            <w:tcW w:w="2062" w:type="dxa"/>
            <w:tcBorders>
              <w:top w:val="nil"/>
              <w:left w:val="nil"/>
              <w:bottom w:val="nil"/>
              <w:right w:val="nil"/>
            </w:tcBorders>
            <w:shd w:val="clear" w:color="auto" w:fill="auto"/>
            <w:noWrap/>
            <w:vAlign w:val="bottom"/>
            <w:hideMark/>
          </w:tcPr>
          <w:p w14:paraId="2BAA0D05" w14:textId="77777777" w:rsidR="00D764D6" w:rsidRPr="00F109E4" w:rsidRDefault="00D764D6" w:rsidP="00B66D9C">
            <w:pPr>
              <w:jc w:val="right"/>
              <w:rPr>
                <w:sz w:val="20"/>
                <w:szCs w:val="20"/>
              </w:rPr>
            </w:pPr>
          </w:p>
        </w:tc>
        <w:tc>
          <w:tcPr>
            <w:tcW w:w="308" w:type="dxa"/>
            <w:tcBorders>
              <w:top w:val="nil"/>
              <w:left w:val="nil"/>
              <w:bottom w:val="nil"/>
              <w:right w:val="single" w:sz="4" w:space="0" w:color="auto"/>
            </w:tcBorders>
            <w:shd w:val="clear" w:color="auto" w:fill="auto"/>
            <w:noWrap/>
            <w:vAlign w:val="bottom"/>
            <w:hideMark/>
          </w:tcPr>
          <w:p w14:paraId="35C25654"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 </w:t>
            </w:r>
          </w:p>
        </w:tc>
        <w:tc>
          <w:tcPr>
            <w:tcW w:w="1150" w:type="dxa"/>
            <w:tcBorders>
              <w:top w:val="nil"/>
              <w:left w:val="nil"/>
              <w:bottom w:val="single" w:sz="4" w:space="0" w:color="auto"/>
              <w:right w:val="nil"/>
            </w:tcBorders>
            <w:shd w:val="clear" w:color="auto" w:fill="auto"/>
            <w:noWrap/>
            <w:vAlign w:val="bottom"/>
            <w:hideMark/>
          </w:tcPr>
          <w:p w14:paraId="7B76A25D"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£000</w:t>
            </w:r>
          </w:p>
        </w:tc>
        <w:tc>
          <w:tcPr>
            <w:tcW w:w="1130" w:type="dxa"/>
            <w:tcBorders>
              <w:top w:val="nil"/>
              <w:left w:val="nil"/>
              <w:bottom w:val="single" w:sz="4" w:space="0" w:color="auto"/>
              <w:right w:val="nil"/>
            </w:tcBorders>
            <w:shd w:val="clear" w:color="auto" w:fill="auto"/>
            <w:noWrap/>
            <w:vAlign w:val="bottom"/>
            <w:hideMark/>
          </w:tcPr>
          <w:p w14:paraId="113FBF6D"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£000</w:t>
            </w:r>
          </w:p>
        </w:tc>
        <w:tc>
          <w:tcPr>
            <w:tcW w:w="1263" w:type="dxa"/>
            <w:tcBorders>
              <w:top w:val="nil"/>
              <w:left w:val="nil"/>
              <w:bottom w:val="single" w:sz="4" w:space="0" w:color="auto"/>
              <w:right w:val="nil"/>
            </w:tcBorders>
            <w:shd w:val="clear" w:color="auto" w:fill="auto"/>
            <w:noWrap/>
            <w:vAlign w:val="bottom"/>
            <w:hideMark/>
          </w:tcPr>
          <w:p w14:paraId="559F72F7"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610A5AAD"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£000</w:t>
            </w:r>
          </w:p>
        </w:tc>
        <w:tc>
          <w:tcPr>
            <w:tcW w:w="961" w:type="dxa"/>
            <w:tcBorders>
              <w:top w:val="nil"/>
              <w:left w:val="nil"/>
              <w:bottom w:val="single" w:sz="4" w:space="0" w:color="auto"/>
              <w:right w:val="single" w:sz="4" w:space="0" w:color="auto"/>
            </w:tcBorders>
            <w:shd w:val="clear" w:color="auto" w:fill="auto"/>
            <w:noWrap/>
            <w:vAlign w:val="bottom"/>
            <w:hideMark/>
          </w:tcPr>
          <w:p w14:paraId="65457CBB" w14:textId="77777777" w:rsidR="00D764D6" w:rsidRPr="00F109E4" w:rsidRDefault="00D764D6"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76313165" w14:textId="77777777" w:rsidTr="002245EB">
        <w:trPr>
          <w:trHeight w:val="255"/>
        </w:trPr>
        <w:tc>
          <w:tcPr>
            <w:tcW w:w="1340" w:type="dxa"/>
            <w:tcBorders>
              <w:top w:val="nil"/>
              <w:left w:val="nil"/>
              <w:bottom w:val="nil"/>
              <w:right w:val="nil"/>
            </w:tcBorders>
            <w:shd w:val="clear" w:color="auto" w:fill="auto"/>
            <w:noWrap/>
            <w:vAlign w:val="bottom"/>
            <w:hideMark/>
          </w:tcPr>
          <w:p w14:paraId="61A49528" w14:textId="77777777" w:rsidR="00D764D6" w:rsidRPr="00F109E4" w:rsidRDefault="00D764D6" w:rsidP="00B66D9C">
            <w:pPr>
              <w:jc w:val="center"/>
              <w:rPr>
                <w:rFonts w:ascii="Arial" w:hAnsi="Arial" w:cs="Arial"/>
                <w:b/>
                <w:bCs/>
                <w:sz w:val="20"/>
                <w:szCs w:val="20"/>
              </w:rPr>
            </w:pPr>
          </w:p>
        </w:tc>
        <w:tc>
          <w:tcPr>
            <w:tcW w:w="2062" w:type="dxa"/>
            <w:tcBorders>
              <w:top w:val="nil"/>
              <w:left w:val="nil"/>
              <w:bottom w:val="nil"/>
              <w:right w:val="nil"/>
            </w:tcBorders>
            <w:shd w:val="clear" w:color="auto" w:fill="auto"/>
            <w:noWrap/>
            <w:vAlign w:val="bottom"/>
            <w:hideMark/>
          </w:tcPr>
          <w:p w14:paraId="01FB01FE"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noWrap/>
            <w:vAlign w:val="bottom"/>
            <w:hideMark/>
          </w:tcPr>
          <w:p w14:paraId="15881450"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20800CE5"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6B7B70C6"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79A255FC"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3C9A0B4"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4926F27B"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560BCD75" w14:textId="77777777" w:rsidTr="002245EB">
        <w:trPr>
          <w:trHeight w:val="255"/>
        </w:trPr>
        <w:tc>
          <w:tcPr>
            <w:tcW w:w="3705" w:type="dxa"/>
            <w:gridSpan w:val="3"/>
            <w:tcBorders>
              <w:top w:val="nil"/>
              <w:left w:val="nil"/>
              <w:bottom w:val="nil"/>
              <w:right w:val="single" w:sz="4" w:space="0" w:color="000000"/>
            </w:tcBorders>
            <w:shd w:val="clear" w:color="auto" w:fill="auto"/>
            <w:vAlign w:val="bottom"/>
            <w:hideMark/>
          </w:tcPr>
          <w:p w14:paraId="5840F24A"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Cost or Valuation</w:t>
            </w:r>
          </w:p>
        </w:tc>
        <w:tc>
          <w:tcPr>
            <w:tcW w:w="1150" w:type="dxa"/>
            <w:tcBorders>
              <w:top w:val="nil"/>
              <w:left w:val="nil"/>
              <w:bottom w:val="nil"/>
              <w:right w:val="nil"/>
            </w:tcBorders>
            <w:shd w:val="clear" w:color="auto" w:fill="auto"/>
            <w:noWrap/>
            <w:vAlign w:val="bottom"/>
            <w:hideMark/>
          </w:tcPr>
          <w:p w14:paraId="4E9BF1CD"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4F98150C"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186C4374"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0C6487AB"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07B56C63"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65924BB8" w14:textId="77777777" w:rsidTr="002245EB">
        <w:trPr>
          <w:trHeight w:val="255"/>
        </w:trPr>
        <w:tc>
          <w:tcPr>
            <w:tcW w:w="1340" w:type="dxa"/>
            <w:tcBorders>
              <w:top w:val="nil"/>
              <w:left w:val="nil"/>
              <w:bottom w:val="nil"/>
              <w:right w:val="nil"/>
            </w:tcBorders>
            <w:shd w:val="clear" w:color="auto" w:fill="auto"/>
            <w:vAlign w:val="bottom"/>
            <w:hideMark/>
          </w:tcPr>
          <w:p w14:paraId="1DD5E3E3" w14:textId="77777777" w:rsidR="00D764D6" w:rsidRPr="00F109E4" w:rsidRDefault="00D764D6" w:rsidP="00B66D9C">
            <w:pPr>
              <w:rPr>
                <w:rFonts w:ascii="Arial" w:hAnsi="Arial" w:cs="Arial"/>
                <w:sz w:val="20"/>
                <w:szCs w:val="20"/>
              </w:rPr>
            </w:pPr>
          </w:p>
        </w:tc>
        <w:tc>
          <w:tcPr>
            <w:tcW w:w="2062" w:type="dxa"/>
            <w:tcBorders>
              <w:top w:val="nil"/>
              <w:left w:val="nil"/>
              <w:bottom w:val="nil"/>
              <w:right w:val="nil"/>
            </w:tcBorders>
            <w:shd w:val="clear" w:color="auto" w:fill="auto"/>
            <w:vAlign w:val="bottom"/>
            <w:hideMark/>
          </w:tcPr>
          <w:p w14:paraId="319441E6"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1FB0E481"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603AFB6F"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51CCB19B"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34C670CF"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3BE28573"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7C2654DB"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24C89FDD" w14:textId="77777777" w:rsidTr="002245EB">
        <w:trPr>
          <w:trHeight w:val="255"/>
        </w:trPr>
        <w:tc>
          <w:tcPr>
            <w:tcW w:w="3705" w:type="dxa"/>
            <w:gridSpan w:val="3"/>
            <w:tcBorders>
              <w:top w:val="nil"/>
              <w:left w:val="nil"/>
              <w:bottom w:val="nil"/>
              <w:right w:val="single" w:sz="4" w:space="0" w:color="000000"/>
            </w:tcBorders>
            <w:shd w:val="clear" w:color="auto" w:fill="auto"/>
            <w:noWrap/>
            <w:vAlign w:val="bottom"/>
            <w:hideMark/>
          </w:tcPr>
          <w:p w14:paraId="386FBCEB"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As at 1st April 2023</w:t>
            </w:r>
          </w:p>
        </w:tc>
        <w:tc>
          <w:tcPr>
            <w:tcW w:w="1150" w:type="dxa"/>
            <w:tcBorders>
              <w:top w:val="nil"/>
              <w:left w:val="nil"/>
              <w:bottom w:val="nil"/>
              <w:right w:val="nil"/>
            </w:tcBorders>
            <w:shd w:val="clear" w:color="auto" w:fill="auto"/>
            <w:noWrap/>
            <w:vAlign w:val="bottom"/>
            <w:hideMark/>
          </w:tcPr>
          <w:p w14:paraId="31AF4C81"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242,977</w:t>
            </w:r>
          </w:p>
        </w:tc>
        <w:tc>
          <w:tcPr>
            <w:tcW w:w="1130" w:type="dxa"/>
            <w:tcBorders>
              <w:top w:val="nil"/>
              <w:left w:val="nil"/>
              <w:bottom w:val="nil"/>
              <w:right w:val="nil"/>
            </w:tcBorders>
            <w:shd w:val="clear" w:color="auto" w:fill="auto"/>
            <w:noWrap/>
            <w:vAlign w:val="bottom"/>
            <w:hideMark/>
          </w:tcPr>
          <w:p w14:paraId="2D16AF21"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3,468</w:t>
            </w:r>
          </w:p>
        </w:tc>
        <w:tc>
          <w:tcPr>
            <w:tcW w:w="1263" w:type="dxa"/>
            <w:tcBorders>
              <w:top w:val="nil"/>
              <w:left w:val="nil"/>
              <w:bottom w:val="nil"/>
              <w:right w:val="nil"/>
            </w:tcBorders>
            <w:shd w:val="clear" w:color="auto" w:fill="auto"/>
            <w:noWrap/>
            <w:vAlign w:val="bottom"/>
            <w:hideMark/>
          </w:tcPr>
          <w:p w14:paraId="5A495CA7"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147</w:t>
            </w:r>
          </w:p>
        </w:tc>
        <w:tc>
          <w:tcPr>
            <w:tcW w:w="1461" w:type="dxa"/>
            <w:tcBorders>
              <w:top w:val="nil"/>
              <w:left w:val="nil"/>
              <w:bottom w:val="nil"/>
              <w:right w:val="single" w:sz="4" w:space="0" w:color="auto"/>
            </w:tcBorders>
            <w:shd w:val="clear" w:color="auto" w:fill="auto"/>
            <w:noWrap/>
            <w:vAlign w:val="bottom"/>
            <w:hideMark/>
          </w:tcPr>
          <w:p w14:paraId="4B746070"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4,087</w:t>
            </w:r>
          </w:p>
        </w:tc>
        <w:tc>
          <w:tcPr>
            <w:tcW w:w="961" w:type="dxa"/>
            <w:tcBorders>
              <w:top w:val="nil"/>
              <w:left w:val="nil"/>
              <w:bottom w:val="nil"/>
              <w:right w:val="single" w:sz="4" w:space="0" w:color="auto"/>
            </w:tcBorders>
            <w:shd w:val="clear" w:color="auto" w:fill="auto"/>
            <w:noWrap/>
            <w:vAlign w:val="bottom"/>
            <w:hideMark/>
          </w:tcPr>
          <w:p w14:paraId="4AA4867F"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250,679</w:t>
            </w:r>
          </w:p>
        </w:tc>
      </w:tr>
      <w:tr w:rsidR="00F109E4" w:rsidRPr="00F109E4" w14:paraId="2F12D06D" w14:textId="77777777" w:rsidTr="002245EB">
        <w:trPr>
          <w:trHeight w:val="113"/>
        </w:trPr>
        <w:tc>
          <w:tcPr>
            <w:tcW w:w="1340" w:type="dxa"/>
            <w:tcBorders>
              <w:top w:val="nil"/>
              <w:left w:val="nil"/>
              <w:bottom w:val="nil"/>
              <w:right w:val="nil"/>
            </w:tcBorders>
            <w:shd w:val="clear" w:color="auto" w:fill="auto"/>
            <w:vAlign w:val="bottom"/>
            <w:hideMark/>
          </w:tcPr>
          <w:p w14:paraId="3FA9A013" w14:textId="77777777" w:rsidR="00D764D6" w:rsidRPr="00F109E4" w:rsidRDefault="00D764D6" w:rsidP="00B66D9C">
            <w:pPr>
              <w:jc w:val="right"/>
              <w:rPr>
                <w:rFonts w:ascii="Arial" w:hAnsi="Arial" w:cs="Arial"/>
                <w:b/>
                <w:bCs/>
                <w:sz w:val="20"/>
                <w:szCs w:val="20"/>
              </w:rPr>
            </w:pPr>
          </w:p>
        </w:tc>
        <w:tc>
          <w:tcPr>
            <w:tcW w:w="2062" w:type="dxa"/>
            <w:tcBorders>
              <w:top w:val="nil"/>
              <w:left w:val="nil"/>
              <w:bottom w:val="nil"/>
              <w:right w:val="nil"/>
            </w:tcBorders>
            <w:shd w:val="clear" w:color="auto" w:fill="auto"/>
            <w:vAlign w:val="bottom"/>
            <w:hideMark/>
          </w:tcPr>
          <w:p w14:paraId="696EDAFB"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5CD3C678"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4371CA07"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130" w:type="dxa"/>
            <w:tcBorders>
              <w:top w:val="nil"/>
              <w:left w:val="nil"/>
              <w:bottom w:val="nil"/>
              <w:right w:val="nil"/>
            </w:tcBorders>
            <w:shd w:val="clear" w:color="auto" w:fill="auto"/>
            <w:noWrap/>
            <w:vAlign w:val="bottom"/>
            <w:hideMark/>
          </w:tcPr>
          <w:p w14:paraId="7F603F9D" w14:textId="77777777" w:rsidR="00D764D6" w:rsidRPr="00F109E4" w:rsidRDefault="00D764D6" w:rsidP="00B66D9C">
            <w:pPr>
              <w:jc w:val="right"/>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2A755868"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72CD56AF"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4A836DA9"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229BA93E" w14:textId="77777777" w:rsidTr="002245EB">
        <w:trPr>
          <w:trHeight w:val="330"/>
        </w:trPr>
        <w:tc>
          <w:tcPr>
            <w:tcW w:w="3705" w:type="dxa"/>
            <w:gridSpan w:val="3"/>
            <w:tcBorders>
              <w:top w:val="nil"/>
              <w:left w:val="nil"/>
              <w:bottom w:val="nil"/>
              <w:right w:val="single" w:sz="4" w:space="0" w:color="000000"/>
            </w:tcBorders>
            <w:shd w:val="clear" w:color="auto" w:fill="auto"/>
            <w:vAlign w:val="bottom"/>
            <w:hideMark/>
          </w:tcPr>
          <w:p w14:paraId="7FD2ABE0" w14:textId="77777777" w:rsidR="00D764D6" w:rsidRPr="00F109E4" w:rsidRDefault="00D764D6" w:rsidP="00B66D9C">
            <w:pPr>
              <w:ind w:left="179"/>
              <w:rPr>
                <w:rFonts w:ascii="Arial" w:hAnsi="Arial" w:cs="Arial"/>
                <w:sz w:val="20"/>
                <w:szCs w:val="20"/>
              </w:rPr>
            </w:pPr>
            <w:r w:rsidRPr="00F109E4">
              <w:rPr>
                <w:rFonts w:ascii="Arial" w:hAnsi="Arial" w:cs="Arial"/>
                <w:sz w:val="20"/>
                <w:szCs w:val="20"/>
              </w:rPr>
              <w:t>Additions;</w:t>
            </w:r>
          </w:p>
        </w:tc>
        <w:tc>
          <w:tcPr>
            <w:tcW w:w="1150" w:type="dxa"/>
            <w:tcBorders>
              <w:top w:val="nil"/>
              <w:left w:val="nil"/>
              <w:bottom w:val="nil"/>
              <w:right w:val="nil"/>
            </w:tcBorders>
            <w:shd w:val="clear" w:color="auto" w:fill="auto"/>
            <w:noWrap/>
            <w:vAlign w:val="bottom"/>
            <w:hideMark/>
          </w:tcPr>
          <w:p w14:paraId="5018BF1D"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8,301</w:t>
            </w:r>
          </w:p>
        </w:tc>
        <w:tc>
          <w:tcPr>
            <w:tcW w:w="1130" w:type="dxa"/>
            <w:tcBorders>
              <w:top w:val="nil"/>
              <w:left w:val="nil"/>
              <w:bottom w:val="nil"/>
              <w:right w:val="nil"/>
            </w:tcBorders>
            <w:shd w:val="clear" w:color="auto" w:fill="auto"/>
            <w:noWrap/>
            <w:vAlign w:val="bottom"/>
            <w:hideMark/>
          </w:tcPr>
          <w:p w14:paraId="6068966C"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846</w:t>
            </w:r>
          </w:p>
        </w:tc>
        <w:tc>
          <w:tcPr>
            <w:tcW w:w="1263" w:type="dxa"/>
            <w:tcBorders>
              <w:top w:val="nil"/>
              <w:left w:val="nil"/>
              <w:bottom w:val="nil"/>
              <w:right w:val="nil"/>
            </w:tcBorders>
            <w:shd w:val="clear" w:color="auto" w:fill="auto"/>
            <w:noWrap/>
            <w:vAlign w:val="bottom"/>
            <w:hideMark/>
          </w:tcPr>
          <w:p w14:paraId="275F93BD"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4</w:t>
            </w:r>
          </w:p>
        </w:tc>
        <w:tc>
          <w:tcPr>
            <w:tcW w:w="1461" w:type="dxa"/>
            <w:tcBorders>
              <w:top w:val="nil"/>
              <w:left w:val="nil"/>
              <w:bottom w:val="nil"/>
              <w:right w:val="single" w:sz="4" w:space="0" w:color="auto"/>
            </w:tcBorders>
            <w:shd w:val="clear" w:color="auto" w:fill="auto"/>
            <w:noWrap/>
            <w:vAlign w:val="bottom"/>
            <w:hideMark/>
          </w:tcPr>
          <w:p w14:paraId="18B37FB9"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2,169</w:t>
            </w:r>
          </w:p>
        </w:tc>
        <w:tc>
          <w:tcPr>
            <w:tcW w:w="961" w:type="dxa"/>
            <w:tcBorders>
              <w:top w:val="nil"/>
              <w:left w:val="nil"/>
              <w:bottom w:val="nil"/>
              <w:right w:val="single" w:sz="4" w:space="0" w:color="auto"/>
            </w:tcBorders>
            <w:shd w:val="clear" w:color="auto" w:fill="auto"/>
            <w:noWrap/>
            <w:vAlign w:val="bottom"/>
            <w:hideMark/>
          </w:tcPr>
          <w:p w14:paraId="39378951"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11,320</w:t>
            </w:r>
          </w:p>
        </w:tc>
      </w:tr>
      <w:tr w:rsidR="00F109E4" w:rsidRPr="00F109E4" w14:paraId="59367CAB" w14:textId="77777777" w:rsidTr="002245EB">
        <w:trPr>
          <w:trHeight w:val="540"/>
        </w:trPr>
        <w:tc>
          <w:tcPr>
            <w:tcW w:w="3705" w:type="dxa"/>
            <w:gridSpan w:val="3"/>
            <w:tcBorders>
              <w:top w:val="nil"/>
              <w:left w:val="nil"/>
              <w:bottom w:val="nil"/>
              <w:right w:val="single" w:sz="4" w:space="0" w:color="000000"/>
            </w:tcBorders>
            <w:shd w:val="clear" w:color="auto" w:fill="auto"/>
            <w:vAlign w:val="bottom"/>
            <w:hideMark/>
          </w:tcPr>
          <w:p w14:paraId="48B86792" w14:textId="77777777" w:rsidR="00D764D6" w:rsidRPr="00F109E4" w:rsidRDefault="00D764D6" w:rsidP="00B66D9C">
            <w:pPr>
              <w:ind w:left="179"/>
              <w:rPr>
                <w:rFonts w:ascii="Arial" w:hAnsi="Arial" w:cs="Arial"/>
                <w:sz w:val="20"/>
                <w:szCs w:val="20"/>
              </w:rPr>
            </w:pPr>
            <w:r w:rsidRPr="00F109E4">
              <w:rPr>
                <w:rFonts w:ascii="Arial" w:hAnsi="Arial" w:cs="Arial"/>
                <w:sz w:val="20"/>
                <w:szCs w:val="20"/>
              </w:rPr>
              <w:t>Accumulated Depreciation and Impairment written off to Gross Carrying Amount;</w:t>
            </w:r>
          </w:p>
        </w:tc>
        <w:tc>
          <w:tcPr>
            <w:tcW w:w="1150" w:type="dxa"/>
            <w:tcBorders>
              <w:top w:val="nil"/>
              <w:left w:val="nil"/>
              <w:bottom w:val="nil"/>
              <w:right w:val="nil"/>
            </w:tcBorders>
            <w:shd w:val="clear" w:color="auto" w:fill="auto"/>
            <w:noWrap/>
            <w:vAlign w:val="bottom"/>
            <w:hideMark/>
          </w:tcPr>
          <w:p w14:paraId="656A20C8"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(11,801)</w:t>
            </w:r>
          </w:p>
        </w:tc>
        <w:tc>
          <w:tcPr>
            <w:tcW w:w="1130" w:type="dxa"/>
            <w:tcBorders>
              <w:top w:val="nil"/>
              <w:left w:val="nil"/>
              <w:bottom w:val="nil"/>
              <w:right w:val="nil"/>
            </w:tcBorders>
            <w:shd w:val="clear" w:color="auto" w:fill="auto"/>
            <w:noWrap/>
            <w:vAlign w:val="bottom"/>
            <w:hideMark/>
          </w:tcPr>
          <w:p w14:paraId="33788335"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(358)</w:t>
            </w:r>
          </w:p>
        </w:tc>
        <w:tc>
          <w:tcPr>
            <w:tcW w:w="1263" w:type="dxa"/>
            <w:tcBorders>
              <w:top w:val="nil"/>
              <w:left w:val="nil"/>
              <w:bottom w:val="nil"/>
              <w:right w:val="nil"/>
            </w:tcBorders>
            <w:shd w:val="clear" w:color="auto" w:fill="auto"/>
            <w:noWrap/>
            <w:vAlign w:val="bottom"/>
            <w:hideMark/>
          </w:tcPr>
          <w:p w14:paraId="314E46F8"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23057335"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23218D4D"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(12,159)</w:t>
            </w:r>
          </w:p>
        </w:tc>
      </w:tr>
      <w:tr w:rsidR="00F109E4" w:rsidRPr="00F109E4" w14:paraId="77D6C2A8" w14:textId="77777777" w:rsidTr="002245EB">
        <w:trPr>
          <w:trHeight w:val="668"/>
        </w:trPr>
        <w:tc>
          <w:tcPr>
            <w:tcW w:w="3705" w:type="dxa"/>
            <w:gridSpan w:val="3"/>
            <w:tcBorders>
              <w:top w:val="nil"/>
              <w:left w:val="nil"/>
              <w:bottom w:val="nil"/>
              <w:right w:val="single" w:sz="4" w:space="0" w:color="000000"/>
            </w:tcBorders>
            <w:shd w:val="clear" w:color="auto" w:fill="auto"/>
            <w:vAlign w:val="bottom"/>
            <w:hideMark/>
          </w:tcPr>
          <w:p w14:paraId="1A5980B8" w14:textId="77777777" w:rsidR="00D764D6" w:rsidRPr="00F109E4" w:rsidRDefault="00D764D6" w:rsidP="00B66D9C">
            <w:pPr>
              <w:ind w:left="179"/>
              <w:rPr>
                <w:rFonts w:ascii="Arial" w:hAnsi="Arial" w:cs="Arial"/>
                <w:sz w:val="20"/>
                <w:szCs w:val="20"/>
              </w:rPr>
            </w:pPr>
            <w:r w:rsidRPr="00F109E4">
              <w:rPr>
                <w:rFonts w:ascii="Arial" w:hAnsi="Arial" w:cs="Arial"/>
                <w:sz w:val="20"/>
                <w:szCs w:val="20"/>
              </w:rPr>
              <w:t>Revaluation increases/ (decreases) recognised in the Revaluation Reserve;</w:t>
            </w:r>
          </w:p>
        </w:tc>
        <w:tc>
          <w:tcPr>
            <w:tcW w:w="1150" w:type="dxa"/>
            <w:tcBorders>
              <w:top w:val="nil"/>
              <w:left w:val="nil"/>
              <w:bottom w:val="nil"/>
              <w:right w:val="nil"/>
            </w:tcBorders>
            <w:shd w:val="clear" w:color="auto" w:fill="auto"/>
            <w:noWrap/>
            <w:vAlign w:val="bottom"/>
            <w:hideMark/>
          </w:tcPr>
          <w:p w14:paraId="76ABC917"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7,733</w:t>
            </w:r>
          </w:p>
        </w:tc>
        <w:tc>
          <w:tcPr>
            <w:tcW w:w="1130" w:type="dxa"/>
            <w:tcBorders>
              <w:top w:val="nil"/>
              <w:left w:val="nil"/>
              <w:bottom w:val="nil"/>
              <w:right w:val="nil"/>
            </w:tcBorders>
            <w:shd w:val="clear" w:color="auto" w:fill="auto"/>
            <w:noWrap/>
            <w:vAlign w:val="bottom"/>
            <w:hideMark/>
          </w:tcPr>
          <w:p w14:paraId="374E64AD"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(238)</w:t>
            </w:r>
          </w:p>
        </w:tc>
        <w:tc>
          <w:tcPr>
            <w:tcW w:w="1263" w:type="dxa"/>
            <w:tcBorders>
              <w:top w:val="nil"/>
              <w:left w:val="nil"/>
              <w:bottom w:val="nil"/>
              <w:right w:val="nil"/>
            </w:tcBorders>
            <w:shd w:val="clear" w:color="auto" w:fill="auto"/>
            <w:noWrap/>
            <w:vAlign w:val="bottom"/>
            <w:hideMark/>
          </w:tcPr>
          <w:p w14:paraId="55791B49"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2218A294"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2621C030"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7,495</w:t>
            </w:r>
          </w:p>
        </w:tc>
      </w:tr>
      <w:tr w:rsidR="00F109E4" w:rsidRPr="00F109E4" w14:paraId="0A2557FC" w14:textId="77777777" w:rsidTr="002245EB">
        <w:trPr>
          <w:trHeight w:val="20"/>
        </w:trPr>
        <w:tc>
          <w:tcPr>
            <w:tcW w:w="3705" w:type="dxa"/>
            <w:gridSpan w:val="3"/>
            <w:tcBorders>
              <w:top w:val="nil"/>
              <w:left w:val="nil"/>
              <w:bottom w:val="nil"/>
              <w:right w:val="single" w:sz="4" w:space="0" w:color="000000"/>
            </w:tcBorders>
            <w:shd w:val="clear" w:color="auto" w:fill="auto"/>
            <w:vAlign w:val="bottom"/>
            <w:hideMark/>
          </w:tcPr>
          <w:p w14:paraId="04F6A357" w14:textId="77777777" w:rsidR="00D764D6" w:rsidRPr="00F109E4" w:rsidRDefault="00D764D6" w:rsidP="00B66D9C">
            <w:pPr>
              <w:ind w:left="179"/>
              <w:rPr>
                <w:rFonts w:ascii="Arial" w:hAnsi="Arial" w:cs="Arial"/>
                <w:sz w:val="20"/>
                <w:szCs w:val="20"/>
              </w:rPr>
            </w:pPr>
            <w:r w:rsidRPr="00F109E4">
              <w:rPr>
                <w:rFonts w:ascii="Arial" w:hAnsi="Arial" w:cs="Arial"/>
                <w:sz w:val="20"/>
                <w:szCs w:val="20"/>
              </w:rPr>
              <w:t>Revaluation increases/ (decreases) recognised in the (Surplus) or Deficit on the Provision of Services;</w:t>
            </w:r>
          </w:p>
        </w:tc>
        <w:tc>
          <w:tcPr>
            <w:tcW w:w="1150" w:type="dxa"/>
            <w:tcBorders>
              <w:top w:val="nil"/>
              <w:left w:val="nil"/>
              <w:bottom w:val="nil"/>
              <w:right w:val="nil"/>
            </w:tcBorders>
            <w:shd w:val="clear" w:color="auto" w:fill="auto"/>
            <w:noWrap/>
            <w:vAlign w:val="bottom"/>
            <w:hideMark/>
          </w:tcPr>
          <w:p w14:paraId="04E50146"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133</w:t>
            </w:r>
          </w:p>
        </w:tc>
        <w:tc>
          <w:tcPr>
            <w:tcW w:w="1130" w:type="dxa"/>
            <w:tcBorders>
              <w:top w:val="nil"/>
              <w:left w:val="nil"/>
              <w:bottom w:val="nil"/>
              <w:right w:val="nil"/>
            </w:tcBorders>
            <w:shd w:val="clear" w:color="auto" w:fill="auto"/>
            <w:noWrap/>
            <w:vAlign w:val="bottom"/>
            <w:hideMark/>
          </w:tcPr>
          <w:p w14:paraId="606E848A"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(766)</w:t>
            </w:r>
          </w:p>
        </w:tc>
        <w:tc>
          <w:tcPr>
            <w:tcW w:w="1263" w:type="dxa"/>
            <w:tcBorders>
              <w:top w:val="nil"/>
              <w:left w:val="nil"/>
              <w:bottom w:val="nil"/>
              <w:right w:val="nil"/>
            </w:tcBorders>
            <w:shd w:val="clear" w:color="auto" w:fill="auto"/>
            <w:noWrap/>
            <w:vAlign w:val="bottom"/>
            <w:hideMark/>
          </w:tcPr>
          <w:p w14:paraId="0ADF7F1F"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3B1C8BB3"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512817C9"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(633)</w:t>
            </w:r>
          </w:p>
        </w:tc>
      </w:tr>
      <w:tr w:rsidR="00F109E4" w:rsidRPr="00F109E4" w14:paraId="7E3F1938" w14:textId="77777777" w:rsidTr="002245EB">
        <w:trPr>
          <w:trHeight w:val="255"/>
        </w:trPr>
        <w:tc>
          <w:tcPr>
            <w:tcW w:w="3705" w:type="dxa"/>
            <w:gridSpan w:val="3"/>
            <w:tcBorders>
              <w:top w:val="nil"/>
              <w:left w:val="nil"/>
              <w:bottom w:val="nil"/>
              <w:right w:val="single" w:sz="4" w:space="0" w:color="000000"/>
            </w:tcBorders>
            <w:shd w:val="clear" w:color="auto" w:fill="auto"/>
            <w:vAlign w:val="bottom"/>
            <w:hideMark/>
          </w:tcPr>
          <w:p w14:paraId="55AD097B" w14:textId="77777777" w:rsidR="00D764D6" w:rsidRPr="00F109E4" w:rsidRDefault="00D764D6" w:rsidP="00B66D9C">
            <w:pPr>
              <w:ind w:left="179" w:firstLineChars="10" w:firstLine="20"/>
              <w:rPr>
                <w:rFonts w:ascii="Arial" w:hAnsi="Arial" w:cs="Arial"/>
                <w:sz w:val="20"/>
                <w:szCs w:val="20"/>
              </w:rPr>
            </w:pPr>
            <w:r w:rsidRPr="00F109E4">
              <w:rPr>
                <w:rFonts w:ascii="Arial" w:hAnsi="Arial" w:cs="Arial"/>
                <w:sz w:val="20"/>
                <w:szCs w:val="20"/>
              </w:rPr>
              <w:t>Derecognition - Disposals.</w:t>
            </w:r>
          </w:p>
        </w:tc>
        <w:tc>
          <w:tcPr>
            <w:tcW w:w="1150" w:type="dxa"/>
            <w:tcBorders>
              <w:top w:val="nil"/>
              <w:left w:val="nil"/>
              <w:bottom w:val="nil"/>
              <w:right w:val="nil"/>
            </w:tcBorders>
            <w:shd w:val="clear" w:color="auto" w:fill="auto"/>
            <w:noWrap/>
            <w:vAlign w:val="bottom"/>
            <w:hideMark/>
          </w:tcPr>
          <w:p w14:paraId="6A519098"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(1,133)</w:t>
            </w:r>
          </w:p>
        </w:tc>
        <w:tc>
          <w:tcPr>
            <w:tcW w:w="1130" w:type="dxa"/>
            <w:tcBorders>
              <w:top w:val="nil"/>
              <w:left w:val="nil"/>
              <w:bottom w:val="nil"/>
              <w:right w:val="nil"/>
            </w:tcBorders>
            <w:shd w:val="clear" w:color="auto" w:fill="auto"/>
            <w:noWrap/>
            <w:vAlign w:val="bottom"/>
            <w:hideMark/>
          </w:tcPr>
          <w:p w14:paraId="5624FA0C"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(201)</w:t>
            </w:r>
          </w:p>
        </w:tc>
        <w:tc>
          <w:tcPr>
            <w:tcW w:w="1263" w:type="dxa"/>
            <w:tcBorders>
              <w:top w:val="nil"/>
              <w:left w:val="nil"/>
              <w:bottom w:val="nil"/>
              <w:right w:val="nil"/>
            </w:tcBorders>
            <w:shd w:val="clear" w:color="auto" w:fill="auto"/>
            <w:noWrap/>
            <w:vAlign w:val="bottom"/>
            <w:hideMark/>
          </w:tcPr>
          <w:p w14:paraId="63998E9A"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15008789"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505C4139"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(1,334)</w:t>
            </w:r>
          </w:p>
        </w:tc>
      </w:tr>
      <w:tr w:rsidR="00F109E4" w:rsidRPr="00F109E4" w14:paraId="059A85B4" w14:textId="77777777" w:rsidTr="002245EB">
        <w:trPr>
          <w:trHeight w:val="255"/>
        </w:trPr>
        <w:tc>
          <w:tcPr>
            <w:tcW w:w="3705" w:type="dxa"/>
            <w:gridSpan w:val="3"/>
            <w:tcBorders>
              <w:top w:val="nil"/>
              <w:left w:val="nil"/>
              <w:bottom w:val="nil"/>
              <w:right w:val="single" w:sz="4" w:space="0" w:color="000000"/>
            </w:tcBorders>
            <w:shd w:val="clear" w:color="auto" w:fill="auto"/>
            <w:vAlign w:val="bottom"/>
            <w:hideMark/>
          </w:tcPr>
          <w:p w14:paraId="55B780AA" w14:textId="77777777" w:rsidR="00D764D6" w:rsidRPr="00F109E4" w:rsidRDefault="00D764D6" w:rsidP="00B66D9C">
            <w:pPr>
              <w:ind w:left="179" w:firstLineChars="10" w:firstLine="20"/>
              <w:rPr>
                <w:rFonts w:ascii="Arial" w:hAnsi="Arial" w:cs="Arial"/>
                <w:sz w:val="20"/>
                <w:szCs w:val="20"/>
              </w:rPr>
            </w:pPr>
            <w:r w:rsidRPr="00F109E4">
              <w:rPr>
                <w:rFonts w:ascii="Arial" w:hAnsi="Arial" w:cs="Arial"/>
                <w:sz w:val="20"/>
                <w:szCs w:val="20"/>
              </w:rPr>
              <w:t>Derecognition - Other</w:t>
            </w:r>
          </w:p>
        </w:tc>
        <w:tc>
          <w:tcPr>
            <w:tcW w:w="1150" w:type="dxa"/>
            <w:tcBorders>
              <w:top w:val="nil"/>
              <w:left w:val="nil"/>
              <w:bottom w:val="nil"/>
              <w:right w:val="nil"/>
            </w:tcBorders>
            <w:shd w:val="clear" w:color="auto" w:fill="auto"/>
            <w:noWrap/>
            <w:vAlign w:val="bottom"/>
            <w:hideMark/>
          </w:tcPr>
          <w:p w14:paraId="7BCFD564"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130" w:type="dxa"/>
            <w:tcBorders>
              <w:top w:val="nil"/>
              <w:left w:val="nil"/>
              <w:bottom w:val="nil"/>
              <w:right w:val="nil"/>
            </w:tcBorders>
            <w:shd w:val="clear" w:color="auto" w:fill="auto"/>
            <w:noWrap/>
            <w:vAlign w:val="bottom"/>
            <w:hideMark/>
          </w:tcPr>
          <w:p w14:paraId="6F3A6326"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263" w:type="dxa"/>
            <w:tcBorders>
              <w:top w:val="nil"/>
              <w:left w:val="nil"/>
              <w:bottom w:val="nil"/>
              <w:right w:val="nil"/>
            </w:tcBorders>
            <w:shd w:val="clear" w:color="auto" w:fill="auto"/>
            <w:noWrap/>
            <w:vAlign w:val="bottom"/>
            <w:hideMark/>
          </w:tcPr>
          <w:p w14:paraId="2DFA9288"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00D42A46"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6666821D"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3125D8EC" w14:textId="77777777" w:rsidTr="002245EB">
        <w:trPr>
          <w:trHeight w:val="255"/>
        </w:trPr>
        <w:tc>
          <w:tcPr>
            <w:tcW w:w="3705" w:type="dxa"/>
            <w:gridSpan w:val="3"/>
            <w:tcBorders>
              <w:top w:val="nil"/>
              <w:left w:val="nil"/>
              <w:bottom w:val="nil"/>
              <w:right w:val="single" w:sz="4" w:space="0" w:color="000000"/>
            </w:tcBorders>
            <w:shd w:val="clear" w:color="auto" w:fill="auto"/>
            <w:vAlign w:val="bottom"/>
            <w:hideMark/>
          </w:tcPr>
          <w:p w14:paraId="1408104D" w14:textId="77777777" w:rsidR="00D764D6" w:rsidRPr="00F109E4" w:rsidRDefault="00D764D6" w:rsidP="00B66D9C">
            <w:pPr>
              <w:ind w:left="179" w:firstLineChars="10" w:firstLine="20"/>
              <w:rPr>
                <w:rFonts w:ascii="Arial" w:hAnsi="Arial" w:cs="Arial"/>
                <w:sz w:val="20"/>
                <w:szCs w:val="20"/>
              </w:rPr>
            </w:pPr>
            <w:r w:rsidRPr="00F109E4">
              <w:rPr>
                <w:rFonts w:ascii="Arial" w:hAnsi="Arial" w:cs="Arial"/>
                <w:sz w:val="20"/>
                <w:szCs w:val="20"/>
              </w:rPr>
              <w:t>Assets reclassified (to)/ from Investment Property</w:t>
            </w:r>
          </w:p>
        </w:tc>
        <w:tc>
          <w:tcPr>
            <w:tcW w:w="1150" w:type="dxa"/>
            <w:tcBorders>
              <w:top w:val="nil"/>
              <w:left w:val="nil"/>
              <w:bottom w:val="nil"/>
              <w:right w:val="nil"/>
            </w:tcBorders>
            <w:shd w:val="clear" w:color="auto" w:fill="auto"/>
            <w:noWrap/>
            <w:vAlign w:val="bottom"/>
            <w:hideMark/>
          </w:tcPr>
          <w:p w14:paraId="14661F82"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130" w:type="dxa"/>
            <w:tcBorders>
              <w:top w:val="nil"/>
              <w:left w:val="nil"/>
              <w:bottom w:val="nil"/>
              <w:right w:val="nil"/>
            </w:tcBorders>
            <w:shd w:val="clear" w:color="auto" w:fill="auto"/>
            <w:noWrap/>
            <w:vAlign w:val="bottom"/>
            <w:hideMark/>
          </w:tcPr>
          <w:p w14:paraId="2CD38748"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263" w:type="dxa"/>
            <w:tcBorders>
              <w:top w:val="nil"/>
              <w:left w:val="nil"/>
              <w:bottom w:val="nil"/>
              <w:right w:val="nil"/>
            </w:tcBorders>
            <w:shd w:val="clear" w:color="auto" w:fill="auto"/>
            <w:noWrap/>
            <w:vAlign w:val="bottom"/>
            <w:hideMark/>
          </w:tcPr>
          <w:p w14:paraId="49F9B2D1"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0B4DD7B7"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44594E83"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w:t>
            </w:r>
          </w:p>
        </w:tc>
      </w:tr>
      <w:tr w:rsidR="00F109E4" w:rsidRPr="00F109E4" w14:paraId="34CAD9BE" w14:textId="77777777" w:rsidTr="002245EB">
        <w:trPr>
          <w:trHeight w:val="255"/>
        </w:trPr>
        <w:tc>
          <w:tcPr>
            <w:tcW w:w="3705" w:type="dxa"/>
            <w:gridSpan w:val="3"/>
            <w:tcBorders>
              <w:top w:val="nil"/>
              <w:left w:val="nil"/>
              <w:bottom w:val="nil"/>
              <w:right w:val="single" w:sz="4" w:space="0" w:color="000000"/>
            </w:tcBorders>
            <w:shd w:val="clear" w:color="auto" w:fill="auto"/>
            <w:vAlign w:val="bottom"/>
            <w:hideMark/>
          </w:tcPr>
          <w:p w14:paraId="13FFADB4" w14:textId="77777777" w:rsidR="00D764D6" w:rsidRPr="00F109E4" w:rsidRDefault="00D764D6" w:rsidP="00B66D9C">
            <w:pPr>
              <w:ind w:left="179"/>
              <w:rPr>
                <w:rFonts w:ascii="Arial" w:hAnsi="Arial" w:cs="Arial"/>
                <w:sz w:val="20"/>
                <w:szCs w:val="20"/>
              </w:rPr>
            </w:pPr>
            <w:r w:rsidRPr="00F109E4">
              <w:rPr>
                <w:rFonts w:ascii="Arial" w:hAnsi="Arial" w:cs="Arial"/>
                <w:sz w:val="20"/>
                <w:szCs w:val="20"/>
              </w:rPr>
              <w:t>Other movements in cost or valuation</w:t>
            </w:r>
          </w:p>
        </w:tc>
        <w:tc>
          <w:tcPr>
            <w:tcW w:w="1150" w:type="dxa"/>
            <w:tcBorders>
              <w:top w:val="nil"/>
              <w:left w:val="nil"/>
              <w:bottom w:val="nil"/>
              <w:right w:val="nil"/>
            </w:tcBorders>
            <w:shd w:val="clear" w:color="auto" w:fill="auto"/>
            <w:noWrap/>
            <w:vAlign w:val="bottom"/>
            <w:hideMark/>
          </w:tcPr>
          <w:p w14:paraId="52B78F4E"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130" w:type="dxa"/>
            <w:tcBorders>
              <w:top w:val="nil"/>
              <w:left w:val="nil"/>
              <w:bottom w:val="nil"/>
              <w:right w:val="nil"/>
            </w:tcBorders>
            <w:shd w:val="clear" w:color="auto" w:fill="auto"/>
            <w:noWrap/>
            <w:vAlign w:val="bottom"/>
            <w:hideMark/>
          </w:tcPr>
          <w:p w14:paraId="67019706"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263" w:type="dxa"/>
            <w:tcBorders>
              <w:top w:val="nil"/>
              <w:left w:val="nil"/>
              <w:bottom w:val="nil"/>
              <w:right w:val="nil"/>
            </w:tcBorders>
            <w:shd w:val="clear" w:color="auto" w:fill="auto"/>
            <w:noWrap/>
            <w:vAlign w:val="bottom"/>
            <w:hideMark/>
          </w:tcPr>
          <w:p w14:paraId="430BAC67"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(4)</w:t>
            </w:r>
          </w:p>
        </w:tc>
        <w:tc>
          <w:tcPr>
            <w:tcW w:w="1461" w:type="dxa"/>
            <w:tcBorders>
              <w:top w:val="nil"/>
              <w:left w:val="nil"/>
              <w:bottom w:val="nil"/>
              <w:right w:val="single" w:sz="4" w:space="0" w:color="auto"/>
            </w:tcBorders>
            <w:shd w:val="clear" w:color="auto" w:fill="auto"/>
            <w:noWrap/>
            <w:vAlign w:val="bottom"/>
            <w:hideMark/>
          </w:tcPr>
          <w:p w14:paraId="31E1C27C"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3CEEEB6F"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(4)</w:t>
            </w:r>
          </w:p>
        </w:tc>
      </w:tr>
      <w:tr w:rsidR="00F109E4" w:rsidRPr="00F109E4" w14:paraId="3ED6EEEF" w14:textId="77777777" w:rsidTr="002245EB">
        <w:trPr>
          <w:trHeight w:val="255"/>
        </w:trPr>
        <w:tc>
          <w:tcPr>
            <w:tcW w:w="1340" w:type="dxa"/>
            <w:tcBorders>
              <w:top w:val="nil"/>
              <w:left w:val="nil"/>
              <w:bottom w:val="nil"/>
              <w:right w:val="nil"/>
            </w:tcBorders>
            <w:shd w:val="clear" w:color="auto" w:fill="auto"/>
            <w:vAlign w:val="bottom"/>
            <w:hideMark/>
          </w:tcPr>
          <w:p w14:paraId="65100E63" w14:textId="77777777" w:rsidR="00D764D6" w:rsidRPr="00F109E4" w:rsidRDefault="00D764D6" w:rsidP="00B66D9C">
            <w:pPr>
              <w:jc w:val="right"/>
              <w:rPr>
                <w:rFonts w:ascii="Arial" w:hAnsi="Arial" w:cs="Arial"/>
                <w:b/>
                <w:bCs/>
                <w:sz w:val="20"/>
                <w:szCs w:val="20"/>
              </w:rPr>
            </w:pPr>
          </w:p>
        </w:tc>
        <w:tc>
          <w:tcPr>
            <w:tcW w:w="2062" w:type="dxa"/>
            <w:tcBorders>
              <w:top w:val="nil"/>
              <w:left w:val="nil"/>
              <w:bottom w:val="nil"/>
              <w:right w:val="nil"/>
            </w:tcBorders>
            <w:shd w:val="clear" w:color="auto" w:fill="auto"/>
            <w:vAlign w:val="bottom"/>
            <w:hideMark/>
          </w:tcPr>
          <w:p w14:paraId="3404C6EE"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36505F92"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single" w:sz="8" w:space="0" w:color="auto"/>
              <w:right w:val="nil"/>
            </w:tcBorders>
            <w:shd w:val="clear" w:color="auto" w:fill="auto"/>
            <w:noWrap/>
            <w:vAlign w:val="bottom"/>
            <w:hideMark/>
          </w:tcPr>
          <w:p w14:paraId="446F25FA"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single" w:sz="8" w:space="0" w:color="auto"/>
              <w:right w:val="nil"/>
            </w:tcBorders>
            <w:shd w:val="clear" w:color="auto" w:fill="auto"/>
            <w:noWrap/>
            <w:vAlign w:val="bottom"/>
            <w:hideMark/>
          </w:tcPr>
          <w:p w14:paraId="7710BBA9"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263" w:type="dxa"/>
            <w:tcBorders>
              <w:top w:val="nil"/>
              <w:left w:val="nil"/>
              <w:bottom w:val="single" w:sz="8" w:space="0" w:color="auto"/>
              <w:right w:val="nil"/>
            </w:tcBorders>
            <w:shd w:val="clear" w:color="auto" w:fill="auto"/>
            <w:noWrap/>
            <w:vAlign w:val="bottom"/>
            <w:hideMark/>
          </w:tcPr>
          <w:p w14:paraId="57FC4C69"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461" w:type="dxa"/>
            <w:tcBorders>
              <w:top w:val="nil"/>
              <w:left w:val="nil"/>
              <w:bottom w:val="single" w:sz="8" w:space="0" w:color="auto"/>
              <w:right w:val="single" w:sz="4" w:space="0" w:color="auto"/>
            </w:tcBorders>
            <w:shd w:val="clear" w:color="auto" w:fill="auto"/>
            <w:noWrap/>
            <w:vAlign w:val="bottom"/>
            <w:hideMark/>
          </w:tcPr>
          <w:p w14:paraId="050C4877"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single" w:sz="8" w:space="0" w:color="auto"/>
              <w:right w:val="single" w:sz="4" w:space="0" w:color="auto"/>
            </w:tcBorders>
            <w:shd w:val="clear" w:color="auto" w:fill="auto"/>
            <w:noWrap/>
            <w:vAlign w:val="bottom"/>
            <w:hideMark/>
          </w:tcPr>
          <w:p w14:paraId="4344BB6C"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2727FB59" w14:textId="77777777" w:rsidTr="002245EB">
        <w:trPr>
          <w:trHeight w:val="349"/>
        </w:trPr>
        <w:tc>
          <w:tcPr>
            <w:tcW w:w="3705" w:type="dxa"/>
            <w:gridSpan w:val="3"/>
            <w:tcBorders>
              <w:top w:val="nil"/>
              <w:left w:val="nil"/>
              <w:bottom w:val="nil"/>
              <w:right w:val="single" w:sz="4" w:space="0" w:color="000000"/>
            </w:tcBorders>
            <w:shd w:val="clear" w:color="auto" w:fill="auto"/>
            <w:noWrap/>
            <w:vAlign w:val="bottom"/>
            <w:hideMark/>
          </w:tcPr>
          <w:p w14:paraId="5699125A"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As at 31st March 2024</w:t>
            </w:r>
          </w:p>
        </w:tc>
        <w:tc>
          <w:tcPr>
            <w:tcW w:w="1150" w:type="dxa"/>
            <w:tcBorders>
              <w:top w:val="nil"/>
              <w:left w:val="nil"/>
              <w:bottom w:val="nil"/>
              <w:right w:val="nil"/>
            </w:tcBorders>
            <w:shd w:val="clear" w:color="auto" w:fill="auto"/>
            <w:noWrap/>
            <w:vAlign w:val="bottom"/>
            <w:hideMark/>
          </w:tcPr>
          <w:p w14:paraId="4961E421"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246,210</w:t>
            </w:r>
          </w:p>
        </w:tc>
        <w:tc>
          <w:tcPr>
            <w:tcW w:w="1130" w:type="dxa"/>
            <w:tcBorders>
              <w:top w:val="nil"/>
              <w:left w:val="nil"/>
              <w:bottom w:val="nil"/>
              <w:right w:val="nil"/>
            </w:tcBorders>
            <w:shd w:val="clear" w:color="auto" w:fill="auto"/>
            <w:noWrap/>
            <w:vAlign w:val="bottom"/>
            <w:hideMark/>
          </w:tcPr>
          <w:p w14:paraId="4B79B33C"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2,751</w:t>
            </w:r>
          </w:p>
        </w:tc>
        <w:tc>
          <w:tcPr>
            <w:tcW w:w="1263" w:type="dxa"/>
            <w:tcBorders>
              <w:top w:val="nil"/>
              <w:left w:val="nil"/>
              <w:bottom w:val="nil"/>
              <w:right w:val="nil"/>
            </w:tcBorders>
            <w:shd w:val="clear" w:color="auto" w:fill="auto"/>
            <w:noWrap/>
            <w:vAlign w:val="bottom"/>
            <w:hideMark/>
          </w:tcPr>
          <w:p w14:paraId="16DDD832"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147</w:t>
            </w:r>
          </w:p>
        </w:tc>
        <w:tc>
          <w:tcPr>
            <w:tcW w:w="1461" w:type="dxa"/>
            <w:tcBorders>
              <w:top w:val="nil"/>
              <w:left w:val="nil"/>
              <w:bottom w:val="nil"/>
              <w:right w:val="single" w:sz="4" w:space="0" w:color="auto"/>
            </w:tcBorders>
            <w:shd w:val="clear" w:color="auto" w:fill="auto"/>
            <w:noWrap/>
            <w:vAlign w:val="bottom"/>
            <w:hideMark/>
          </w:tcPr>
          <w:p w14:paraId="57BBB002"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6,256</w:t>
            </w:r>
          </w:p>
        </w:tc>
        <w:tc>
          <w:tcPr>
            <w:tcW w:w="961" w:type="dxa"/>
            <w:tcBorders>
              <w:top w:val="nil"/>
              <w:left w:val="nil"/>
              <w:bottom w:val="nil"/>
              <w:right w:val="single" w:sz="4" w:space="0" w:color="auto"/>
            </w:tcBorders>
            <w:shd w:val="clear" w:color="auto" w:fill="auto"/>
            <w:noWrap/>
            <w:vAlign w:val="bottom"/>
            <w:hideMark/>
          </w:tcPr>
          <w:p w14:paraId="565C1F42"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255,364</w:t>
            </w:r>
          </w:p>
        </w:tc>
      </w:tr>
      <w:tr w:rsidR="00F109E4" w:rsidRPr="00F109E4" w14:paraId="02308407" w14:textId="77777777" w:rsidTr="002245EB">
        <w:trPr>
          <w:trHeight w:val="255"/>
        </w:trPr>
        <w:tc>
          <w:tcPr>
            <w:tcW w:w="1340" w:type="dxa"/>
            <w:tcBorders>
              <w:top w:val="nil"/>
              <w:left w:val="nil"/>
              <w:bottom w:val="nil"/>
              <w:right w:val="nil"/>
            </w:tcBorders>
            <w:shd w:val="clear" w:color="auto" w:fill="auto"/>
            <w:vAlign w:val="bottom"/>
            <w:hideMark/>
          </w:tcPr>
          <w:p w14:paraId="43E24D0A" w14:textId="77777777" w:rsidR="00D764D6" w:rsidRPr="00F109E4" w:rsidRDefault="00D764D6" w:rsidP="00B66D9C">
            <w:pPr>
              <w:jc w:val="right"/>
              <w:rPr>
                <w:rFonts w:ascii="Arial" w:hAnsi="Arial" w:cs="Arial"/>
                <w:b/>
                <w:bCs/>
                <w:sz w:val="20"/>
                <w:szCs w:val="20"/>
              </w:rPr>
            </w:pPr>
          </w:p>
        </w:tc>
        <w:tc>
          <w:tcPr>
            <w:tcW w:w="2062" w:type="dxa"/>
            <w:tcBorders>
              <w:top w:val="nil"/>
              <w:left w:val="nil"/>
              <w:bottom w:val="nil"/>
              <w:right w:val="nil"/>
            </w:tcBorders>
            <w:shd w:val="clear" w:color="auto" w:fill="auto"/>
            <w:vAlign w:val="bottom"/>
            <w:hideMark/>
          </w:tcPr>
          <w:p w14:paraId="5BB24BF4"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6218A8E1"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6713A663"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77E31E52"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5F0F2161"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2806E29"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740F189F"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78D39BEB" w14:textId="77777777" w:rsidTr="002245EB">
        <w:trPr>
          <w:trHeight w:val="255"/>
        </w:trPr>
        <w:tc>
          <w:tcPr>
            <w:tcW w:w="1340" w:type="dxa"/>
            <w:tcBorders>
              <w:top w:val="nil"/>
              <w:left w:val="nil"/>
              <w:bottom w:val="nil"/>
              <w:right w:val="nil"/>
            </w:tcBorders>
            <w:shd w:val="clear" w:color="auto" w:fill="auto"/>
            <w:vAlign w:val="bottom"/>
            <w:hideMark/>
          </w:tcPr>
          <w:p w14:paraId="1A45A230" w14:textId="77777777" w:rsidR="00D764D6" w:rsidRPr="00F109E4" w:rsidRDefault="00D764D6" w:rsidP="00B66D9C">
            <w:pPr>
              <w:rPr>
                <w:rFonts w:ascii="Arial" w:hAnsi="Arial" w:cs="Arial"/>
                <w:sz w:val="20"/>
                <w:szCs w:val="20"/>
              </w:rPr>
            </w:pPr>
          </w:p>
        </w:tc>
        <w:tc>
          <w:tcPr>
            <w:tcW w:w="2062" w:type="dxa"/>
            <w:tcBorders>
              <w:top w:val="nil"/>
              <w:left w:val="nil"/>
              <w:bottom w:val="nil"/>
              <w:right w:val="nil"/>
            </w:tcBorders>
            <w:shd w:val="clear" w:color="auto" w:fill="auto"/>
            <w:vAlign w:val="bottom"/>
            <w:hideMark/>
          </w:tcPr>
          <w:p w14:paraId="7C6BD444"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4FBB3AD3"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5CCC8FE3"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2EB8CC23"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027C17EF"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6DAEEEA8"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6B06A422"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46703530" w14:textId="77777777" w:rsidTr="002245EB">
        <w:trPr>
          <w:trHeight w:val="255"/>
        </w:trPr>
        <w:tc>
          <w:tcPr>
            <w:tcW w:w="3705" w:type="dxa"/>
            <w:gridSpan w:val="3"/>
            <w:tcBorders>
              <w:top w:val="nil"/>
              <w:left w:val="nil"/>
              <w:bottom w:val="nil"/>
              <w:right w:val="single" w:sz="4" w:space="0" w:color="000000"/>
            </w:tcBorders>
            <w:shd w:val="clear" w:color="auto" w:fill="auto"/>
            <w:vAlign w:val="bottom"/>
            <w:hideMark/>
          </w:tcPr>
          <w:p w14:paraId="6911720A"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Accumulated Depreciation &amp; Impairment</w:t>
            </w:r>
          </w:p>
        </w:tc>
        <w:tc>
          <w:tcPr>
            <w:tcW w:w="1150" w:type="dxa"/>
            <w:tcBorders>
              <w:top w:val="nil"/>
              <w:left w:val="nil"/>
              <w:bottom w:val="nil"/>
              <w:right w:val="nil"/>
            </w:tcBorders>
            <w:shd w:val="clear" w:color="auto" w:fill="auto"/>
            <w:noWrap/>
            <w:vAlign w:val="bottom"/>
            <w:hideMark/>
          </w:tcPr>
          <w:p w14:paraId="5D50EA95"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04444720"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4A6946CE"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43CE1ECF"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5580BA19"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7223D70A" w14:textId="77777777" w:rsidTr="002245EB">
        <w:trPr>
          <w:trHeight w:val="255"/>
        </w:trPr>
        <w:tc>
          <w:tcPr>
            <w:tcW w:w="1340" w:type="dxa"/>
            <w:tcBorders>
              <w:top w:val="nil"/>
              <w:left w:val="nil"/>
              <w:bottom w:val="nil"/>
              <w:right w:val="nil"/>
            </w:tcBorders>
            <w:shd w:val="clear" w:color="auto" w:fill="auto"/>
            <w:vAlign w:val="bottom"/>
            <w:hideMark/>
          </w:tcPr>
          <w:p w14:paraId="59B53FB0" w14:textId="77777777" w:rsidR="00D764D6" w:rsidRPr="00F109E4" w:rsidRDefault="00D764D6" w:rsidP="00B66D9C">
            <w:pPr>
              <w:rPr>
                <w:rFonts w:ascii="Arial" w:hAnsi="Arial" w:cs="Arial"/>
                <w:sz w:val="20"/>
                <w:szCs w:val="20"/>
              </w:rPr>
            </w:pPr>
          </w:p>
        </w:tc>
        <w:tc>
          <w:tcPr>
            <w:tcW w:w="2062" w:type="dxa"/>
            <w:tcBorders>
              <w:top w:val="nil"/>
              <w:left w:val="nil"/>
              <w:bottom w:val="nil"/>
              <w:right w:val="nil"/>
            </w:tcBorders>
            <w:shd w:val="clear" w:color="auto" w:fill="auto"/>
            <w:vAlign w:val="bottom"/>
            <w:hideMark/>
          </w:tcPr>
          <w:p w14:paraId="19592732"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0C415DFE"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42BF8EEC"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49DACFAC"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6A5DCE73"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2BC6113B"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688FDD26"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6608172F" w14:textId="77777777" w:rsidTr="002245EB">
        <w:trPr>
          <w:trHeight w:val="255"/>
        </w:trPr>
        <w:tc>
          <w:tcPr>
            <w:tcW w:w="3705" w:type="dxa"/>
            <w:gridSpan w:val="3"/>
            <w:tcBorders>
              <w:top w:val="nil"/>
              <w:left w:val="nil"/>
              <w:bottom w:val="nil"/>
              <w:right w:val="single" w:sz="4" w:space="0" w:color="000000"/>
            </w:tcBorders>
            <w:shd w:val="clear" w:color="auto" w:fill="auto"/>
            <w:noWrap/>
            <w:vAlign w:val="bottom"/>
            <w:hideMark/>
          </w:tcPr>
          <w:p w14:paraId="63FD8B79"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As at 1st April 2023</w:t>
            </w:r>
          </w:p>
        </w:tc>
        <w:tc>
          <w:tcPr>
            <w:tcW w:w="1150" w:type="dxa"/>
            <w:tcBorders>
              <w:top w:val="nil"/>
              <w:left w:val="nil"/>
              <w:bottom w:val="nil"/>
              <w:right w:val="nil"/>
            </w:tcBorders>
            <w:shd w:val="clear" w:color="auto" w:fill="auto"/>
            <w:noWrap/>
            <w:vAlign w:val="bottom"/>
            <w:hideMark/>
          </w:tcPr>
          <w:p w14:paraId="10DC9014"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w:t>
            </w:r>
          </w:p>
        </w:tc>
        <w:tc>
          <w:tcPr>
            <w:tcW w:w="1130" w:type="dxa"/>
            <w:tcBorders>
              <w:top w:val="nil"/>
              <w:left w:val="nil"/>
              <w:bottom w:val="nil"/>
              <w:right w:val="nil"/>
            </w:tcBorders>
            <w:shd w:val="clear" w:color="auto" w:fill="auto"/>
            <w:noWrap/>
            <w:vAlign w:val="bottom"/>
            <w:hideMark/>
          </w:tcPr>
          <w:p w14:paraId="7890110D"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w:t>
            </w:r>
          </w:p>
        </w:tc>
        <w:tc>
          <w:tcPr>
            <w:tcW w:w="1263" w:type="dxa"/>
            <w:tcBorders>
              <w:top w:val="nil"/>
              <w:left w:val="nil"/>
              <w:bottom w:val="nil"/>
              <w:right w:val="nil"/>
            </w:tcBorders>
            <w:shd w:val="clear" w:color="auto" w:fill="auto"/>
            <w:noWrap/>
            <w:vAlign w:val="bottom"/>
            <w:hideMark/>
          </w:tcPr>
          <w:p w14:paraId="49EB0BFE"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(65)</w:t>
            </w:r>
          </w:p>
        </w:tc>
        <w:tc>
          <w:tcPr>
            <w:tcW w:w="1461" w:type="dxa"/>
            <w:tcBorders>
              <w:top w:val="nil"/>
              <w:left w:val="nil"/>
              <w:bottom w:val="nil"/>
              <w:right w:val="single" w:sz="4" w:space="0" w:color="auto"/>
            </w:tcBorders>
            <w:shd w:val="clear" w:color="auto" w:fill="auto"/>
            <w:noWrap/>
            <w:vAlign w:val="bottom"/>
            <w:hideMark/>
          </w:tcPr>
          <w:p w14:paraId="5937FB3E"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w:t>
            </w:r>
          </w:p>
        </w:tc>
        <w:tc>
          <w:tcPr>
            <w:tcW w:w="961" w:type="dxa"/>
            <w:tcBorders>
              <w:top w:val="nil"/>
              <w:left w:val="nil"/>
              <w:bottom w:val="nil"/>
              <w:right w:val="single" w:sz="4" w:space="0" w:color="auto"/>
            </w:tcBorders>
            <w:shd w:val="clear" w:color="auto" w:fill="auto"/>
            <w:noWrap/>
            <w:vAlign w:val="bottom"/>
            <w:hideMark/>
          </w:tcPr>
          <w:p w14:paraId="53AE6FE9"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(65)</w:t>
            </w:r>
          </w:p>
        </w:tc>
      </w:tr>
      <w:tr w:rsidR="00F109E4" w:rsidRPr="00F109E4" w14:paraId="79E83A51" w14:textId="77777777" w:rsidTr="002245EB">
        <w:trPr>
          <w:trHeight w:val="255"/>
        </w:trPr>
        <w:tc>
          <w:tcPr>
            <w:tcW w:w="1340" w:type="dxa"/>
            <w:tcBorders>
              <w:top w:val="nil"/>
              <w:left w:val="nil"/>
              <w:bottom w:val="nil"/>
              <w:right w:val="nil"/>
            </w:tcBorders>
            <w:shd w:val="clear" w:color="auto" w:fill="auto"/>
            <w:vAlign w:val="bottom"/>
            <w:hideMark/>
          </w:tcPr>
          <w:p w14:paraId="5F6E423C" w14:textId="77777777" w:rsidR="00D764D6" w:rsidRPr="00F109E4" w:rsidRDefault="00D764D6" w:rsidP="00B66D9C">
            <w:pPr>
              <w:jc w:val="right"/>
              <w:rPr>
                <w:rFonts w:ascii="Arial" w:hAnsi="Arial" w:cs="Arial"/>
                <w:b/>
                <w:bCs/>
                <w:sz w:val="20"/>
                <w:szCs w:val="20"/>
              </w:rPr>
            </w:pPr>
          </w:p>
        </w:tc>
        <w:tc>
          <w:tcPr>
            <w:tcW w:w="2062" w:type="dxa"/>
            <w:tcBorders>
              <w:top w:val="nil"/>
              <w:left w:val="nil"/>
              <w:bottom w:val="nil"/>
              <w:right w:val="nil"/>
            </w:tcBorders>
            <w:shd w:val="clear" w:color="auto" w:fill="auto"/>
            <w:vAlign w:val="bottom"/>
            <w:hideMark/>
          </w:tcPr>
          <w:p w14:paraId="23EFE1AC"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44B15036"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615F0174"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14C7B72E"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4CCB12BD"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259AAAE3"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399A9238"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328EB2C2" w14:textId="77777777" w:rsidTr="002245EB">
        <w:trPr>
          <w:trHeight w:val="255"/>
        </w:trPr>
        <w:tc>
          <w:tcPr>
            <w:tcW w:w="3705" w:type="dxa"/>
            <w:gridSpan w:val="3"/>
            <w:tcBorders>
              <w:top w:val="nil"/>
              <w:left w:val="nil"/>
              <w:bottom w:val="nil"/>
              <w:right w:val="single" w:sz="4" w:space="0" w:color="000000"/>
            </w:tcBorders>
            <w:shd w:val="clear" w:color="auto" w:fill="auto"/>
            <w:vAlign w:val="bottom"/>
            <w:hideMark/>
          </w:tcPr>
          <w:p w14:paraId="5D123CAB" w14:textId="77777777" w:rsidR="00D764D6" w:rsidRPr="00F109E4" w:rsidRDefault="00D764D6" w:rsidP="00B66D9C">
            <w:pPr>
              <w:ind w:firstLineChars="100" w:firstLine="200"/>
              <w:rPr>
                <w:rFonts w:ascii="Arial" w:hAnsi="Arial" w:cs="Arial"/>
                <w:sz w:val="20"/>
                <w:szCs w:val="20"/>
              </w:rPr>
            </w:pPr>
            <w:r w:rsidRPr="00F109E4">
              <w:rPr>
                <w:rFonts w:ascii="Arial" w:hAnsi="Arial" w:cs="Arial"/>
                <w:sz w:val="20"/>
                <w:szCs w:val="20"/>
              </w:rPr>
              <w:t>Depreciation Charge;</w:t>
            </w:r>
          </w:p>
        </w:tc>
        <w:tc>
          <w:tcPr>
            <w:tcW w:w="1150" w:type="dxa"/>
            <w:tcBorders>
              <w:top w:val="nil"/>
              <w:left w:val="nil"/>
              <w:bottom w:val="nil"/>
              <w:right w:val="nil"/>
            </w:tcBorders>
            <w:shd w:val="clear" w:color="auto" w:fill="auto"/>
            <w:noWrap/>
            <w:vAlign w:val="bottom"/>
            <w:hideMark/>
          </w:tcPr>
          <w:p w14:paraId="1FAE6715"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(3,634)</w:t>
            </w:r>
          </w:p>
        </w:tc>
        <w:tc>
          <w:tcPr>
            <w:tcW w:w="1130" w:type="dxa"/>
            <w:tcBorders>
              <w:top w:val="nil"/>
              <w:left w:val="nil"/>
              <w:bottom w:val="nil"/>
              <w:right w:val="nil"/>
            </w:tcBorders>
            <w:shd w:val="clear" w:color="auto" w:fill="auto"/>
            <w:noWrap/>
            <w:vAlign w:val="bottom"/>
            <w:hideMark/>
          </w:tcPr>
          <w:p w14:paraId="00B546E2"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(373)</w:t>
            </w:r>
          </w:p>
        </w:tc>
        <w:tc>
          <w:tcPr>
            <w:tcW w:w="1263" w:type="dxa"/>
            <w:tcBorders>
              <w:top w:val="nil"/>
              <w:left w:val="nil"/>
              <w:bottom w:val="nil"/>
              <w:right w:val="nil"/>
            </w:tcBorders>
            <w:shd w:val="clear" w:color="auto" w:fill="auto"/>
            <w:noWrap/>
            <w:vAlign w:val="bottom"/>
            <w:hideMark/>
          </w:tcPr>
          <w:p w14:paraId="456CECB2"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(41)</w:t>
            </w:r>
          </w:p>
        </w:tc>
        <w:tc>
          <w:tcPr>
            <w:tcW w:w="1461" w:type="dxa"/>
            <w:tcBorders>
              <w:top w:val="nil"/>
              <w:left w:val="nil"/>
              <w:bottom w:val="nil"/>
              <w:right w:val="single" w:sz="4" w:space="0" w:color="auto"/>
            </w:tcBorders>
            <w:shd w:val="clear" w:color="auto" w:fill="auto"/>
            <w:noWrap/>
            <w:vAlign w:val="bottom"/>
            <w:hideMark/>
          </w:tcPr>
          <w:p w14:paraId="7EC14306"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57354B18"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(4,048)</w:t>
            </w:r>
          </w:p>
        </w:tc>
      </w:tr>
      <w:tr w:rsidR="00F109E4" w:rsidRPr="00F109E4" w14:paraId="67EAADFB" w14:textId="77777777" w:rsidTr="002245EB">
        <w:trPr>
          <w:trHeight w:val="555"/>
        </w:trPr>
        <w:tc>
          <w:tcPr>
            <w:tcW w:w="3705" w:type="dxa"/>
            <w:gridSpan w:val="3"/>
            <w:tcBorders>
              <w:top w:val="nil"/>
              <w:left w:val="nil"/>
              <w:bottom w:val="nil"/>
              <w:right w:val="single" w:sz="4" w:space="0" w:color="000000"/>
            </w:tcBorders>
            <w:shd w:val="clear" w:color="auto" w:fill="auto"/>
            <w:vAlign w:val="bottom"/>
            <w:hideMark/>
          </w:tcPr>
          <w:p w14:paraId="276C8A8E" w14:textId="77777777" w:rsidR="00D764D6" w:rsidRPr="00F109E4" w:rsidRDefault="00D764D6" w:rsidP="00B66D9C">
            <w:pPr>
              <w:ind w:left="179" w:firstLineChars="10" w:firstLine="20"/>
              <w:rPr>
                <w:rFonts w:ascii="Arial" w:hAnsi="Arial" w:cs="Arial"/>
                <w:sz w:val="20"/>
                <w:szCs w:val="20"/>
              </w:rPr>
            </w:pPr>
            <w:r w:rsidRPr="00F109E4">
              <w:rPr>
                <w:rFonts w:ascii="Arial" w:hAnsi="Arial" w:cs="Arial"/>
                <w:sz w:val="20"/>
                <w:szCs w:val="20"/>
              </w:rPr>
              <w:t>Accumulated Depreciation and Impairment written off to Gross Carrying Amount;</w:t>
            </w:r>
          </w:p>
        </w:tc>
        <w:tc>
          <w:tcPr>
            <w:tcW w:w="1150" w:type="dxa"/>
            <w:tcBorders>
              <w:top w:val="nil"/>
              <w:left w:val="nil"/>
              <w:bottom w:val="nil"/>
              <w:right w:val="nil"/>
            </w:tcBorders>
            <w:shd w:val="clear" w:color="auto" w:fill="auto"/>
            <w:noWrap/>
            <w:vAlign w:val="bottom"/>
            <w:hideMark/>
          </w:tcPr>
          <w:p w14:paraId="0A0C2768"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11,801</w:t>
            </w:r>
          </w:p>
        </w:tc>
        <w:tc>
          <w:tcPr>
            <w:tcW w:w="1130" w:type="dxa"/>
            <w:tcBorders>
              <w:top w:val="nil"/>
              <w:left w:val="nil"/>
              <w:bottom w:val="nil"/>
              <w:right w:val="nil"/>
            </w:tcBorders>
            <w:shd w:val="clear" w:color="auto" w:fill="auto"/>
            <w:noWrap/>
            <w:vAlign w:val="bottom"/>
            <w:hideMark/>
          </w:tcPr>
          <w:p w14:paraId="0F506EA4"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358</w:t>
            </w:r>
          </w:p>
        </w:tc>
        <w:tc>
          <w:tcPr>
            <w:tcW w:w="1263" w:type="dxa"/>
            <w:tcBorders>
              <w:top w:val="nil"/>
              <w:left w:val="nil"/>
              <w:bottom w:val="nil"/>
              <w:right w:val="nil"/>
            </w:tcBorders>
            <w:shd w:val="clear" w:color="auto" w:fill="auto"/>
            <w:noWrap/>
            <w:vAlign w:val="bottom"/>
            <w:hideMark/>
          </w:tcPr>
          <w:p w14:paraId="1BB1435A"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461" w:type="dxa"/>
            <w:tcBorders>
              <w:top w:val="nil"/>
              <w:left w:val="nil"/>
              <w:bottom w:val="nil"/>
              <w:right w:val="nil"/>
            </w:tcBorders>
            <w:shd w:val="clear" w:color="auto" w:fill="auto"/>
            <w:noWrap/>
            <w:vAlign w:val="bottom"/>
            <w:hideMark/>
          </w:tcPr>
          <w:p w14:paraId="7A7188E4"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709D91AE"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12,159</w:t>
            </w:r>
          </w:p>
        </w:tc>
      </w:tr>
      <w:tr w:rsidR="00F109E4" w:rsidRPr="00F109E4" w14:paraId="5A97412C" w14:textId="77777777" w:rsidTr="002245EB">
        <w:trPr>
          <w:trHeight w:val="615"/>
        </w:trPr>
        <w:tc>
          <w:tcPr>
            <w:tcW w:w="3705" w:type="dxa"/>
            <w:gridSpan w:val="3"/>
            <w:tcBorders>
              <w:top w:val="nil"/>
              <w:left w:val="nil"/>
              <w:bottom w:val="nil"/>
              <w:right w:val="single" w:sz="4" w:space="0" w:color="000000"/>
            </w:tcBorders>
            <w:shd w:val="clear" w:color="auto" w:fill="auto"/>
            <w:vAlign w:val="bottom"/>
            <w:hideMark/>
          </w:tcPr>
          <w:p w14:paraId="31215412" w14:textId="77777777" w:rsidR="00D764D6" w:rsidRPr="00F109E4" w:rsidRDefault="00D764D6" w:rsidP="00B66D9C">
            <w:pPr>
              <w:ind w:left="179" w:firstLineChars="10" w:firstLine="20"/>
              <w:rPr>
                <w:rFonts w:ascii="Arial" w:hAnsi="Arial" w:cs="Arial"/>
                <w:sz w:val="20"/>
                <w:szCs w:val="20"/>
              </w:rPr>
            </w:pPr>
            <w:r w:rsidRPr="00F109E4">
              <w:rPr>
                <w:rFonts w:ascii="Arial" w:hAnsi="Arial" w:cs="Arial"/>
                <w:sz w:val="20"/>
                <w:szCs w:val="20"/>
              </w:rPr>
              <w:t>Impairment losses/ (reversals) recognised in the (Surplus) or Deficit on the Provision of Services;</w:t>
            </w:r>
          </w:p>
        </w:tc>
        <w:tc>
          <w:tcPr>
            <w:tcW w:w="1150" w:type="dxa"/>
            <w:tcBorders>
              <w:top w:val="nil"/>
              <w:left w:val="nil"/>
              <w:bottom w:val="nil"/>
              <w:right w:val="nil"/>
            </w:tcBorders>
            <w:shd w:val="clear" w:color="auto" w:fill="auto"/>
            <w:noWrap/>
            <w:vAlign w:val="bottom"/>
            <w:hideMark/>
          </w:tcPr>
          <w:p w14:paraId="66A300DE"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(8,176)</w:t>
            </w:r>
          </w:p>
        </w:tc>
        <w:tc>
          <w:tcPr>
            <w:tcW w:w="1130" w:type="dxa"/>
            <w:tcBorders>
              <w:top w:val="nil"/>
              <w:left w:val="nil"/>
              <w:bottom w:val="nil"/>
              <w:right w:val="nil"/>
            </w:tcBorders>
            <w:shd w:val="clear" w:color="auto" w:fill="auto"/>
            <w:noWrap/>
            <w:vAlign w:val="bottom"/>
            <w:hideMark/>
          </w:tcPr>
          <w:p w14:paraId="166525AF"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263" w:type="dxa"/>
            <w:tcBorders>
              <w:top w:val="nil"/>
              <w:left w:val="nil"/>
              <w:bottom w:val="nil"/>
              <w:right w:val="nil"/>
            </w:tcBorders>
            <w:shd w:val="clear" w:color="auto" w:fill="auto"/>
            <w:noWrap/>
            <w:vAlign w:val="bottom"/>
            <w:hideMark/>
          </w:tcPr>
          <w:p w14:paraId="416366AB"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1D667B86"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7F9D8F81"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(8,176)</w:t>
            </w:r>
          </w:p>
        </w:tc>
      </w:tr>
      <w:tr w:rsidR="00F109E4" w:rsidRPr="00F109E4" w14:paraId="47CA9FC4" w14:textId="77777777" w:rsidTr="002245EB">
        <w:trPr>
          <w:trHeight w:val="255"/>
        </w:trPr>
        <w:tc>
          <w:tcPr>
            <w:tcW w:w="3705" w:type="dxa"/>
            <w:gridSpan w:val="3"/>
            <w:tcBorders>
              <w:top w:val="nil"/>
              <w:left w:val="nil"/>
              <w:bottom w:val="nil"/>
              <w:right w:val="single" w:sz="4" w:space="0" w:color="000000"/>
            </w:tcBorders>
            <w:shd w:val="clear" w:color="auto" w:fill="auto"/>
            <w:vAlign w:val="bottom"/>
            <w:hideMark/>
          </w:tcPr>
          <w:p w14:paraId="77AC11D1" w14:textId="77777777" w:rsidR="00D764D6" w:rsidRPr="00F109E4" w:rsidRDefault="00D764D6" w:rsidP="00B66D9C">
            <w:pPr>
              <w:ind w:firstLineChars="100" w:firstLine="200"/>
              <w:rPr>
                <w:rFonts w:ascii="Arial" w:hAnsi="Arial" w:cs="Arial"/>
                <w:sz w:val="20"/>
                <w:szCs w:val="20"/>
              </w:rPr>
            </w:pPr>
            <w:r w:rsidRPr="00F109E4">
              <w:rPr>
                <w:rFonts w:ascii="Arial" w:hAnsi="Arial" w:cs="Arial"/>
                <w:sz w:val="20"/>
                <w:szCs w:val="20"/>
              </w:rPr>
              <w:t>Derecognition - disposals.</w:t>
            </w:r>
          </w:p>
        </w:tc>
        <w:tc>
          <w:tcPr>
            <w:tcW w:w="1150" w:type="dxa"/>
            <w:tcBorders>
              <w:top w:val="nil"/>
              <w:left w:val="nil"/>
              <w:bottom w:val="nil"/>
              <w:right w:val="nil"/>
            </w:tcBorders>
            <w:shd w:val="clear" w:color="auto" w:fill="auto"/>
            <w:noWrap/>
            <w:vAlign w:val="bottom"/>
            <w:hideMark/>
          </w:tcPr>
          <w:p w14:paraId="1F348127"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9</w:t>
            </w:r>
          </w:p>
        </w:tc>
        <w:tc>
          <w:tcPr>
            <w:tcW w:w="1130" w:type="dxa"/>
            <w:tcBorders>
              <w:top w:val="nil"/>
              <w:left w:val="nil"/>
              <w:bottom w:val="nil"/>
              <w:right w:val="nil"/>
            </w:tcBorders>
            <w:shd w:val="clear" w:color="auto" w:fill="auto"/>
            <w:noWrap/>
            <w:vAlign w:val="bottom"/>
            <w:hideMark/>
          </w:tcPr>
          <w:p w14:paraId="3C4B8352"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15</w:t>
            </w:r>
          </w:p>
        </w:tc>
        <w:tc>
          <w:tcPr>
            <w:tcW w:w="1263" w:type="dxa"/>
            <w:tcBorders>
              <w:top w:val="nil"/>
              <w:left w:val="nil"/>
              <w:bottom w:val="nil"/>
              <w:right w:val="nil"/>
            </w:tcBorders>
            <w:shd w:val="clear" w:color="auto" w:fill="auto"/>
            <w:noWrap/>
            <w:vAlign w:val="bottom"/>
            <w:hideMark/>
          </w:tcPr>
          <w:p w14:paraId="37F9A593"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1461" w:type="dxa"/>
            <w:tcBorders>
              <w:top w:val="nil"/>
              <w:left w:val="nil"/>
              <w:bottom w:val="nil"/>
              <w:right w:val="single" w:sz="4" w:space="0" w:color="auto"/>
            </w:tcBorders>
            <w:shd w:val="clear" w:color="auto" w:fill="auto"/>
            <w:noWrap/>
            <w:vAlign w:val="bottom"/>
            <w:hideMark/>
          </w:tcPr>
          <w:p w14:paraId="7F51C87F"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w:t>
            </w:r>
          </w:p>
        </w:tc>
        <w:tc>
          <w:tcPr>
            <w:tcW w:w="961" w:type="dxa"/>
            <w:tcBorders>
              <w:top w:val="nil"/>
              <w:left w:val="nil"/>
              <w:bottom w:val="nil"/>
              <w:right w:val="single" w:sz="4" w:space="0" w:color="auto"/>
            </w:tcBorders>
            <w:shd w:val="clear" w:color="auto" w:fill="auto"/>
            <w:noWrap/>
            <w:vAlign w:val="bottom"/>
            <w:hideMark/>
          </w:tcPr>
          <w:p w14:paraId="7F85B701"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24</w:t>
            </w:r>
          </w:p>
        </w:tc>
      </w:tr>
      <w:tr w:rsidR="00F109E4" w:rsidRPr="00F109E4" w14:paraId="307346FA" w14:textId="77777777" w:rsidTr="002245EB">
        <w:trPr>
          <w:trHeight w:val="255"/>
        </w:trPr>
        <w:tc>
          <w:tcPr>
            <w:tcW w:w="1340" w:type="dxa"/>
            <w:tcBorders>
              <w:top w:val="nil"/>
              <w:left w:val="nil"/>
              <w:bottom w:val="nil"/>
              <w:right w:val="nil"/>
            </w:tcBorders>
            <w:shd w:val="clear" w:color="auto" w:fill="auto"/>
            <w:vAlign w:val="bottom"/>
            <w:hideMark/>
          </w:tcPr>
          <w:p w14:paraId="43600C87" w14:textId="77777777" w:rsidR="00D764D6" w:rsidRPr="00F109E4" w:rsidRDefault="00D764D6" w:rsidP="00B66D9C">
            <w:pPr>
              <w:jc w:val="right"/>
              <w:rPr>
                <w:rFonts w:ascii="Arial" w:hAnsi="Arial" w:cs="Arial"/>
                <w:b/>
                <w:bCs/>
                <w:sz w:val="20"/>
                <w:szCs w:val="20"/>
              </w:rPr>
            </w:pPr>
          </w:p>
        </w:tc>
        <w:tc>
          <w:tcPr>
            <w:tcW w:w="2062" w:type="dxa"/>
            <w:tcBorders>
              <w:top w:val="nil"/>
              <w:left w:val="nil"/>
              <w:bottom w:val="nil"/>
              <w:right w:val="nil"/>
            </w:tcBorders>
            <w:shd w:val="clear" w:color="auto" w:fill="auto"/>
            <w:vAlign w:val="bottom"/>
            <w:hideMark/>
          </w:tcPr>
          <w:p w14:paraId="56CD6737"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20FD9075"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single" w:sz="8" w:space="0" w:color="auto"/>
              <w:right w:val="nil"/>
            </w:tcBorders>
            <w:shd w:val="clear" w:color="auto" w:fill="auto"/>
            <w:noWrap/>
            <w:vAlign w:val="bottom"/>
            <w:hideMark/>
          </w:tcPr>
          <w:p w14:paraId="3A9BAC6D"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single" w:sz="8" w:space="0" w:color="auto"/>
              <w:right w:val="nil"/>
            </w:tcBorders>
            <w:shd w:val="clear" w:color="auto" w:fill="auto"/>
            <w:noWrap/>
            <w:vAlign w:val="bottom"/>
            <w:hideMark/>
          </w:tcPr>
          <w:p w14:paraId="013295DD"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263" w:type="dxa"/>
            <w:tcBorders>
              <w:top w:val="nil"/>
              <w:left w:val="nil"/>
              <w:bottom w:val="single" w:sz="8" w:space="0" w:color="auto"/>
              <w:right w:val="nil"/>
            </w:tcBorders>
            <w:shd w:val="clear" w:color="auto" w:fill="auto"/>
            <w:noWrap/>
            <w:vAlign w:val="bottom"/>
            <w:hideMark/>
          </w:tcPr>
          <w:p w14:paraId="0CABDE9C"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461" w:type="dxa"/>
            <w:tcBorders>
              <w:top w:val="nil"/>
              <w:left w:val="nil"/>
              <w:bottom w:val="single" w:sz="8" w:space="0" w:color="auto"/>
              <w:right w:val="single" w:sz="4" w:space="0" w:color="auto"/>
            </w:tcBorders>
            <w:shd w:val="clear" w:color="auto" w:fill="auto"/>
            <w:noWrap/>
            <w:vAlign w:val="bottom"/>
            <w:hideMark/>
          </w:tcPr>
          <w:p w14:paraId="3887B74D"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single" w:sz="8" w:space="0" w:color="auto"/>
              <w:right w:val="single" w:sz="4" w:space="0" w:color="auto"/>
            </w:tcBorders>
            <w:shd w:val="clear" w:color="auto" w:fill="auto"/>
            <w:noWrap/>
            <w:vAlign w:val="bottom"/>
            <w:hideMark/>
          </w:tcPr>
          <w:p w14:paraId="498FE5E4"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549862AB" w14:textId="77777777" w:rsidTr="002245EB">
        <w:trPr>
          <w:trHeight w:val="255"/>
        </w:trPr>
        <w:tc>
          <w:tcPr>
            <w:tcW w:w="3705" w:type="dxa"/>
            <w:gridSpan w:val="3"/>
            <w:tcBorders>
              <w:top w:val="nil"/>
              <w:left w:val="nil"/>
              <w:bottom w:val="nil"/>
              <w:right w:val="single" w:sz="4" w:space="0" w:color="000000"/>
            </w:tcBorders>
            <w:shd w:val="clear" w:color="auto" w:fill="auto"/>
            <w:noWrap/>
            <w:vAlign w:val="bottom"/>
            <w:hideMark/>
          </w:tcPr>
          <w:p w14:paraId="5176B4EB"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As at 31st March 2024</w:t>
            </w:r>
          </w:p>
        </w:tc>
        <w:tc>
          <w:tcPr>
            <w:tcW w:w="1150" w:type="dxa"/>
            <w:tcBorders>
              <w:top w:val="nil"/>
              <w:left w:val="nil"/>
              <w:bottom w:val="nil"/>
              <w:right w:val="nil"/>
            </w:tcBorders>
            <w:shd w:val="clear" w:color="auto" w:fill="auto"/>
            <w:noWrap/>
            <w:vAlign w:val="bottom"/>
            <w:hideMark/>
          </w:tcPr>
          <w:p w14:paraId="52077BE1"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w:t>
            </w:r>
          </w:p>
        </w:tc>
        <w:tc>
          <w:tcPr>
            <w:tcW w:w="1130" w:type="dxa"/>
            <w:tcBorders>
              <w:top w:val="nil"/>
              <w:left w:val="nil"/>
              <w:bottom w:val="nil"/>
              <w:right w:val="nil"/>
            </w:tcBorders>
            <w:shd w:val="clear" w:color="auto" w:fill="auto"/>
            <w:noWrap/>
            <w:vAlign w:val="bottom"/>
            <w:hideMark/>
          </w:tcPr>
          <w:p w14:paraId="04283EC8"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w:t>
            </w:r>
          </w:p>
        </w:tc>
        <w:tc>
          <w:tcPr>
            <w:tcW w:w="1263" w:type="dxa"/>
            <w:tcBorders>
              <w:top w:val="nil"/>
              <w:left w:val="nil"/>
              <w:bottom w:val="nil"/>
              <w:right w:val="nil"/>
            </w:tcBorders>
            <w:shd w:val="clear" w:color="auto" w:fill="auto"/>
            <w:noWrap/>
            <w:vAlign w:val="bottom"/>
            <w:hideMark/>
          </w:tcPr>
          <w:p w14:paraId="16FD428B"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(106)</w:t>
            </w:r>
          </w:p>
        </w:tc>
        <w:tc>
          <w:tcPr>
            <w:tcW w:w="1461" w:type="dxa"/>
            <w:tcBorders>
              <w:top w:val="nil"/>
              <w:left w:val="nil"/>
              <w:bottom w:val="nil"/>
              <w:right w:val="nil"/>
            </w:tcBorders>
            <w:shd w:val="clear" w:color="auto" w:fill="auto"/>
            <w:noWrap/>
            <w:vAlign w:val="bottom"/>
            <w:hideMark/>
          </w:tcPr>
          <w:p w14:paraId="0CEE97B4"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w:t>
            </w:r>
          </w:p>
        </w:tc>
        <w:tc>
          <w:tcPr>
            <w:tcW w:w="961" w:type="dxa"/>
            <w:tcBorders>
              <w:top w:val="nil"/>
              <w:left w:val="single" w:sz="4" w:space="0" w:color="auto"/>
              <w:bottom w:val="nil"/>
              <w:right w:val="single" w:sz="4" w:space="0" w:color="auto"/>
            </w:tcBorders>
            <w:shd w:val="clear" w:color="auto" w:fill="auto"/>
            <w:noWrap/>
            <w:vAlign w:val="bottom"/>
            <w:hideMark/>
          </w:tcPr>
          <w:p w14:paraId="383E99A0"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(106)</w:t>
            </w:r>
          </w:p>
        </w:tc>
      </w:tr>
      <w:tr w:rsidR="00F109E4" w:rsidRPr="00F109E4" w14:paraId="6CAEE580" w14:textId="77777777" w:rsidTr="002245EB">
        <w:trPr>
          <w:trHeight w:val="75"/>
        </w:trPr>
        <w:tc>
          <w:tcPr>
            <w:tcW w:w="1340" w:type="dxa"/>
            <w:tcBorders>
              <w:top w:val="nil"/>
              <w:left w:val="nil"/>
              <w:bottom w:val="nil"/>
              <w:right w:val="nil"/>
            </w:tcBorders>
            <w:shd w:val="clear" w:color="auto" w:fill="auto"/>
            <w:vAlign w:val="bottom"/>
            <w:hideMark/>
          </w:tcPr>
          <w:p w14:paraId="750E2843" w14:textId="77777777" w:rsidR="00D764D6" w:rsidRPr="00F109E4" w:rsidRDefault="00D764D6" w:rsidP="00B66D9C">
            <w:pPr>
              <w:jc w:val="right"/>
              <w:rPr>
                <w:rFonts w:ascii="Arial" w:hAnsi="Arial" w:cs="Arial"/>
                <w:b/>
                <w:bCs/>
                <w:sz w:val="20"/>
                <w:szCs w:val="20"/>
              </w:rPr>
            </w:pPr>
          </w:p>
        </w:tc>
        <w:tc>
          <w:tcPr>
            <w:tcW w:w="2062" w:type="dxa"/>
            <w:tcBorders>
              <w:top w:val="nil"/>
              <w:left w:val="nil"/>
              <w:bottom w:val="nil"/>
              <w:right w:val="nil"/>
            </w:tcBorders>
            <w:shd w:val="clear" w:color="auto" w:fill="auto"/>
            <w:vAlign w:val="bottom"/>
            <w:hideMark/>
          </w:tcPr>
          <w:p w14:paraId="3B2B92FE"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11B2EF78"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1899963A"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5724FB6C"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40CE3B98"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42D11C7F"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6B3F0BA7"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2BCDFE47" w14:textId="77777777" w:rsidTr="002245EB">
        <w:trPr>
          <w:trHeight w:val="255"/>
        </w:trPr>
        <w:tc>
          <w:tcPr>
            <w:tcW w:w="3705" w:type="dxa"/>
            <w:gridSpan w:val="3"/>
            <w:tcBorders>
              <w:top w:val="nil"/>
              <w:left w:val="nil"/>
              <w:bottom w:val="nil"/>
              <w:right w:val="single" w:sz="4" w:space="0" w:color="000000"/>
            </w:tcBorders>
            <w:shd w:val="clear" w:color="auto" w:fill="auto"/>
            <w:vAlign w:val="bottom"/>
            <w:hideMark/>
          </w:tcPr>
          <w:p w14:paraId="11463021"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Net Book Value</w:t>
            </w:r>
          </w:p>
        </w:tc>
        <w:tc>
          <w:tcPr>
            <w:tcW w:w="1150" w:type="dxa"/>
            <w:tcBorders>
              <w:top w:val="nil"/>
              <w:left w:val="nil"/>
              <w:bottom w:val="nil"/>
              <w:right w:val="nil"/>
            </w:tcBorders>
            <w:shd w:val="clear" w:color="auto" w:fill="auto"/>
            <w:noWrap/>
            <w:vAlign w:val="bottom"/>
            <w:hideMark/>
          </w:tcPr>
          <w:p w14:paraId="4CB10D5F"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3F5AD5DF"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1ACB961E" w14:textId="77777777" w:rsidR="00D764D6" w:rsidRPr="00F109E4" w:rsidRDefault="00D764D6" w:rsidP="00B66D9C">
            <w:pPr>
              <w:rPr>
                <w:sz w:val="20"/>
                <w:szCs w:val="20"/>
              </w:rPr>
            </w:pPr>
          </w:p>
        </w:tc>
        <w:tc>
          <w:tcPr>
            <w:tcW w:w="1461" w:type="dxa"/>
            <w:tcBorders>
              <w:top w:val="nil"/>
              <w:left w:val="nil"/>
              <w:bottom w:val="nil"/>
              <w:right w:val="single" w:sz="4" w:space="0" w:color="auto"/>
            </w:tcBorders>
            <w:shd w:val="clear" w:color="auto" w:fill="auto"/>
            <w:noWrap/>
            <w:vAlign w:val="bottom"/>
            <w:hideMark/>
          </w:tcPr>
          <w:p w14:paraId="0F4AC907"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961" w:type="dxa"/>
            <w:tcBorders>
              <w:top w:val="nil"/>
              <w:left w:val="nil"/>
              <w:bottom w:val="nil"/>
              <w:right w:val="single" w:sz="4" w:space="0" w:color="auto"/>
            </w:tcBorders>
            <w:shd w:val="clear" w:color="auto" w:fill="auto"/>
            <w:noWrap/>
            <w:vAlign w:val="bottom"/>
            <w:hideMark/>
          </w:tcPr>
          <w:p w14:paraId="430EDA00"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4FE93BF6" w14:textId="77777777" w:rsidTr="002245EB">
        <w:trPr>
          <w:trHeight w:val="315"/>
        </w:trPr>
        <w:tc>
          <w:tcPr>
            <w:tcW w:w="3705" w:type="dxa"/>
            <w:gridSpan w:val="3"/>
            <w:tcBorders>
              <w:top w:val="nil"/>
              <w:left w:val="nil"/>
              <w:bottom w:val="nil"/>
              <w:right w:val="single" w:sz="4" w:space="0" w:color="000000"/>
            </w:tcBorders>
            <w:shd w:val="clear" w:color="auto" w:fill="auto"/>
            <w:noWrap/>
            <w:vAlign w:val="bottom"/>
            <w:hideMark/>
          </w:tcPr>
          <w:p w14:paraId="18A0C030" w14:textId="77777777" w:rsidR="00D764D6" w:rsidRPr="00F109E4" w:rsidRDefault="00D764D6" w:rsidP="00B66D9C">
            <w:pPr>
              <w:rPr>
                <w:rFonts w:ascii="Arial" w:hAnsi="Arial" w:cs="Arial"/>
                <w:sz w:val="20"/>
                <w:szCs w:val="20"/>
              </w:rPr>
            </w:pPr>
            <w:r w:rsidRPr="00F109E4">
              <w:rPr>
                <w:rFonts w:ascii="Arial" w:hAnsi="Arial" w:cs="Arial"/>
                <w:sz w:val="20"/>
                <w:szCs w:val="20"/>
              </w:rPr>
              <w:t>As at 1st April 2023</w:t>
            </w:r>
          </w:p>
        </w:tc>
        <w:tc>
          <w:tcPr>
            <w:tcW w:w="1150" w:type="dxa"/>
            <w:tcBorders>
              <w:top w:val="nil"/>
              <w:left w:val="nil"/>
              <w:bottom w:val="nil"/>
              <w:right w:val="nil"/>
            </w:tcBorders>
            <w:shd w:val="clear" w:color="auto" w:fill="auto"/>
            <w:noWrap/>
            <w:vAlign w:val="bottom"/>
            <w:hideMark/>
          </w:tcPr>
          <w:p w14:paraId="69F9B578"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242,977</w:t>
            </w:r>
          </w:p>
        </w:tc>
        <w:tc>
          <w:tcPr>
            <w:tcW w:w="1130" w:type="dxa"/>
            <w:tcBorders>
              <w:top w:val="nil"/>
              <w:left w:val="nil"/>
              <w:bottom w:val="nil"/>
              <w:right w:val="nil"/>
            </w:tcBorders>
            <w:shd w:val="clear" w:color="auto" w:fill="auto"/>
            <w:noWrap/>
            <w:vAlign w:val="bottom"/>
            <w:hideMark/>
          </w:tcPr>
          <w:p w14:paraId="2BB3BA1A"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3,468</w:t>
            </w:r>
          </w:p>
        </w:tc>
        <w:tc>
          <w:tcPr>
            <w:tcW w:w="1263" w:type="dxa"/>
            <w:tcBorders>
              <w:top w:val="nil"/>
              <w:left w:val="nil"/>
              <w:bottom w:val="nil"/>
              <w:right w:val="nil"/>
            </w:tcBorders>
            <w:shd w:val="clear" w:color="auto" w:fill="auto"/>
            <w:noWrap/>
            <w:vAlign w:val="bottom"/>
            <w:hideMark/>
          </w:tcPr>
          <w:p w14:paraId="28F73470"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82</w:t>
            </w:r>
          </w:p>
        </w:tc>
        <w:tc>
          <w:tcPr>
            <w:tcW w:w="1461" w:type="dxa"/>
            <w:tcBorders>
              <w:top w:val="nil"/>
              <w:left w:val="nil"/>
              <w:bottom w:val="nil"/>
              <w:right w:val="nil"/>
            </w:tcBorders>
            <w:shd w:val="clear" w:color="auto" w:fill="auto"/>
            <w:noWrap/>
            <w:vAlign w:val="bottom"/>
            <w:hideMark/>
          </w:tcPr>
          <w:p w14:paraId="2EA380FC" w14:textId="77777777" w:rsidR="00D764D6" w:rsidRPr="00F109E4" w:rsidRDefault="00D764D6" w:rsidP="00B66D9C">
            <w:pPr>
              <w:jc w:val="right"/>
              <w:rPr>
                <w:rFonts w:ascii="Arial" w:hAnsi="Arial" w:cs="Arial"/>
                <w:sz w:val="20"/>
                <w:szCs w:val="20"/>
              </w:rPr>
            </w:pPr>
            <w:r w:rsidRPr="00F109E4">
              <w:rPr>
                <w:rFonts w:ascii="Arial" w:hAnsi="Arial" w:cs="Arial"/>
                <w:sz w:val="20"/>
                <w:szCs w:val="20"/>
              </w:rPr>
              <w:t>4,087</w:t>
            </w:r>
          </w:p>
        </w:tc>
        <w:tc>
          <w:tcPr>
            <w:tcW w:w="961" w:type="dxa"/>
            <w:tcBorders>
              <w:top w:val="nil"/>
              <w:left w:val="single" w:sz="4" w:space="0" w:color="auto"/>
              <w:bottom w:val="nil"/>
              <w:right w:val="single" w:sz="4" w:space="0" w:color="auto"/>
            </w:tcBorders>
            <w:shd w:val="clear" w:color="auto" w:fill="auto"/>
            <w:noWrap/>
            <w:vAlign w:val="bottom"/>
            <w:hideMark/>
          </w:tcPr>
          <w:p w14:paraId="51980449"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250,614</w:t>
            </w:r>
          </w:p>
        </w:tc>
      </w:tr>
      <w:tr w:rsidR="00F109E4" w:rsidRPr="00F109E4" w14:paraId="6A60D127" w14:textId="77777777" w:rsidTr="002245EB">
        <w:trPr>
          <w:trHeight w:val="315"/>
        </w:trPr>
        <w:tc>
          <w:tcPr>
            <w:tcW w:w="3705" w:type="dxa"/>
            <w:gridSpan w:val="3"/>
            <w:tcBorders>
              <w:top w:val="nil"/>
              <w:left w:val="nil"/>
              <w:bottom w:val="nil"/>
              <w:right w:val="single" w:sz="4" w:space="0" w:color="000000"/>
            </w:tcBorders>
            <w:shd w:val="clear" w:color="auto" w:fill="auto"/>
            <w:noWrap/>
            <w:vAlign w:val="bottom"/>
            <w:hideMark/>
          </w:tcPr>
          <w:p w14:paraId="41AE253B"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As at 31st March 2024</w:t>
            </w:r>
          </w:p>
        </w:tc>
        <w:tc>
          <w:tcPr>
            <w:tcW w:w="1150" w:type="dxa"/>
            <w:tcBorders>
              <w:top w:val="nil"/>
              <w:left w:val="nil"/>
              <w:bottom w:val="nil"/>
              <w:right w:val="nil"/>
            </w:tcBorders>
            <w:shd w:val="clear" w:color="auto" w:fill="auto"/>
            <w:noWrap/>
            <w:vAlign w:val="bottom"/>
            <w:hideMark/>
          </w:tcPr>
          <w:p w14:paraId="50D7329B"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246,210</w:t>
            </w:r>
          </w:p>
        </w:tc>
        <w:tc>
          <w:tcPr>
            <w:tcW w:w="1130" w:type="dxa"/>
            <w:tcBorders>
              <w:top w:val="nil"/>
              <w:left w:val="nil"/>
              <w:bottom w:val="nil"/>
              <w:right w:val="nil"/>
            </w:tcBorders>
            <w:shd w:val="clear" w:color="auto" w:fill="auto"/>
            <w:noWrap/>
            <w:vAlign w:val="bottom"/>
            <w:hideMark/>
          </w:tcPr>
          <w:p w14:paraId="6ABD4CE8"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2,751</w:t>
            </w:r>
          </w:p>
        </w:tc>
        <w:tc>
          <w:tcPr>
            <w:tcW w:w="1263" w:type="dxa"/>
            <w:tcBorders>
              <w:top w:val="nil"/>
              <w:left w:val="nil"/>
              <w:bottom w:val="nil"/>
              <w:right w:val="nil"/>
            </w:tcBorders>
            <w:shd w:val="clear" w:color="auto" w:fill="auto"/>
            <w:noWrap/>
            <w:vAlign w:val="bottom"/>
            <w:hideMark/>
          </w:tcPr>
          <w:p w14:paraId="7B3C4FFF"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41</w:t>
            </w:r>
          </w:p>
        </w:tc>
        <w:tc>
          <w:tcPr>
            <w:tcW w:w="1461" w:type="dxa"/>
            <w:tcBorders>
              <w:top w:val="nil"/>
              <w:left w:val="nil"/>
              <w:bottom w:val="nil"/>
              <w:right w:val="nil"/>
            </w:tcBorders>
            <w:shd w:val="clear" w:color="auto" w:fill="auto"/>
            <w:noWrap/>
            <w:vAlign w:val="bottom"/>
            <w:hideMark/>
          </w:tcPr>
          <w:p w14:paraId="53D5E32B"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6,256</w:t>
            </w:r>
          </w:p>
        </w:tc>
        <w:tc>
          <w:tcPr>
            <w:tcW w:w="961" w:type="dxa"/>
            <w:tcBorders>
              <w:top w:val="nil"/>
              <w:left w:val="single" w:sz="4" w:space="0" w:color="auto"/>
              <w:bottom w:val="nil"/>
              <w:right w:val="single" w:sz="4" w:space="0" w:color="auto"/>
            </w:tcBorders>
            <w:shd w:val="clear" w:color="auto" w:fill="auto"/>
            <w:noWrap/>
            <w:vAlign w:val="bottom"/>
            <w:hideMark/>
          </w:tcPr>
          <w:p w14:paraId="4F78DA70"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255,258</w:t>
            </w:r>
          </w:p>
        </w:tc>
      </w:tr>
      <w:tr w:rsidR="00F109E4" w:rsidRPr="00F109E4" w14:paraId="4FCED3B9" w14:textId="77777777" w:rsidTr="002245EB">
        <w:trPr>
          <w:trHeight w:val="255"/>
        </w:trPr>
        <w:tc>
          <w:tcPr>
            <w:tcW w:w="1340" w:type="dxa"/>
            <w:tcBorders>
              <w:top w:val="nil"/>
              <w:left w:val="nil"/>
              <w:bottom w:val="nil"/>
              <w:right w:val="nil"/>
            </w:tcBorders>
            <w:shd w:val="clear" w:color="auto" w:fill="auto"/>
            <w:vAlign w:val="bottom"/>
            <w:hideMark/>
          </w:tcPr>
          <w:p w14:paraId="1F44B689" w14:textId="77777777" w:rsidR="00D764D6" w:rsidRPr="00F109E4" w:rsidRDefault="00D764D6" w:rsidP="00B66D9C">
            <w:pPr>
              <w:jc w:val="right"/>
              <w:rPr>
                <w:rFonts w:ascii="Arial" w:hAnsi="Arial" w:cs="Arial"/>
                <w:b/>
                <w:bCs/>
                <w:sz w:val="20"/>
                <w:szCs w:val="20"/>
              </w:rPr>
            </w:pPr>
          </w:p>
        </w:tc>
        <w:tc>
          <w:tcPr>
            <w:tcW w:w="2062" w:type="dxa"/>
            <w:tcBorders>
              <w:top w:val="nil"/>
              <w:left w:val="nil"/>
              <w:bottom w:val="nil"/>
              <w:right w:val="nil"/>
            </w:tcBorders>
            <w:shd w:val="clear" w:color="auto" w:fill="auto"/>
            <w:vAlign w:val="bottom"/>
            <w:hideMark/>
          </w:tcPr>
          <w:p w14:paraId="2A1B78CB" w14:textId="77777777" w:rsidR="00D764D6" w:rsidRPr="00F109E4" w:rsidRDefault="00D764D6" w:rsidP="00B66D9C">
            <w:pPr>
              <w:rPr>
                <w:sz w:val="20"/>
                <w:szCs w:val="20"/>
              </w:rPr>
            </w:pPr>
          </w:p>
        </w:tc>
        <w:tc>
          <w:tcPr>
            <w:tcW w:w="308" w:type="dxa"/>
            <w:tcBorders>
              <w:top w:val="nil"/>
              <w:left w:val="nil"/>
              <w:bottom w:val="nil"/>
              <w:right w:val="single" w:sz="4" w:space="0" w:color="auto"/>
            </w:tcBorders>
            <w:shd w:val="clear" w:color="auto" w:fill="auto"/>
            <w:vAlign w:val="bottom"/>
            <w:hideMark/>
          </w:tcPr>
          <w:p w14:paraId="7AF5C11C"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50" w:type="dxa"/>
            <w:tcBorders>
              <w:top w:val="nil"/>
              <w:left w:val="nil"/>
              <w:bottom w:val="nil"/>
              <w:right w:val="nil"/>
            </w:tcBorders>
            <w:shd w:val="clear" w:color="auto" w:fill="auto"/>
            <w:noWrap/>
            <w:vAlign w:val="bottom"/>
            <w:hideMark/>
          </w:tcPr>
          <w:p w14:paraId="40FE464F"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c>
          <w:tcPr>
            <w:tcW w:w="1130" w:type="dxa"/>
            <w:tcBorders>
              <w:top w:val="nil"/>
              <w:left w:val="nil"/>
              <w:bottom w:val="nil"/>
              <w:right w:val="nil"/>
            </w:tcBorders>
            <w:shd w:val="clear" w:color="auto" w:fill="auto"/>
            <w:noWrap/>
            <w:vAlign w:val="bottom"/>
            <w:hideMark/>
          </w:tcPr>
          <w:p w14:paraId="75DC1758" w14:textId="77777777" w:rsidR="00D764D6" w:rsidRPr="00F109E4" w:rsidRDefault="00D764D6" w:rsidP="00B66D9C">
            <w:pPr>
              <w:rPr>
                <w:rFonts w:ascii="Arial" w:hAnsi="Arial" w:cs="Arial"/>
                <w:sz w:val="20"/>
                <w:szCs w:val="20"/>
              </w:rPr>
            </w:pPr>
          </w:p>
        </w:tc>
        <w:tc>
          <w:tcPr>
            <w:tcW w:w="1263" w:type="dxa"/>
            <w:tcBorders>
              <w:top w:val="nil"/>
              <w:left w:val="nil"/>
              <w:bottom w:val="nil"/>
              <w:right w:val="nil"/>
            </w:tcBorders>
            <w:shd w:val="clear" w:color="auto" w:fill="auto"/>
            <w:noWrap/>
            <w:vAlign w:val="bottom"/>
            <w:hideMark/>
          </w:tcPr>
          <w:p w14:paraId="17787239" w14:textId="77777777" w:rsidR="00D764D6" w:rsidRPr="00F109E4" w:rsidRDefault="00D764D6" w:rsidP="00B66D9C">
            <w:pPr>
              <w:rPr>
                <w:sz w:val="20"/>
                <w:szCs w:val="20"/>
              </w:rPr>
            </w:pPr>
          </w:p>
        </w:tc>
        <w:tc>
          <w:tcPr>
            <w:tcW w:w="1461" w:type="dxa"/>
            <w:tcBorders>
              <w:top w:val="nil"/>
              <w:left w:val="nil"/>
              <w:bottom w:val="nil"/>
              <w:right w:val="nil"/>
            </w:tcBorders>
            <w:shd w:val="clear" w:color="auto" w:fill="auto"/>
            <w:noWrap/>
            <w:vAlign w:val="bottom"/>
            <w:hideMark/>
          </w:tcPr>
          <w:p w14:paraId="02C2B3E0" w14:textId="77777777" w:rsidR="00D764D6" w:rsidRPr="00F109E4" w:rsidRDefault="00D764D6" w:rsidP="00B66D9C">
            <w:pPr>
              <w:rPr>
                <w:sz w:val="20"/>
                <w:szCs w:val="20"/>
              </w:rPr>
            </w:pPr>
          </w:p>
        </w:tc>
        <w:tc>
          <w:tcPr>
            <w:tcW w:w="961" w:type="dxa"/>
            <w:tcBorders>
              <w:top w:val="nil"/>
              <w:left w:val="single" w:sz="4" w:space="0" w:color="auto"/>
              <w:bottom w:val="nil"/>
              <w:right w:val="single" w:sz="4" w:space="0" w:color="auto"/>
            </w:tcBorders>
            <w:shd w:val="clear" w:color="auto" w:fill="auto"/>
            <w:noWrap/>
            <w:vAlign w:val="bottom"/>
            <w:hideMark/>
          </w:tcPr>
          <w:p w14:paraId="027B5093" w14:textId="77777777" w:rsidR="00D764D6" w:rsidRPr="00F109E4" w:rsidRDefault="00D764D6" w:rsidP="00B66D9C">
            <w:pPr>
              <w:rPr>
                <w:rFonts w:ascii="Arial" w:hAnsi="Arial" w:cs="Arial"/>
                <w:sz w:val="20"/>
                <w:szCs w:val="20"/>
              </w:rPr>
            </w:pPr>
            <w:r w:rsidRPr="00F109E4">
              <w:rPr>
                <w:rFonts w:ascii="Arial" w:hAnsi="Arial" w:cs="Arial"/>
                <w:sz w:val="20"/>
                <w:szCs w:val="20"/>
              </w:rPr>
              <w:t> </w:t>
            </w:r>
          </w:p>
        </w:tc>
      </w:tr>
      <w:tr w:rsidR="00F109E4" w:rsidRPr="00F109E4" w14:paraId="1A66C070" w14:textId="77777777" w:rsidTr="002245EB">
        <w:trPr>
          <w:trHeight w:val="255"/>
        </w:trPr>
        <w:tc>
          <w:tcPr>
            <w:tcW w:w="3705" w:type="dxa"/>
            <w:gridSpan w:val="3"/>
            <w:tcBorders>
              <w:top w:val="nil"/>
              <w:left w:val="nil"/>
              <w:bottom w:val="nil"/>
              <w:right w:val="single" w:sz="4" w:space="0" w:color="000000"/>
            </w:tcBorders>
            <w:shd w:val="clear" w:color="auto" w:fill="auto"/>
            <w:noWrap/>
            <w:vAlign w:val="bottom"/>
            <w:hideMark/>
          </w:tcPr>
          <w:p w14:paraId="4C9D3326" w14:textId="77777777" w:rsidR="00D764D6" w:rsidRPr="00F109E4" w:rsidRDefault="00D764D6" w:rsidP="00B66D9C">
            <w:pPr>
              <w:rPr>
                <w:rFonts w:ascii="Arial" w:hAnsi="Arial" w:cs="Arial"/>
                <w:b/>
                <w:bCs/>
                <w:sz w:val="20"/>
                <w:szCs w:val="20"/>
              </w:rPr>
            </w:pPr>
            <w:r w:rsidRPr="00F109E4">
              <w:rPr>
                <w:rFonts w:ascii="Arial" w:hAnsi="Arial" w:cs="Arial"/>
                <w:b/>
                <w:bCs/>
                <w:sz w:val="20"/>
                <w:szCs w:val="20"/>
              </w:rPr>
              <w:t>Nature of holdings at year end Owned</w:t>
            </w:r>
          </w:p>
        </w:tc>
        <w:tc>
          <w:tcPr>
            <w:tcW w:w="1150" w:type="dxa"/>
            <w:tcBorders>
              <w:top w:val="nil"/>
              <w:left w:val="nil"/>
              <w:bottom w:val="single" w:sz="4" w:space="0" w:color="auto"/>
              <w:right w:val="nil"/>
            </w:tcBorders>
            <w:shd w:val="clear" w:color="auto" w:fill="auto"/>
            <w:noWrap/>
            <w:vAlign w:val="bottom"/>
            <w:hideMark/>
          </w:tcPr>
          <w:p w14:paraId="45C00DEC"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246,210</w:t>
            </w:r>
          </w:p>
        </w:tc>
        <w:tc>
          <w:tcPr>
            <w:tcW w:w="1130" w:type="dxa"/>
            <w:tcBorders>
              <w:top w:val="nil"/>
              <w:left w:val="nil"/>
              <w:bottom w:val="single" w:sz="4" w:space="0" w:color="auto"/>
              <w:right w:val="nil"/>
            </w:tcBorders>
            <w:shd w:val="clear" w:color="auto" w:fill="auto"/>
            <w:noWrap/>
            <w:vAlign w:val="bottom"/>
            <w:hideMark/>
          </w:tcPr>
          <w:p w14:paraId="73E2FDC2"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2,751</w:t>
            </w:r>
          </w:p>
        </w:tc>
        <w:tc>
          <w:tcPr>
            <w:tcW w:w="1263" w:type="dxa"/>
            <w:tcBorders>
              <w:top w:val="nil"/>
              <w:left w:val="nil"/>
              <w:bottom w:val="single" w:sz="4" w:space="0" w:color="auto"/>
              <w:right w:val="nil"/>
            </w:tcBorders>
            <w:shd w:val="clear" w:color="auto" w:fill="auto"/>
            <w:noWrap/>
            <w:vAlign w:val="bottom"/>
            <w:hideMark/>
          </w:tcPr>
          <w:p w14:paraId="662DF250"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41</w:t>
            </w:r>
          </w:p>
        </w:tc>
        <w:tc>
          <w:tcPr>
            <w:tcW w:w="1461" w:type="dxa"/>
            <w:tcBorders>
              <w:top w:val="nil"/>
              <w:left w:val="nil"/>
              <w:bottom w:val="single" w:sz="4" w:space="0" w:color="auto"/>
              <w:right w:val="nil"/>
            </w:tcBorders>
            <w:shd w:val="clear" w:color="auto" w:fill="auto"/>
            <w:noWrap/>
            <w:vAlign w:val="bottom"/>
            <w:hideMark/>
          </w:tcPr>
          <w:p w14:paraId="0BB5C434"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6,256</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5734A9E6" w14:textId="77777777" w:rsidR="00D764D6" w:rsidRPr="00F109E4" w:rsidRDefault="00D764D6" w:rsidP="00B66D9C">
            <w:pPr>
              <w:jc w:val="right"/>
              <w:rPr>
                <w:rFonts w:ascii="Arial" w:hAnsi="Arial" w:cs="Arial"/>
                <w:b/>
                <w:bCs/>
                <w:sz w:val="20"/>
                <w:szCs w:val="20"/>
              </w:rPr>
            </w:pPr>
            <w:r w:rsidRPr="00F109E4">
              <w:rPr>
                <w:rFonts w:ascii="Arial" w:hAnsi="Arial" w:cs="Arial"/>
                <w:b/>
                <w:bCs/>
                <w:sz w:val="20"/>
                <w:szCs w:val="20"/>
              </w:rPr>
              <w:t>255,258</w:t>
            </w:r>
          </w:p>
        </w:tc>
      </w:tr>
    </w:tbl>
    <w:p w14:paraId="6C2143E0" w14:textId="77777777" w:rsidR="009E74BB" w:rsidRPr="00F109E4" w:rsidRDefault="009E74BB" w:rsidP="00B66D9C">
      <w:pPr>
        <w:jc w:val="both"/>
        <w:rPr>
          <w:rFonts w:ascii="Arial" w:hAnsi="Arial"/>
        </w:rPr>
      </w:pPr>
    </w:p>
    <w:p w14:paraId="25B14774" w14:textId="2BC2D2E4" w:rsidR="000375CF" w:rsidRPr="00F109E4" w:rsidRDefault="003E0DCD" w:rsidP="00B66D9C">
      <w:pPr>
        <w:jc w:val="both"/>
        <w:rPr>
          <w:rFonts w:ascii="Arial" w:hAnsi="Arial"/>
        </w:rPr>
      </w:pPr>
      <w:r w:rsidRPr="00F109E4">
        <w:rPr>
          <w:rFonts w:ascii="Arial" w:hAnsi="Arial"/>
        </w:rPr>
        <w:br w:type="page"/>
      </w:r>
    </w:p>
    <w:p w14:paraId="5D614177" w14:textId="77777777" w:rsidR="006107AC" w:rsidRPr="00F109E4" w:rsidRDefault="003E0DCD" w:rsidP="00B66D9C">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bookmarkStart w:id="70" w:name="_Ref514662918"/>
      <w:r w:rsidRPr="00F109E4">
        <w:rPr>
          <w:rFonts w:ascii="Arial" w:hAnsi="Arial" w:cs="Arial"/>
          <w:b/>
          <w:sz w:val="28"/>
          <w:szCs w:val="28"/>
        </w:rPr>
        <w:t>Movement on the Major Repairs Reserve (MRR)</w:t>
      </w:r>
      <w:bookmarkEnd w:id="70"/>
    </w:p>
    <w:p w14:paraId="77194F97" w14:textId="77777777" w:rsidR="006107AC" w:rsidRPr="00F109E4" w:rsidRDefault="006107AC" w:rsidP="00B66D9C">
      <w:pPr>
        <w:widowControl w:val="0"/>
        <w:overflowPunct w:val="0"/>
        <w:autoSpaceDE w:val="0"/>
        <w:autoSpaceDN w:val="0"/>
        <w:adjustRightInd w:val="0"/>
        <w:spacing w:line="306" w:lineRule="auto"/>
        <w:ind w:right="60"/>
        <w:rPr>
          <w:rFonts w:ascii="Arial" w:hAnsi="Arial" w:cs="Arial"/>
        </w:rPr>
      </w:pPr>
    </w:p>
    <w:p w14:paraId="210F3A23" w14:textId="77777777" w:rsidR="006107AC" w:rsidRPr="00F109E4" w:rsidRDefault="003E0DCD" w:rsidP="00B66D9C">
      <w:pPr>
        <w:pStyle w:val="BodyText2"/>
        <w:tabs>
          <w:tab w:val="left" w:pos="567"/>
        </w:tabs>
        <w:spacing w:line="240" w:lineRule="auto"/>
        <w:jc w:val="both"/>
        <w:rPr>
          <w:rFonts w:ascii="Arial" w:hAnsi="Arial" w:cs="Arial"/>
        </w:rPr>
      </w:pPr>
      <w:r w:rsidRPr="00F109E4">
        <w:rPr>
          <w:rFonts w:ascii="Arial" w:hAnsi="Arial" w:cs="Arial"/>
        </w:rPr>
        <w:t xml:space="preserve">The Major Repairs Reserve represents the long term average amount of capital spending required to maintain the stock in its current condition. </w:t>
      </w:r>
    </w:p>
    <w:p w14:paraId="603601F1" w14:textId="77777777" w:rsidR="006107AC" w:rsidRPr="00F109E4" w:rsidRDefault="003E0DCD" w:rsidP="00B66D9C">
      <w:pPr>
        <w:widowControl w:val="0"/>
        <w:overflowPunct w:val="0"/>
        <w:autoSpaceDE w:val="0"/>
        <w:autoSpaceDN w:val="0"/>
        <w:adjustRightInd w:val="0"/>
        <w:spacing w:line="307" w:lineRule="auto"/>
        <w:jc w:val="both"/>
        <w:rPr>
          <w:rFonts w:ascii="Arial" w:hAnsi="Arial" w:cs="Arial"/>
        </w:rPr>
      </w:pPr>
      <w:r w:rsidRPr="00F109E4">
        <w:rPr>
          <w:rFonts w:ascii="Arial" w:hAnsi="Arial" w:cs="Arial"/>
        </w:rPr>
        <w:t>The Capital Expenditure shown was spent on maintaining council dwellings.</w:t>
      </w:r>
    </w:p>
    <w:p w14:paraId="6BCFD3BE" w14:textId="77777777" w:rsidR="009E74BB" w:rsidRPr="00F109E4" w:rsidRDefault="009E74BB" w:rsidP="00B66D9C">
      <w:pPr>
        <w:widowControl w:val="0"/>
        <w:overflowPunct w:val="0"/>
        <w:autoSpaceDE w:val="0"/>
        <w:autoSpaceDN w:val="0"/>
        <w:adjustRightInd w:val="0"/>
        <w:spacing w:line="307" w:lineRule="auto"/>
        <w:jc w:val="both"/>
        <w:rPr>
          <w:rFonts w:ascii="Arial" w:hAnsi="Arial" w:cs="Arial"/>
        </w:rPr>
      </w:pPr>
    </w:p>
    <w:tbl>
      <w:tblPr>
        <w:tblW w:w="7541" w:type="dxa"/>
        <w:tblLook w:val="04A0" w:firstRow="1" w:lastRow="0" w:firstColumn="1" w:lastColumn="0" w:noHBand="0" w:noVBand="1"/>
      </w:tblPr>
      <w:tblGrid>
        <w:gridCol w:w="1340"/>
        <w:gridCol w:w="1666"/>
        <w:gridCol w:w="1529"/>
        <w:gridCol w:w="1666"/>
        <w:gridCol w:w="1340"/>
      </w:tblGrid>
      <w:tr w:rsidR="00F109E4" w:rsidRPr="00F109E4" w14:paraId="7129F189" w14:textId="77777777" w:rsidTr="002245E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0671CE77"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2022/23</w:t>
            </w:r>
          </w:p>
        </w:tc>
        <w:tc>
          <w:tcPr>
            <w:tcW w:w="486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70A6320"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Major Repairs Reserve</w:t>
            </w: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4489AFCC"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6ABC29E6" w14:textId="77777777" w:rsidTr="002245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7123F919"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0C181651"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131CDA00"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54E3EACB"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B361CF"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A2AC1CB"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4FA04561"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5292787F"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58258D4E" w14:textId="77777777" w:rsidR="009E74BB" w:rsidRPr="00F109E4" w:rsidRDefault="009E74BB"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33AADC21"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CB9BF4"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r>
      <w:tr w:rsidR="00F109E4" w:rsidRPr="00F109E4" w14:paraId="52739B13"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05598701" w14:textId="77777777" w:rsidR="009E74BB" w:rsidRPr="00F109E4" w:rsidRDefault="009E74BB" w:rsidP="00B66D9C">
            <w:pPr>
              <w:jc w:val="right"/>
              <w:rPr>
                <w:rFonts w:ascii="Arial" w:hAnsi="Arial" w:cs="Arial"/>
                <w:b/>
                <w:bCs/>
                <w:sz w:val="20"/>
                <w:szCs w:val="20"/>
              </w:rPr>
            </w:pPr>
            <w:r w:rsidRPr="00F109E4">
              <w:rPr>
                <w:rFonts w:ascii="Arial" w:hAnsi="Arial" w:cs="Arial"/>
                <w:b/>
                <w:bCs/>
                <w:sz w:val="20"/>
                <w:szCs w:val="20"/>
              </w:rPr>
              <w:t>2,447</w:t>
            </w:r>
          </w:p>
        </w:tc>
        <w:tc>
          <w:tcPr>
            <w:tcW w:w="4861" w:type="dxa"/>
            <w:gridSpan w:val="3"/>
            <w:tcBorders>
              <w:top w:val="nil"/>
              <w:left w:val="single" w:sz="4" w:space="0" w:color="auto"/>
              <w:bottom w:val="nil"/>
              <w:right w:val="single" w:sz="4" w:space="0" w:color="000000"/>
            </w:tcBorders>
            <w:shd w:val="clear" w:color="auto" w:fill="auto"/>
            <w:vAlign w:val="bottom"/>
            <w:hideMark/>
          </w:tcPr>
          <w:p w14:paraId="569CE750" w14:textId="77777777" w:rsidR="009E74BB" w:rsidRPr="00F109E4" w:rsidRDefault="009E74BB" w:rsidP="00B66D9C">
            <w:pPr>
              <w:ind w:firstLineChars="100" w:firstLine="201"/>
              <w:rPr>
                <w:rFonts w:ascii="Arial" w:hAnsi="Arial" w:cs="Arial"/>
                <w:b/>
                <w:bCs/>
                <w:sz w:val="20"/>
                <w:szCs w:val="20"/>
              </w:rPr>
            </w:pPr>
            <w:r w:rsidRPr="00F109E4">
              <w:rPr>
                <w:rFonts w:ascii="Arial" w:hAnsi="Arial" w:cs="Arial"/>
                <w:b/>
                <w:bCs/>
                <w:sz w:val="20"/>
                <w:szCs w:val="20"/>
              </w:rPr>
              <w:t>Balance at 1st April 2023</w:t>
            </w:r>
          </w:p>
        </w:tc>
        <w:tc>
          <w:tcPr>
            <w:tcW w:w="1340" w:type="dxa"/>
            <w:tcBorders>
              <w:top w:val="nil"/>
              <w:left w:val="nil"/>
              <w:bottom w:val="nil"/>
              <w:right w:val="single" w:sz="4" w:space="0" w:color="auto"/>
            </w:tcBorders>
            <w:shd w:val="clear" w:color="auto" w:fill="auto"/>
            <w:noWrap/>
            <w:vAlign w:val="bottom"/>
            <w:hideMark/>
          </w:tcPr>
          <w:p w14:paraId="5C62B982" w14:textId="77777777" w:rsidR="009E74BB" w:rsidRPr="00F109E4" w:rsidRDefault="009E74BB" w:rsidP="00B66D9C">
            <w:pPr>
              <w:jc w:val="right"/>
              <w:rPr>
                <w:rFonts w:ascii="Arial" w:hAnsi="Arial" w:cs="Arial"/>
                <w:b/>
                <w:bCs/>
                <w:sz w:val="20"/>
                <w:szCs w:val="20"/>
              </w:rPr>
            </w:pPr>
            <w:r w:rsidRPr="00F109E4">
              <w:rPr>
                <w:rFonts w:ascii="Arial" w:hAnsi="Arial" w:cs="Arial"/>
                <w:b/>
                <w:bCs/>
                <w:sz w:val="20"/>
                <w:szCs w:val="20"/>
              </w:rPr>
              <w:t>2,059</w:t>
            </w:r>
          </w:p>
        </w:tc>
      </w:tr>
      <w:tr w:rsidR="00F109E4" w:rsidRPr="00F109E4" w14:paraId="3073D66A"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3811027E"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4,035</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7F996666" w14:textId="77777777" w:rsidR="009E74BB" w:rsidRPr="00F109E4" w:rsidRDefault="009E74BB" w:rsidP="00B66D9C">
            <w:pPr>
              <w:ind w:firstLineChars="100" w:firstLine="200"/>
              <w:rPr>
                <w:rFonts w:ascii="Arial" w:hAnsi="Arial" w:cs="Arial"/>
                <w:sz w:val="20"/>
                <w:szCs w:val="20"/>
              </w:rPr>
            </w:pPr>
            <w:r w:rsidRPr="00F109E4">
              <w:rPr>
                <w:rFonts w:ascii="Arial" w:hAnsi="Arial" w:cs="Arial"/>
                <w:sz w:val="20"/>
                <w:szCs w:val="20"/>
              </w:rPr>
              <w:t>Contributions to the Major Repairs Reserve</w:t>
            </w:r>
          </w:p>
        </w:tc>
        <w:tc>
          <w:tcPr>
            <w:tcW w:w="1340" w:type="dxa"/>
            <w:tcBorders>
              <w:top w:val="nil"/>
              <w:left w:val="nil"/>
              <w:bottom w:val="nil"/>
              <w:right w:val="single" w:sz="4" w:space="0" w:color="auto"/>
            </w:tcBorders>
            <w:shd w:val="clear" w:color="auto" w:fill="auto"/>
            <w:noWrap/>
            <w:vAlign w:val="bottom"/>
            <w:hideMark/>
          </w:tcPr>
          <w:p w14:paraId="3AFA53F6"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4,049</w:t>
            </w:r>
          </w:p>
        </w:tc>
      </w:tr>
      <w:tr w:rsidR="00F109E4" w:rsidRPr="00F109E4" w14:paraId="634A69CD"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66F57660"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(4,423)</w:t>
            </w:r>
          </w:p>
        </w:tc>
        <w:tc>
          <w:tcPr>
            <w:tcW w:w="3195" w:type="dxa"/>
            <w:gridSpan w:val="2"/>
            <w:tcBorders>
              <w:top w:val="nil"/>
              <w:left w:val="single" w:sz="4" w:space="0" w:color="auto"/>
              <w:bottom w:val="nil"/>
              <w:right w:val="nil"/>
            </w:tcBorders>
            <w:shd w:val="clear" w:color="auto" w:fill="auto"/>
            <w:noWrap/>
            <w:vAlign w:val="bottom"/>
            <w:hideMark/>
          </w:tcPr>
          <w:p w14:paraId="71CB20DB" w14:textId="77777777" w:rsidR="009E74BB" w:rsidRPr="00F109E4" w:rsidRDefault="009E74BB" w:rsidP="00B66D9C">
            <w:pPr>
              <w:ind w:firstLineChars="100" w:firstLine="200"/>
              <w:rPr>
                <w:rFonts w:ascii="Arial" w:hAnsi="Arial" w:cs="Arial"/>
                <w:sz w:val="20"/>
                <w:szCs w:val="20"/>
              </w:rPr>
            </w:pPr>
            <w:r w:rsidRPr="00F109E4">
              <w:rPr>
                <w:rFonts w:ascii="Arial" w:hAnsi="Arial" w:cs="Arial"/>
                <w:sz w:val="20"/>
                <w:szCs w:val="20"/>
              </w:rPr>
              <w:t>Capital Spending on Dwellings</w:t>
            </w:r>
          </w:p>
        </w:tc>
        <w:tc>
          <w:tcPr>
            <w:tcW w:w="1666" w:type="dxa"/>
            <w:tcBorders>
              <w:top w:val="nil"/>
              <w:left w:val="nil"/>
              <w:bottom w:val="nil"/>
              <w:right w:val="single" w:sz="4" w:space="0" w:color="auto"/>
            </w:tcBorders>
            <w:shd w:val="clear" w:color="auto" w:fill="auto"/>
            <w:noWrap/>
            <w:vAlign w:val="bottom"/>
            <w:hideMark/>
          </w:tcPr>
          <w:p w14:paraId="18B8658D"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51C8C97"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(3,789)</w:t>
            </w:r>
          </w:p>
        </w:tc>
      </w:tr>
      <w:tr w:rsidR="00F109E4" w:rsidRPr="00F109E4" w14:paraId="51780CD4" w14:textId="77777777" w:rsidTr="002245EB">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38C9BB82"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2E2B427E"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4CA2B490" w14:textId="77777777" w:rsidR="009E74BB" w:rsidRPr="00F109E4" w:rsidRDefault="009E74BB"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8F5DB85"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2AF343AD"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r>
      <w:tr w:rsidR="00F109E4" w:rsidRPr="00F109E4" w14:paraId="31F9115D" w14:textId="77777777" w:rsidTr="002245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590F7B6" w14:textId="77777777" w:rsidR="009E74BB" w:rsidRPr="00F109E4" w:rsidRDefault="009E74BB" w:rsidP="00B66D9C">
            <w:pPr>
              <w:jc w:val="right"/>
              <w:rPr>
                <w:rFonts w:ascii="Arial" w:hAnsi="Arial" w:cs="Arial"/>
                <w:b/>
                <w:bCs/>
                <w:sz w:val="20"/>
                <w:szCs w:val="20"/>
              </w:rPr>
            </w:pPr>
            <w:r w:rsidRPr="00F109E4">
              <w:rPr>
                <w:rFonts w:ascii="Arial" w:hAnsi="Arial" w:cs="Arial"/>
                <w:b/>
                <w:bCs/>
                <w:sz w:val="20"/>
                <w:szCs w:val="20"/>
              </w:rPr>
              <w:t>2,059</w:t>
            </w:r>
          </w:p>
        </w:tc>
        <w:tc>
          <w:tcPr>
            <w:tcW w:w="4861" w:type="dxa"/>
            <w:gridSpan w:val="3"/>
            <w:tcBorders>
              <w:top w:val="single" w:sz="8" w:space="0" w:color="auto"/>
              <w:left w:val="single" w:sz="4" w:space="0" w:color="auto"/>
              <w:bottom w:val="single" w:sz="4" w:space="0" w:color="auto"/>
              <w:right w:val="single" w:sz="4" w:space="0" w:color="000000"/>
            </w:tcBorders>
            <w:shd w:val="clear" w:color="auto" w:fill="auto"/>
            <w:vAlign w:val="bottom"/>
            <w:hideMark/>
          </w:tcPr>
          <w:p w14:paraId="257BBAAA" w14:textId="77777777" w:rsidR="009E74BB" w:rsidRPr="00F109E4" w:rsidRDefault="009E74BB" w:rsidP="00B66D9C">
            <w:pPr>
              <w:ind w:firstLineChars="100" w:firstLine="201"/>
              <w:rPr>
                <w:rFonts w:ascii="Arial" w:hAnsi="Arial" w:cs="Arial"/>
                <w:b/>
                <w:bCs/>
                <w:sz w:val="20"/>
                <w:szCs w:val="20"/>
              </w:rPr>
            </w:pPr>
            <w:r w:rsidRPr="00F109E4">
              <w:rPr>
                <w:rFonts w:ascii="Arial" w:hAnsi="Arial" w:cs="Arial"/>
                <w:b/>
                <w:bCs/>
                <w:sz w:val="20"/>
                <w:szCs w:val="20"/>
              </w:rPr>
              <w:t>Balance at 31st March 2024</w:t>
            </w:r>
          </w:p>
        </w:tc>
        <w:tc>
          <w:tcPr>
            <w:tcW w:w="1340" w:type="dxa"/>
            <w:tcBorders>
              <w:top w:val="nil"/>
              <w:left w:val="nil"/>
              <w:bottom w:val="single" w:sz="4" w:space="0" w:color="auto"/>
              <w:right w:val="single" w:sz="4" w:space="0" w:color="auto"/>
            </w:tcBorders>
            <w:shd w:val="clear" w:color="auto" w:fill="auto"/>
            <w:noWrap/>
            <w:vAlign w:val="bottom"/>
            <w:hideMark/>
          </w:tcPr>
          <w:p w14:paraId="16B4D26B" w14:textId="77777777" w:rsidR="009E74BB" w:rsidRPr="00F109E4" w:rsidRDefault="009E74BB" w:rsidP="00B66D9C">
            <w:pPr>
              <w:jc w:val="right"/>
              <w:rPr>
                <w:rFonts w:ascii="Arial" w:hAnsi="Arial" w:cs="Arial"/>
                <w:b/>
                <w:bCs/>
                <w:sz w:val="20"/>
                <w:szCs w:val="20"/>
              </w:rPr>
            </w:pPr>
            <w:r w:rsidRPr="00F109E4">
              <w:rPr>
                <w:rFonts w:ascii="Arial" w:hAnsi="Arial" w:cs="Arial"/>
                <w:b/>
                <w:bCs/>
                <w:sz w:val="20"/>
                <w:szCs w:val="20"/>
              </w:rPr>
              <w:t>2,319</w:t>
            </w:r>
          </w:p>
        </w:tc>
      </w:tr>
    </w:tbl>
    <w:p w14:paraId="212A8C50" w14:textId="77777777" w:rsidR="00071CDE" w:rsidRPr="00F109E4" w:rsidRDefault="00071CDE" w:rsidP="00B66D9C">
      <w:pPr>
        <w:widowControl w:val="0"/>
        <w:overflowPunct w:val="0"/>
        <w:autoSpaceDE w:val="0"/>
        <w:autoSpaceDN w:val="0"/>
        <w:adjustRightInd w:val="0"/>
        <w:spacing w:line="307" w:lineRule="auto"/>
        <w:jc w:val="both"/>
        <w:rPr>
          <w:rFonts w:ascii="Arial" w:hAnsi="Arial" w:cs="Arial"/>
        </w:rPr>
      </w:pPr>
    </w:p>
    <w:p w14:paraId="7855AB1B" w14:textId="23E792DD" w:rsidR="00286599" w:rsidRPr="00F109E4" w:rsidRDefault="003E0DCD" w:rsidP="00B66D9C">
      <w:pPr>
        <w:widowControl w:val="0"/>
        <w:overflowPunct w:val="0"/>
        <w:autoSpaceDE w:val="0"/>
        <w:autoSpaceDN w:val="0"/>
        <w:adjustRightInd w:val="0"/>
        <w:spacing w:line="307" w:lineRule="auto"/>
        <w:jc w:val="both"/>
        <w:rPr>
          <w:rFonts w:ascii="Arial" w:hAnsi="Arial" w:cs="Arial"/>
        </w:rPr>
      </w:pPr>
      <w:r w:rsidRPr="00F109E4">
        <w:rPr>
          <w:rFonts w:ascii="Arial" w:hAnsi="Arial" w:cs="Arial"/>
        </w:rPr>
        <w:t xml:space="preserve">The contribution in </w:t>
      </w:r>
      <w:r w:rsidR="00A66F5B" w:rsidRPr="00F109E4">
        <w:rPr>
          <w:rFonts w:ascii="Arial" w:hAnsi="Arial" w:cs="Arial"/>
        </w:rPr>
        <w:t>202</w:t>
      </w:r>
      <w:r w:rsidR="000A25F8" w:rsidRPr="00F109E4">
        <w:rPr>
          <w:rFonts w:ascii="Arial" w:hAnsi="Arial" w:cs="Arial"/>
        </w:rPr>
        <w:t>3</w:t>
      </w:r>
      <w:r w:rsidR="00A66F5B" w:rsidRPr="00F109E4">
        <w:rPr>
          <w:rFonts w:ascii="Arial" w:hAnsi="Arial" w:cs="Arial"/>
        </w:rPr>
        <w:t>/2</w:t>
      </w:r>
      <w:r w:rsidR="000A25F8" w:rsidRPr="00F109E4">
        <w:rPr>
          <w:rFonts w:ascii="Arial" w:hAnsi="Arial" w:cs="Arial"/>
        </w:rPr>
        <w:t>4</w:t>
      </w:r>
      <w:r w:rsidR="00620CCF" w:rsidRPr="00F109E4">
        <w:rPr>
          <w:rFonts w:ascii="Arial" w:hAnsi="Arial" w:cs="Arial"/>
        </w:rPr>
        <w:t xml:space="preserve"> </w:t>
      </w:r>
      <w:r w:rsidR="00E15BDC" w:rsidRPr="00F109E4">
        <w:rPr>
          <w:rFonts w:ascii="Arial" w:hAnsi="Arial" w:cs="Arial"/>
        </w:rPr>
        <w:t xml:space="preserve">represents </w:t>
      </w:r>
      <w:r w:rsidR="009E74BB" w:rsidRPr="00F109E4">
        <w:rPr>
          <w:rFonts w:ascii="Arial" w:hAnsi="Arial" w:cs="Arial"/>
        </w:rPr>
        <w:t>the</w:t>
      </w:r>
      <w:r w:rsidR="00E15BDC" w:rsidRPr="00F109E4">
        <w:rPr>
          <w:rFonts w:ascii="Arial" w:hAnsi="Arial" w:cs="Arial"/>
        </w:rPr>
        <w:t xml:space="preserve"> </w:t>
      </w:r>
      <w:r w:rsidR="00620CCF" w:rsidRPr="00F109E4">
        <w:rPr>
          <w:rFonts w:ascii="Arial" w:hAnsi="Arial" w:cs="Arial"/>
        </w:rPr>
        <w:t>depreciation</w:t>
      </w:r>
      <w:r w:rsidR="00E15BDC" w:rsidRPr="00F109E4">
        <w:rPr>
          <w:rFonts w:ascii="Arial" w:hAnsi="Arial" w:cs="Arial"/>
        </w:rPr>
        <w:t xml:space="preserve"> charge</w:t>
      </w:r>
      <w:r w:rsidR="00620CCF" w:rsidRPr="00F109E4">
        <w:rPr>
          <w:rFonts w:ascii="Arial" w:hAnsi="Arial" w:cs="Arial"/>
        </w:rPr>
        <w:t xml:space="preserve"> of </w:t>
      </w:r>
      <w:r w:rsidR="009E74BB" w:rsidRPr="00F109E4">
        <w:rPr>
          <w:rFonts w:ascii="Arial" w:hAnsi="Arial" w:cs="Arial"/>
        </w:rPr>
        <w:t>£4.0m</w:t>
      </w:r>
      <w:r w:rsidR="00DF7642" w:rsidRPr="00F109E4">
        <w:rPr>
          <w:rFonts w:ascii="Arial" w:hAnsi="Arial" w:cs="Arial"/>
        </w:rPr>
        <w:t xml:space="preserve"> </w:t>
      </w:r>
      <w:r w:rsidR="00E15BDC" w:rsidRPr="00F109E4">
        <w:rPr>
          <w:rFonts w:ascii="Arial" w:hAnsi="Arial" w:cs="Arial"/>
        </w:rPr>
        <w:t>(</w:t>
      </w:r>
      <w:r w:rsidR="00A66F5B" w:rsidRPr="00F109E4">
        <w:rPr>
          <w:rFonts w:ascii="Arial" w:hAnsi="Arial" w:cs="Arial"/>
        </w:rPr>
        <w:t>202</w:t>
      </w:r>
      <w:r w:rsidR="000A25F8" w:rsidRPr="00F109E4">
        <w:rPr>
          <w:rFonts w:ascii="Arial" w:hAnsi="Arial" w:cs="Arial"/>
        </w:rPr>
        <w:t>2</w:t>
      </w:r>
      <w:r w:rsidR="000E30E3" w:rsidRPr="00F109E4">
        <w:rPr>
          <w:rFonts w:ascii="Arial" w:hAnsi="Arial" w:cs="Arial"/>
        </w:rPr>
        <w:t>/2</w:t>
      </w:r>
      <w:r w:rsidR="000A25F8" w:rsidRPr="00F109E4">
        <w:rPr>
          <w:rFonts w:ascii="Arial" w:hAnsi="Arial" w:cs="Arial"/>
        </w:rPr>
        <w:t>3</w:t>
      </w:r>
      <w:r w:rsidR="00E15BDC" w:rsidRPr="00F109E4">
        <w:rPr>
          <w:rFonts w:ascii="Arial" w:hAnsi="Arial" w:cs="Arial"/>
        </w:rPr>
        <w:t xml:space="preserve"> contribution included £</w:t>
      </w:r>
      <w:r w:rsidR="009E74BB" w:rsidRPr="00F109E4">
        <w:rPr>
          <w:rFonts w:ascii="Arial" w:hAnsi="Arial" w:cs="Arial"/>
        </w:rPr>
        <w:t>4.0</w:t>
      </w:r>
      <w:r w:rsidR="00E15BDC" w:rsidRPr="00F109E4">
        <w:rPr>
          <w:rFonts w:ascii="Arial" w:hAnsi="Arial" w:cs="Arial"/>
        </w:rPr>
        <w:t>m depreciation)</w:t>
      </w:r>
      <w:r w:rsidR="00620CCF" w:rsidRPr="00F109E4">
        <w:rPr>
          <w:rFonts w:ascii="Arial" w:hAnsi="Arial" w:cs="Arial"/>
        </w:rPr>
        <w:t>.</w:t>
      </w:r>
    </w:p>
    <w:p w14:paraId="0992270B" w14:textId="77777777" w:rsidR="00286599" w:rsidRPr="00F109E4" w:rsidRDefault="00286599" w:rsidP="00B66D9C">
      <w:pPr>
        <w:widowControl w:val="0"/>
        <w:overflowPunct w:val="0"/>
        <w:autoSpaceDE w:val="0"/>
        <w:autoSpaceDN w:val="0"/>
        <w:adjustRightInd w:val="0"/>
        <w:spacing w:line="307" w:lineRule="auto"/>
        <w:jc w:val="both"/>
        <w:rPr>
          <w:rFonts w:ascii="Arial" w:hAnsi="Arial" w:cs="Arial"/>
        </w:rPr>
      </w:pPr>
    </w:p>
    <w:p w14:paraId="46F08AC4" w14:textId="77777777" w:rsidR="006107AC" w:rsidRPr="00F109E4" w:rsidRDefault="003E0DCD" w:rsidP="00B66D9C">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F109E4">
        <w:rPr>
          <w:rFonts w:ascii="Arial" w:hAnsi="Arial" w:cs="Arial"/>
          <w:b/>
          <w:sz w:val="28"/>
          <w:szCs w:val="28"/>
        </w:rPr>
        <w:t>Capital Expenditure Summary</w:t>
      </w:r>
    </w:p>
    <w:p w14:paraId="15085CC5" w14:textId="77777777" w:rsidR="006107AC" w:rsidRPr="00F109E4" w:rsidRDefault="006107AC" w:rsidP="00B66D9C">
      <w:pPr>
        <w:widowControl w:val="0"/>
        <w:overflowPunct w:val="0"/>
        <w:autoSpaceDE w:val="0"/>
        <w:autoSpaceDN w:val="0"/>
        <w:adjustRightInd w:val="0"/>
        <w:spacing w:line="306" w:lineRule="auto"/>
        <w:ind w:right="60"/>
        <w:rPr>
          <w:rFonts w:ascii="Arial" w:hAnsi="Arial" w:cs="Arial"/>
        </w:rPr>
      </w:pPr>
    </w:p>
    <w:p w14:paraId="7CDBA3B1" w14:textId="7AED7A83" w:rsidR="006107AC" w:rsidRPr="00F109E4" w:rsidRDefault="003E0DCD" w:rsidP="00B66D9C">
      <w:pPr>
        <w:tabs>
          <w:tab w:val="left" w:pos="567"/>
        </w:tabs>
        <w:jc w:val="both"/>
        <w:rPr>
          <w:rFonts w:ascii="Arial" w:hAnsi="Arial"/>
          <w:snapToGrid w:val="0"/>
        </w:rPr>
      </w:pPr>
      <w:r w:rsidRPr="00F109E4">
        <w:rPr>
          <w:rFonts w:ascii="Arial" w:hAnsi="Arial"/>
          <w:snapToGrid w:val="0"/>
        </w:rPr>
        <w:t>The following table details how £</w:t>
      </w:r>
      <w:r w:rsidR="009E74BB" w:rsidRPr="00F109E4">
        <w:rPr>
          <w:rFonts w:ascii="Arial" w:hAnsi="Arial"/>
          <w:snapToGrid w:val="0"/>
        </w:rPr>
        <w:t>11.3m</w:t>
      </w:r>
      <w:r w:rsidR="00DF7642" w:rsidRPr="00F109E4">
        <w:rPr>
          <w:rFonts w:ascii="Arial" w:hAnsi="Arial"/>
          <w:snapToGrid w:val="0"/>
        </w:rPr>
        <w:t xml:space="preserve"> </w:t>
      </w:r>
      <w:r w:rsidR="006752B2" w:rsidRPr="00F109E4">
        <w:rPr>
          <w:rFonts w:ascii="Arial" w:hAnsi="Arial"/>
          <w:snapToGrid w:val="0"/>
        </w:rPr>
        <w:t>C</w:t>
      </w:r>
      <w:r w:rsidRPr="00F109E4">
        <w:rPr>
          <w:rFonts w:ascii="Arial" w:hAnsi="Arial"/>
          <w:snapToGrid w:val="0"/>
        </w:rPr>
        <w:t xml:space="preserve">apital </w:t>
      </w:r>
      <w:r w:rsidR="006752B2" w:rsidRPr="00F109E4">
        <w:rPr>
          <w:rFonts w:ascii="Arial" w:hAnsi="Arial"/>
          <w:snapToGrid w:val="0"/>
        </w:rPr>
        <w:t>E</w:t>
      </w:r>
      <w:r w:rsidRPr="00F109E4">
        <w:rPr>
          <w:rFonts w:ascii="Arial" w:hAnsi="Arial"/>
          <w:snapToGrid w:val="0"/>
        </w:rPr>
        <w:t>xpenditure was financed during the year.</w:t>
      </w:r>
    </w:p>
    <w:p w14:paraId="33F959B9" w14:textId="77777777" w:rsidR="009E74BB" w:rsidRPr="00F109E4" w:rsidRDefault="009E74BB" w:rsidP="00B66D9C">
      <w:pPr>
        <w:tabs>
          <w:tab w:val="left" w:pos="567"/>
        </w:tabs>
        <w:jc w:val="both"/>
        <w:rPr>
          <w:rFonts w:ascii="Arial" w:hAnsi="Arial"/>
          <w:snapToGrid w:val="0"/>
        </w:rPr>
      </w:pPr>
    </w:p>
    <w:tbl>
      <w:tblPr>
        <w:tblW w:w="7826" w:type="dxa"/>
        <w:tblLook w:val="04A0" w:firstRow="1" w:lastRow="0" w:firstColumn="1" w:lastColumn="0" w:noHBand="0" w:noVBand="1"/>
      </w:tblPr>
      <w:tblGrid>
        <w:gridCol w:w="1340"/>
        <w:gridCol w:w="4602"/>
        <w:gridCol w:w="272"/>
        <w:gridCol w:w="272"/>
        <w:gridCol w:w="1340"/>
      </w:tblGrid>
      <w:tr w:rsidR="00F109E4" w:rsidRPr="00F109E4" w14:paraId="5CE49CA7" w14:textId="77777777" w:rsidTr="002245E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09D1F426"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2022/23</w:t>
            </w:r>
          </w:p>
        </w:tc>
        <w:tc>
          <w:tcPr>
            <w:tcW w:w="5146"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6900A7A"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Capital Expenditure</w:t>
            </w:r>
          </w:p>
        </w:tc>
        <w:tc>
          <w:tcPr>
            <w:tcW w:w="1340" w:type="dxa"/>
            <w:tcBorders>
              <w:top w:val="single" w:sz="4" w:space="0" w:color="auto"/>
              <w:left w:val="nil"/>
              <w:bottom w:val="nil"/>
              <w:right w:val="single" w:sz="4" w:space="0" w:color="auto"/>
            </w:tcBorders>
            <w:shd w:val="clear" w:color="auto" w:fill="auto"/>
            <w:noWrap/>
            <w:vAlign w:val="bottom"/>
            <w:hideMark/>
          </w:tcPr>
          <w:p w14:paraId="6EEEDEC2"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26B1FA61" w14:textId="77777777" w:rsidTr="002245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495AAD53"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£000</w:t>
            </w:r>
          </w:p>
        </w:tc>
        <w:tc>
          <w:tcPr>
            <w:tcW w:w="4602" w:type="dxa"/>
            <w:tcBorders>
              <w:top w:val="nil"/>
              <w:left w:val="single" w:sz="4" w:space="0" w:color="auto"/>
              <w:bottom w:val="single" w:sz="4" w:space="0" w:color="auto"/>
              <w:right w:val="nil"/>
            </w:tcBorders>
            <w:shd w:val="clear" w:color="auto" w:fill="auto"/>
            <w:noWrap/>
            <w:vAlign w:val="bottom"/>
            <w:hideMark/>
          </w:tcPr>
          <w:p w14:paraId="36B83041" w14:textId="77777777" w:rsidR="009E74BB" w:rsidRPr="00F109E4" w:rsidRDefault="009E74BB" w:rsidP="00B66D9C">
            <w:pPr>
              <w:jc w:val="center"/>
              <w:rPr>
                <w:rFonts w:ascii="Arial" w:hAnsi="Arial" w:cs="Arial"/>
                <w:sz w:val="20"/>
                <w:szCs w:val="20"/>
              </w:rPr>
            </w:pPr>
            <w:r w:rsidRPr="00F109E4">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5320050E" w14:textId="77777777" w:rsidR="009E74BB" w:rsidRPr="00F109E4" w:rsidRDefault="009E74BB" w:rsidP="00B66D9C">
            <w:pPr>
              <w:jc w:val="center"/>
              <w:rPr>
                <w:rFonts w:ascii="Arial" w:hAnsi="Arial" w:cs="Arial"/>
                <w:sz w:val="20"/>
                <w:szCs w:val="20"/>
              </w:rPr>
            </w:pPr>
            <w:r w:rsidRPr="00F109E4">
              <w:rPr>
                <w:rFonts w:ascii="Arial" w:hAnsi="Arial" w:cs="Arial"/>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E6EC2F4" w14:textId="77777777" w:rsidR="009E74BB" w:rsidRPr="00F109E4" w:rsidRDefault="009E74BB"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A39CE73" w14:textId="77777777" w:rsidR="009E74BB" w:rsidRPr="00F109E4" w:rsidRDefault="009E74BB"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0AB1492F"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14DF2499"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4F8BAE63"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3CADFDA2" w14:textId="77777777" w:rsidR="009E74BB" w:rsidRPr="00F109E4" w:rsidRDefault="009E74BB" w:rsidP="00B66D9C">
            <w:pPr>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79E7F861"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3309AD9"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r>
      <w:tr w:rsidR="00F109E4" w:rsidRPr="00F109E4" w14:paraId="33B7D199"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4E513517"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4874" w:type="dxa"/>
            <w:gridSpan w:val="2"/>
            <w:tcBorders>
              <w:top w:val="nil"/>
              <w:left w:val="single" w:sz="4" w:space="0" w:color="auto"/>
              <w:bottom w:val="nil"/>
              <w:right w:val="nil"/>
            </w:tcBorders>
            <w:shd w:val="clear" w:color="auto" w:fill="auto"/>
            <w:noWrap/>
            <w:vAlign w:val="bottom"/>
            <w:hideMark/>
          </w:tcPr>
          <w:p w14:paraId="1C6E82DB" w14:textId="77777777" w:rsidR="009E74BB" w:rsidRPr="00F109E4" w:rsidRDefault="009E74BB" w:rsidP="00B66D9C">
            <w:pPr>
              <w:ind w:firstLineChars="100" w:firstLine="201"/>
              <w:rPr>
                <w:rFonts w:ascii="Arial" w:hAnsi="Arial" w:cs="Arial"/>
                <w:b/>
                <w:bCs/>
                <w:sz w:val="20"/>
                <w:szCs w:val="20"/>
              </w:rPr>
            </w:pPr>
            <w:r w:rsidRPr="00F109E4">
              <w:rPr>
                <w:rFonts w:ascii="Arial" w:hAnsi="Arial" w:cs="Arial"/>
                <w:b/>
                <w:bCs/>
                <w:sz w:val="20"/>
                <w:szCs w:val="20"/>
              </w:rPr>
              <w:t>Capital Expenditure Type:</w:t>
            </w:r>
          </w:p>
        </w:tc>
        <w:tc>
          <w:tcPr>
            <w:tcW w:w="272" w:type="dxa"/>
            <w:tcBorders>
              <w:top w:val="nil"/>
              <w:left w:val="nil"/>
              <w:bottom w:val="nil"/>
              <w:right w:val="single" w:sz="4" w:space="0" w:color="auto"/>
            </w:tcBorders>
            <w:shd w:val="clear" w:color="auto" w:fill="auto"/>
            <w:noWrap/>
            <w:vAlign w:val="bottom"/>
            <w:hideMark/>
          </w:tcPr>
          <w:p w14:paraId="569EDAAF"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7383E39"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r>
      <w:tr w:rsidR="00F109E4" w:rsidRPr="00F109E4" w14:paraId="7B8B34C7" w14:textId="77777777" w:rsidTr="002245EB">
        <w:trPr>
          <w:trHeight w:val="293"/>
        </w:trPr>
        <w:tc>
          <w:tcPr>
            <w:tcW w:w="1340" w:type="dxa"/>
            <w:tcBorders>
              <w:top w:val="nil"/>
              <w:left w:val="single" w:sz="4" w:space="0" w:color="auto"/>
              <w:bottom w:val="nil"/>
              <w:right w:val="nil"/>
            </w:tcBorders>
            <w:shd w:val="clear" w:color="auto" w:fill="auto"/>
            <w:noWrap/>
            <w:vAlign w:val="bottom"/>
            <w:hideMark/>
          </w:tcPr>
          <w:p w14:paraId="2DF09999"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10,270</w:t>
            </w:r>
          </w:p>
        </w:tc>
        <w:tc>
          <w:tcPr>
            <w:tcW w:w="4602" w:type="dxa"/>
            <w:tcBorders>
              <w:top w:val="nil"/>
              <w:left w:val="single" w:sz="4" w:space="0" w:color="auto"/>
              <w:bottom w:val="nil"/>
              <w:right w:val="nil"/>
            </w:tcBorders>
            <w:shd w:val="clear" w:color="auto" w:fill="auto"/>
            <w:noWrap/>
            <w:vAlign w:val="bottom"/>
            <w:hideMark/>
          </w:tcPr>
          <w:p w14:paraId="02415335"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Dwellings</w:t>
            </w:r>
          </w:p>
        </w:tc>
        <w:tc>
          <w:tcPr>
            <w:tcW w:w="272" w:type="dxa"/>
            <w:tcBorders>
              <w:top w:val="nil"/>
              <w:left w:val="nil"/>
              <w:bottom w:val="nil"/>
              <w:right w:val="nil"/>
            </w:tcBorders>
            <w:shd w:val="clear" w:color="auto" w:fill="auto"/>
            <w:noWrap/>
            <w:vAlign w:val="bottom"/>
            <w:hideMark/>
          </w:tcPr>
          <w:p w14:paraId="1F21DCD1" w14:textId="77777777" w:rsidR="009E74BB" w:rsidRPr="00F109E4" w:rsidRDefault="009E74BB" w:rsidP="00B66D9C">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7120F91E"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901F7C6"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8,301</w:t>
            </w:r>
          </w:p>
        </w:tc>
      </w:tr>
      <w:tr w:rsidR="00F109E4" w:rsidRPr="00F109E4" w14:paraId="23AF0183" w14:textId="77777777" w:rsidTr="002245EB">
        <w:trPr>
          <w:trHeight w:val="293"/>
        </w:trPr>
        <w:tc>
          <w:tcPr>
            <w:tcW w:w="1340" w:type="dxa"/>
            <w:tcBorders>
              <w:top w:val="nil"/>
              <w:left w:val="single" w:sz="4" w:space="0" w:color="auto"/>
              <w:bottom w:val="nil"/>
              <w:right w:val="nil"/>
            </w:tcBorders>
            <w:shd w:val="clear" w:color="auto" w:fill="auto"/>
            <w:noWrap/>
            <w:vAlign w:val="bottom"/>
            <w:hideMark/>
          </w:tcPr>
          <w:p w14:paraId="2674ABEF"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1,076</w:t>
            </w:r>
          </w:p>
        </w:tc>
        <w:tc>
          <w:tcPr>
            <w:tcW w:w="4602" w:type="dxa"/>
            <w:tcBorders>
              <w:top w:val="nil"/>
              <w:left w:val="single" w:sz="4" w:space="0" w:color="auto"/>
              <w:bottom w:val="nil"/>
              <w:right w:val="nil"/>
            </w:tcBorders>
            <w:shd w:val="clear" w:color="auto" w:fill="auto"/>
            <w:noWrap/>
            <w:vAlign w:val="bottom"/>
            <w:hideMark/>
          </w:tcPr>
          <w:p w14:paraId="64F4AA31"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Land</w:t>
            </w:r>
          </w:p>
        </w:tc>
        <w:tc>
          <w:tcPr>
            <w:tcW w:w="272" w:type="dxa"/>
            <w:tcBorders>
              <w:top w:val="nil"/>
              <w:left w:val="nil"/>
              <w:bottom w:val="nil"/>
              <w:right w:val="nil"/>
            </w:tcBorders>
            <w:shd w:val="clear" w:color="auto" w:fill="auto"/>
            <w:noWrap/>
            <w:vAlign w:val="bottom"/>
            <w:hideMark/>
          </w:tcPr>
          <w:p w14:paraId="193206C0" w14:textId="77777777" w:rsidR="009E74BB" w:rsidRPr="00F109E4" w:rsidRDefault="009E74BB" w:rsidP="00B66D9C">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2F39AB46"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26C66C2"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846</w:t>
            </w:r>
          </w:p>
        </w:tc>
      </w:tr>
      <w:tr w:rsidR="00F109E4" w:rsidRPr="00F109E4" w14:paraId="2FD60540" w14:textId="77777777" w:rsidTr="002245EB">
        <w:trPr>
          <w:trHeight w:val="293"/>
        </w:trPr>
        <w:tc>
          <w:tcPr>
            <w:tcW w:w="1340" w:type="dxa"/>
            <w:tcBorders>
              <w:top w:val="nil"/>
              <w:left w:val="single" w:sz="4" w:space="0" w:color="auto"/>
              <w:bottom w:val="nil"/>
              <w:right w:val="nil"/>
            </w:tcBorders>
            <w:shd w:val="clear" w:color="auto" w:fill="auto"/>
            <w:noWrap/>
            <w:vAlign w:val="bottom"/>
            <w:hideMark/>
          </w:tcPr>
          <w:p w14:paraId="0BD9BAB0"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4</w:t>
            </w:r>
          </w:p>
        </w:tc>
        <w:tc>
          <w:tcPr>
            <w:tcW w:w="5146" w:type="dxa"/>
            <w:gridSpan w:val="3"/>
            <w:tcBorders>
              <w:top w:val="nil"/>
              <w:left w:val="single" w:sz="4" w:space="0" w:color="auto"/>
              <w:bottom w:val="nil"/>
              <w:right w:val="single" w:sz="4" w:space="0" w:color="000000"/>
            </w:tcBorders>
            <w:shd w:val="clear" w:color="auto" w:fill="auto"/>
            <w:noWrap/>
            <w:vAlign w:val="bottom"/>
            <w:hideMark/>
          </w:tcPr>
          <w:p w14:paraId="3ADB98FA" w14:textId="77777777" w:rsidR="009E74BB" w:rsidRPr="00F109E4" w:rsidRDefault="009E74BB" w:rsidP="00B66D9C">
            <w:pPr>
              <w:ind w:firstLineChars="300" w:firstLine="600"/>
              <w:rPr>
                <w:rFonts w:ascii="Arial" w:hAnsi="Arial" w:cs="Arial"/>
                <w:sz w:val="20"/>
                <w:szCs w:val="20"/>
              </w:rPr>
            </w:pPr>
            <w:r w:rsidRPr="00F109E4">
              <w:rPr>
                <w:rFonts w:ascii="Arial" w:hAnsi="Arial" w:cs="Arial"/>
                <w:sz w:val="20"/>
                <w:szCs w:val="20"/>
              </w:rPr>
              <w:t>Plant, Vehicles and Equipment (PVE)</w:t>
            </w:r>
          </w:p>
        </w:tc>
        <w:tc>
          <w:tcPr>
            <w:tcW w:w="1340" w:type="dxa"/>
            <w:tcBorders>
              <w:top w:val="nil"/>
              <w:left w:val="nil"/>
              <w:bottom w:val="nil"/>
              <w:right w:val="single" w:sz="4" w:space="0" w:color="auto"/>
            </w:tcBorders>
            <w:shd w:val="clear" w:color="auto" w:fill="auto"/>
            <w:noWrap/>
            <w:vAlign w:val="bottom"/>
            <w:hideMark/>
          </w:tcPr>
          <w:p w14:paraId="15887AA7"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4</w:t>
            </w:r>
          </w:p>
        </w:tc>
      </w:tr>
      <w:tr w:rsidR="00F109E4" w:rsidRPr="00F109E4" w14:paraId="78D653DD" w14:textId="77777777" w:rsidTr="002245EB">
        <w:trPr>
          <w:trHeight w:val="293"/>
        </w:trPr>
        <w:tc>
          <w:tcPr>
            <w:tcW w:w="1340" w:type="dxa"/>
            <w:tcBorders>
              <w:top w:val="nil"/>
              <w:left w:val="single" w:sz="4" w:space="0" w:color="auto"/>
              <w:bottom w:val="nil"/>
              <w:right w:val="nil"/>
            </w:tcBorders>
            <w:shd w:val="clear" w:color="auto" w:fill="auto"/>
            <w:noWrap/>
            <w:vAlign w:val="bottom"/>
            <w:hideMark/>
          </w:tcPr>
          <w:p w14:paraId="40944503"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2,527</w:t>
            </w:r>
          </w:p>
        </w:tc>
        <w:tc>
          <w:tcPr>
            <w:tcW w:w="4874" w:type="dxa"/>
            <w:gridSpan w:val="2"/>
            <w:tcBorders>
              <w:top w:val="nil"/>
              <w:left w:val="single" w:sz="4" w:space="0" w:color="auto"/>
              <w:bottom w:val="nil"/>
              <w:right w:val="nil"/>
            </w:tcBorders>
            <w:shd w:val="clear" w:color="auto" w:fill="auto"/>
            <w:noWrap/>
            <w:vAlign w:val="bottom"/>
            <w:hideMark/>
          </w:tcPr>
          <w:p w14:paraId="132858FD" w14:textId="77777777" w:rsidR="009E74BB" w:rsidRPr="00F109E4" w:rsidRDefault="009E74BB" w:rsidP="00B66D9C">
            <w:pPr>
              <w:ind w:firstLineChars="300" w:firstLine="600"/>
              <w:rPr>
                <w:rFonts w:ascii="Arial" w:hAnsi="Arial" w:cs="Arial"/>
                <w:sz w:val="20"/>
                <w:szCs w:val="20"/>
              </w:rPr>
            </w:pPr>
            <w:r w:rsidRPr="00F109E4">
              <w:rPr>
                <w:rFonts w:ascii="Arial" w:hAnsi="Arial" w:cs="Arial"/>
                <w:sz w:val="20"/>
                <w:szCs w:val="20"/>
              </w:rPr>
              <w:t>Assets Under Construction</w:t>
            </w:r>
          </w:p>
        </w:tc>
        <w:tc>
          <w:tcPr>
            <w:tcW w:w="272" w:type="dxa"/>
            <w:tcBorders>
              <w:top w:val="nil"/>
              <w:left w:val="nil"/>
              <w:bottom w:val="nil"/>
              <w:right w:val="single" w:sz="4" w:space="0" w:color="auto"/>
            </w:tcBorders>
            <w:shd w:val="clear" w:color="auto" w:fill="auto"/>
            <w:noWrap/>
            <w:vAlign w:val="bottom"/>
            <w:hideMark/>
          </w:tcPr>
          <w:p w14:paraId="0DEA8DAC"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A49B5F4"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2,169</w:t>
            </w:r>
          </w:p>
        </w:tc>
      </w:tr>
      <w:tr w:rsidR="00F109E4" w:rsidRPr="00F109E4" w14:paraId="0170E91A" w14:textId="77777777" w:rsidTr="002245EB">
        <w:trPr>
          <w:trHeight w:val="150"/>
        </w:trPr>
        <w:tc>
          <w:tcPr>
            <w:tcW w:w="1340" w:type="dxa"/>
            <w:tcBorders>
              <w:top w:val="nil"/>
              <w:left w:val="single" w:sz="4" w:space="0" w:color="auto"/>
              <w:bottom w:val="single" w:sz="8" w:space="0" w:color="auto"/>
              <w:right w:val="nil"/>
            </w:tcBorders>
            <w:shd w:val="clear" w:color="auto" w:fill="auto"/>
            <w:noWrap/>
            <w:vAlign w:val="bottom"/>
            <w:hideMark/>
          </w:tcPr>
          <w:p w14:paraId="0243F629"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04472404"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383D6BDF" w14:textId="77777777" w:rsidR="009E74BB" w:rsidRPr="00F109E4" w:rsidRDefault="009E74BB" w:rsidP="00B66D9C">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2760203F"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DC1DE10"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r>
      <w:tr w:rsidR="00F109E4" w:rsidRPr="00F109E4" w14:paraId="047E8395" w14:textId="77777777" w:rsidTr="002245EB">
        <w:trPr>
          <w:trHeight w:val="349"/>
        </w:trPr>
        <w:tc>
          <w:tcPr>
            <w:tcW w:w="1340" w:type="dxa"/>
            <w:tcBorders>
              <w:top w:val="nil"/>
              <w:left w:val="single" w:sz="4" w:space="0" w:color="auto"/>
              <w:bottom w:val="single" w:sz="8" w:space="0" w:color="auto"/>
              <w:right w:val="nil"/>
            </w:tcBorders>
            <w:shd w:val="clear" w:color="auto" w:fill="auto"/>
            <w:noWrap/>
            <w:vAlign w:val="bottom"/>
            <w:hideMark/>
          </w:tcPr>
          <w:p w14:paraId="63AB4364" w14:textId="77777777" w:rsidR="009E74BB" w:rsidRPr="00F109E4" w:rsidRDefault="009E74BB" w:rsidP="00B66D9C">
            <w:pPr>
              <w:jc w:val="right"/>
              <w:rPr>
                <w:rFonts w:ascii="Arial" w:hAnsi="Arial" w:cs="Arial"/>
                <w:b/>
                <w:bCs/>
                <w:sz w:val="20"/>
                <w:szCs w:val="20"/>
              </w:rPr>
            </w:pPr>
            <w:r w:rsidRPr="00F109E4">
              <w:rPr>
                <w:rFonts w:ascii="Arial" w:hAnsi="Arial" w:cs="Arial"/>
                <w:b/>
                <w:bCs/>
                <w:sz w:val="20"/>
                <w:szCs w:val="20"/>
              </w:rPr>
              <w:t>13,877</w:t>
            </w:r>
          </w:p>
        </w:tc>
        <w:tc>
          <w:tcPr>
            <w:tcW w:w="4874" w:type="dxa"/>
            <w:gridSpan w:val="2"/>
            <w:tcBorders>
              <w:top w:val="single" w:sz="8" w:space="0" w:color="auto"/>
              <w:left w:val="single" w:sz="4" w:space="0" w:color="auto"/>
              <w:bottom w:val="single" w:sz="8" w:space="0" w:color="auto"/>
              <w:right w:val="nil"/>
            </w:tcBorders>
            <w:shd w:val="clear" w:color="auto" w:fill="auto"/>
            <w:noWrap/>
            <w:vAlign w:val="bottom"/>
            <w:hideMark/>
          </w:tcPr>
          <w:p w14:paraId="3C452EF8" w14:textId="77777777" w:rsidR="009E74BB" w:rsidRPr="00F109E4" w:rsidRDefault="009E74BB" w:rsidP="00B66D9C">
            <w:pPr>
              <w:ind w:firstLineChars="200" w:firstLine="402"/>
              <w:rPr>
                <w:rFonts w:ascii="Arial" w:hAnsi="Arial" w:cs="Arial"/>
                <w:b/>
                <w:bCs/>
                <w:sz w:val="20"/>
                <w:szCs w:val="20"/>
              </w:rPr>
            </w:pPr>
            <w:r w:rsidRPr="00F109E4">
              <w:rPr>
                <w:rFonts w:ascii="Arial" w:hAnsi="Arial" w:cs="Arial"/>
                <w:b/>
                <w:bCs/>
                <w:sz w:val="20"/>
                <w:szCs w:val="20"/>
              </w:rPr>
              <w:t>Total Capital Expenditure</w:t>
            </w:r>
          </w:p>
        </w:tc>
        <w:tc>
          <w:tcPr>
            <w:tcW w:w="272" w:type="dxa"/>
            <w:tcBorders>
              <w:top w:val="single" w:sz="8" w:space="0" w:color="auto"/>
              <w:left w:val="nil"/>
              <w:bottom w:val="single" w:sz="8" w:space="0" w:color="auto"/>
              <w:right w:val="single" w:sz="4" w:space="0" w:color="auto"/>
            </w:tcBorders>
            <w:shd w:val="clear" w:color="auto" w:fill="auto"/>
            <w:noWrap/>
            <w:vAlign w:val="bottom"/>
            <w:hideMark/>
          </w:tcPr>
          <w:p w14:paraId="4527A4A7"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1CE47C3A" w14:textId="77777777" w:rsidR="009E74BB" w:rsidRPr="00F109E4" w:rsidRDefault="009E74BB" w:rsidP="00B66D9C">
            <w:pPr>
              <w:jc w:val="right"/>
              <w:rPr>
                <w:rFonts w:ascii="Arial" w:hAnsi="Arial" w:cs="Arial"/>
                <w:b/>
                <w:bCs/>
                <w:sz w:val="20"/>
                <w:szCs w:val="20"/>
              </w:rPr>
            </w:pPr>
            <w:r w:rsidRPr="00F109E4">
              <w:rPr>
                <w:rFonts w:ascii="Arial" w:hAnsi="Arial" w:cs="Arial"/>
                <w:b/>
                <w:bCs/>
                <w:sz w:val="20"/>
                <w:szCs w:val="20"/>
              </w:rPr>
              <w:t>11,320</w:t>
            </w:r>
          </w:p>
        </w:tc>
      </w:tr>
      <w:tr w:rsidR="00F109E4" w:rsidRPr="00F109E4" w14:paraId="7EF06D25"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048A9BB0"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54835706"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4DAE61D6" w14:textId="77777777" w:rsidR="009E74BB" w:rsidRPr="00F109E4" w:rsidRDefault="009E74BB" w:rsidP="00B66D9C">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35EC34B8"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1AF58DA"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r>
      <w:tr w:rsidR="00F109E4" w:rsidRPr="00F109E4" w14:paraId="38A8FBFD"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68982F5B"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315DAD45" w14:textId="77777777" w:rsidR="009E74BB" w:rsidRPr="00F109E4" w:rsidRDefault="009E74BB" w:rsidP="00B66D9C">
            <w:pPr>
              <w:ind w:firstLineChars="100" w:firstLine="201"/>
              <w:rPr>
                <w:rFonts w:ascii="Arial" w:hAnsi="Arial" w:cs="Arial"/>
                <w:b/>
                <w:bCs/>
                <w:sz w:val="20"/>
                <w:szCs w:val="20"/>
              </w:rPr>
            </w:pPr>
            <w:r w:rsidRPr="00F109E4">
              <w:rPr>
                <w:rFonts w:ascii="Arial" w:hAnsi="Arial" w:cs="Arial"/>
                <w:b/>
                <w:bCs/>
                <w:sz w:val="20"/>
                <w:szCs w:val="20"/>
              </w:rPr>
              <w:t>Funded by:</w:t>
            </w:r>
          </w:p>
        </w:tc>
        <w:tc>
          <w:tcPr>
            <w:tcW w:w="272" w:type="dxa"/>
            <w:tcBorders>
              <w:top w:val="nil"/>
              <w:left w:val="nil"/>
              <w:bottom w:val="nil"/>
              <w:right w:val="nil"/>
            </w:tcBorders>
            <w:shd w:val="clear" w:color="auto" w:fill="auto"/>
            <w:noWrap/>
            <w:vAlign w:val="bottom"/>
            <w:hideMark/>
          </w:tcPr>
          <w:p w14:paraId="71CD0987" w14:textId="77777777" w:rsidR="009E74BB" w:rsidRPr="00F109E4" w:rsidRDefault="009E74BB" w:rsidP="00B66D9C">
            <w:pPr>
              <w:ind w:firstLineChars="100" w:firstLine="201"/>
              <w:rPr>
                <w:rFonts w:ascii="Arial" w:hAnsi="Arial" w:cs="Arial"/>
                <w:b/>
                <w:bCs/>
                <w:sz w:val="20"/>
                <w:szCs w:val="20"/>
              </w:rPr>
            </w:pPr>
          </w:p>
        </w:tc>
        <w:tc>
          <w:tcPr>
            <w:tcW w:w="272" w:type="dxa"/>
            <w:tcBorders>
              <w:top w:val="nil"/>
              <w:left w:val="nil"/>
              <w:bottom w:val="nil"/>
              <w:right w:val="single" w:sz="4" w:space="0" w:color="auto"/>
            </w:tcBorders>
            <w:shd w:val="clear" w:color="auto" w:fill="auto"/>
            <w:noWrap/>
            <w:vAlign w:val="bottom"/>
            <w:hideMark/>
          </w:tcPr>
          <w:p w14:paraId="61F37B99"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4D98AA7"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r>
      <w:tr w:rsidR="00F109E4" w:rsidRPr="00F109E4" w14:paraId="0B460280" w14:textId="77777777" w:rsidTr="002245EB">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45D7F226"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1,841</w:t>
            </w:r>
          </w:p>
        </w:tc>
        <w:tc>
          <w:tcPr>
            <w:tcW w:w="4874" w:type="dxa"/>
            <w:gridSpan w:val="2"/>
            <w:tcBorders>
              <w:top w:val="nil"/>
              <w:left w:val="single" w:sz="4" w:space="0" w:color="auto"/>
              <w:bottom w:val="nil"/>
              <w:right w:val="nil"/>
            </w:tcBorders>
            <w:shd w:val="clear" w:color="auto" w:fill="auto"/>
            <w:noWrap/>
            <w:vAlign w:val="bottom"/>
            <w:hideMark/>
          </w:tcPr>
          <w:p w14:paraId="08718276"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Usable capital receipts</w:t>
            </w:r>
          </w:p>
        </w:tc>
        <w:tc>
          <w:tcPr>
            <w:tcW w:w="272" w:type="dxa"/>
            <w:tcBorders>
              <w:top w:val="nil"/>
              <w:left w:val="nil"/>
              <w:bottom w:val="nil"/>
              <w:right w:val="single" w:sz="4" w:space="0" w:color="auto"/>
            </w:tcBorders>
            <w:shd w:val="clear" w:color="auto" w:fill="auto"/>
            <w:noWrap/>
            <w:vAlign w:val="bottom"/>
            <w:hideMark/>
          </w:tcPr>
          <w:p w14:paraId="05A69681"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2E877BA"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941</w:t>
            </w:r>
          </w:p>
        </w:tc>
      </w:tr>
      <w:tr w:rsidR="00F109E4" w:rsidRPr="00F109E4" w14:paraId="201378A0" w14:textId="77777777" w:rsidTr="002245EB">
        <w:trPr>
          <w:trHeight w:val="293"/>
        </w:trPr>
        <w:tc>
          <w:tcPr>
            <w:tcW w:w="1340" w:type="dxa"/>
            <w:tcBorders>
              <w:top w:val="nil"/>
              <w:left w:val="single" w:sz="4" w:space="0" w:color="auto"/>
              <w:bottom w:val="nil"/>
              <w:right w:val="nil"/>
            </w:tcBorders>
            <w:shd w:val="clear" w:color="auto" w:fill="auto"/>
            <w:noWrap/>
            <w:vAlign w:val="bottom"/>
            <w:hideMark/>
          </w:tcPr>
          <w:p w14:paraId="17DA9982"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6,524</w:t>
            </w:r>
          </w:p>
        </w:tc>
        <w:tc>
          <w:tcPr>
            <w:tcW w:w="4874" w:type="dxa"/>
            <w:gridSpan w:val="2"/>
            <w:tcBorders>
              <w:top w:val="nil"/>
              <w:left w:val="single" w:sz="4" w:space="0" w:color="auto"/>
              <w:bottom w:val="nil"/>
              <w:right w:val="nil"/>
            </w:tcBorders>
            <w:shd w:val="clear" w:color="auto" w:fill="auto"/>
            <w:noWrap/>
            <w:vAlign w:val="bottom"/>
            <w:hideMark/>
          </w:tcPr>
          <w:p w14:paraId="383FBBC3"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Revenue contributions</w:t>
            </w:r>
          </w:p>
        </w:tc>
        <w:tc>
          <w:tcPr>
            <w:tcW w:w="272" w:type="dxa"/>
            <w:tcBorders>
              <w:top w:val="nil"/>
              <w:left w:val="nil"/>
              <w:bottom w:val="nil"/>
              <w:right w:val="single" w:sz="4" w:space="0" w:color="auto"/>
            </w:tcBorders>
            <w:shd w:val="clear" w:color="auto" w:fill="auto"/>
            <w:noWrap/>
            <w:vAlign w:val="bottom"/>
            <w:hideMark/>
          </w:tcPr>
          <w:p w14:paraId="0012EFC6"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18540CA"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6,065</w:t>
            </w:r>
          </w:p>
        </w:tc>
      </w:tr>
      <w:tr w:rsidR="00F109E4" w:rsidRPr="00F109E4" w14:paraId="75AD2FF4" w14:textId="77777777" w:rsidTr="002245EB">
        <w:trPr>
          <w:trHeight w:val="293"/>
        </w:trPr>
        <w:tc>
          <w:tcPr>
            <w:tcW w:w="1340" w:type="dxa"/>
            <w:tcBorders>
              <w:top w:val="nil"/>
              <w:left w:val="single" w:sz="4" w:space="0" w:color="auto"/>
              <w:bottom w:val="nil"/>
              <w:right w:val="single" w:sz="4" w:space="0" w:color="auto"/>
            </w:tcBorders>
            <w:shd w:val="clear" w:color="auto" w:fill="auto"/>
            <w:noWrap/>
            <w:vAlign w:val="bottom"/>
            <w:hideMark/>
          </w:tcPr>
          <w:p w14:paraId="26076153"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89</w:t>
            </w:r>
          </w:p>
        </w:tc>
        <w:tc>
          <w:tcPr>
            <w:tcW w:w="4602" w:type="dxa"/>
            <w:tcBorders>
              <w:top w:val="nil"/>
              <w:left w:val="nil"/>
              <w:bottom w:val="nil"/>
              <w:right w:val="nil"/>
            </w:tcBorders>
            <w:shd w:val="clear" w:color="auto" w:fill="auto"/>
            <w:noWrap/>
            <w:vAlign w:val="bottom"/>
            <w:hideMark/>
          </w:tcPr>
          <w:p w14:paraId="042D86C5"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Borrowing</w:t>
            </w:r>
          </w:p>
        </w:tc>
        <w:tc>
          <w:tcPr>
            <w:tcW w:w="272" w:type="dxa"/>
            <w:tcBorders>
              <w:top w:val="nil"/>
              <w:left w:val="nil"/>
              <w:bottom w:val="nil"/>
              <w:right w:val="nil"/>
            </w:tcBorders>
            <w:shd w:val="clear" w:color="auto" w:fill="auto"/>
            <w:noWrap/>
            <w:vAlign w:val="bottom"/>
            <w:hideMark/>
          </w:tcPr>
          <w:p w14:paraId="6197F055" w14:textId="77777777" w:rsidR="009E74BB" w:rsidRPr="00F109E4" w:rsidRDefault="009E74BB" w:rsidP="00B66D9C">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1CEBD2A2"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DFC5DF5"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525</w:t>
            </w:r>
          </w:p>
        </w:tc>
      </w:tr>
      <w:tr w:rsidR="00F109E4" w:rsidRPr="00F109E4" w14:paraId="71A2F979" w14:textId="77777777" w:rsidTr="002245EB">
        <w:trPr>
          <w:trHeight w:val="293"/>
        </w:trPr>
        <w:tc>
          <w:tcPr>
            <w:tcW w:w="1340" w:type="dxa"/>
            <w:tcBorders>
              <w:top w:val="nil"/>
              <w:left w:val="single" w:sz="4" w:space="0" w:color="auto"/>
              <w:bottom w:val="nil"/>
              <w:right w:val="nil"/>
            </w:tcBorders>
            <w:shd w:val="clear" w:color="auto" w:fill="auto"/>
            <w:noWrap/>
            <w:vAlign w:val="bottom"/>
            <w:hideMark/>
          </w:tcPr>
          <w:p w14:paraId="1015AD70"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1,000</w:t>
            </w:r>
          </w:p>
        </w:tc>
        <w:tc>
          <w:tcPr>
            <w:tcW w:w="4874" w:type="dxa"/>
            <w:gridSpan w:val="2"/>
            <w:tcBorders>
              <w:top w:val="nil"/>
              <w:left w:val="single" w:sz="4" w:space="0" w:color="auto"/>
              <w:bottom w:val="nil"/>
              <w:right w:val="nil"/>
            </w:tcBorders>
            <w:shd w:val="clear" w:color="auto" w:fill="auto"/>
            <w:noWrap/>
            <w:vAlign w:val="bottom"/>
            <w:hideMark/>
          </w:tcPr>
          <w:p w14:paraId="2AAB56AA"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External grants and contributions</w:t>
            </w:r>
          </w:p>
        </w:tc>
        <w:tc>
          <w:tcPr>
            <w:tcW w:w="272" w:type="dxa"/>
            <w:tcBorders>
              <w:top w:val="nil"/>
              <w:left w:val="nil"/>
              <w:bottom w:val="nil"/>
              <w:right w:val="single" w:sz="4" w:space="0" w:color="auto"/>
            </w:tcBorders>
            <w:shd w:val="clear" w:color="auto" w:fill="auto"/>
            <w:noWrap/>
            <w:vAlign w:val="bottom"/>
            <w:hideMark/>
          </w:tcPr>
          <w:p w14:paraId="0A287B59"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E10B2AA"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w:t>
            </w:r>
          </w:p>
        </w:tc>
      </w:tr>
      <w:tr w:rsidR="00F109E4" w:rsidRPr="00F109E4" w14:paraId="6FCF07FF" w14:textId="77777777" w:rsidTr="002245EB">
        <w:trPr>
          <w:trHeight w:val="293"/>
        </w:trPr>
        <w:tc>
          <w:tcPr>
            <w:tcW w:w="1340" w:type="dxa"/>
            <w:tcBorders>
              <w:top w:val="nil"/>
              <w:left w:val="single" w:sz="4" w:space="0" w:color="auto"/>
              <w:bottom w:val="nil"/>
              <w:right w:val="nil"/>
            </w:tcBorders>
            <w:shd w:val="clear" w:color="auto" w:fill="auto"/>
            <w:noWrap/>
            <w:vAlign w:val="bottom"/>
            <w:hideMark/>
          </w:tcPr>
          <w:p w14:paraId="14498F5F"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4,423</w:t>
            </w:r>
          </w:p>
        </w:tc>
        <w:tc>
          <w:tcPr>
            <w:tcW w:w="4874" w:type="dxa"/>
            <w:gridSpan w:val="2"/>
            <w:tcBorders>
              <w:top w:val="nil"/>
              <w:left w:val="single" w:sz="4" w:space="0" w:color="auto"/>
              <w:bottom w:val="nil"/>
              <w:right w:val="nil"/>
            </w:tcBorders>
            <w:shd w:val="clear" w:color="auto" w:fill="auto"/>
            <w:noWrap/>
            <w:vAlign w:val="bottom"/>
            <w:hideMark/>
          </w:tcPr>
          <w:p w14:paraId="650DDF17"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Major Repairs Reserve</w:t>
            </w:r>
          </w:p>
        </w:tc>
        <w:tc>
          <w:tcPr>
            <w:tcW w:w="272" w:type="dxa"/>
            <w:tcBorders>
              <w:top w:val="nil"/>
              <w:left w:val="nil"/>
              <w:bottom w:val="nil"/>
              <w:right w:val="single" w:sz="4" w:space="0" w:color="auto"/>
            </w:tcBorders>
            <w:shd w:val="clear" w:color="auto" w:fill="auto"/>
            <w:noWrap/>
            <w:vAlign w:val="bottom"/>
            <w:hideMark/>
          </w:tcPr>
          <w:p w14:paraId="60345C4E"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3C60C34" w14:textId="77777777" w:rsidR="009E74BB" w:rsidRPr="00F109E4" w:rsidRDefault="009E74BB" w:rsidP="00B66D9C">
            <w:pPr>
              <w:jc w:val="right"/>
              <w:rPr>
                <w:rFonts w:ascii="Arial" w:hAnsi="Arial" w:cs="Arial"/>
                <w:sz w:val="20"/>
                <w:szCs w:val="20"/>
              </w:rPr>
            </w:pPr>
            <w:r w:rsidRPr="00F109E4">
              <w:rPr>
                <w:rFonts w:ascii="Arial" w:hAnsi="Arial" w:cs="Arial"/>
                <w:sz w:val="20"/>
                <w:szCs w:val="20"/>
              </w:rPr>
              <w:t>3,789</w:t>
            </w:r>
          </w:p>
        </w:tc>
      </w:tr>
      <w:tr w:rsidR="00F109E4" w:rsidRPr="00F109E4" w14:paraId="47D96AF4" w14:textId="77777777" w:rsidTr="002245EB">
        <w:trPr>
          <w:trHeight w:val="90"/>
        </w:trPr>
        <w:tc>
          <w:tcPr>
            <w:tcW w:w="1340" w:type="dxa"/>
            <w:tcBorders>
              <w:top w:val="nil"/>
              <w:left w:val="single" w:sz="4" w:space="0" w:color="auto"/>
              <w:bottom w:val="single" w:sz="8" w:space="0" w:color="auto"/>
              <w:right w:val="nil"/>
            </w:tcBorders>
            <w:shd w:val="clear" w:color="auto" w:fill="auto"/>
            <w:noWrap/>
            <w:vAlign w:val="bottom"/>
            <w:hideMark/>
          </w:tcPr>
          <w:p w14:paraId="7472AB0F"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4602" w:type="dxa"/>
            <w:tcBorders>
              <w:top w:val="nil"/>
              <w:left w:val="single" w:sz="4" w:space="0" w:color="auto"/>
              <w:bottom w:val="nil"/>
              <w:right w:val="nil"/>
            </w:tcBorders>
            <w:shd w:val="clear" w:color="auto" w:fill="auto"/>
            <w:noWrap/>
            <w:vAlign w:val="bottom"/>
            <w:hideMark/>
          </w:tcPr>
          <w:p w14:paraId="6E194E2A" w14:textId="77777777" w:rsidR="009E74BB" w:rsidRPr="00F109E4" w:rsidRDefault="009E74BB" w:rsidP="00B66D9C">
            <w:pPr>
              <w:ind w:firstLineChars="200" w:firstLine="400"/>
              <w:rPr>
                <w:rFonts w:ascii="Arial" w:hAnsi="Arial" w:cs="Arial"/>
                <w:sz w:val="20"/>
                <w:szCs w:val="20"/>
              </w:rPr>
            </w:pPr>
            <w:r w:rsidRPr="00F109E4">
              <w:rPr>
                <w:rFonts w:ascii="Arial" w:hAnsi="Arial" w:cs="Arial"/>
                <w:sz w:val="20"/>
                <w:szCs w:val="20"/>
              </w:rPr>
              <w:t> </w:t>
            </w:r>
          </w:p>
        </w:tc>
        <w:tc>
          <w:tcPr>
            <w:tcW w:w="272" w:type="dxa"/>
            <w:tcBorders>
              <w:top w:val="nil"/>
              <w:left w:val="nil"/>
              <w:bottom w:val="nil"/>
              <w:right w:val="nil"/>
            </w:tcBorders>
            <w:shd w:val="clear" w:color="auto" w:fill="auto"/>
            <w:noWrap/>
            <w:vAlign w:val="bottom"/>
            <w:hideMark/>
          </w:tcPr>
          <w:p w14:paraId="5BD89ADD" w14:textId="77777777" w:rsidR="009E74BB" w:rsidRPr="00F109E4" w:rsidRDefault="009E74BB" w:rsidP="00B66D9C">
            <w:pPr>
              <w:ind w:firstLineChars="200" w:firstLine="400"/>
              <w:rPr>
                <w:rFonts w:ascii="Arial" w:hAnsi="Arial" w:cs="Arial"/>
                <w:sz w:val="20"/>
                <w:szCs w:val="20"/>
              </w:rPr>
            </w:pPr>
          </w:p>
        </w:tc>
        <w:tc>
          <w:tcPr>
            <w:tcW w:w="272" w:type="dxa"/>
            <w:tcBorders>
              <w:top w:val="nil"/>
              <w:left w:val="nil"/>
              <w:bottom w:val="nil"/>
              <w:right w:val="single" w:sz="4" w:space="0" w:color="auto"/>
            </w:tcBorders>
            <w:shd w:val="clear" w:color="auto" w:fill="auto"/>
            <w:noWrap/>
            <w:vAlign w:val="bottom"/>
            <w:hideMark/>
          </w:tcPr>
          <w:p w14:paraId="1FBA08FF"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3EF7EA04"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r>
      <w:tr w:rsidR="00F109E4" w:rsidRPr="00F109E4" w14:paraId="3D702775" w14:textId="77777777" w:rsidTr="002245EB">
        <w:trPr>
          <w:trHeight w:val="360"/>
        </w:trPr>
        <w:tc>
          <w:tcPr>
            <w:tcW w:w="1340" w:type="dxa"/>
            <w:tcBorders>
              <w:top w:val="nil"/>
              <w:left w:val="single" w:sz="4" w:space="0" w:color="auto"/>
              <w:bottom w:val="single" w:sz="4" w:space="0" w:color="auto"/>
              <w:right w:val="nil"/>
            </w:tcBorders>
            <w:shd w:val="clear" w:color="auto" w:fill="auto"/>
            <w:noWrap/>
            <w:vAlign w:val="bottom"/>
            <w:hideMark/>
          </w:tcPr>
          <w:p w14:paraId="7AE8E1C3" w14:textId="77777777" w:rsidR="009E74BB" w:rsidRPr="00F109E4" w:rsidRDefault="009E74BB" w:rsidP="00B66D9C">
            <w:pPr>
              <w:jc w:val="right"/>
              <w:rPr>
                <w:rFonts w:ascii="Arial" w:hAnsi="Arial" w:cs="Arial"/>
                <w:b/>
                <w:bCs/>
                <w:sz w:val="20"/>
                <w:szCs w:val="20"/>
              </w:rPr>
            </w:pPr>
            <w:r w:rsidRPr="00F109E4">
              <w:rPr>
                <w:rFonts w:ascii="Arial" w:hAnsi="Arial" w:cs="Arial"/>
                <w:b/>
                <w:bCs/>
                <w:sz w:val="20"/>
                <w:szCs w:val="20"/>
              </w:rPr>
              <w:t>13,877</w:t>
            </w:r>
          </w:p>
        </w:tc>
        <w:tc>
          <w:tcPr>
            <w:tcW w:w="4602" w:type="dxa"/>
            <w:tcBorders>
              <w:top w:val="single" w:sz="8" w:space="0" w:color="auto"/>
              <w:left w:val="single" w:sz="4" w:space="0" w:color="auto"/>
              <w:bottom w:val="single" w:sz="4" w:space="0" w:color="auto"/>
              <w:right w:val="nil"/>
            </w:tcBorders>
            <w:shd w:val="clear" w:color="auto" w:fill="auto"/>
            <w:noWrap/>
            <w:vAlign w:val="bottom"/>
            <w:hideMark/>
          </w:tcPr>
          <w:p w14:paraId="5329EED9" w14:textId="77777777" w:rsidR="009E74BB" w:rsidRPr="00F109E4" w:rsidRDefault="009E74BB" w:rsidP="00B66D9C">
            <w:pPr>
              <w:ind w:firstLineChars="200" w:firstLine="402"/>
              <w:rPr>
                <w:rFonts w:ascii="Arial" w:hAnsi="Arial" w:cs="Arial"/>
                <w:b/>
                <w:bCs/>
                <w:sz w:val="20"/>
                <w:szCs w:val="20"/>
              </w:rPr>
            </w:pPr>
            <w:r w:rsidRPr="00F109E4">
              <w:rPr>
                <w:rFonts w:ascii="Arial" w:hAnsi="Arial" w:cs="Arial"/>
                <w:b/>
                <w:bCs/>
                <w:sz w:val="20"/>
                <w:szCs w:val="20"/>
              </w:rPr>
              <w:t>Total Funding</w:t>
            </w:r>
          </w:p>
        </w:tc>
        <w:tc>
          <w:tcPr>
            <w:tcW w:w="272" w:type="dxa"/>
            <w:tcBorders>
              <w:top w:val="single" w:sz="8" w:space="0" w:color="auto"/>
              <w:left w:val="nil"/>
              <w:bottom w:val="single" w:sz="4" w:space="0" w:color="auto"/>
              <w:right w:val="nil"/>
            </w:tcBorders>
            <w:shd w:val="clear" w:color="auto" w:fill="auto"/>
            <w:noWrap/>
            <w:vAlign w:val="bottom"/>
            <w:hideMark/>
          </w:tcPr>
          <w:p w14:paraId="0ABCE229"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272" w:type="dxa"/>
            <w:tcBorders>
              <w:top w:val="single" w:sz="8" w:space="0" w:color="auto"/>
              <w:left w:val="nil"/>
              <w:bottom w:val="single" w:sz="4" w:space="0" w:color="auto"/>
              <w:right w:val="single" w:sz="4" w:space="0" w:color="auto"/>
            </w:tcBorders>
            <w:shd w:val="clear" w:color="auto" w:fill="auto"/>
            <w:noWrap/>
            <w:vAlign w:val="bottom"/>
            <w:hideMark/>
          </w:tcPr>
          <w:p w14:paraId="0B3D04E2" w14:textId="77777777" w:rsidR="009E74BB" w:rsidRPr="00F109E4" w:rsidRDefault="009E74BB"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EF0F83E" w14:textId="77777777" w:rsidR="009E74BB" w:rsidRPr="00F109E4" w:rsidRDefault="009E74BB" w:rsidP="00B66D9C">
            <w:pPr>
              <w:jc w:val="right"/>
              <w:rPr>
                <w:rFonts w:ascii="Arial" w:hAnsi="Arial" w:cs="Arial"/>
                <w:b/>
                <w:bCs/>
                <w:sz w:val="20"/>
                <w:szCs w:val="20"/>
              </w:rPr>
            </w:pPr>
            <w:r w:rsidRPr="00F109E4">
              <w:rPr>
                <w:rFonts w:ascii="Arial" w:hAnsi="Arial" w:cs="Arial"/>
                <w:b/>
                <w:bCs/>
                <w:sz w:val="20"/>
                <w:szCs w:val="20"/>
              </w:rPr>
              <w:t>11,320</w:t>
            </w:r>
          </w:p>
        </w:tc>
      </w:tr>
    </w:tbl>
    <w:p w14:paraId="47934EA4" w14:textId="77777777" w:rsidR="009E74BB" w:rsidRPr="00F109E4" w:rsidRDefault="009E74BB" w:rsidP="00B66D9C">
      <w:pPr>
        <w:tabs>
          <w:tab w:val="left" w:pos="567"/>
        </w:tabs>
        <w:jc w:val="both"/>
        <w:rPr>
          <w:rFonts w:ascii="Arial" w:hAnsi="Arial"/>
          <w:snapToGrid w:val="0"/>
        </w:rPr>
      </w:pPr>
    </w:p>
    <w:p w14:paraId="6FDFE493" w14:textId="77777777" w:rsidR="00DD1C4B" w:rsidRPr="00F109E4" w:rsidRDefault="00DD1C4B" w:rsidP="00B66D9C">
      <w:pPr>
        <w:tabs>
          <w:tab w:val="left" w:pos="567"/>
        </w:tabs>
        <w:jc w:val="both"/>
        <w:rPr>
          <w:rFonts w:ascii="Arial" w:hAnsi="Arial"/>
          <w:snapToGrid w:val="0"/>
        </w:rPr>
      </w:pPr>
    </w:p>
    <w:p w14:paraId="68A9739B" w14:textId="77777777" w:rsidR="00DD1C4B" w:rsidRPr="00F109E4" w:rsidRDefault="00DD1C4B" w:rsidP="00B66D9C">
      <w:pPr>
        <w:tabs>
          <w:tab w:val="left" w:pos="567"/>
        </w:tabs>
        <w:jc w:val="both"/>
        <w:rPr>
          <w:rFonts w:ascii="Arial" w:hAnsi="Arial"/>
          <w:snapToGrid w:val="0"/>
        </w:rPr>
      </w:pPr>
    </w:p>
    <w:p w14:paraId="4C858565" w14:textId="77777777" w:rsidR="00E5220E" w:rsidRPr="00F109E4" w:rsidRDefault="00E5220E" w:rsidP="00B66D9C">
      <w:pPr>
        <w:tabs>
          <w:tab w:val="left" w:pos="567"/>
        </w:tabs>
        <w:jc w:val="both"/>
        <w:rPr>
          <w:rFonts w:ascii="Arial" w:hAnsi="Arial"/>
          <w:snapToGrid w:val="0"/>
        </w:rPr>
      </w:pPr>
    </w:p>
    <w:p w14:paraId="7B5D94F6" w14:textId="77777777" w:rsidR="006107AC" w:rsidRPr="00F109E4" w:rsidRDefault="003E0DCD" w:rsidP="00B66D9C">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F109E4">
        <w:rPr>
          <w:rFonts w:ascii="Arial" w:hAnsi="Arial" w:cs="Arial"/>
          <w:b/>
          <w:sz w:val="28"/>
          <w:szCs w:val="28"/>
        </w:rPr>
        <w:t>Capital Receipts</w:t>
      </w:r>
    </w:p>
    <w:p w14:paraId="50289F65" w14:textId="77777777" w:rsidR="006107AC" w:rsidRPr="00F109E4" w:rsidRDefault="006107AC" w:rsidP="00B66D9C">
      <w:pPr>
        <w:widowControl w:val="0"/>
        <w:overflowPunct w:val="0"/>
        <w:autoSpaceDE w:val="0"/>
        <w:autoSpaceDN w:val="0"/>
        <w:adjustRightInd w:val="0"/>
        <w:ind w:right="60"/>
        <w:rPr>
          <w:rFonts w:ascii="Arial" w:hAnsi="Arial" w:cs="Arial"/>
        </w:rPr>
      </w:pPr>
    </w:p>
    <w:p w14:paraId="4177D39D" w14:textId="46E1EA36" w:rsidR="006107AC" w:rsidRPr="00F109E4" w:rsidRDefault="003E0DCD" w:rsidP="00B66D9C">
      <w:pPr>
        <w:widowControl w:val="0"/>
        <w:overflowPunct w:val="0"/>
        <w:autoSpaceDE w:val="0"/>
        <w:autoSpaceDN w:val="0"/>
        <w:adjustRightInd w:val="0"/>
        <w:jc w:val="both"/>
        <w:rPr>
          <w:rFonts w:ascii="Arial" w:hAnsi="Arial"/>
          <w:snapToGrid w:val="0"/>
        </w:rPr>
      </w:pPr>
      <w:r w:rsidRPr="00F109E4">
        <w:rPr>
          <w:rFonts w:ascii="Arial" w:hAnsi="Arial"/>
          <w:snapToGrid w:val="0"/>
        </w:rPr>
        <w:t xml:space="preserve">During the year capital receipts totalling </w:t>
      </w:r>
      <w:r w:rsidR="00EC3DE9" w:rsidRPr="00F109E4">
        <w:rPr>
          <w:rFonts w:ascii="Arial" w:hAnsi="Arial"/>
          <w:snapToGrid w:val="0"/>
        </w:rPr>
        <w:t>£1.7m</w:t>
      </w:r>
      <w:r w:rsidR="00DF7642" w:rsidRPr="00F109E4">
        <w:rPr>
          <w:rFonts w:ascii="Arial" w:hAnsi="Arial"/>
          <w:snapToGrid w:val="0"/>
        </w:rPr>
        <w:t xml:space="preserve"> </w:t>
      </w:r>
      <w:r w:rsidRPr="00F109E4">
        <w:rPr>
          <w:rFonts w:ascii="Arial" w:hAnsi="Arial"/>
          <w:snapToGrid w:val="0"/>
        </w:rPr>
        <w:t>were received in respect of dwellings sold, of which £</w:t>
      </w:r>
      <w:r w:rsidR="002E6034" w:rsidRPr="00F109E4">
        <w:rPr>
          <w:rFonts w:ascii="Arial" w:hAnsi="Arial"/>
          <w:snapToGrid w:val="0"/>
        </w:rPr>
        <w:t>0.4</w:t>
      </w:r>
      <w:r w:rsidR="00620CCF" w:rsidRPr="00F109E4">
        <w:rPr>
          <w:rFonts w:ascii="Arial" w:hAnsi="Arial"/>
          <w:snapToGrid w:val="0"/>
        </w:rPr>
        <w:t>m</w:t>
      </w:r>
      <w:r w:rsidR="005A172B" w:rsidRPr="00F109E4">
        <w:rPr>
          <w:rFonts w:ascii="Arial" w:hAnsi="Arial"/>
          <w:snapToGrid w:val="0"/>
        </w:rPr>
        <w:t xml:space="preserve"> </w:t>
      </w:r>
      <w:r w:rsidR="00DD1C4B" w:rsidRPr="00F109E4">
        <w:rPr>
          <w:rFonts w:ascii="Arial" w:hAnsi="Arial"/>
          <w:snapToGrid w:val="0"/>
        </w:rPr>
        <w:t xml:space="preserve">would have been </w:t>
      </w:r>
      <w:r w:rsidRPr="00F109E4">
        <w:rPr>
          <w:rFonts w:ascii="Arial" w:hAnsi="Arial"/>
          <w:snapToGrid w:val="0"/>
        </w:rPr>
        <w:t>repaid to DCLG under the pooling regime.</w:t>
      </w:r>
      <w:r w:rsidR="00DD1C4B" w:rsidRPr="00F109E4">
        <w:rPr>
          <w:rFonts w:ascii="Arial" w:hAnsi="Arial"/>
          <w:snapToGrid w:val="0"/>
        </w:rPr>
        <w:t xml:space="preserve"> However, due to a change in the retention regulations, this could be retained, and not paid over, for 202</w:t>
      </w:r>
      <w:r w:rsidR="00EC3DE9" w:rsidRPr="00F109E4">
        <w:rPr>
          <w:rFonts w:ascii="Arial" w:hAnsi="Arial"/>
          <w:snapToGrid w:val="0"/>
        </w:rPr>
        <w:t>3</w:t>
      </w:r>
      <w:r w:rsidR="00DD1C4B" w:rsidRPr="00F109E4">
        <w:rPr>
          <w:rFonts w:ascii="Arial" w:hAnsi="Arial"/>
          <w:snapToGrid w:val="0"/>
        </w:rPr>
        <w:t>/2</w:t>
      </w:r>
      <w:r w:rsidR="00EC3DE9" w:rsidRPr="00F109E4">
        <w:rPr>
          <w:rFonts w:ascii="Arial" w:hAnsi="Arial"/>
          <w:snapToGrid w:val="0"/>
        </w:rPr>
        <w:t>4</w:t>
      </w:r>
      <w:r w:rsidR="00DD1C4B" w:rsidRPr="00F109E4">
        <w:rPr>
          <w:rFonts w:ascii="Arial" w:hAnsi="Arial"/>
          <w:snapToGrid w:val="0"/>
        </w:rPr>
        <w:t>.</w:t>
      </w:r>
      <w:r w:rsidRPr="00F109E4">
        <w:rPr>
          <w:rFonts w:ascii="Arial" w:hAnsi="Arial"/>
          <w:snapToGrid w:val="0"/>
        </w:rPr>
        <w:t xml:space="preserve">  The un-pooled element of capital receipts are retained for financing housing capital investment and regeneration works</w:t>
      </w:r>
      <w:r w:rsidR="00995514" w:rsidRPr="00F109E4">
        <w:rPr>
          <w:rFonts w:ascii="Arial" w:hAnsi="Arial"/>
          <w:snapToGrid w:val="0"/>
        </w:rPr>
        <w:t>.</w:t>
      </w:r>
    </w:p>
    <w:p w14:paraId="2CFDF36C" w14:textId="77777777" w:rsidR="00952770" w:rsidRPr="00F109E4" w:rsidRDefault="00952770" w:rsidP="00B66D9C">
      <w:pPr>
        <w:widowControl w:val="0"/>
        <w:overflowPunct w:val="0"/>
        <w:autoSpaceDE w:val="0"/>
        <w:autoSpaceDN w:val="0"/>
        <w:adjustRightInd w:val="0"/>
        <w:jc w:val="both"/>
        <w:rPr>
          <w:rFonts w:ascii="Arial" w:hAnsi="Arial"/>
          <w:snapToGrid w:val="0"/>
        </w:rPr>
      </w:pPr>
    </w:p>
    <w:tbl>
      <w:tblPr>
        <w:tblW w:w="7541" w:type="dxa"/>
        <w:tblLook w:val="04A0" w:firstRow="1" w:lastRow="0" w:firstColumn="1" w:lastColumn="0" w:noHBand="0" w:noVBand="1"/>
      </w:tblPr>
      <w:tblGrid>
        <w:gridCol w:w="1340"/>
        <w:gridCol w:w="1666"/>
        <w:gridCol w:w="1529"/>
        <w:gridCol w:w="1666"/>
        <w:gridCol w:w="1340"/>
      </w:tblGrid>
      <w:tr w:rsidR="00F109E4" w:rsidRPr="00F109E4" w14:paraId="280BC1B1" w14:textId="77777777" w:rsidTr="002245E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5FE5B1E0" w14:textId="77777777" w:rsidR="00804C76" w:rsidRPr="00F109E4" w:rsidRDefault="00804C76" w:rsidP="00B66D9C">
            <w:pPr>
              <w:jc w:val="center"/>
              <w:rPr>
                <w:rFonts w:ascii="Arial" w:hAnsi="Arial" w:cs="Arial"/>
                <w:b/>
                <w:bCs/>
                <w:sz w:val="20"/>
                <w:szCs w:val="20"/>
              </w:rPr>
            </w:pPr>
            <w:r w:rsidRPr="00F109E4">
              <w:rPr>
                <w:rFonts w:ascii="Arial" w:hAnsi="Arial" w:cs="Arial"/>
                <w:b/>
                <w:bCs/>
                <w:sz w:val="20"/>
                <w:szCs w:val="20"/>
              </w:rPr>
              <w:t>2022/23</w:t>
            </w:r>
          </w:p>
        </w:tc>
        <w:tc>
          <w:tcPr>
            <w:tcW w:w="4861"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09E5C99A" w14:textId="77777777" w:rsidR="00804C76" w:rsidRPr="00F109E4" w:rsidRDefault="00804C76" w:rsidP="00B66D9C">
            <w:pPr>
              <w:jc w:val="center"/>
              <w:rPr>
                <w:rFonts w:ascii="Arial" w:hAnsi="Arial" w:cs="Arial"/>
                <w:b/>
                <w:bCs/>
                <w:sz w:val="20"/>
                <w:szCs w:val="20"/>
              </w:rPr>
            </w:pPr>
            <w:r w:rsidRPr="00F109E4">
              <w:rPr>
                <w:rFonts w:ascii="Arial" w:hAnsi="Arial" w:cs="Arial"/>
                <w:b/>
                <w:bCs/>
                <w:sz w:val="20"/>
                <w:szCs w:val="20"/>
              </w:rPr>
              <w:t>Capital Receipts</w:t>
            </w:r>
          </w:p>
        </w:tc>
        <w:tc>
          <w:tcPr>
            <w:tcW w:w="1340" w:type="dxa"/>
            <w:tcBorders>
              <w:top w:val="single" w:sz="4" w:space="0" w:color="auto"/>
              <w:left w:val="nil"/>
              <w:bottom w:val="nil"/>
              <w:right w:val="single" w:sz="4" w:space="0" w:color="auto"/>
            </w:tcBorders>
            <w:shd w:val="clear" w:color="auto" w:fill="auto"/>
            <w:noWrap/>
            <w:vAlign w:val="bottom"/>
            <w:hideMark/>
          </w:tcPr>
          <w:p w14:paraId="4F73C9A6" w14:textId="77777777" w:rsidR="00804C76" w:rsidRPr="00F109E4" w:rsidRDefault="00804C76"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1FCE1BE5" w14:textId="77777777" w:rsidTr="002245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6127BB7" w14:textId="77777777" w:rsidR="00804C76" w:rsidRPr="00F109E4" w:rsidRDefault="00804C76" w:rsidP="00B66D9C">
            <w:pPr>
              <w:jc w:val="center"/>
              <w:rPr>
                <w:rFonts w:ascii="Arial" w:hAnsi="Arial" w:cs="Arial"/>
                <w:b/>
                <w:bCs/>
                <w:sz w:val="20"/>
                <w:szCs w:val="20"/>
              </w:rPr>
            </w:pPr>
            <w:r w:rsidRPr="00F109E4">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6E210234"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035E8639"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5C4FD999"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E5BB8D1" w14:textId="77777777" w:rsidR="00804C76" w:rsidRPr="00F109E4" w:rsidRDefault="00804C76"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67549B07"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4110DE4F"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3F2D466E"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46F3B99C" w14:textId="77777777" w:rsidR="00804C76" w:rsidRPr="00F109E4" w:rsidRDefault="00804C76"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0F2472BC"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45260B4"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r>
      <w:tr w:rsidR="00F109E4" w:rsidRPr="00F109E4" w14:paraId="4087A2AE"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33CC39E1" w14:textId="77777777" w:rsidR="00804C76" w:rsidRPr="00F109E4" w:rsidRDefault="00804C76" w:rsidP="00B66D9C">
            <w:pPr>
              <w:jc w:val="right"/>
              <w:rPr>
                <w:rFonts w:ascii="Arial" w:hAnsi="Arial" w:cs="Arial"/>
                <w:sz w:val="20"/>
                <w:szCs w:val="20"/>
              </w:rPr>
            </w:pPr>
            <w:r w:rsidRPr="00F109E4">
              <w:rPr>
                <w:rFonts w:ascii="Arial" w:hAnsi="Arial" w:cs="Arial"/>
                <w:sz w:val="20"/>
                <w:szCs w:val="20"/>
              </w:rPr>
              <w:t>2,459</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3CD53A84" w14:textId="77777777" w:rsidR="00804C76" w:rsidRPr="00F109E4" w:rsidRDefault="00804C76" w:rsidP="00B66D9C">
            <w:pPr>
              <w:ind w:firstLineChars="100" w:firstLine="200"/>
              <w:rPr>
                <w:rFonts w:ascii="Arial" w:hAnsi="Arial" w:cs="Arial"/>
                <w:sz w:val="20"/>
                <w:szCs w:val="20"/>
              </w:rPr>
            </w:pPr>
            <w:r w:rsidRPr="00F109E4">
              <w:rPr>
                <w:rFonts w:ascii="Arial" w:hAnsi="Arial" w:cs="Arial"/>
                <w:sz w:val="20"/>
                <w:szCs w:val="20"/>
              </w:rPr>
              <w:t>Sale of dwellings under Right to Buy</w:t>
            </w:r>
          </w:p>
        </w:tc>
        <w:tc>
          <w:tcPr>
            <w:tcW w:w="1340" w:type="dxa"/>
            <w:tcBorders>
              <w:top w:val="nil"/>
              <w:left w:val="nil"/>
              <w:bottom w:val="nil"/>
              <w:right w:val="single" w:sz="4" w:space="0" w:color="auto"/>
            </w:tcBorders>
            <w:shd w:val="clear" w:color="auto" w:fill="auto"/>
            <w:noWrap/>
            <w:vAlign w:val="bottom"/>
            <w:hideMark/>
          </w:tcPr>
          <w:p w14:paraId="5B32A242" w14:textId="77777777" w:rsidR="00804C76" w:rsidRPr="00F109E4" w:rsidRDefault="00804C76" w:rsidP="00B66D9C">
            <w:pPr>
              <w:jc w:val="right"/>
              <w:rPr>
                <w:rFonts w:ascii="Arial" w:hAnsi="Arial" w:cs="Arial"/>
                <w:sz w:val="20"/>
                <w:szCs w:val="20"/>
              </w:rPr>
            </w:pPr>
            <w:r w:rsidRPr="00F109E4">
              <w:rPr>
                <w:rFonts w:ascii="Arial" w:hAnsi="Arial" w:cs="Arial"/>
                <w:sz w:val="20"/>
                <w:szCs w:val="20"/>
              </w:rPr>
              <w:t>1,691</w:t>
            </w:r>
          </w:p>
        </w:tc>
      </w:tr>
      <w:tr w:rsidR="00F109E4" w:rsidRPr="00F109E4" w14:paraId="46EA6CCF" w14:textId="77777777" w:rsidTr="002245EB">
        <w:trPr>
          <w:trHeight w:val="270"/>
        </w:trPr>
        <w:tc>
          <w:tcPr>
            <w:tcW w:w="1340" w:type="dxa"/>
            <w:tcBorders>
              <w:top w:val="nil"/>
              <w:left w:val="single" w:sz="4" w:space="0" w:color="auto"/>
              <w:bottom w:val="single" w:sz="8" w:space="0" w:color="auto"/>
              <w:right w:val="nil"/>
            </w:tcBorders>
            <w:shd w:val="clear" w:color="auto" w:fill="auto"/>
            <w:noWrap/>
            <w:vAlign w:val="bottom"/>
            <w:hideMark/>
          </w:tcPr>
          <w:p w14:paraId="715DC2CB"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3506EBF2"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659662AD" w14:textId="77777777" w:rsidR="00804C76" w:rsidRPr="00F109E4" w:rsidRDefault="00804C76"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555476CA"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245E0B76"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r>
      <w:tr w:rsidR="00F109E4" w:rsidRPr="00F109E4" w14:paraId="6AC2B028" w14:textId="77777777" w:rsidTr="002245EB">
        <w:trPr>
          <w:trHeight w:val="360"/>
        </w:trPr>
        <w:tc>
          <w:tcPr>
            <w:tcW w:w="1340" w:type="dxa"/>
            <w:tcBorders>
              <w:top w:val="nil"/>
              <w:left w:val="single" w:sz="4" w:space="0" w:color="auto"/>
              <w:bottom w:val="single" w:sz="4" w:space="0" w:color="auto"/>
              <w:right w:val="nil"/>
            </w:tcBorders>
            <w:shd w:val="clear" w:color="auto" w:fill="auto"/>
            <w:noWrap/>
            <w:vAlign w:val="bottom"/>
            <w:hideMark/>
          </w:tcPr>
          <w:p w14:paraId="2A5D0ADB" w14:textId="77777777" w:rsidR="00804C76" w:rsidRPr="00F109E4" w:rsidRDefault="00804C76" w:rsidP="00B66D9C">
            <w:pPr>
              <w:jc w:val="right"/>
              <w:rPr>
                <w:rFonts w:ascii="Arial" w:hAnsi="Arial" w:cs="Arial"/>
                <w:b/>
                <w:bCs/>
                <w:sz w:val="20"/>
                <w:szCs w:val="20"/>
              </w:rPr>
            </w:pPr>
            <w:r w:rsidRPr="00F109E4">
              <w:rPr>
                <w:rFonts w:ascii="Arial" w:hAnsi="Arial" w:cs="Arial"/>
                <w:b/>
                <w:bCs/>
                <w:sz w:val="20"/>
                <w:szCs w:val="20"/>
              </w:rPr>
              <w:t>2,459</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4E763C3D" w14:textId="77777777" w:rsidR="00804C76" w:rsidRPr="00F109E4" w:rsidRDefault="00804C76" w:rsidP="00B66D9C">
            <w:pPr>
              <w:ind w:firstLineChars="200" w:firstLine="402"/>
              <w:rPr>
                <w:rFonts w:ascii="Arial" w:hAnsi="Arial" w:cs="Arial"/>
                <w:b/>
                <w:bCs/>
                <w:sz w:val="20"/>
                <w:szCs w:val="20"/>
              </w:rPr>
            </w:pPr>
            <w:r w:rsidRPr="00F109E4">
              <w:rPr>
                <w:rFonts w:ascii="Arial" w:hAnsi="Arial" w:cs="Arial"/>
                <w:b/>
                <w:bCs/>
                <w:sz w:val="20"/>
                <w:szCs w:val="20"/>
              </w:rPr>
              <w:t>Net Capital Receipts</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28F1D158" w14:textId="77777777" w:rsidR="00804C76" w:rsidRPr="00F109E4" w:rsidRDefault="00804C76"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FF8E6FF" w14:textId="77777777" w:rsidR="00804C76" w:rsidRPr="00F109E4" w:rsidRDefault="00804C76" w:rsidP="00B66D9C">
            <w:pPr>
              <w:jc w:val="right"/>
              <w:rPr>
                <w:rFonts w:ascii="Arial" w:hAnsi="Arial" w:cs="Arial"/>
                <w:b/>
                <w:bCs/>
                <w:sz w:val="20"/>
                <w:szCs w:val="20"/>
              </w:rPr>
            </w:pPr>
            <w:r w:rsidRPr="00F109E4">
              <w:rPr>
                <w:rFonts w:ascii="Arial" w:hAnsi="Arial" w:cs="Arial"/>
                <w:b/>
                <w:bCs/>
                <w:sz w:val="20"/>
                <w:szCs w:val="20"/>
              </w:rPr>
              <w:t>1,691</w:t>
            </w:r>
          </w:p>
        </w:tc>
      </w:tr>
    </w:tbl>
    <w:p w14:paraId="0FA2D2A1" w14:textId="77777777" w:rsidR="00804C76" w:rsidRPr="00F109E4" w:rsidRDefault="00804C76" w:rsidP="00B66D9C">
      <w:pPr>
        <w:widowControl w:val="0"/>
        <w:overflowPunct w:val="0"/>
        <w:autoSpaceDE w:val="0"/>
        <w:autoSpaceDN w:val="0"/>
        <w:adjustRightInd w:val="0"/>
        <w:jc w:val="both"/>
        <w:rPr>
          <w:rFonts w:ascii="Arial" w:hAnsi="Arial"/>
          <w:snapToGrid w:val="0"/>
        </w:rPr>
      </w:pPr>
    </w:p>
    <w:p w14:paraId="3F761745" w14:textId="77777777" w:rsidR="00804C76" w:rsidRPr="00F109E4" w:rsidRDefault="00804C76" w:rsidP="00B66D9C">
      <w:pPr>
        <w:widowControl w:val="0"/>
        <w:overflowPunct w:val="0"/>
        <w:autoSpaceDE w:val="0"/>
        <w:autoSpaceDN w:val="0"/>
        <w:adjustRightInd w:val="0"/>
        <w:jc w:val="both"/>
        <w:rPr>
          <w:rFonts w:ascii="Arial" w:hAnsi="Arial"/>
          <w:snapToGrid w:val="0"/>
        </w:rPr>
      </w:pPr>
    </w:p>
    <w:p w14:paraId="5E4B67E5" w14:textId="77777777" w:rsidR="006107AC" w:rsidRPr="00F109E4" w:rsidRDefault="003E0DCD" w:rsidP="00B66D9C">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F109E4">
        <w:rPr>
          <w:rFonts w:ascii="Arial" w:hAnsi="Arial" w:cs="Arial"/>
          <w:b/>
          <w:sz w:val="28"/>
          <w:szCs w:val="28"/>
        </w:rPr>
        <w:t>Depreciation &amp; Impairment Charges</w:t>
      </w:r>
    </w:p>
    <w:p w14:paraId="0DDD9642" w14:textId="77777777" w:rsidR="006107AC" w:rsidRPr="00F109E4" w:rsidRDefault="006107AC" w:rsidP="00B66D9C">
      <w:pPr>
        <w:widowControl w:val="0"/>
        <w:overflowPunct w:val="0"/>
        <w:autoSpaceDE w:val="0"/>
        <w:autoSpaceDN w:val="0"/>
        <w:adjustRightInd w:val="0"/>
        <w:spacing w:line="306" w:lineRule="auto"/>
        <w:ind w:right="60"/>
        <w:rPr>
          <w:rFonts w:ascii="Arial" w:hAnsi="Arial" w:cs="Arial"/>
        </w:rPr>
      </w:pPr>
    </w:p>
    <w:p w14:paraId="08DA2232" w14:textId="6FEB4418" w:rsidR="006107AC" w:rsidRPr="00F109E4" w:rsidRDefault="003E0DCD" w:rsidP="00B66D9C">
      <w:pPr>
        <w:tabs>
          <w:tab w:val="left" w:pos="567"/>
        </w:tabs>
        <w:jc w:val="both"/>
        <w:rPr>
          <w:rFonts w:ascii="Arial" w:hAnsi="Arial" w:cs="Arial"/>
        </w:rPr>
      </w:pPr>
      <w:r w:rsidRPr="00F109E4">
        <w:rPr>
          <w:rFonts w:ascii="Arial" w:hAnsi="Arial" w:cs="Arial"/>
        </w:rPr>
        <w:t>Council Dwellings are depreciated on a straight line basis over the period of their useful economic life. The charge for the year was £</w:t>
      </w:r>
      <w:r w:rsidR="00804C76" w:rsidRPr="00F109E4">
        <w:rPr>
          <w:rFonts w:ascii="Arial" w:hAnsi="Arial" w:cs="Arial"/>
        </w:rPr>
        <w:t>3.6m</w:t>
      </w:r>
      <w:r w:rsidRPr="00F109E4">
        <w:rPr>
          <w:rFonts w:ascii="Arial" w:hAnsi="Arial" w:cs="Arial"/>
        </w:rPr>
        <w:t>.</w:t>
      </w:r>
    </w:p>
    <w:p w14:paraId="335E7ED4" w14:textId="77777777" w:rsidR="006107AC" w:rsidRPr="00F109E4" w:rsidRDefault="006107AC" w:rsidP="00B66D9C">
      <w:pPr>
        <w:tabs>
          <w:tab w:val="left" w:pos="567"/>
        </w:tabs>
        <w:jc w:val="both"/>
        <w:rPr>
          <w:rFonts w:ascii="Arial" w:hAnsi="Arial"/>
          <w:snapToGrid w:val="0"/>
        </w:rPr>
      </w:pPr>
    </w:p>
    <w:p w14:paraId="4B345A5D" w14:textId="19962C7F" w:rsidR="006107AC" w:rsidRPr="00F109E4" w:rsidRDefault="003E0DCD" w:rsidP="00B66D9C">
      <w:pPr>
        <w:tabs>
          <w:tab w:val="left" w:pos="567"/>
        </w:tabs>
        <w:jc w:val="both"/>
        <w:rPr>
          <w:rFonts w:ascii="Arial" w:hAnsi="Arial"/>
          <w:snapToGrid w:val="0"/>
        </w:rPr>
      </w:pPr>
      <w:r w:rsidRPr="00F109E4">
        <w:rPr>
          <w:rFonts w:ascii="Arial" w:hAnsi="Arial"/>
          <w:snapToGrid w:val="0"/>
        </w:rPr>
        <w:t>The charge for depreciation of £</w:t>
      </w:r>
      <w:r w:rsidR="006F3C71" w:rsidRPr="00F109E4">
        <w:rPr>
          <w:rFonts w:ascii="Arial" w:hAnsi="Arial"/>
          <w:snapToGrid w:val="0"/>
        </w:rPr>
        <w:t>0.4m</w:t>
      </w:r>
      <w:r w:rsidR="00DF7642" w:rsidRPr="00F109E4">
        <w:rPr>
          <w:rFonts w:ascii="Arial" w:hAnsi="Arial"/>
          <w:snapToGrid w:val="0"/>
        </w:rPr>
        <w:t xml:space="preserve"> </w:t>
      </w:r>
      <w:r w:rsidRPr="00F109E4">
        <w:rPr>
          <w:rFonts w:ascii="Arial" w:hAnsi="Arial"/>
          <w:snapToGrid w:val="0"/>
        </w:rPr>
        <w:t xml:space="preserve">on </w:t>
      </w:r>
      <w:proofErr w:type="spellStart"/>
      <w:r w:rsidRPr="00F109E4">
        <w:rPr>
          <w:rFonts w:ascii="Arial" w:hAnsi="Arial"/>
          <w:snapToGrid w:val="0"/>
        </w:rPr>
        <w:t>non council</w:t>
      </w:r>
      <w:proofErr w:type="spellEnd"/>
      <w:r w:rsidRPr="00F109E4">
        <w:rPr>
          <w:rFonts w:ascii="Arial" w:hAnsi="Arial"/>
          <w:snapToGrid w:val="0"/>
        </w:rPr>
        <w:t xml:space="preserve"> dwellings has been calculated on a straight line basis over the period of their useful economic life. </w:t>
      </w:r>
    </w:p>
    <w:p w14:paraId="327B8956" w14:textId="77777777" w:rsidR="006107AC" w:rsidRPr="00F109E4" w:rsidRDefault="006107AC" w:rsidP="00B66D9C">
      <w:pPr>
        <w:tabs>
          <w:tab w:val="left" w:pos="567"/>
        </w:tabs>
        <w:jc w:val="both"/>
        <w:rPr>
          <w:rFonts w:ascii="Arial" w:hAnsi="Arial"/>
          <w:snapToGrid w:val="0"/>
        </w:rPr>
      </w:pPr>
    </w:p>
    <w:p w14:paraId="48508321" w14:textId="36B81123" w:rsidR="006107AC" w:rsidRPr="00F109E4" w:rsidRDefault="003E0DCD" w:rsidP="00B66D9C">
      <w:pPr>
        <w:tabs>
          <w:tab w:val="left" w:pos="567"/>
        </w:tabs>
        <w:jc w:val="both"/>
        <w:rPr>
          <w:rFonts w:ascii="Arial" w:hAnsi="Arial"/>
          <w:snapToGrid w:val="0"/>
        </w:rPr>
      </w:pPr>
      <w:r w:rsidRPr="00F109E4">
        <w:rPr>
          <w:rFonts w:ascii="Arial" w:hAnsi="Arial"/>
          <w:snapToGrid w:val="0"/>
        </w:rPr>
        <w:t>Charges for impairment of £</w:t>
      </w:r>
      <w:r w:rsidR="006F3C71" w:rsidRPr="00F109E4">
        <w:rPr>
          <w:rFonts w:ascii="Arial" w:hAnsi="Arial"/>
          <w:snapToGrid w:val="0"/>
        </w:rPr>
        <w:t>8.2m</w:t>
      </w:r>
      <w:r w:rsidR="00DF7642" w:rsidRPr="00F109E4">
        <w:rPr>
          <w:rFonts w:ascii="Arial" w:hAnsi="Arial"/>
          <w:snapToGrid w:val="0"/>
        </w:rPr>
        <w:t xml:space="preserve"> </w:t>
      </w:r>
      <w:r w:rsidRPr="00F109E4">
        <w:rPr>
          <w:rFonts w:ascii="Arial" w:hAnsi="Arial"/>
          <w:snapToGrid w:val="0"/>
        </w:rPr>
        <w:t xml:space="preserve">have been made during </w:t>
      </w:r>
      <w:r w:rsidR="00A66F5B" w:rsidRPr="00F109E4">
        <w:rPr>
          <w:rFonts w:ascii="Arial" w:hAnsi="Arial"/>
          <w:snapToGrid w:val="0"/>
        </w:rPr>
        <w:t>202</w:t>
      </w:r>
      <w:r w:rsidR="00AE7EB3" w:rsidRPr="00F109E4">
        <w:rPr>
          <w:rFonts w:ascii="Arial" w:hAnsi="Arial"/>
          <w:snapToGrid w:val="0"/>
        </w:rPr>
        <w:t>3</w:t>
      </w:r>
      <w:r w:rsidR="00A66F5B" w:rsidRPr="00F109E4">
        <w:rPr>
          <w:rFonts w:ascii="Arial" w:hAnsi="Arial"/>
          <w:snapToGrid w:val="0"/>
        </w:rPr>
        <w:t>/2</w:t>
      </w:r>
      <w:r w:rsidR="00AE7EB3" w:rsidRPr="00F109E4">
        <w:rPr>
          <w:rFonts w:ascii="Arial" w:hAnsi="Arial"/>
          <w:snapToGrid w:val="0"/>
        </w:rPr>
        <w:t>4</w:t>
      </w:r>
      <w:r w:rsidRPr="00F109E4">
        <w:rPr>
          <w:rFonts w:ascii="Arial" w:hAnsi="Arial"/>
          <w:snapToGrid w:val="0"/>
        </w:rPr>
        <w:t xml:space="preserve">. This amount </w:t>
      </w:r>
      <w:r w:rsidR="002D1218" w:rsidRPr="00F109E4">
        <w:rPr>
          <w:rFonts w:ascii="Arial" w:hAnsi="Arial"/>
          <w:snapToGrid w:val="0"/>
        </w:rPr>
        <w:t>reflects</w:t>
      </w:r>
      <w:r w:rsidRPr="00F109E4">
        <w:rPr>
          <w:rFonts w:ascii="Arial" w:hAnsi="Arial"/>
          <w:snapToGrid w:val="0"/>
        </w:rPr>
        <w:t xml:space="preserve"> the expenditure on capital assets </w:t>
      </w:r>
      <w:r w:rsidR="002D1218" w:rsidRPr="00F109E4">
        <w:rPr>
          <w:rFonts w:ascii="Arial" w:hAnsi="Arial"/>
          <w:snapToGrid w:val="0"/>
        </w:rPr>
        <w:t xml:space="preserve">which </w:t>
      </w:r>
      <w:r w:rsidRPr="00F109E4">
        <w:rPr>
          <w:rFonts w:ascii="Arial" w:hAnsi="Arial"/>
          <w:snapToGrid w:val="0"/>
        </w:rPr>
        <w:t>has not produced a similar increase in the value of the asset</w:t>
      </w:r>
      <w:r w:rsidR="002D1218" w:rsidRPr="00F109E4">
        <w:rPr>
          <w:rFonts w:ascii="Arial" w:hAnsi="Arial"/>
          <w:snapToGrid w:val="0"/>
        </w:rPr>
        <w:t>s.</w:t>
      </w:r>
      <w:r w:rsidRPr="00F109E4">
        <w:rPr>
          <w:rFonts w:ascii="Arial" w:hAnsi="Arial"/>
          <w:snapToGrid w:val="0"/>
        </w:rPr>
        <w:t xml:space="preserve"> </w:t>
      </w:r>
    </w:p>
    <w:p w14:paraId="53C36F7D" w14:textId="77777777" w:rsidR="006107AC" w:rsidRPr="00F109E4" w:rsidRDefault="006107AC" w:rsidP="00B66D9C">
      <w:pPr>
        <w:widowControl w:val="0"/>
        <w:overflowPunct w:val="0"/>
        <w:autoSpaceDE w:val="0"/>
        <w:autoSpaceDN w:val="0"/>
        <w:adjustRightInd w:val="0"/>
        <w:spacing w:line="306" w:lineRule="auto"/>
        <w:ind w:right="60"/>
        <w:rPr>
          <w:rFonts w:ascii="Arial" w:hAnsi="Arial" w:cs="Arial"/>
          <w:b/>
          <w:sz w:val="2"/>
          <w:szCs w:val="2"/>
        </w:rPr>
      </w:pPr>
    </w:p>
    <w:p w14:paraId="0B98FAD6" w14:textId="77777777" w:rsidR="006107AC" w:rsidRPr="00F109E4" w:rsidRDefault="006107AC" w:rsidP="00B66D9C">
      <w:pPr>
        <w:pStyle w:val="BodyText3"/>
        <w:tabs>
          <w:tab w:val="left" w:pos="567"/>
        </w:tabs>
        <w:rPr>
          <w:color w:val="auto"/>
          <w:sz w:val="24"/>
          <w:szCs w:val="24"/>
        </w:rPr>
      </w:pPr>
    </w:p>
    <w:p w14:paraId="06DB90DA" w14:textId="77777777" w:rsidR="006107AC" w:rsidRPr="00F109E4" w:rsidRDefault="003E0DCD" w:rsidP="00B66D9C">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F109E4">
        <w:rPr>
          <w:rFonts w:ascii="Arial" w:hAnsi="Arial" w:cs="Arial"/>
          <w:b/>
          <w:sz w:val="28"/>
          <w:szCs w:val="28"/>
        </w:rPr>
        <w:t>HRA Pensions Reserve</w:t>
      </w:r>
    </w:p>
    <w:p w14:paraId="289395BD" w14:textId="77777777" w:rsidR="00DF7642" w:rsidRPr="00F109E4" w:rsidRDefault="00DF7642" w:rsidP="00B66D9C">
      <w:pPr>
        <w:widowControl w:val="0"/>
        <w:overflowPunct w:val="0"/>
        <w:autoSpaceDE w:val="0"/>
        <w:autoSpaceDN w:val="0"/>
        <w:adjustRightInd w:val="0"/>
        <w:spacing w:line="306" w:lineRule="auto"/>
        <w:ind w:right="60"/>
        <w:rPr>
          <w:rFonts w:ascii="Arial" w:hAnsi="Arial" w:cs="Arial"/>
          <w:b/>
          <w:sz w:val="28"/>
          <w:szCs w:val="28"/>
        </w:rPr>
      </w:pPr>
    </w:p>
    <w:tbl>
      <w:tblPr>
        <w:tblW w:w="7540" w:type="dxa"/>
        <w:tblLook w:val="04A0" w:firstRow="1" w:lastRow="0" w:firstColumn="1" w:lastColumn="0" w:noHBand="0" w:noVBand="1"/>
      </w:tblPr>
      <w:tblGrid>
        <w:gridCol w:w="1340"/>
        <w:gridCol w:w="4277"/>
        <w:gridCol w:w="279"/>
        <w:gridCol w:w="304"/>
        <w:gridCol w:w="1340"/>
      </w:tblGrid>
      <w:tr w:rsidR="00F109E4" w:rsidRPr="00F109E4" w14:paraId="34A6CCEC" w14:textId="77777777" w:rsidTr="002245E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84C5051" w14:textId="77777777" w:rsidR="00AD579D" w:rsidRPr="00F109E4" w:rsidRDefault="00AD579D" w:rsidP="00B66D9C">
            <w:pPr>
              <w:jc w:val="center"/>
              <w:rPr>
                <w:rFonts w:ascii="Arial" w:hAnsi="Arial" w:cs="Arial"/>
                <w:b/>
                <w:bCs/>
                <w:sz w:val="20"/>
                <w:szCs w:val="20"/>
              </w:rPr>
            </w:pPr>
            <w:r w:rsidRPr="00F109E4">
              <w:rPr>
                <w:rFonts w:ascii="Arial" w:hAnsi="Arial" w:cs="Arial"/>
                <w:b/>
                <w:bCs/>
                <w:sz w:val="20"/>
                <w:szCs w:val="20"/>
              </w:rPr>
              <w:t>2022/23</w:t>
            </w:r>
          </w:p>
        </w:tc>
        <w:tc>
          <w:tcPr>
            <w:tcW w:w="486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2B228EA" w14:textId="77777777" w:rsidR="00AD579D" w:rsidRPr="00F109E4" w:rsidRDefault="00AD579D" w:rsidP="00B66D9C">
            <w:pPr>
              <w:jc w:val="center"/>
              <w:rPr>
                <w:rFonts w:ascii="Arial" w:hAnsi="Arial" w:cs="Arial"/>
                <w:b/>
                <w:bCs/>
                <w:sz w:val="20"/>
                <w:szCs w:val="20"/>
              </w:rPr>
            </w:pPr>
            <w:r w:rsidRPr="00F109E4">
              <w:rPr>
                <w:rFonts w:ascii="Arial" w:hAnsi="Arial" w:cs="Arial"/>
                <w:b/>
                <w:bCs/>
                <w:sz w:val="20"/>
                <w:szCs w:val="20"/>
              </w:rPr>
              <w:t>Pensions</w:t>
            </w:r>
          </w:p>
        </w:tc>
        <w:tc>
          <w:tcPr>
            <w:tcW w:w="1340" w:type="dxa"/>
            <w:tcBorders>
              <w:top w:val="single" w:sz="4" w:space="0" w:color="auto"/>
              <w:left w:val="nil"/>
              <w:bottom w:val="nil"/>
              <w:right w:val="single" w:sz="4" w:space="0" w:color="auto"/>
            </w:tcBorders>
            <w:shd w:val="clear" w:color="auto" w:fill="auto"/>
            <w:noWrap/>
            <w:vAlign w:val="bottom"/>
            <w:hideMark/>
          </w:tcPr>
          <w:p w14:paraId="27D86BA8" w14:textId="77777777" w:rsidR="00AD579D" w:rsidRPr="00F109E4" w:rsidRDefault="00AD579D"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71C1B796" w14:textId="77777777" w:rsidTr="002245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7E1038BF" w14:textId="77777777" w:rsidR="00AD579D" w:rsidRPr="00F109E4" w:rsidRDefault="00AD579D" w:rsidP="00B66D9C">
            <w:pPr>
              <w:jc w:val="center"/>
              <w:rPr>
                <w:rFonts w:ascii="Arial" w:hAnsi="Arial" w:cs="Arial"/>
                <w:b/>
                <w:bCs/>
                <w:sz w:val="20"/>
                <w:szCs w:val="20"/>
              </w:rPr>
            </w:pPr>
            <w:r w:rsidRPr="00F109E4">
              <w:rPr>
                <w:rFonts w:ascii="Arial" w:hAnsi="Arial" w:cs="Arial"/>
                <w:b/>
                <w:bCs/>
                <w:sz w:val="20"/>
                <w:szCs w:val="20"/>
              </w:rPr>
              <w:t>£000</w:t>
            </w:r>
          </w:p>
        </w:tc>
        <w:tc>
          <w:tcPr>
            <w:tcW w:w="4277" w:type="dxa"/>
            <w:tcBorders>
              <w:top w:val="nil"/>
              <w:left w:val="single" w:sz="4" w:space="0" w:color="auto"/>
              <w:bottom w:val="single" w:sz="4" w:space="0" w:color="auto"/>
              <w:right w:val="nil"/>
            </w:tcBorders>
            <w:shd w:val="clear" w:color="auto" w:fill="auto"/>
            <w:noWrap/>
            <w:vAlign w:val="bottom"/>
            <w:hideMark/>
          </w:tcPr>
          <w:p w14:paraId="4F5DEE5F" w14:textId="77777777" w:rsidR="00AD579D" w:rsidRPr="00F109E4" w:rsidRDefault="00AD579D" w:rsidP="00B66D9C">
            <w:pPr>
              <w:jc w:val="center"/>
              <w:rPr>
                <w:rFonts w:ascii="Arial" w:hAnsi="Arial" w:cs="Arial"/>
                <w:sz w:val="20"/>
                <w:szCs w:val="20"/>
              </w:rPr>
            </w:pPr>
            <w:r w:rsidRPr="00F109E4">
              <w:rPr>
                <w:rFonts w:ascii="Arial" w:hAnsi="Arial" w:cs="Arial"/>
                <w:sz w:val="20"/>
                <w:szCs w:val="20"/>
              </w:rPr>
              <w:t> </w:t>
            </w:r>
          </w:p>
        </w:tc>
        <w:tc>
          <w:tcPr>
            <w:tcW w:w="279" w:type="dxa"/>
            <w:tcBorders>
              <w:top w:val="nil"/>
              <w:left w:val="nil"/>
              <w:bottom w:val="single" w:sz="4" w:space="0" w:color="auto"/>
              <w:right w:val="nil"/>
            </w:tcBorders>
            <w:shd w:val="clear" w:color="auto" w:fill="auto"/>
            <w:noWrap/>
            <w:vAlign w:val="bottom"/>
            <w:hideMark/>
          </w:tcPr>
          <w:p w14:paraId="618E9D6F" w14:textId="77777777" w:rsidR="00AD579D" w:rsidRPr="00F109E4" w:rsidRDefault="00AD579D" w:rsidP="00B66D9C">
            <w:pPr>
              <w:jc w:val="center"/>
              <w:rPr>
                <w:rFonts w:ascii="Arial" w:hAnsi="Arial" w:cs="Arial"/>
                <w:sz w:val="20"/>
                <w:szCs w:val="20"/>
              </w:rPr>
            </w:pPr>
            <w:r w:rsidRPr="00F109E4">
              <w:rPr>
                <w:rFonts w:ascii="Arial" w:hAnsi="Arial" w:cs="Arial"/>
                <w:sz w:val="20"/>
                <w:szCs w:val="20"/>
              </w:rPr>
              <w:t> </w:t>
            </w:r>
          </w:p>
        </w:tc>
        <w:tc>
          <w:tcPr>
            <w:tcW w:w="304" w:type="dxa"/>
            <w:tcBorders>
              <w:top w:val="nil"/>
              <w:left w:val="nil"/>
              <w:bottom w:val="single" w:sz="4" w:space="0" w:color="auto"/>
              <w:right w:val="single" w:sz="4" w:space="0" w:color="auto"/>
            </w:tcBorders>
            <w:shd w:val="clear" w:color="auto" w:fill="auto"/>
            <w:noWrap/>
            <w:vAlign w:val="bottom"/>
            <w:hideMark/>
          </w:tcPr>
          <w:p w14:paraId="373A8CE2" w14:textId="77777777" w:rsidR="00AD579D" w:rsidRPr="00F109E4" w:rsidRDefault="00AD579D"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C3B809C" w14:textId="77777777" w:rsidR="00AD579D" w:rsidRPr="00F109E4" w:rsidRDefault="00AD579D"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3FCF4062"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FACEA4F"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4277" w:type="dxa"/>
            <w:tcBorders>
              <w:top w:val="nil"/>
              <w:left w:val="nil"/>
              <w:bottom w:val="nil"/>
              <w:right w:val="nil"/>
            </w:tcBorders>
            <w:shd w:val="clear" w:color="auto" w:fill="auto"/>
            <w:noWrap/>
            <w:vAlign w:val="bottom"/>
            <w:hideMark/>
          </w:tcPr>
          <w:p w14:paraId="17A59312"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279" w:type="dxa"/>
            <w:tcBorders>
              <w:top w:val="nil"/>
              <w:left w:val="nil"/>
              <w:bottom w:val="nil"/>
              <w:right w:val="nil"/>
            </w:tcBorders>
            <w:shd w:val="clear" w:color="auto" w:fill="auto"/>
            <w:noWrap/>
            <w:vAlign w:val="bottom"/>
            <w:hideMark/>
          </w:tcPr>
          <w:p w14:paraId="4607E01F" w14:textId="77777777" w:rsidR="00AD579D" w:rsidRPr="00F109E4" w:rsidRDefault="00AD579D" w:rsidP="00B66D9C">
            <w:pPr>
              <w:rPr>
                <w:rFonts w:ascii="Arial" w:hAnsi="Arial" w:cs="Arial"/>
                <w:sz w:val="20"/>
                <w:szCs w:val="20"/>
              </w:rPr>
            </w:pPr>
          </w:p>
        </w:tc>
        <w:tc>
          <w:tcPr>
            <w:tcW w:w="304" w:type="dxa"/>
            <w:tcBorders>
              <w:top w:val="nil"/>
              <w:left w:val="nil"/>
              <w:bottom w:val="nil"/>
              <w:right w:val="single" w:sz="4" w:space="0" w:color="auto"/>
            </w:tcBorders>
            <w:shd w:val="clear" w:color="auto" w:fill="auto"/>
            <w:noWrap/>
            <w:vAlign w:val="bottom"/>
            <w:hideMark/>
          </w:tcPr>
          <w:p w14:paraId="372DE326"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66FF321"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r>
      <w:tr w:rsidR="00F109E4" w:rsidRPr="00F109E4" w14:paraId="6EC1CA53" w14:textId="77777777" w:rsidTr="002245EB">
        <w:trPr>
          <w:trHeight w:val="833"/>
        </w:trPr>
        <w:tc>
          <w:tcPr>
            <w:tcW w:w="1340" w:type="dxa"/>
            <w:tcBorders>
              <w:top w:val="nil"/>
              <w:left w:val="single" w:sz="4" w:space="0" w:color="auto"/>
              <w:bottom w:val="nil"/>
              <w:right w:val="single" w:sz="4" w:space="0" w:color="auto"/>
            </w:tcBorders>
            <w:shd w:val="clear" w:color="auto" w:fill="auto"/>
            <w:noWrap/>
            <w:vAlign w:val="bottom"/>
            <w:hideMark/>
          </w:tcPr>
          <w:p w14:paraId="0CE5D223" w14:textId="77777777" w:rsidR="00AD579D" w:rsidRPr="00F109E4" w:rsidRDefault="00AD579D" w:rsidP="00B66D9C">
            <w:pPr>
              <w:jc w:val="right"/>
              <w:rPr>
                <w:rFonts w:ascii="Arial" w:hAnsi="Arial" w:cs="Arial"/>
                <w:sz w:val="20"/>
                <w:szCs w:val="20"/>
              </w:rPr>
            </w:pPr>
            <w:r w:rsidRPr="00F109E4">
              <w:rPr>
                <w:rFonts w:ascii="Arial" w:hAnsi="Arial" w:cs="Arial"/>
                <w:sz w:val="20"/>
                <w:szCs w:val="20"/>
              </w:rPr>
              <w:t>1,003</w:t>
            </w:r>
          </w:p>
        </w:tc>
        <w:tc>
          <w:tcPr>
            <w:tcW w:w="4860" w:type="dxa"/>
            <w:gridSpan w:val="3"/>
            <w:tcBorders>
              <w:top w:val="nil"/>
              <w:left w:val="nil"/>
              <w:bottom w:val="nil"/>
              <w:right w:val="single" w:sz="4" w:space="0" w:color="000000"/>
            </w:tcBorders>
            <w:shd w:val="clear" w:color="auto" w:fill="auto"/>
            <w:vAlign w:val="bottom"/>
            <w:hideMark/>
          </w:tcPr>
          <w:p w14:paraId="67BB36B8" w14:textId="77777777" w:rsidR="00AD579D" w:rsidRPr="00F109E4" w:rsidRDefault="00AD579D" w:rsidP="00B66D9C">
            <w:pPr>
              <w:ind w:leftChars="102" w:left="245"/>
              <w:rPr>
                <w:rFonts w:ascii="Arial" w:hAnsi="Arial" w:cs="Arial"/>
                <w:sz w:val="20"/>
                <w:szCs w:val="20"/>
              </w:rPr>
            </w:pPr>
            <w:r w:rsidRPr="00F109E4">
              <w:rPr>
                <w:rFonts w:ascii="Arial" w:hAnsi="Arial" w:cs="Arial"/>
                <w:sz w:val="20"/>
                <w:szCs w:val="20"/>
              </w:rPr>
              <w:t>Difference between current service cost of pensions and past service cost in accordance with IAS 19 and actual employers' contributions</w:t>
            </w:r>
          </w:p>
        </w:tc>
        <w:tc>
          <w:tcPr>
            <w:tcW w:w="1340" w:type="dxa"/>
            <w:tcBorders>
              <w:top w:val="nil"/>
              <w:left w:val="nil"/>
              <w:bottom w:val="nil"/>
              <w:right w:val="single" w:sz="4" w:space="0" w:color="auto"/>
            </w:tcBorders>
            <w:shd w:val="clear" w:color="auto" w:fill="auto"/>
            <w:noWrap/>
            <w:vAlign w:val="bottom"/>
            <w:hideMark/>
          </w:tcPr>
          <w:p w14:paraId="142F1EEB" w14:textId="4A65421F" w:rsidR="00AD579D" w:rsidRPr="00F109E4" w:rsidRDefault="00AD579D" w:rsidP="00B66D9C">
            <w:pPr>
              <w:jc w:val="right"/>
              <w:rPr>
                <w:rFonts w:ascii="Arial" w:hAnsi="Arial" w:cs="Arial"/>
                <w:sz w:val="20"/>
                <w:szCs w:val="20"/>
              </w:rPr>
            </w:pPr>
            <w:r w:rsidRPr="00F109E4">
              <w:rPr>
                <w:rFonts w:ascii="Arial" w:hAnsi="Arial" w:cs="Arial"/>
                <w:sz w:val="20"/>
                <w:szCs w:val="20"/>
              </w:rPr>
              <w:t>2</w:t>
            </w:r>
            <w:r w:rsidR="00F02402">
              <w:rPr>
                <w:rFonts w:ascii="Arial" w:hAnsi="Arial" w:cs="Arial"/>
                <w:sz w:val="20"/>
                <w:szCs w:val="20"/>
              </w:rPr>
              <w:t>13</w:t>
            </w:r>
          </w:p>
        </w:tc>
      </w:tr>
      <w:tr w:rsidR="00F109E4" w:rsidRPr="00F109E4" w14:paraId="3138FCFC" w14:textId="77777777" w:rsidTr="002245EB">
        <w:trPr>
          <w:trHeight w:val="349"/>
        </w:trPr>
        <w:tc>
          <w:tcPr>
            <w:tcW w:w="1340" w:type="dxa"/>
            <w:tcBorders>
              <w:top w:val="nil"/>
              <w:left w:val="single" w:sz="4" w:space="0" w:color="auto"/>
              <w:bottom w:val="nil"/>
              <w:right w:val="single" w:sz="4" w:space="0" w:color="auto"/>
            </w:tcBorders>
            <w:shd w:val="clear" w:color="auto" w:fill="auto"/>
            <w:noWrap/>
            <w:vAlign w:val="bottom"/>
            <w:hideMark/>
          </w:tcPr>
          <w:p w14:paraId="1B7BD1C2" w14:textId="77777777" w:rsidR="00AD579D" w:rsidRPr="00F109E4" w:rsidRDefault="00AD579D" w:rsidP="00B66D9C">
            <w:pPr>
              <w:jc w:val="right"/>
              <w:rPr>
                <w:rFonts w:ascii="Arial" w:hAnsi="Arial" w:cs="Arial"/>
                <w:sz w:val="20"/>
                <w:szCs w:val="20"/>
              </w:rPr>
            </w:pPr>
            <w:r w:rsidRPr="00F109E4">
              <w:rPr>
                <w:rFonts w:ascii="Arial" w:hAnsi="Arial" w:cs="Arial"/>
                <w:sz w:val="20"/>
                <w:szCs w:val="20"/>
              </w:rPr>
              <w:t>988</w:t>
            </w:r>
          </w:p>
        </w:tc>
        <w:tc>
          <w:tcPr>
            <w:tcW w:w="4556" w:type="dxa"/>
            <w:gridSpan w:val="2"/>
            <w:tcBorders>
              <w:top w:val="nil"/>
              <w:left w:val="single" w:sz="4" w:space="0" w:color="auto"/>
              <w:bottom w:val="nil"/>
              <w:right w:val="nil"/>
            </w:tcBorders>
            <w:shd w:val="clear" w:color="auto" w:fill="auto"/>
            <w:noWrap/>
            <w:vAlign w:val="bottom"/>
            <w:hideMark/>
          </w:tcPr>
          <w:p w14:paraId="782ABFD6" w14:textId="77777777" w:rsidR="00AD579D" w:rsidRPr="00F109E4" w:rsidRDefault="00AD579D" w:rsidP="00B66D9C">
            <w:pPr>
              <w:ind w:firstLineChars="100" w:firstLine="200"/>
              <w:rPr>
                <w:rFonts w:ascii="Arial" w:hAnsi="Arial" w:cs="Arial"/>
                <w:sz w:val="20"/>
                <w:szCs w:val="20"/>
              </w:rPr>
            </w:pPr>
            <w:r w:rsidRPr="00F109E4">
              <w:rPr>
                <w:rFonts w:ascii="Arial" w:hAnsi="Arial" w:cs="Arial"/>
                <w:sz w:val="20"/>
                <w:szCs w:val="20"/>
              </w:rPr>
              <w:t>Interest on share of pensions liability</w:t>
            </w:r>
          </w:p>
        </w:tc>
        <w:tc>
          <w:tcPr>
            <w:tcW w:w="304" w:type="dxa"/>
            <w:tcBorders>
              <w:top w:val="nil"/>
              <w:left w:val="nil"/>
              <w:bottom w:val="nil"/>
              <w:right w:val="single" w:sz="4" w:space="0" w:color="auto"/>
            </w:tcBorders>
            <w:shd w:val="clear" w:color="auto" w:fill="auto"/>
            <w:noWrap/>
            <w:vAlign w:val="bottom"/>
            <w:hideMark/>
          </w:tcPr>
          <w:p w14:paraId="1B0E7612"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4D457CD" w14:textId="77777777" w:rsidR="00AD579D" w:rsidRPr="00F109E4" w:rsidRDefault="00AD579D" w:rsidP="00B66D9C">
            <w:pPr>
              <w:jc w:val="right"/>
              <w:rPr>
                <w:rFonts w:ascii="Arial" w:hAnsi="Arial" w:cs="Arial"/>
                <w:sz w:val="20"/>
                <w:szCs w:val="20"/>
              </w:rPr>
            </w:pPr>
            <w:r w:rsidRPr="00F109E4">
              <w:rPr>
                <w:rFonts w:ascii="Arial" w:hAnsi="Arial" w:cs="Arial"/>
                <w:sz w:val="20"/>
                <w:szCs w:val="20"/>
              </w:rPr>
              <w:t>1,359</w:t>
            </w:r>
          </w:p>
        </w:tc>
      </w:tr>
      <w:tr w:rsidR="00F109E4" w:rsidRPr="00F109E4" w14:paraId="1F4B156A" w14:textId="77777777" w:rsidTr="002245EB">
        <w:trPr>
          <w:trHeight w:val="375"/>
        </w:trPr>
        <w:tc>
          <w:tcPr>
            <w:tcW w:w="1340" w:type="dxa"/>
            <w:tcBorders>
              <w:top w:val="nil"/>
              <w:left w:val="single" w:sz="4" w:space="0" w:color="auto"/>
              <w:bottom w:val="nil"/>
              <w:right w:val="single" w:sz="4" w:space="0" w:color="auto"/>
            </w:tcBorders>
            <w:shd w:val="clear" w:color="auto" w:fill="auto"/>
            <w:noWrap/>
            <w:vAlign w:val="bottom"/>
            <w:hideMark/>
          </w:tcPr>
          <w:p w14:paraId="724E1B26" w14:textId="77777777" w:rsidR="00AD579D" w:rsidRPr="00F109E4" w:rsidRDefault="00AD579D" w:rsidP="00B66D9C">
            <w:pPr>
              <w:jc w:val="right"/>
              <w:rPr>
                <w:rFonts w:ascii="Arial" w:hAnsi="Arial" w:cs="Arial"/>
                <w:sz w:val="20"/>
                <w:szCs w:val="20"/>
              </w:rPr>
            </w:pPr>
            <w:r w:rsidRPr="00F109E4">
              <w:rPr>
                <w:rFonts w:ascii="Arial" w:hAnsi="Arial" w:cs="Arial"/>
                <w:sz w:val="20"/>
                <w:szCs w:val="20"/>
              </w:rPr>
              <w:t>770</w:t>
            </w:r>
          </w:p>
        </w:tc>
        <w:tc>
          <w:tcPr>
            <w:tcW w:w="4556" w:type="dxa"/>
            <w:gridSpan w:val="2"/>
            <w:tcBorders>
              <w:top w:val="nil"/>
              <w:left w:val="single" w:sz="4" w:space="0" w:color="auto"/>
              <w:bottom w:val="nil"/>
              <w:right w:val="nil"/>
            </w:tcBorders>
            <w:shd w:val="clear" w:color="auto" w:fill="auto"/>
            <w:noWrap/>
            <w:vAlign w:val="bottom"/>
            <w:hideMark/>
          </w:tcPr>
          <w:p w14:paraId="39746536" w14:textId="77777777" w:rsidR="00AD579D" w:rsidRPr="00F109E4" w:rsidRDefault="00AD579D" w:rsidP="00B66D9C">
            <w:pPr>
              <w:ind w:firstLineChars="100" w:firstLine="200"/>
              <w:rPr>
                <w:rFonts w:ascii="Arial" w:hAnsi="Arial" w:cs="Arial"/>
                <w:sz w:val="20"/>
                <w:szCs w:val="20"/>
              </w:rPr>
            </w:pPr>
            <w:r w:rsidRPr="00F109E4">
              <w:rPr>
                <w:rFonts w:ascii="Arial" w:hAnsi="Arial" w:cs="Arial"/>
                <w:sz w:val="20"/>
                <w:szCs w:val="20"/>
              </w:rPr>
              <w:t>Expected return on share of assets</w:t>
            </w:r>
          </w:p>
        </w:tc>
        <w:tc>
          <w:tcPr>
            <w:tcW w:w="304" w:type="dxa"/>
            <w:tcBorders>
              <w:top w:val="nil"/>
              <w:left w:val="nil"/>
              <w:bottom w:val="nil"/>
              <w:right w:val="single" w:sz="4" w:space="0" w:color="auto"/>
            </w:tcBorders>
            <w:shd w:val="clear" w:color="auto" w:fill="auto"/>
            <w:noWrap/>
            <w:vAlign w:val="bottom"/>
            <w:hideMark/>
          </w:tcPr>
          <w:p w14:paraId="415B8B61"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FFEDC01" w14:textId="77777777" w:rsidR="00AD579D" w:rsidRPr="00F109E4" w:rsidRDefault="00AD579D" w:rsidP="00B66D9C">
            <w:pPr>
              <w:jc w:val="right"/>
              <w:rPr>
                <w:rFonts w:ascii="Arial" w:hAnsi="Arial" w:cs="Arial"/>
                <w:sz w:val="20"/>
                <w:szCs w:val="20"/>
              </w:rPr>
            </w:pPr>
            <w:r w:rsidRPr="00F109E4">
              <w:rPr>
                <w:rFonts w:ascii="Arial" w:hAnsi="Arial" w:cs="Arial"/>
                <w:sz w:val="20"/>
                <w:szCs w:val="20"/>
              </w:rPr>
              <w:t>1,291</w:t>
            </w:r>
          </w:p>
        </w:tc>
      </w:tr>
      <w:tr w:rsidR="00F109E4" w:rsidRPr="00F109E4" w14:paraId="780D712E" w14:textId="77777777" w:rsidTr="002245EB">
        <w:trPr>
          <w:trHeight w:val="270"/>
        </w:trPr>
        <w:tc>
          <w:tcPr>
            <w:tcW w:w="1340" w:type="dxa"/>
            <w:tcBorders>
              <w:top w:val="nil"/>
              <w:left w:val="single" w:sz="4" w:space="0" w:color="auto"/>
              <w:bottom w:val="single" w:sz="8" w:space="0" w:color="auto"/>
              <w:right w:val="single" w:sz="4" w:space="0" w:color="auto"/>
            </w:tcBorders>
            <w:shd w:val="clear" w:color="auto" w:fill="auto"/>
            <w:noWrap/>
            <w:vAlign w:val="bottom"/>
            <w:hideMark/>
          </w:tcPr>
          <w:p w14:paraId="1E815183"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4277" w:type="dxa"/>
            <w:tcBorders>
              <w:top w:val="nil"/>
              <w:left w:val="nil"/>
              <w:bottom w:val="nil"/>
              <w:right w:val="nil"/>
            </w:tcBorders>
            <w:shd w:val="clear" w:color="auto" w:fill="auto"/>
            <w:noWrap/>
            <w:vAlign w:val="bottom"/>
            <w:hideMark/>
          </w:tcPr>
          <w:p w14:paraId="6220C570"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279" w:type="dxa"/>
            <w:tcBorders>
              <w:top w:val="nil"/>
              <w:left w:val="nil"/>
              <w:bottom w:val="nil"/>
              <w:right w:val="nil"/>
            </w:tcBorders>
            <w:shd w:val="clear" w:color="auto" w:fill="auto"/>
            <w:noWrap/>
            <w:vAlign w:val="bottom"/>
            <w:hideMark/>
          </w:tcPr>
          <w:p w14:paraId="1E433208" w14:textId="77777777" w:rsidR="00AD579D" w:rsidRPr="00F109E4" w:rsidRDefault="00AD579D" w:rsidP="00B66D9C">
            <w:pPr>
              <w:rPr>
                <w:rFonts w:ascii="Arial" w:hAnsi="Arial" w:cs="Arial"/>
                <w:sz w:val="20"/>
                <w:szCs w:val="20"/>
              </w:rPr>
            </w:pPr>
          </w:p>
        </w:tc>
        <w:tc>
          <w:tcPr>
            <w:tcW w:w="304" w:type="dxa"/>
            <w:tcBorders>
              <w:top w:val="nil"/>
              <w:left w:val="nil"/>
              <w:bottom w:val="nil"/>
              <w:right w:val="single" w:sz="4" w:space="0" w:color="auto"/>
            </w:tcBorders>
            <w:shd w:val="clear" w:color="auto" w:fill="auto"/>
            <w:noWrap/>
            <w:vAlign w:val="bottom"/>
            <w:hideMark/>
          </w:tcPr>
          <w:p w14:paraId="12E3164E"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8" w:space="0" w:color="auto"/>
              <w:right w:val="single" w:sz="4" w:space="0" w:color="auto"/>
            </w:tcBorders>
            <w:shd w:val="clear" w:color="auto" w:fill="auto"/>
            <w:noWrap/>
            <w:vAlign w:val="bottom"/>
            <w:hideMark/>
          </w:tcPr>
          <w:p w14:paraId="2CDB670F"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r>
      <w:tr w:rsidR="00F109E4" w:rsidRPr="00F109E4" w14:paraId="000B6354" w14:textId="77777777" w:rsidTr="002245EB">
        <w:trPr>
          <w:trHeight w:val="349"/>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6BBDD89" w14:textId="77777777" w:rsidR="00AD579D" w:rsidRPr="00F109E4" w:rsidRDefault="00AD579D" w:rsidP="00B66D9C">
            <w:pPr>
              <w:jc w:val="right"/>
              <w:rPr>
                <w:rFonts w:ascii="Arial" w:hAnsi="Arial" w:cs="Arial"/>
                <w:b/>
                <w:bCs/>
                <w:sz w:val="20"/>
                <w:szCs w:val="20"/>
              </w:rPr>
            </w:pPr>
            <w:r w:rsidRPr="00F109E4">
              <w:rPr>
                <w:rFonts w:ascii="Arial" w:hAnsi="Arial" w:cs="Arial"/>
                <w:b/>
                <w:bCs/>
                <w:sz w:val="20"/>
                <w:szCs w:val="20"/>
              </w:rPr>
              <w:t>2,761</w:t>
            </w:r>
          </w:p>
        </w:tc>
        <w:tc>
          <w:tcPr>
            <w:tcW w:w="4277" w:type="dxa"/>
            <w:tcBorders>
              <w:top w:val="single" w:sz="8" w:space="0" w:color="auto"/>
              <w:left w:val="nil"/>
              <w:bottom w:val="single" w:sz="4" w:space="0" w:color="auto"/>
              <w:right w:val="nil"/>
            </w:tcBorders>
            <w:shd w:val="clear" w:color="auto" w:fill="auto"/>
            <w:noWrap/>
            <w:vAlign w:val="bottom"/>
            <w:hideMark/>
          </w:tcPr>
          <w:p w14:paraId="602E92EE" w14:textId="77777777" w:rsidR="00AD579D" w:rsidRPr="00F109E4" w:rsidRDefault="00AD579D"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279" w:type="dxa"/>
            <w:tcBorders>
              <w:top w:val="single" w:sz="8" w:space="0" w:color="auto"/>
              <w:left w:val="nil"/>
              <w:bottom w:val="single" w:sz="4" w:space="0" w:color="auto"/>
              <w:right w:val="nil"/>
            </w:tcBorders>
            <w:shd w:val="clear" w:color="auto" w:fill="auto"/>
            <w:noWrap/>
            <w:vAlign w:val="bottom"/>
            <w:hideMark/>
          </w:tcPr>
          <w:p w14:paraId="75C79D35"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304" w:type="dxa"/>
            <w:tcBorders>
              <w:top w:val="single" w:sz="8" w:space="0" w:color="auto"/>
              <w:left w:val="nil"/>
              <w:bottom w:val="single" w:sz="4" w:space="0" w:color="auto"/>
              <w:right w:val="single" w:sz="4" w:space="0" w:color="auto"/>
            </w:tcBorders>
            <w:shd w:val="clear" w:color="auto" w:fill="auto"/>
            <w:noWrap/>
            <w:vAlign w:val="bottom"/>
            <w:hideMark/>
          </w:tcPr>
          <w:p w14:paraId="05E6F7EA" w14:textId="77777777" w:rsidR="00AD579D" w:rsidRPr="00F109E4" w:rsidRDefault="00AD579D"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C170A7" w14:textId="726F6CE4" w:rsidR="00AD579D" w:rsidRPr="00F109E4" w:rsidRDefault="00AD579D" w:rsidP="00B66D9C">
            <w:pPr>
              <w:jc w:val="right"/>
              <w:rPr>
                <w:rFonts w:ascii="Arial" w:hAnsi="Arial" w:cs="Arial"/>
                <w:b/>
                <w:bCs/>
                <w:sz w:val="20"/>
                <w:szCs w:val="20"/>
              </w:rPr>
            </w:pPr>
            <w:r w:rsidRPr="00F109E4">
              <w:rPr>
                <w:rFonts w:ascii="Arial" w:hAnsi="Arial" w:cs="Arial"/>
                <w:b/>
                <w:bCs/>
                <w:sz w:val="20"/>
                <w:szCs w:val="20"/>
              </w:rPr>
              <w:t>2,8</w:t>
            </w:r>
          </w:p>
        </w:tc>
      </w:tr>
    </w:tbl>
    <w:p w14:paraId="672D0B3E" w14:textId="77777777" w:rsidR="00057BB5" w:rsidRPr="00F109E4" w:rsidRDefault="00057BB5" w:rsidP="00B66D9C">
      <w:pPr>
        <w:widowControl w:val="0"/>
        <w:overflowPunct w:val="0"/>
        <w:autoSpaceDE w:val="0"/>
        <w:autoSpaceDN w:val="0"/>
        <w:adjustRightInd w:val="0"/>
        <w:spacing w:line="306" w:lineRule="auto"/>
        <w:ind w:right="60"/>
        <w:rPr>
          <w:rFonts w:ascii="Arial" w:hAnsi="Arial" w:cs="Arial"/>
          <w:b/>
          <w:sz w:val="28"/>
          <w:szCs w:val="28"/>
        </w:rPr>
      </w:pPr>
    </w:p>
    <w:p w14:paraId="6E0D3D6D" w14:textId="77777777" w:rsidR="00AD579D" w:rsidRPr="00F109E4" w:rsidRDefault="00AD579D" w:rsidP="00B66D9C">
      <w:pPr>
        <w:widowControl w:val="0"/>
        <w:overflowPunct w:val="0"/>
        <w:autoSpaceDE w:val="0"/>
        <w:autoSpaceDN w:val="0"/>
        <w:adjustRightInd w:val="0"/>
        <w:spacing w:line="306" w:lineRule="auto"/>
        <w:ind w:right="60"/>
        <w:rPr>
          <w:rFonts w:ascii="Arial" w:hAnsi="Arial" w:cs="Arial"/>
          <w:b/>
          <w:sz w:val="28"/>
          <w:szCs w:val="28"/>
        </w:rPr>
      </w:pPr>
    </w:p>
    <w:p w14:paraId="46153199" w14:textId="77777777" w:rsidR="00406C6A" w:rsidRPr="00F109E4" w:rsidRDefault="00406C6A" w:rsidP="00B66D9C">
      <w:pPr>
        <w:widowControl w:val="0"/>
        <w:overflowPunct w:val="0"/>
        <w:autoSpaceDE w:val="0"/>
        <w:autoSpaceDN w:val="0"/>
        <w:adjustRightInd w:val="0"/>
        <w:spacing w:line="306" w:lineRule="auto"/>
        <w:ind w:right="60"/>
        <w:rPr>
          <w:rFonts w:ascii="Arial" w:hAnsi="Arial" w:cs="Arial"/>
          <w:b/>
          <w:sz w:val="28"/>
          <w:szCs w:val="28"/>
        </w:rPr>
      </w:pPr>
    </w:p>
    <w:p w14:paraId="293CF52F" w14:textId="77777777" w:rsidR="002245EB" w:rsidRDefault="002245EB">
      <w:pPr>
        <w:rPr>
          <w:rFonts w:ascii="Arial" w:hAnsi="Arial" w:cs="Arial"/>
          <w:b/>
          <w:sz w:val="28"/>
          <w:szCs w:val="28"/>
        </w:rPr>
      </w:pPr>
      <w:r>
        <w:rPr>
          <w:rFonts w:ascii="Arial" w:hAnsi="Arial" w:cs="Arial"/>
          <w:b/>
          <w:sz w:val="28"/>
          <w:szCs w:val="28"/>
        </w:rPr>
        <w:br w:type="page"/>
      </w:r>
    </w:p>
    <w:p w14:paraId="2C821AF2" w14:textId="7D9DC935" w:rsidR="00A97279" w:rsidRPr="00F109E4" w:rsidRDefault="003E0DCD" w:rsidP="00B66D9C">
      <w:pPr>
        <w:widowControl w:val="0"/>
        <w:numPr>
          <w:ilvl w:val="0"/>
          <w:numId w:val="4"/>
        </w:numPr>
        <w:tabs>
          <w:tab w:val="num" w:pos="426"/>
        </w:tabs>
        <w:overflowPunct w:val="0"/>
        <w:autoSpaceDE w:val="0"/>
        <w:autoSpaceDN w:val="0"/>
        <w:adjustRightInd w:val="0"/>
        <w:spacing w:line="306" w:lineRule="auto"/>
        <w:ind w:left="0" w:right="60"/>
        <w:rPr>
          <w:rFonts w:ascii="Arial" w:hAnsi="Arial" w:cs="Arial"/>
          <w:b/>
          <w:sz w:val="28"/>
          <w:szCs w:val="28"/>
        </w:rPr>
      </w:pPr>
      <w:r w:rsidRPr="00F109E4">
        <w:rPr>
          <w:rFonts w:ascii="Arial" w:hAnsi="Arial" w:cs="Arial"/>
          <w:b/>
          <w:sz w:val="28"/>
          <w:szCs w:val="28"/>
        </w:rPr>
        <w:t>HRA Rent Arrears</w:t>
      </w:r>
    </w:p>
    <w:p w14:paraId="7841ADD3" w14:textId="77777777" w:rsidR="00057BB5" w:rsidRPr="00F109E4" w:rsidRDefault="00057BB5" w:rsidP="00B66D9C">
      <w:pPr>
        <w:widowControl w:val="0"/>
        <w:overflowPunct w:val="0"/>
        <w:autoSpaceDE w:val="0"/>
        <w:autoSpaceDN w:val="0"/>
        <w:adjustRightInd w:val="0"/>
        <w:spacing w:line="306" w:lineRule="auto"/>
        <w:ind w:right="60"/>
        <w:rPr>
          <w:rFonts w:ascii="Arial" w:hAnsi="Arial" w:cs="Arial"/>
          <w:b/>
          <w:sz w:val="28"/>
          <w:szCs w:val="28"/>
        </w:rPr>
      </w:pPr>
    </w:p>
    <w:tbl>
      <w:tblPr>
        <w:tblW w:w="7572" w:type="dxa"/>
        <w:tblLook w:val="04A0" w:firstRow="1" w:lastRow="0" w:firstColumn="1" w:lastColumn="0" w:noHBand="0" w:noVBand="1"/>
      </w:tblPr>
      <w:tblGrid>
        <w:gridCol w:w="1340"/>
        <w:gridCol w:w="2188"/>
        <w:gridCol w:w="1356"/>
        <w:gridCol w:w="1348"/>
        <w:gridCol w:w="1340"/>
      </w:tblGrid>
      <w:tr w:rsidR="00F109E4" w:rsidRPr="00F109E4" w14:paraId="53B70078" w14:textId="77777777" w:rsidTr="002245E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50BEA843"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3D49FAA4"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56" w:type="dxa"/>
            <w:tcBorders>
              <w:top w:val="single" w:sz="4" w:space="0" w:color="auto"/>
              <w:left w:val="nil"/>
              <w:bottom w:val="nil"/>
              <w:right w:val="nil"/>
            </w:tcBorders>
            <w:shd w:val="clear" w:color="auto" w:fill="auto"/>
            <w:noWrap/>
            <w:vAlign w:val="bottom"/>
            <w:hideMark/>
          </w:tcPr>
          <w:p w14:paraId="5A21396C"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8" w:type="dxa"/>
            <w:tcBorders>
              <w:top w:val="single" w:sz="4" w:space="0" w:color="auto"/>
              <w:left w:val="nil"/>
              <w:bottom w:val="nil"/>
              <w:right w:val="single" w:sz="4" w:space="0" w:color="auto"/>
            </w:tcBorders>
            <w:shd w:val="clear" w:color="auto" w:fill="auto"/>
            <w:noWrap/>
            <w:vAlign w:val="bottom"/>
            <w:hideMark/>
          </w:tcPr>
          <w:p w14:paraId="47A4C7E4"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17953FA3"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64D65C55"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2E99D489"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4892" w:type="dxa"/>
            <w:gridSpan w:val="3"/>
            <w:tcBorders>
              <w:top w:val="nil"/>
              <w:left w:val="single" w:sz="4" w:space="0" w:color="auto"/>
              <w:bottom w:val="nil"/>
              <w:right w:val="single" w:sz="4" w:space="0" w:color="000000"/>
            </w:tcBorders>
            <w:shd w:val="clear" w:color="auto" w:fill="auto"/>
            <w:noWrap/>
            <w:vAlign w:val="bottom"/>
            <w:hideMark/>
          </w:tcPr>
          <w:p w14:paraId="5E7B568C"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Rent Arrears</w:t>
            </w:r>
          </w:p>
        </w:tc>
        <w:tc>
          <w:tcPr>
            <w:tcW w:w="1340" w:type="dxa"/>
            <w:tcBorders>
              <w:top w:val="nil"/>
              <w:left w:val="nil"/>
              <w:bottom w:val="nil"/>
              <w:right w:val="single" w:sz="4" w:space="0" w:color="auto"/>
            </w:tcBorders>
            <w:shd w:val="clear" w:color="auto" w:fill="auto"/>
            <w:noWrap/>
            <w:vAlign w:val="bottom"/>
            <w:hideMark/>
          </w:tcPr>
          <w:p w14:paraId="3CB41D57"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0DACDE2C" w14:textId="77777777" w:rsidTr="002245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EA11EE5"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562AEDE3"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356" w:type="dxa"/>
            <w:tcBorders>
              <w:top w:val="nil"/>
              <w:left w:val="nil"/>
              <w:bottom w:val="single" w:sz="4" w:space="0" w:color="auto"/>
              <w:right w:val="nil"/>
            </w:tcBorders>
            <w:shd w:val="clear" w:color="auto" w:fill="auto"/>
            <w:noWrap/>
            <w:vAlign w:val="bottom"/>
            <w:hideMark/>
          </w:tcPr>
          <w:p w14:paraId="47F50E3B"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348" w:type="dxa"/>
            <w:tcBorders>
              <w:top w:val="nil"/>
              <w:left w:val="nil"/>
              <w:bottom w:val="single" w:sz="4" w:space="0" w:color="auto"/>
              <w:right w:val="single" w:sz="4" w:space="0" w:color="auto"/>
            </w:tcBorders>
            <w:shd w:val="clear" w:color="auto" w:fill="auto"/>
            <w:noWrap/>
            <w:vAlign w:val="bottom"/>
            <w:hideMark/>
          </w:tcPr>
          <w:p w14:paraId="1F2FD570"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91BE1AA"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192B8EFB"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BD4064A"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50022996"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7E023E20" w14:textId="77777777" w:rsidR="006F3C71" w:rsidRPr="00F109E4" w:rsidRDefault="006F3C71" w:rsidP="00B66D9C">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37163B46"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AECCAC3"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0884C945"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3718FBA4"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1,919</w:t>
            </w:r>
          </w:p>
        </w:tc>
        <w:tc>
          <w:tcPr>
            <w:tcW w:w="2188" w:type="dxa"/>
            <w:tcBorders>
              <w:top w:val="nil"/>
              <w:left w:val="nil"/>
              <w:bottom w:val="nil"/>
              <w:right w:val="nil"/>
            </w:tcBorders>
            <w:shd w:val="clear" w:color="auto" w:fill="auto"/>
            <w:noWrap/>
            <w:vAlign w:val="bottom"/>
            <w:hideMark/>
          </w:tcPr>
          <w:p w14:paraId="547A8EDB" w14:textId="77777777" w:rsidR="006F3C71" w:rsidRPr="00F109E4" w:rsidRDefault="006F3C71" w:rsidP="00B66D9C">
            <w:pPr>
              <w:ind w:firstLineChars="100" w:firstLine="200"/>
              <w:rPr>
                <w:rFonts w:ascii="Arial" w:hAnsi="Arial" w:cs="Arial"/>
                <w:sz w:val="20"/>
                <w:szCs w:val="20"/>
              </w:rPr>
            </w:pPr>
            <w:r w:rsidRPr="00F109E4">
              <w:rPr>
                <w:rFonts w:ascii="Arial" w:hAnsi="Arial" w:cs="Arial"/>
                <w:sz w:val="20"/>
                <w:szCs w:val="20"/>
              </w:rPr>
              <w:t>Gross arrears</w:t>
            </w:r>
          </w:p>
        </w:tc>
        <w:tc>
          <w:tcPr>
            <w:tcW w:w="1356" w:type="dxa"/>
            <w:tcBorders>
              <w:top w:val="nil"/>
              <w:left w:val="nil"/>
              <w:bottom w:val="nil"/>
              <w:right w:val="nil"/>
            </w:tcBorders>
            <w:shd w:val="clear" w:color="auto" w:fill="auto"/>
            <w:noWrap/>
            <w:vAlign w:val="bottom"/>
            <w:hideMark/>
          </w:tcPr>
          <w:p w14:paraId="7CC73DF3" w14:textId="77777777" w:rsidR="006F3C71" w:rsidRPr="00F109E4" w:rsidRDefault="006F3C71" w:rsidP="00B66D9C">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02A07DAE"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2022CFD"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2,065</w:t>
            </w:r>
          </w:p>
        </w:tc>
      </w:tr>
      <w:tr w:rsidR="00F109E4" w:rsidRPr="00F109E4" w14:paraId="5D4351E3" w14:textId="77777777" w:rsidTr="002245EB">
        <w:trPr>
          <w:trHeight w:val="263"/>
        </w:trPr>
        <w:tc>
          <w:tcPr>
            <w:tcW w:w="1340" w:type="dxa"/>
            <w:tcBorders>
              <w:top w:val="nil"/>
              <w:left w:val="single" w:sz="4" w:space="0" w:color="auto"/>
              <w:bottom w:val="nil"/>
              <w:right w:val="single" w:sz="4" w:space="0" w:color="auto"/>
            </w:tcBorders>
            <w:shd w:val="clear" w:color="auto" w:fill="auto"/>
            <w:noWrap/>
            <w:vAlign w:val="bottom"/>
            <w:hideMark/>
          </w:tcPr>
          <w:p w14:paraId="692A2100"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1040DB0A" w14:textId="77777777" w:rsidR="006F3C71" w:rsidRPr="00F109E4" w:rsidRDefault="006F3C71" w:rsidP="00B66D9C">
            <w:pPr>
              <w:ind w:firstLineChars="100" w:firstLine="200"/>
              <w:rPr>
                <w:rFonts w:ascii="Arial" w:hAnsi="Arial" w:cs="Arial"/>
                <w:sz w:val="20"/>
                <w:szCs w:val="20"/>
              </w:rPr>
            </w:pPr>
            <w:r w:rsidRPr="00F109E4">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231FC08A" w14:textId="77777777" w:rsidR="006F3C71" w:rsidRPr="00F109E4" w:rsidRDefault="006F3C71" w:rsidP="00B66D9C">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142A2090"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F2FF128"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6A2B6E30" w14:textId="77777777" w:rsidTr="002245EB">
        <w:trPr>
          <w:trHeight w:val="24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A960CE"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9.8%</w:t>
            </w:r>
          </w:p>
        </w:tc>
        <w:tc>
          <w:tcPr>
            <w:tcW w:w="4892"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EF3BBE4" w14:textId="77777777" w:rsidR="006F3C71" w:rsidRPr="00F109E4" w:rsidRDefault="006F3C71" w:rsidP="00B66D9C">
            <w:pPr>
              <w:ind w:firstLineChars="100" w:firstLine="200"/>
              <w:rPr>
                <w:rFonts w:ascii="Arial" w:hAnsi="Arial" w:cs="Arial"/>
                <w:sz w:val="20"/>
                <w:szCs w:val="20"/>
              </w:rPr>
            </w:pPr>
            <w:r w:rsidRPr="00F109E4">
              <w:rPr>
                <w:rFonts w:ascii="Arial" w:hAnsi="Arial" w:cs="Arial"/>
                <w:sz w:val="20"/>
                <w:szCs w:val="20"/>
              </w:rPr>
              <w:t>Gross arrears as percentage of gross rent income</w:t>
            </w:r>
          </w:p>
        </w:tc>
        <w:tc>
          <w:tcPr>
            <w:tcW w:w="1340" w:type="dxa"/>
            <w:tcBorders>
              <w:top w:val="nil"/>
              <w:left w:val="nil"/>
              <w:bottom w:val="single" w:sz="4" w:space="0" w:color="auto"/>
              <w:right w:val="single" w:sz="4" w:space="0" w:color="auto"/>
            </w:tcBorders>
            <w:shd w:val="clear" w:color="auto" w:fill="auto"/>
            <w:noWrap/>
            <w:vAlign w:val="bottom"/>
            <w:hideMark/>
          </w:tcPr>
          <w:p w14:paraId="777BF9CF"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9.9%</w:t>
            </w:r>
          </w:p>
        </w:tc>
      </w:tr>
    </w:tbl>
    <w:p w14:paraId="0183EED0" w14:textId="77777777" w:rsidR="004172EB" w:rsidRPr="00F109E4" w:rsidRDefault="004172EB" w:rsidP="00B66D9C">
      <w:pPr>
        <w:rPr>
          <w:rFonts w:ascii="Arial" w:hAnsi="Arial" w:cs="Arial"/>
        </w:rPr>
      </w:pPr>
    </w:p>
    <w:p w14:paraId="2747D52D" w14:textId="77777777" w:rsidR="00DF7642" w:rsidRPr="00F109E4" w:rsidRDefault="00DF7642" w:rsidP="00B66D9C">
      <w:pPr>
        <w:rPr>
          <w:rFonts w:ascii="Arial" w:hAnsi="Arial" w:cs="Arial"/>
        </w:rPr>
      </w:pPr>
    </w:p>
    <w:p w14:paraId="0AB667AC" w14:textId="31312B14" w:rsidR="006107AC" w:rsidRPr="00F109E4" w:rsidRDefault="003E0DCD" w:rsidP="00B66D9C">
      <w:pPr>
        <w:rPr>
          <w:rFonts w:ascii="Arial" w:hAnsi="Arial" w:cs="Arial"/>
        </w:rPr>
      </w:pPr>
      <w:r w:rsidRPr="00F109E4">
        <w:rPr>
          <w:rFonts w:ascii="Arial" w:hAnsi="Arial" w:cs="Arial"/>
        </w:rPr>
        <w:t xml:space="preserve">Of the rent arrears, </w:t>
      </w:r>
      <w:r w:rsidR="006F3C71" w:rsidRPr="00F109E4">
        <w:rPr>
          <w:rFonts w:ascii="Arial" w:hAnsi="Arial" w:cs="Arial"/>
        </w:rPr>
        <w:t>61.5</w:t>
      </w:r>
      <w:r w:rsidRPr="00F109E4">
        <w:rPr>
          <w:rFonts w:ascii="Arial" w:hAnsi="Arial" w:cs="Arial"/>
        </w:rPr>
        <w:t>% (</w:t>
      </w:r>
      <w:r w:rsidR="006F3C71" w:rsidRPr="00F109E4">
        <w:rPr>
          <w:rFonts w:ascii="Arial" w:hAnsi="Arial" w:cs="Arial"/>
        </w:rPr>
        <w:t>57.3</w:t>
      </w:r>
      <w:r w:rsidRPr="00F109E4">
        <w:rPr>
          <w:rFonts w:ascii="Arial" w:hAnsi="Arial" w:cs="Arial"/>
        </w:rPr>
        <w:t>%</w:t>
      </w:r>
      <w:r w:rsidR="00603F43" w:rsidRPr="00F109E4">
        <w:rPr>
          <w:rFonts w:ascii="Arial" w:hAnsi="Arial" w:cs="Arial"/>
        </w:rPr>
        <w:t xml:space="preserve"> in</w:t>
      </w:r>
      <w:r w:rsidRPr="00F109E4">
        <w:rPr>
          <w:rFonts w:ascii="Arial" w:hAnsi="Arial" w:cs="Arial"/>
        </w:rPr>
        <w:t xml:space="preserve"> </w:t>
      </w:r>
      <w:r w:rsidR="006F3C71" w:rsidRPr="00F109E4">
        <w:rPr>
          <w:rFonts w:ascii="Arial" w:hAnsi="Arial" w:cs="Arial"/>
        </w:rPr>
        <w:t>2022/23</w:t>
      </w:r>
      <w:r w:rsidRPr="00F109E4">
        <w:rPr>
          <w:rFonts w:ascii="Arial" w:hAnsi="Arial" w:cs="Arial"/>
        </w:rPr>
        <w:t>) refer to former tenants.</w:t>
      </w:r>
    </w:p>
    <w:p w14:paraId="12B3FA3E" w14:textId="77777777" w:rsidR="008E6850" w:rsidRPr="00F109E4" w:rsidRDefault="008E6850" w:rsidP="00B66D9C">
      <w:pPr>
        <w:rPr>
          <w:rFonts w:ascii="Arial" w:hAnsi="Arial" w:cs="Arial"/>
        </w:rPr>
      </w:pPr>
    </w:p>
    <w:tbl>
      <w:tblPr>
        <w:tblW w:w="7572" w:type="dxa"/>
        <w:tblLook w:val="04A0" w:firstRow="1" w:lastRow="0" w:firstColumn="1" w:lastColumn="0" w:noHBand="0" w:noVBand="1"/>
      </w:tblPr>
      <w:tblGrid>
        <w:gridCol w:w="1340"/>
        <w:gridCol w:w="2188"/>
        <w:gridCol w:w="1356"/>
        <w:gridCol w:w="1348"/>
        <w:gridCol w:w="1340"/>
      </w:tblGrid>
      <w:tr w:rsidR="00F109E4" w:rsidRPr="00F109E4" w14:paraId="11B58B48" w14:textId="77777777" w:rsidTr="002245EB">
        <w:trPr>
          <w:trHeight w:val="278"/>
        </w:trPr>
        <w:tc>
          <w:tcPr>
            <w:tcW w:w="1340" w:type="dxa"/>
            <w:tcBorders>
              <w:top w:val="single" w:sz="4" w:space="0" w:color="auto"/>
              <w:left w:val="single" w:sz="4" w:space="0" w:color="auto"/>
              <w:bottom w:val="nil"/>
              <w:right w:val="nil"/>
            </w:tcBorders>
            <w:shd w:val="clear" w:color="auto" w:fill="auto"/>
            <w:noWrap/>
            <w:vAlign w:val="bottom"/>
            <w:hideMark/>
          </w:tcPr>
          <w:p w14:paraId="7E4A89C2" w14:textId="77777777" w:rsidR="00DF7642" w:rsidRPr="00F109E4" w:rsidRDefault="00DF7642" w:rsidP="00B66D9C">
            <w:pPr>
              <w:jc w:val="center"/>
              <w:rPr>
                <w:rFonts w:ascii="Arial" w:hAnsi="Arial" w:cs="Arial"/>
                <w:b/>
                <w:bCs/>
                <w:sz w:val="20"/>
                <w:szCs w:val="20"/>
              </w:rPr>
            </w:pPr>
            <w:r w:rsidRPr="00F109E4">
              <w:rPr>
                <w:rFonts w:ascii="Arial" w:hAnsi="Arial" w:cs="Arial"/>
                <w:b/>
                <w:bCs/>
                <w:sz w:val="20"/>
                <w:szCs w:val="20"/>
              </w:rPr>
              <w:t> </w:t>
            </w:r>
          </w:p>
        </w:tc>
        <w:tc>
          <w:tcPr>
            <w:tcW w:w="2188" w:type="dxa"/>
            <w:tcBorders>
              <w:top w:val="single" w:sz="4" w:space="0" w:color="auto"/>
              <w:left w:val="single" w:sz="4" w:space="0" w:color="auto"/>
              <w:bottom w:val="nil"/>
              <w:right w:val="nil"/>
            </w:tcBorders>
            <w:shd w:val="clear" w:color="auto" w:fill="auto"/>
            <w:noWrap/>
            <w:vAlign w:val="bottom"/>
            <w:hideMark/>
          </w:tcPr>
          <w:p w14:paraId="0C93C506"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56" w:type="dxa"/>
            <w:tcBorders>
              <w:top w:val="single" w:sz="4" w:space="0" w:color="auto"/>
              <w:left w:val="nil"/>
              <w:bottom w:val="nil"/>
              <w:right w:val="nil"/>
            </w:tcBorders>
            <w:shd w:val="clear" w:color="auto" w:fill="auto"/>
            <w:noWrap/>
            <w:vAlign w:val="bottom"/>
            <w:hideMark/>
          </w:tcPr>
          <w:p w14:paraId="1BFA403D"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8" w:type="dxa"/>
            <w:tcBorders>
              <w:top w:val="single" w:sz="4" w:space="0" w:color="auto"/>
              <w:left w:val="nil"/>
              <w:bottom w:val="nil"/>
              <w:right w:val="single" w:sz="4" w:space="0" w:color="auto"/>
            </w:tcBorders>
            <w:shd w:val="clear" w:color="auto" w:fill="auto"/>
            <w:noWrap/>
            <w:vAlign w:val="bottom"/>
            <w:hideMark/>
          </w:tcPr>
          <w:p w14:paraId="6A7F1B74"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294D334B"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r>
      <w:tr w:rsidR="00F109E4" w:rsidRPr="00F109E4" w14:paraId="0647CEC9"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7CAD041F" w14:textId="77777777" w:rsidR="00DF7642" w:rsidRPr="00F109E4" w:rsidRDefault="00DF7642" w:rsidP="00B66D9C">
            <w:pPr>
              <w:jc w:val="center"/>
              <w:rPr>
                <w:rFonts w:ascii="Arial" w:hAnsi="Arial" w:cs="Arial"/>
                <w:b/>
                <w:bCs/>
                <w:sz w:val="20"/>
                <w:szCs w:val="20"/>
              </w:rPr>
            </w:pPr>
            <w:r w:rsidRPr="00F109E4">
              <w:rPr>
                <w:rFonts w:ascii="Arial" w:hAnsi="Arial" w:cs="Arial"/>
                <w:b/>
                <w:bCs/>
                <w:sz w:val="20"/>
                <w:szCs w:val="20"/>
              </w:rPr>
              <w:t>2022/23</w:t>
            </w:r>
          </w:p>
        </w:tc>
        <w:tc>
          <w:tcPr>
            <w:tcW w:w="4892" w:type="dxa"/>
            <w:gridSpan w:val="3"/>
            <w:tcBorders>
              <w:top w:val="nil"/>
              <w:left w:val="single" w:sz="4" w:space="0" w:color="auto"/>
              <w:bottom w:val="nil"/>
              <w:right w:val="single" w:sz="4" w:space="0" w:color="000000"/>
            </w:tcBorders>
            <w:shd w:val="clear" w:color="auto" w:fill="auto"/>
            <w:noWrap/>
            <w:vAlign w:val="bottom"/>
            <w:hideMark/>
          </w:tcPr>
          <w:p w14:paraId="14841798" w14:textId="77777777" w:rsidR="00DF7642" w:rsidRPr="00F109E4" w:rsidRDefault="00DF7642" w:rsidP="00B66D9C">
            <w:pPr>
              <w:jc w:val="center"/>
              <w:rPr>
                <w:rFonts w:ascii="Arial" w:hAnsi="Arial" w:cs="Arial"/>
                <w:b/>
                <w:bCs/>
                <w:sz w:val="20"/>
                <w:szCs w:val="20"/>
              </w:rPr>
            </w:pPr>
            <w:r w:rsidRPr="00F109E4">
              <w:rPr>
                <w:rFonts w:ascii="Arial" w:hAnsi="Arial" w:cs="Arial"/>
                <w:b/>
                <w:bCs/>
                <w:sz w:val="20"/>
                <w:szCs w:val="20"/>
              </w:rPr>
              <w:t>Provision for Bad Debts</w:t>
            </w:r>
          </w:p>
        </w:tc>
        <w:tc>
          <w:tcPr>
            <w:tcW w:w="1340" w:type="dxa"/>
            <w:tcBorders>
              <w:top w:val="nil"/>
              <w:left w:val="nil"/>
              <w:bottom w:val="nil"/>
              <w:right w:val="single" w:sz="4" w:space="0" w:color="auto"/>
            </w:tcBorders>
            <w:shd w:val="clear" w:color="auto" w:fill="auto"/>
            <w:noWrap/>
            <w:vAlign w:val="bottom"/>
            <w:hideMark/>
          </w:tcPr>
          <w:p w14:paraId="2A89DF49" w14:textId="77777777" w:rsidR="00DF7642" w:rsidRPr="00F109E4" w:rsidRDefault="00DF7642"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314D830E" w14:textId="77777777" w:rsidTr="002245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0BD4B1A4" w14:textId="77777777" w:rsidR="00DF7642" w:rsidRPr="00F109E4" w:rsidRDefault="00DF7642" w:rsidP="00B66D9C">
            <w:pPr>
              <w:jc w:val="center"/>
              <w:rPr>
                <w:rFonts w:ascii="Arial" w:hAnsi="Arial" w:cs="Arial"/>
                <w:b/>
                <w:bCs/>
                <w:sz w:val="20"/>
                <w:szCs w:val="20"/>
              </w:rPr>
            </w:pPr>
            <w:r w:rsidRPr="00F109E4">
              <w:rPr>
                <w:rFonts w:ascii="Arial" w:hAnsi="Arial" w:cs="Arial"/>
                <w:b/>
                <w:bCs/>
                <w:sz w:val="20"/>
                <w:szCs w:val="20"/>
              </w:rPr>
              <w:t>£000</w:t>
            </w:r>
          </w:p>
        </w:tc>
        <w:tc>
          <w:tcPr>
            <w:tcW w:w="2188" w:type="dxa"/>
            <w:tcBorders>
              <w:top w:val="nil"/>
              <w:left w:val="single" w:sz="4" w:space="0" w:color="auto"/>
              <w:bottom w:val="single" w:sz="4" w:space="0" w:color="auto"/>
              <w:right w:val="nil"/>
            </w:tcBorders>
            <w:shd w:val="clear" w:color="auto" w:fill="auto"/>
            <w:noWrap/>
            <w:vAlign w:val="bottom"/>
            <w:hideMark/>
          </w:tcPr>
          <w:p w14:paraId="79AF9207"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56" w:type="dxa"/>
            <w:tcBorders>
              <w:top w:val="nil"/>
              <w:left w:val="nil"/>
              <w:bottom w:val="single" w:sz="4" w:space="0" w:color="auto"/>
              <w:right w:val="nil"/>
            </w:tcBorders>
            <w:shd w:val="clear" w:color="auto" w:fill="auto"/>
            <w:noWrap/>
            <w:vAlign w:val="bottom"/>
            <w:hideMark/>
          </w:tcPr>
          <w:p w14:paraId="5F82123F"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8" w:type="dxa"/>
            <w:tcBorders>
              <w:top w:val="nil"/>
              <w:left w:val="nil"/>
              <w:bottom w:val="single" w:sz="4" w:space="0" w:color="auto"/>
              <w:right w:val="single" w:sz="4" w:space="0" w:color="auto"/>
            </w:tcBorders>
            <w:shd w:val="clear" w:color="auto" w:fill="auto"/>
            <w:noWrap/>
            <w:vAlign w:val="bottom"/>
            <w:hideMark/>
          </w:tcPr>
          <w:p w14:paraId="1C02F6E5"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8C67A45" w14:textId="77777777" w:rsidR="00DF7642" w:rsidRPr="00F109E4" w:rsidRDefault="00DF7642"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4F72D136"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5A98FB3"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54FA70CF"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26C6AA8A" w14:textId="77777777" w:rsidR="00DF7642" w:rsidRPr="00F109E4" w:rsidRDefault="00DF7642" w:rsidP="00B66D9C">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2E8934D8"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0BD0B99"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r>
      <w:tr w:rsidR="00F109E4" w:rsidRPr="00F109E4" w14:paraId="4F793B78"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02D0DC4A"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19FA3EE" w14:textId="77777777" w:rsidR="00DF7642" w:rsidRPr="00F109E4" w:rsidRDefault="00DF7642" w:rsidP="00B66D9C">
            <w:pPr>
              <w:ind w:firstLineChars="100" w:firstLine="201"/>
              <w:rPr>
                <w:rFonts w:ascii="Arial" w:hAnsi="Arial" w:cs="Arial"/>
                <w:b/>
                <w:bCs/>
                <w:sz w:val="20"/>
                <w:szCs w:val="20"/>
              </w:rPr>
            </w:pPr>
            <w:r w:rsidRPr="00F109E4">
              <w:rPr>
                <w:rFonts w:ascii="Arial" w:hAnsi="Arial" w:cs="Arial"/>
                <w:b/>
                <w:bCs/>
                <w:sz w:val="20"/>
                <w:szCs w:val="20"/>
              </w:rPr>
              <w:t>Rent Arrears</w:t>
            </w:r>
          </w:p>
        </w:tc>
        <w:tc>
          <w:tcPr>
            <w:tcW w:w="1356" w:type="dxa"/>
            <w:tcBorders>
              <w:top w:val="nil"/>
              <w:left w:val="nil"/>
              <w:bottom w:val="nil"/>
              <w:right w:val="nil"/>
            </w:tcBorders>
            <w:shd w:val="clear" w:color="auto" w:fill="auto"/>
            <w:noWrap/>
            <w:vAlign w:val="bottom"/>
            <w:hideMark/>
          </w:tcPr>
          <w:p w14:paraId="046098EA" w14:textId="77777777" w:rsidR="00DF7642" w:rsidRPr="00F109E4" w:rsidRDefault="00DF7642" w:rsidP="00B66D9C">
            <w:pPr>
              <w:ind w:firstLineChars="100" w:firstLine="201"/>
              <w:rPr>
                <w:rFonts w:ascii="Arial" w:hAnsi="Arial" w:cs="Arial"/>
                <w:b/>
                <w:bCs/>
                <w:sz w:val="20"/>
                <w:szCs w:val="20"/>
              </w:rPr>
            </w:pPr>
          </w:p>
        </w:tc>
        <w:tc>
          <w:tcPr>
            <w:tcW w:w="1348" w:type="dxa"/>
            <w:tcBorders>
              <w:top w:val="nil"/>
              <w:left w:val="nil"/>
              <w:bottom w:val="nil"/>
              <w:right w:val="single" w:sz="4" w:space="0" w:color="auto"/>
            </w:tcBorders>
            <w:shd w:val="clear" w:color="auto" w:fill="auto"/>
            <w:noWrap/>
            <w:vAlign w:val="bottom"/>
            <w:hideMark/>
          </w:tcPr>
          <w:p w14:paraId="08D6FD03"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AB511D0"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r>
      <w:tr w:rsidR="00F109E4" w:rsidRPr="00F109E4" w14:paraId="0FF97141"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8EB3B70"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1,465</w:t>
            </w:r>
          </w:p>
        </w:tc>
        <w:tc>
          <w:tcPr>
            <w:tcW w:w="4892" w:type="dxa"/>
            <w:gridSpan w:val="3"/>
            <w:tcBorders>
              <w:top w:val="nil"/>
              <w:left w:val="nil"/>
              <w:bottom w:val="nil"/>
              <w:right w:val="single" w:sz="4" w:space="0" w:color="000000"/>
            </w:tcBorders>
            <w:shd w:val="clear" w:color="auto" w:fill="auto"/>
            <w:vAlign w:val="bottom"/>
            <w:hideMark/>
          </w:tcPr>
          <w:p w14:paraId="73543783" w14:textId="77777777" w:rsidR="00DF7642" w:rsidRPr="00F109E4" w:rsidRDefault="00DF7642" w:rsidP="00B66D9C">
            <w:pPr>
              <w:ind w:firstLineChars="100" w:firstLine="201"/>
              <w:rPr>
                <w:rFonts w:ascii="Arial" w:hAnsi="Arial" w:cs="Arial"/>
                <w:b/>
                <w:bCs/>
                <w:sz w:val="20"/>
                <w:szCs w:val="20"/>
              </w:rPr>
            </w:pPr>
            <w:r w:rsidRPr="00F109E4">
              <w:rPr>
                <w:rFonts w:ascii="Arial" w:hAnsi="Arial" w:cs="Arial"/>
                <w:b/>
                <w:bCs/>
                <w:sz w:val="20"/>
                <w:szCs w:val="20"/>
              </w:rPr>
              <w:t>Balance at 1st April 2023</w:t>
            </w:r>
          </w:p>
        </w:tc>
        <w:tc>
          <w:tcPr>
            <w:tcW w:w="1340" w:type="dxa"/>
            <w:tcBorders>
              <w:top w:val="nil"/>
              <w:left w:val="nil"/>
              <w:bottom w:val="nil"/>
              <w:right w:val="single" w:sz="4" w:space="0" w:color="auto"/>
            </w:tcBorders>
            <w:shd w:val="clear" w:color="auto" w:fill="auto"/>
            <w:noWrap/>
            <w:vAlign w:val="bottom"/>
            <w:hideMark/>
          </w:tcPr>
          <w:p w14:paraId="00E2984D"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1,554</w:t>
            </w:r>
          </w:p>
        </w:tc>
      </w:tr>
      <w:tr w:rsidR="00F109E4" w:rsidRPr="00F109E4" w14:paraId="652C27F1"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F7A95B1" w14:textId="77777777" w:rsidR="00DF7642" w:rsidRPr="00F109E4" w:rsidRDefault="00DF7642" w:rsidP="00B66D9C">
            <w:pPr>
              <w:jc w:val="right"/>
              <w:rPr>
                <w:rFonts w:ascii="Arial" w:hAnsi="Arial" w:cs="Arial"/>
                <w:sz w:val="20"/>
                <w:szCs w:val="20"/>
              </w:rPr>
            </w:pPr>
            <w:r w:rsidRPr="00F109E4">
              <w:rPr>
                <w:rFonts w:ascii="Arial" w:hAnsi="Arial" w:cs="Arial"/>
                <w:sz w:val="20"/>
                <w:szCs w:val="20"/>
              </w:rPr>
              <w:t>167</w:t>
            </w:r>
          </w:p>
        </w:tc>
        <w:tc>
          <w:tcPr>
            <w:tcW w:w="4892" w:type="dxa"/>
            <w:gridSpan w:val="3"/>
            <w:tcBorders>
              <w:top w:val="nil"/>
              <w:left w:val="nil"/>
              <w:bottom w:val="nil"/>
              <w:right w:val="single" w:sz="4" w:space="0" w:color="000000"/>
            </w:tcBorders>
            <w:shd w:val="clear" w:color="auto" w:fill="auto"/>
            <w:noWrap/>
            <w:vAlign w:val="bottom"/>
            <w:hideMark/>
          </w:tcPr>
          <w:p w14:paraId="4CCD8CCA" w14:textId="77777777" w:rsidR="00DF7642" w:rsidRPr="00F109E4" w:rsidRDefault="00DF7642" w:rsidP="00B66D9C">
            <w:pPr>
              <w:ind w:firstLineChars="100" w:firstLine="200"/>
              <w:rPr>
                <w:rFonts w:ascii="Arial" w:hAnsi="Arial" w:cs="Arial"/>
                <w:sz w:val="20"/>
                <w:szCs w:val="20"/>
              </w:rPr>
            </w:pPr>
            <w:r w:rsidRPr="00F109E4">
              <w:rPr>
                <w:rFonts w:ascii="Arial" w:hAnsi="Arial" w:cs="Arial"/>
                <w:sz w:val="20"/>
                <w:szCs w:val="20"/>
              </w:rPr>
              <w:t>Contribution from / (to) HRA in year</w:t>
            </w:r>
          </w:p>
        </w:tc>
        <w:tc>
          <w:tcPr>
            <w:tcW w:w="1340" w:type="dxa"/>
            <w:tcBorders>
              <w:top w:val="nil"/>
              <w:left w:val="nil"/>
              <w:bottom w:val="nil"/>
              <w:right w:val="single" w:sz="4" w:space="0" w:color="auto"/>
            </w:tcBorders>
            <w:shd w:val="clear" w:color="auto" w:fill="auto"/>
            <w:noWrap/>
            <w:vAlign w:val="bottom"/>
            <w:hideMark/>
          </w:tcPr>
          <w:p w14:paraId="049F0FC2" w14:textId="77777777" w:rsidR="00DF7642" w:rsidRPr="00F109E4" w:rsidRDefault="00DF7642" w:rsidP="00B66D9C">
            <w:pPr>
              <w:jc w:val="right"/>
              <w:rPr>
                <w:rFonts w:ascii="Arial" w:hAnsi="Arial" w:cs="Arial"/>
                <w:sz w:val="20"/>
                <w:szCs w:val="20"/>
              </w:rPr>
            </w:pPr>
            <w:r w:rsidRPr="00F109E4">
              <w:rPr>
                <w:rFonts w:ascii="Arial" w:hAnsi="Arial" w:cs="Arial"/>
                <w:sz w:val="20"/>
                <w:szCs w:val="20"/>
              </w:rPr>
              <w:t>213</w:t>
            </w:r>
          </w:p>
        </w:tc>
      </w:tr>
      <w:tr w:rsidR="00F109E4" w:rsidRPr="00F109E4" w14:paraId="5EC87503"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A0537AB" w14:textId="77777777" w:rsidR="00DF7642" w:rsidRPr="00F109E4" w:rsidRDefault="00DF7642" w:rsidP="00B66D9C">
            <w:pPr>
              <w:jc w:val="right"/>
              <w:rPr>
                <w:rFonts w:ascii="Arial" w:hAnsi="Arial" w:cs="Arial"/>
                <w:sz w:val="20"/>
                <w:szCs w:val="20"/>
              </w:rPr>
            </w:pPr>
            <w:r w:rsidRPr="00F109E4">
              <w:rPr>
                <w:rFonts w:ascii="Arial" w:hAnsi="Arial" w:cs="Arial"/>
                <w:sz w:val="20"/>
                <w:szCs w:val="20"/>
              </w:rPr>
              <w:t>(78)</w:t>
            </w:r>
          </w:p>
        </w:tc>
        <w:tc>
          <w:tcPr>
            <w:tcW w:w="2188" w:type="dxa"/>
            <w:tcBorders>
              <w:top w:val="nil"/>
              <w:left w:val="nil"/>
              <w:bottom w:val="nil"/>
              <w:right w:val="nil"/>
            </w:tcBorders>
            <w:shd w:val="clear" w:color="auto" w:fill="auto"/>
            <w:noWrap/>
            <w:vAlign w:val="bottom"/>
            <w:hideMark/>
          </w:tcPr>
          <w:p w14:paraId="65358345" w14:textId="77777777" w:rsidR="00DF7642" w:rsidRPr="00F109E4" w:rsidRDefault="00DF7642" w:rsidP="00B66D9C">
            <w:pPr>
              <w:ind w:firstLineChars="100" w:firstLine="200"/>
              <w:rPr>
                <w:rFonts w:ascii="Arial" w:hAnsi="Arial" w:cs="Arial"/>
                <w:sz w:val="20"/>
                <w:szCs w:val="20"/>
              </w:rPr>
            </w:pPr>
            <w:r w:rsidRPr="00F109E4">
              <w:rPr>
                <w:rFonts w:ascii="Arial" w:hAnsi="Arial" w:cs="Arial"/>
                <w:sz w:val="20"/>
                <w:szCs w:val="20"/>
              </w:rPr>
              <w:t>Written off in year</w:t>
            </w:r>
          </w:p>
        </w:tc>
        <w:tc>
          <w:tcPr>
            <w:tcW w:w="1356" w:type="dxa"/>
            <w:tcBorders>
              <w:top w:val="nil"/>
              <w:left w:val="nil"/>
              <w:bottom w:val="nil"/>
              <w:right w:val="nil"/>
            </w:tcBorders>
            <w:shd w:val="clear" w:color="auto" w:fill="auto"/>
            <w:noWrap/>
            <w:vAlign w:val="bottom"/>
            <w:hideMark/>
          </w:tcPr>
          <w:p w14:paraId="50F9DA56" w14:textId="77777777" w:rsidR="00DF7642" w:rsidRPr="00F109E4" w:rsidRDefault="00DF7642" w:rsidP="00B66D9C">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1C3A0124"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84A8B21" w14:textId="77777777" w:rsidR="00DF7642" w:rsidRPr="00F109E4" w:rsidRDefault="00DF7642" w:rsidP="00B66D9C">
            <w:pPr>
              <w:jc w:val="right"/>
              <w:rPr>
                <w:rFonts w:ascii="Arial" w:hAnsi="Arial" w:cs="Arial"/>
                <w:sz w:val="20"/>
                <w:szCs w:val="20"/>
              </w:rPr>
            </w:pPr>
            <w:r w:rsidRPr="00F109E4">
              <w:rPr>
                <w:rFonts w:ascii="Arial" w:hAnsi="Arial" w:cs="Arial"/>
                <w:sz w:val="20"/>
                <w:szCs w:val="20"/>
              </w:rPr>
              <w:t>(73)</w:t>
            </w:r>
          </w:p>
        </w:tc>
      </w:tr>
      <w:tr w:rsidR="00F109E4" w:rsidRPr="00F109E4" w14:paraId="39C1B3B9"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B3DD007"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1D627184"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64A987AD" w14:textId="77777777" w:rsidR="00DF7642" w:rsidRPr="00F109E4" w:rsidRDefault="00DF7642" w:rsidP="00B66D9C">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56C6F6ED"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FBBE56"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r>
      <w:tr w:rsidR="00F109E4" w:rsidRPr="00F109E4" w14:paraId="146367C7" w14:textId="77777777" w:rsidTr="002245EB">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571888D0"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1,554</w:t>
            </w:r>
          </w:p>
        </w:tc>
        <w:tc>
          <w:tcPr>
            <w:tcW w:w="3544" w:type="dxa"/>
            <w:gridSpan w:val="2"/>
            <w:tcBorders>
              <w:top w:val="single" w:sz="4" w:space="0" w:color="auto"/>
              <w:left w:val="single" w:sz="4" w:space="0" w:color="auto"/>
              <w:bottom w:val="nil"/>
              <w:right w:val="nil"/>
            </w:tcBorders>
            <w:shd w:val="clear" w:color="auto" w:fill="auto"/>
            <w:noWrap/>
            <w:vAlign w:val="bottom"/>
            <w:hideMark/>
          </w:tcPr>
          <w:p w14:paraId="63456DC6" w14:textId="77777777" w:rsidR="00DF7642" w:rsidRPr="00F109E4" w:rsidRDefault="00DF7642" w:rsidP="00B66D9C">
            <w:pPr>
              <w:ind w:firstLineChars="100" w:firstLine="201"/>
              <w:rPr>
                <w:rFonts w:ascii="Arial" w:hAnsi="Arial" w:cs="Arial"/>
                <w:b/>
                <w:bCs/>
                <w:sz w:val="20"/>
                <w:szCs w:val="20"/>
              </w:rPr>
            </w:pPr>
            <w:r w:rsidRPr="00F109E4">
              <w:rPr>
                <w:rFonts w:ascii="Arial" w:hAnsi="Arial" w:cs="Arial"/>
                <w:b/>
                <w:bCs/>
                <w:sz w:val="20"/>
                <w:szCs w:val="20"/>
              </w:rPr>
              <w:t>As at 31st March 2024</w:t>
            </w:r>
          </w:p>
        </w:tc>
        <w:tc>
          <w:tcPr>
            <w:tcW w:w="1348" w:type="dxa"/>
            <w:tcBorders>
              <w:top w:val="single" w:sz="4" w:space="0" w:color="auto"/>
              <w:left w:val="nil"/>
              <w:bottom w:val="nil"/>
              <w:right w:val="single" w:sz="4" w:space="0" w:color="auto"/>
            </w:tcBorders>
            <w:shd w:val="clear" w:color="auto" w:fill="auto"/>
            <w:noWrap/>
            <w:vAlign w:val="bottom"/>
            <w:hideMark/>
          </w:tcPr>
          <w:p w14:paraId="79913971"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single" w:sz="4" w:space="0" w:color="auto"/>
              <w:left w:val="nil"/>
              <w:bottom w:val="nil"/>
              <w:right w:val="single" w:sz="4" w:space="0" w:color="auto"/>
            </w:tcBorders>
            <w:shd w:val="clear" w:color="auto" w:fill="auto"/>
            <w:noWrap/>
            <w:vAlign w:val="bottom"/>
            <w:hideMark/>
          </w:tcPr>
          <w:p w14:paraId="53558F33"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1,694</w:t>
            </w:r>
          </w:p>
        </w:tc>
      </w:tr>
      <w:tr w:rsidR="00F109E4" w:rsidRPr="00F109E4" w14:paraId="391B66A8"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44910560"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0A8803AD"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1F01C87C" w14:textId="77777777" w:rsidR="00DF7642" w:rsidRPr="00F109E4" w:rsidRDefault="00DF7642" w:rsidP="00B66D9C">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2274FF36"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D6F7D00"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r>
      <w:tr w:rsidR="00F109E4" w:rsidRPr="00F109E4" w14:paraId="0CA362FA"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B3E0608"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457A5A4A" w14:textId="77777777" w:rsidR="00DF7642" w:rsidRPr="00F109E4" w:rsidRDefault="00DF7642" w:rsidP="00B66D9C">
            <w:pPr>
              <w:ind w:firstLineChars="100" w:firstLine="201"/>
              <w:rPr>
                <w:rFonts w:ascii="Arial" w:hAnsi="Arial" w:cs="Arial"/>
                <w:b/>
                <w:bCs/>
                <w:sz w:val="20"/>
                <w:szCs w:val="20"/>
              </w:rPr>
            </w:pPr>
            <w:r w:rsidRPr="00F109E4">
              <w:rPr>
                <w:rFonts w:ascii="Arial" w:hAnsi="Arial" w:cs="Arial"/>
                <w:b/>
                <w:bCs/>
                <w:sz w:val="20"/>
                <w:szCs w:val="20"/>
              </w:rPr>
              <w:t>Sundry Debtors</w:t>
            </w:r>
          </w:p>
        </w:tc>
        <w:tc>
          <w:tcPr>
            <w:tcW w:w="1356" w:type="dxa"/>
            <w:tcBorders>
              <w:top w:val="nil"/>
              <w:left w:val="nil"/>
              <w:bottom w:val="nil"/>
              <w:right w:val="nil"/>
            </w:tcBorders>
            <w:shd w:val="clear" w:color="auto" w:fill="auto"/>
            <w:noWrap/>
            <w:vAlign w:val="bottom"/>
            <w:hideMark/>
          </w:tcPr>
          <w:p w14:paraId="01E6AC9E" w14:textId="77777777" w:rsidR="00DF7642" w:rsidRPr="00F109E4" w:rsidRDefault="00DF7642" w:rsidP="00B66D9C">
            <w:pPr>
              <w:ind w:firstLineChars="100" w:firstLine="201"/>
              <w:rPr>
                <w:rFonts w:ascii="Arial" w:hAnsi="Arial" w:cs="Arial"/>
                <w:b/>
                <w:bCs/>
                <w:sz w:val="20"/>
                <w:szCs w:val="20"/>
              </w:rPr>
            </w:pPr>
          </w:p>
        </w:tc>
        <w:tc>
          <w:tcPr>
            <w:tcW w:w="1348" w:type="dxa"/>
            <w:tcBorders>
              <w:top w:val="nil"/>
              <w:left w:val="nil"/>
              <w:bottom w:val="nil"/>
              <w:right w:val="single" w:sz="4" w:space="0" w:color="auto"/>
            </w:tcBorders>
            <w:shd w:val="clear" w:color="auto" w:fill="auto"/>
            <w:noWrap/>
            <w:vAlign w:val="bottom"/>
            <w:hideMark/>
          </w:tcPr>
          <w:p w14:paraId="0978D3D0"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B627EB2"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r>
      <w:tr w:rsidR="00F109E4" w:rsidRPr="00F109E4" w14:paraId="03CB64AA"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318BFCC"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66</w:t>
            </w:r>
          </w:p>
        </w:tc>
        <w:tc>
          <w:tcPr>
            <w:tcW w:w="4892" w:type="dxa"/>
            <w:gridSpan w:val="3"/>
            <w:tcBorders>
              <w:top w:val="nil"/>
              <w:left w:val="nil"/>
              <w:bottom w:val="nil"/>
              <w:right w:val="single" w:sz="4" w:space="0" w:color="000000"/>
            </w:tcBorders>
            <w:shd w:val="clear" w:color="auto" w:fill="auto"/>
            <w:hideMark/>
          </w:tcPr>
          <w:p w14:paraId="1782F10B" w14:textId="77777777" w:rsidR="00DF7642" w:rsidRPr="00F109E4" w:rsidRDefault="00DF7642" w:rsidP="00B66D9C">
            <w:pPr>
              <w:ind w:firstLineChars="100" w:firstLine="201"/>
              <w:rPr>
                <w:rFonts w:ascii="Arial" w:hAnsi="Arial" w:cs="Arial"/>
                <w:b/>
                <w:bCs/>
                <w:sz w:val="20"/>
                <w:szCs w:val="20"/>
              </w:rPr>
            </w:pPr>
            <w:r w:rsidRPr="00F109E4">
              <w:rPr>
                <w:rFonts w:ascii="Arial" w:hAnsi="Arial" w:cs="Arial"/>
                <w:b/>
                <w:bCs/>
                <w:sz w:val="20"/>
                <w:szCs w:val="20"/>
              </w:rPr>
              <w:t>Balance at 1st April 2023</w:t>
            </w:r>
          </w:p>
        </w:tc>
        <w:tc>
          <w:tcPr>
            <w:tcW w:w="1340" w:type="dxa"/>
            <w:tcBorders>
              <w:top w:val="nil"/>
              <w:left w:val="nil"/>
              <w:bottom w:val="nil"/>
              <w:right w:val="single" w:sz="4" w:space="0" w:color="auto"/>
            </w:tcBorders>
            <w:shd w:val="clear" w:color="auto" w:fill="auto"/>
            <w:noWrap/>
            <w:vAlign w:val="bottom"/>
            <w:hideMark/>
          </w:tcPr>
          <w:p w14:paraId="1565F742"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72</w:t>
            </w:r>
          </w:p>
        </w:tc>
      </w:tr>
      <w:tr w:rsidR="00F109E4" w:rsidRPr="00F109E4" w14:paraId="3AABBA11"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CE17E63" w14:textId="77777777" w:rsidR="00DF7642" w:rsidRPr="00F109E4" w:rsidRDefault="00DF7642" w:rsidP="00B66D9C">
            <w:pPr>
              <w:jc w:val="right"/>
              <w:rPr>
                <w:rFonts w:ascii="Arial" w:hAnsi="Arial" w:cs="Arial"/>
                <w:sz w:val="20"/>
                <w:szCs w:val="20"/>
              </w:rPr>
            </w:pPr>
            <w:r w:rsidRPr="00F109E4">
              <w:rPr>
                <w:rFonts w:ascii="Arial" w:hAnsi="Arial" w:cs="Arial"/>
                <w:sz w:val="20"/>
                <w:szCs w:val="20"/>
              </w:rPr>
              <w:t>9</w:t>
            </w:r>
          </w:p>
        </w:tc>
        <w:tc>
          <w:tcPr>
            <w:tcW w:w="4892" w:type="dxa"/>
            <w:gridSpan w:val="3"/>
            <w:tcBorders>
              <w:top w:val="nil"/>
              <w:left w:val="nil"/>
              <w:bottom w:val="nil"/>
              <w:right w:val="single" w:sz="4" w:space="0" w:color="000000"/>
            </w:tcBorders>
            <w:shd w:val="clear" w:color="auto" w:fill="auto"/>
            <w:noWrap/>
            <w:vAlign w:val="bottom"/>
            <w:hideMark/>
          </w:tcPr>
          <w:p w14:paraId="61BA7162" w14:textId="77777777" w:rsidR="00DF7642" w:rsidRPr="00F109E4" w:rsidRDefault="00DF7642" w:rsidP="00B66D9C">
            <w:pPr>
              <w:ind w:firstLineChars="100" w:firstLine="200"/>
              <w:rPr>
                <w:rFonts w:ascii="Arial" w:hAnsi="Arial" w:cs="Arial"/>
                <w:sz w:val="20"/>
                <w:szCs w:val="20"/>
              </w:rPr>
            </w:pPr>
            <w:r w:rsidRPr="00F109E4">
              <w:rPr>
                <w:rFonts w:ascii="Arial" w:hAnsi="Arial" w:cs="Arial"/>
                <w:sz w:val="20"/>
                <w:szCs w:val="20"/>
              </w:rPr>
              <w:t>Contribution from / (to) HRA in year</w:t>
            </w:r>
          </w:p>
        </w:tc>
        <w:tc>
          <w:tcPr>
            <w:tcW w:w="1340" w:type="dxa"/>
            <w:tcBorders>
              <w:top w:val="nil"/>
              <w:left w:val="nil"/>
              <w:bottom w:val="nil"/>
              <w:right w:val="single" w:sz="4" w:space="0" w:color="auto"/>
            </w:tcBorders>
            <w:shd w:val="clear" w:color="auto" w:fill="auto"/>
            <w:noWrap/>
            <w:vAlign w:val="bottom"/>
            <w:hideMark/>
          </w:tcPr>
          <w:p w14:paraId="489C9923" w14:textId="77777777" w:rsidR="00DF7642" w:rsidRPr="00F109E4" w:rsidRDefault="00DF7642" w:rsidP="00B66D9C">
            <w:pPr>
              <w:jc w:val="right"/>
              <w:rPr>
                <w:rFonts w:ascii="Arial" w:hAnsi="Arial" w:cs="Arial"/>
                <w:sz w:val="20"/>
                <w:szCs w:val="20"/>
              </w:rPr>
            </w:pPr>
            <w:r w:rsidRPr="00F109E4">
              <w:rPr>
                <w:rFonts w:ascii="Arial" w:hAnsi="Arial" w:cs="Arial"/>
                <w:sz w:val="20"/>
                <w:szCs w:val="20"/>
              </w:rPr>
              <w:t>(8)</w:t>
            </w:r>
          </w:p>
        </w:tc>
      </w:tr>
      <w:tr w:rsidR="00F109E4" w:rsidRPr="00F109E4" w14:paraId="00EF74A7"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690DFCA8" w14:textId="77777777" w:rsidR="00DF7642" w:rsidRPr="00F109E4" w:rsidRDefault="00DF7642" w:rsidP="00B66D9C">
            <w:pPr>
              <w:jc w:val="right"/>
              <w:rPr>
                <w:rFonts w:ascii="Arial" w:hAnsi="Arial" w:cs="Arial"/>
                <w:sz w:val="20"/>
                <w:szCs w:val="20"/>
              </w:rPr>
            </w:pPr>
            <w:r w:rsidRPr="00F109E4">
              <w:rPr>
                <w:rFonts w:ascii="Arial" w:hAnsi="Arial" w:cs="Arial"/>
                <w:sz w:val="20"/>
                <w:szCs w:val="20"/>
              </w:rPr>
              <w:t>(3)</w:t>
            </w:r>
          </w:p>
        </w:tc>
        <w:tc>
          <w:tcPr>
            <w:tcW w:w="2188" w:type="dxa"/>
            <w:tcBorders>
              <w:top w:val="nil"/>
              <w:left w:val="nil"/>
              <w:bottom w:val="nil"/>
              <w:right w:val="nil"/>
            </w:tcBorders>
            <w:shd w:val="clear" w:color="auto" w:fill="auto"/>
            <w:noWrap/>
            <w:vAlign w:val="bottom"/>
            <w:hideMark/>
          </w:tcPr>
          <w:p w14:paraId="58A2BB1B" w14:textId="77777777" w:rsidR="00DF7642" w:rsidRPr="00F109E4" w:rsidRDefault="00DF7642" w:rsidP="00B66D9C">
            <w:pPr>
              <w:ind w:firstLineChars="100" w:firstLine="200"/>
              <w:rPr>
                <w:rFonts w:ascii="Arial" w:hAnsi="Arial" w:cs="Arial"/>
                <w:sz w:val="20"/>
                <w:szCs w:val="20"/>
              </w:rPr>
            </w:pPr>
            <w:r w:rsidRPr="00F109E4">
              <w:rPr>
                <w:rFonts w:ascii="Arial" w:hAnsi="Arial" w:cs="Arial"/>
                <w:sz w:val="20"/>
                <w:szCs w:val="20"/>
              </w:rPr>
              <w:t>Written off in year</w:t>
            </w:r>
          </w:p>
        </w:tc>
        <w:tc>
          <w:tcPr>
            <w:tcW w:w="1356" w:type="dxa"/>
            <w:tcBorders>
              <w:top w:val="nil"/>
              <w:left w:val="nil"/>
              <w:bottom w:val="nil"/>
              <w:right w:val="nil"/>
            </w:tcBorders>
            <w:shd w:val="clear" w:color="auto" w:fill="auto"/>
            <w:noWrap/>
            <w:vAlign w:val="bottom"/>
            <w:hideMark/>
          </w:tcPr>
          <w:p w14:paraId="75F0E13C" w14:textId="77777777" w:rsidR="00DF7642" w:rsidRPr="00F109E4" w:rsidRDefault="00DF7642" w:rsidP="00B66D9C">
            <w:pPr>
              <w:ind w:firstLineChars="100" w:firstLine="200"/>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34FDA040"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0F98EFF" w14:textId="77777777" w:rsidR="00DF7642" w:rsidRPr="00F109E4" w:rsidRDefault="00DF7642" w:rsidP="00B66D9C">
            <w:pPr>
              <w:jc w:val="right"/>
              <w:rPr>
                <w:rFonts w:ascii="Arial" w:hAnsi="Arial" w:cs="Arial"/>
                <w:sz w:val="20"/>
                <w:szCs w:val="20"/>
              </w:rPr>
            </w:pPr>
            <w:r w:rsidRPr="00F109E4">
              <w:rPr>
                <w:rFonts w:ascii="Arial" w:hAnsi="Arial" w:cs="Arial"/>
                <w:sz w:val="20"/>
                <w:szCs w:val="20"/>
              </w:rPr>
              <w:t>(1)</w:t>
            </w:r>
          </w:p>
        </w:tc>
      </w:tr>
      <w:tr w:rsidR="00F109E4" w:rsidRPr="00F109E4" w14:paraId="40D7B0A4" w14:textId="77777777" w:rsidTr="002245EB">
        <w:trPr>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7D5ADDFE"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22034EE0"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73F59A66" w14:textId="77777777" w:rsidR="00DF7642" w:rsidRPr="00F109E4" w:rsidRDefault="00DF7642" w:rsidP="00B66D9C">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30312FA5"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9FD98B1"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r>
      <w:tr w:rsidR="00F109E4" w:rsidRPr="00F109E4" w14:paraId="3C8119D3" w14:textId="77777777" w:rsidTr="002245EB">
        <w:trPr>
          <w:trHeight w:val="255"/>
        </w:trPr>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2DA06476"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72</w:t>
            </w:r>
          </w:p>
        </w:tc>
        <w:tc>
          <w:tcPr>
            <w:tcW w:w="4892" w:type="dxa"/>
            <w:gridSpan w:val="3"/>
            <w:tcBorders>
              <w:top w:val="single" w:sz="4" w:space="0" w:color="auto"/>
              <w:left w:val="nil"/>
              <w:bottom w:val="nil"/>
              <w:right w:val="single" w:sz="4" w:space="0" w:color="000000"/>
            </w:tcBorders>
            <w:shd w:val="clear" w:color="auto" w:fill="auto"/>
            <w:noWrap/>
            <w:vAlign w:val="bottom"/>
            <w:hideMark/>
          </w:tcPr>
          <w:p w14:paraId="7D3AD762" w14:textId="77777777" w:rsidR="00DF7642" w:rsidRPr="00F109E4" w:rsidRDefault="00DF7642" w:rsidP="00B66D9C">
            <w:pPr>
              <w:ind w:left="247"/>
              <w:rPr>
                <w:rFonts w:ascii="Arial" w:hAnsi="Arial" w:cs="Arial"/>
                <w:b/>
                <w:bCs/>
                <w:sz w:val="20"/>
                <w:szCs w:val="20"/>
              </w:rPr>
            </w:pPr>
            <w:r w:rsidRPr="00F109E4">
              <w:rPr>
                <w:rFonts w:ascii="Arial" w:hAnsi="Arial" w:cs="Arial"/>
                <w:b/>
                <w:bCs/>
                <w:sz w:val="20"/>
                <w:szCs w:val="20"/>
              </w:rPr>
              <w:t>Balance at 31st March 2024</w:t>
            </w:r>
          </w:p>
        </w:tc>
        <w:tc>
          <w:tcPr>
            <w:tcW w:w="1340" w:type="dxa"/>
            <w:tcBorders>
              <w:top w:val="single" w:sz="4" w:space="0" w:color="auto"/>
              <w:left w:val="nil"/>
              <w:bottom w:val="nil"/>
              <w:right w:val="single" w:sz="4" w:space="0" w:color="auto"/>
            </w:tcBorders>
            <w:shd w:val="clear" w:color="auto" w:fill="auto"/>
            <w:noWrap/>
            <w:vAlign w:val="bottom"/>
            <w:hideMark/>
          </w:tcPr>
          <w:p w14:paraId="5565C69B"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63</w:t>
            </w:r>
          </w:p>
        </w:tc>
      </w:tr>
      <w:tr w:rsidR="00F109E4" w:rsidRPr="00F109E4" w14:paraId="39892EA3" w14:textId="77777777" w:rsidTr="002245EB">
        <w:trPr>
          <w:trHeight w:val="270"/>
        </w:trPr>
        <w:tc>
          <w:tcPr>
            <w:tcW w:w="1340" w:type="dxa"/>
            <w:tcBorders>
              <w:top w:val="nil"/>
              <w:left w:val="single" w:sz="4" w:space="0" w:color="auto"/>
              <w:bottom w:val="nil"/>
              <w:right w:val="single" w:sz="4" w:space="0" w:color="auto"/>
            </w:tcBorders>
            <w:shd w:val="clear" w:color="auto" w:fill="auto"/>
            <w:noWrap/>
            <w:vAlign w:val="bottom"/>
            <w:hideMark/>
          </w:tcPr>
          <w:p w14:paraId="3FC8949C"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2188" w:type="dxa"/>
            <w:tcBorders>
              <w:top w:val="nil"/>
              <w:left w:val="nil"/>
              <w:bottom w:val="nil"/>
              <w:right w:val="nil"/>
            </w:tcBorders>
            <w:shd w:val="clear" w:color="auto" w:fill="auto"/>
            <w:noWrap/>
            <w:vAlign w:val="bottom"/>
            <w:hideMark/>
          </w:tcPr>
          <w:p w14:paraId="0CFA002A"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56" w:type="dxa"/>
            <w:tcBorders>
              <w:top w:val="nil"/>
              <w:left w:val="nil"/>
              <w:bottom w:val="nil"/>
              <w:right w:val="nil"/>
            </w:tcBorders>
            <w:shd w:val="clear" w:color="auto" w:fill="auto"/>
            <w:noWrap/>
            <w:vAlign w:val="bottom"/>
            <w:hideMark/>
          </w:tcPr>
          <w:p w14:paraId="6DE4F66A" w14:textId="77777777" w:rsidR="00DF7642" w:rsidRPr="00F109E4" w:rsidRDefault="00DF7642" w:rsidP="00B66D9C">
            <w:pPr>
              <w:rPr>
                <w:rFonts w:ascii="Arial" w:hAnsi="Arial" w:cs="Arial"/>
                <w:sz w:val="20"/>
                <w:szCs w:val="20"/>
              </w:rPr>
            </w:pPr>
          </w:p>
        </w:tc>
        <w:tc>
          <w:tcPr>
            <w:tcW w:w="1348" w:type="dxa"/>
            <w:tcBorders>
              <w:top w:val="nil"/>
              <w:left w:val="nil"/>
              <w:bottom w:val="nil"/>
              <w:right w:val="single" w:sz="4" w:space="0" w:color="auto"/>
            </w:tcBorders>
            <w:shd w:val="clear" w:color="auto" w:fill="auto"/>
            <w:noWrap/>
            <w:vAlign w:val="bottom"/>
            <w:hideMark/>
          </w:tcPr>
          <w:p w14:paraId="03CE3254"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86D70B2" w14:textId="77777777" w:rsidR="00DF7642" w:rsidRPr="00F109E4" w:rsidRDefault="00DF7642" w:rsidP="00B66D9C">
            <w:pPr>
              <w:rPr>
                <w:rFonts w:ascii="Arial" w:hAnsi="Arial" w:cs="Arial"/>
                <w:sz w:val="20"/>
                <w:szCs w:val="20"/>
              </w:rPr>
            </w:pPr>
            <w:r w:rsidRPr="00F109E4">
              <w:rPr>
                <w:rFonts w:ascii="Arial" w:hAnsi="Arial" w:cs="Arial"/>
                <w:sz w:val="20"/>
                <w:szCs w:val="20"/>
              </w:rPr>
              <w:t> </w:t>
            </w:r>
          </w:p>
        </w:tc>
      </w:tr>
      <w:tr w:rsidR="00F109E4" w:rsidRPr="00F109E4" w14:paraId="0026B542" w14:textId="77777777" w:rsidTr="002245EB">
        <w:trPr>
          <w:trHeight w:val="255"/>
        </w:trPr>
        <w:tc>
          <w:tcPr>
            <w:tcW w:w="1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ECEF21D"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1,626</w:t>
            </w:r>
          </w:p>
        </w:tc>
        <w:tc>
          <w:tcPr>
            <w:tcW w:w="3544" w:type="dxa"/>
            <w:gridSpan w:val="2"/>
            <w:tcBorders>
              <w:top w:val="single" w:sz="8" w:space="0" w:color="auto"/>
              <w:left w:val="single" w:sz="4" w:space="0" w:color="auto"/>
              <w:bottom w:val="single" w:sz="4" w:space="0" w:color="auto"/>
              <w:right w:val="nil"/>
            </w:tcBorders>
            <w:shd w:val="clear" w:color="auto" w:fill="auto"/>
            <w:noWrap/>
            <w:vAlign w:val="bottom"/>
            <w:hideMark/>
          </w:tcPr>
          <w:p w14:paraId="442B26A4" w14:textId="77777777" w:rsidR="00DF7642" w:rsidRPr="00F109E4" w:rsidRDefault="00DF7642" w:rsidP="00B66D9C">
            <w:pPr>
              <w:ind w:firstLineChars="100" w:firstLine="201"/>
              <w:rPr>
                <w:rFonts w:ascii="Arial" w:hAnsi="Arial" w:cs="Arial"/>
                <w:b/>
                <w:bCs/>
                <w:sz w:val="20"/>
                <w:szCs w:val="20"/>
              </w:rPr>
            </w:pPr>
            <w:r w:rsidRPr="00F109E4">
              <w:rPr>
                <w:rFonts w:ascii="Arial" w:hAnsi="Arial" w:cs="Arial"/>
                <w:b/>
                <w:bCs/>
                <w:sz w:val="20"/>
                <w:szCs w:val="20"/>
              </w:rPr>
              <w:t>Total Provision for Bad Debts</w:t>
            </w:r>
          </w:p>
        </w:tc>
        <w:tc>
          <w:tcPr>
            <w:tcW w:w="1348" w:type="dxa"/>
            <w:tcBorders>
              <w:top w:val="single" w:sz="8" w:space="0" w:color="auto"/>
              <w:left w:val="nil"/>
              <w:bottom w:val="single" w:sz="4" w:space="0" w:color="auto"/>
              <w:right w:val="single" w:sz="4" w:space="0" w:color="auto"/>
            </w:tcBorders>
            <w:shd w:val="clear" w:color="auto" w:fill="auto"/>
            <w:noWrap/>
            <w:vAlign w:val="bottom"/>
            <w:hideMark/>
          </w:tcPr>
          <w:p w14:paraId="46762ED4" w14:textId="77777777" w:rsidR="00DF7642" w:rsidRPr="00F109E4" w:rsidRDefault="00DF7642" w:rsidP="00B66D9C">
            <w:pPr>
              <w:rPr>
                <w:rFonts w:ascii="Arial" w:hAnsi="Arial" w:cs="Arial"/>
                <w:b/>
                <w:bCs/>
                <w:sz w:val="20"/>
                <w:szCs w:val="20"/>
              </w:rPr>
            </w:pPr>
            <w:r w:rsidRPr="00F109E4">
              <w:rPr>
                <w:rFonts w:ascii="Arial" w:hAnsi="Arial" w:cs="Arial"/>
                <w:b/>
                <w:bCs/>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3EEF5F45" w14:textId="77777777" w:rsidR="00DF7642" w:rsidRPr="00F109E4" w:rsidRDefault="00DF7642" w:rsidP="00B66D9C">
            <w:pPr>
              <w:jc w:val="right"/>
              <w:rPr>
                <w:rFonts w:ascii="Arial" w:hAnsi="Arial" w:cs="Arial"/>
                <w:b/>
                <w:bCs/>
                <w:sz w:val="20"/>
                <w:szCs w:val="20"/>
              </w:rPr>
            </w:pPr>
            <w:r w:rsidRPr="00F109E4">
              <w:rPr>
                <w:rFonts w:ascii="Arial" w:hAnsi="Arial" w:cs="Arial"/>
                <w:b/>
                <w:bCs/>
                <w:sz w:val="20"/>
                <w:szCs w:val="20"/>
              </w:rPr>
              <w:t>1,757</w:t>
            </w:r>
          </w:p>
        </w:tc>
      </w:tr>
    </w:tbl>
    <w:p w14:paraId="501CD819" w14:textId="77777777" w:rsidR="00DF7642" w:rsidRPr="00F109E4" w:rsidRDefault="00DF7642" w:rsidP="00B66D9C">
      <w:pPr>
        <w:rPr>
          <w:rFonts w:ascii="Arial" w:hAnsi="Arial" w:cs="Arial"/>
        </w:rPr>
      </w:pPr>
    </w:p>
    <w:p w14:paraId="0B4B9691" w14:textId="77777777" w:rsidR="00DF7642" w:rsidRPr="00F109E4" w:rsidRDefault="00DF7642" w:rsidP="00B66D9C">
      <w:pPr>
        <w:rPr>
          <w:rFonts w:ascii="Arial" w:hAnsi="Arial" w:cs="Arial"/>
        </w:rPr>
      </w:pPr>
    </w:p>
    <w:p w14:paraId="576EDE72" w14:textId="77777777" w:rsidR="00DF7642" w:rsidRPr="00F109E4" w:rsidRDefault="00DF7642" w:rsidP="00B66D9C">
      <w:pPr>
        <w:rPr>
          <w:rFonts w:ascii="Arial" w:hAnsi="Arial" w:cs="Arial"/>
        </w:rPr>
      </w:pPr>
    </w:p>
    <w:p w14:paraId="7F1FA6A3" w14:textId="77777777" w:rsidR="006F3C71" w:rsidRPr="00F109E4" w:rsidRDefault="006F3C71" w:rsidP="00B66D9C">
      <w:pPr>
        <w:rPr>
          <w:rFonts w:ascii="Arial" w:hAnsi="Arial" w:cs="Arial"/>
        </w:rPr>
      </w:pPr>
    </w:p>
    <w:p w14:paraId="0A5F6B3F" w14:textId="77777777" w:rsidR="006F3C71" w:rsidRPr="00F109E4" w:rsidRDefault="006F3C71" w:rsidP="00B66D9C">
      <w:pPr>
        <w:rPr>
          <w:rFonts w:ascii="Arial" w:hAnsi="Arial" w:cs="Arial"/>
        </w:rPr>
      </w:pPr>
    </w:p>
    <w:p w14:paraId="680848D1" w14:textId="77777777" w:rsidR="004172EB" w:rsidRPr="00F109E4" w:rsidRDefault="004172EB" w:rsidP="00B66D9C">
      <w:pPr>
        <w:rPr>
          <w:rFonts w:ascii="Arial" w:hAnsi="Arial" w:cs="Arial"/>
        </w:rPr>
      </w:pPr>
    </w:p>
    <w:p w14:paraId="0CC491EE" w14:textId="77777777" w:rsidR="004172EB" w:rsidRPr="00F109E4" w:rsidRDefault="004172EB" w:rsidP="00B66D9C">
      <w:pPr>
        <w:rPr>
          <w:rFonts w:ascii="Arial" w:hAnsi="Arial" w:cs="Arial"/>
        </w:rPr>
      </w:pPr>
    </w:p>
    <w:p w14:paraId="00E3E5AD" w14:textId="77777777" w:rsidR="00057BB5" w:rsidRPr="00F109E4" w:rsidRDefault="00057BB5" w:rsidP="00B66D9C">
      <w:pPr>
        <w:rPr>
          <w:rFonts w:ascii="Arial" w:hAnsi="Arial" w:cs="Arial"/>
        </w:rPr>
      </w:pPr>
    </w:p>
    <w:p w14:paraId="41EEC94E" w14:textId="77777777" w:rsidR="00057BB5" w:rsidRPr="00F109E4" w:rsidRDefault="00057BB5" w:rsidP="00B66D9C">
      <w:pPr>
        <w:rPr>
          <w:rFonts w:ascii="Arial" w:hAnsi="Arial" w:cs="Arial"/>
        </w:rPr>
      </w:pPr>
    </w:p>
    <w:p w14:paraId="00AD9CAB" w14:textId="77777777" w:rsidR="008E6850" w:rsidRPr="00F109E4" w:rsidRDefault="008E6850" w:rsidP="00B66D9C">
      <w:pPr>
        <w:rPr>
          <w:rFonts w:ascii="Arial" w:hAnsi="Arial" w:cs="Arial"/>
        </w:rPr>
      </w:pPr>
    </w:p>
    <w:p w14:paraId="1F5FF735" w14:textId="77777777" w:rsidR="009F2CEF" w:rsidRPr="00F109E4" w:rsidRDefault="009F2CEF" w:rsidP="00B66D9C">
      <w:pPr>
        <w:rPr>
          <w:rFonts w:ascii="Arial" w:hAnsi="Arial" w:cs="Arial"/>
        </w:rPr>
      </w:pPr>
    </w:p>
    <w:p w14:paraId="3F9B70BD" w14:textId="77777777" w:rsidR="00E15BDC" w:rsidRPr="00F109E4" w:rsidRDefault="00E15BDC" w:rsidP="00B66D9C">
      <w:pPr>
        <w:rPr>
          <w:rFonts w:ascii="Arial" w:hAnsi="Arial" w:cs="Arial"/>
        </w:rPr>
      </w:pPr>
    </w:p>
    <w:p w14:paraId="4940E8C0" w14:textId="77777777" w:rsidR="00E15BDC" w:rsidRPr="00F109E4" w:rsidRDefault="00E15BDC" w:rsidP="00B66D9C">
      <w:pPr>
        <w:rPr>
          <w:rFonts w:ascii="Arial" w:hAnsi="Arial" w:cs="Arial"/>
        </w:rPr>
      </w:pPr>
    </w:p>
    <w:p w14:paraId="4410CA48" w14:textId="77777777" w:rsidR="002F4EDA" w:rsidRPr="00F109E4" w:rsidRDefault="002F4EDA" w:rsidP="00B66D9C">
      <w:pPr>
        <w:widowControl w:val="0"/>
        <w:overflowPunct w:val="0"/>
        <w:autoSpaceDE w:val="0"/>
        <w:autoSpaceDN w:val="0"/>
        <w:adjustRightInd w:val="0"/>
        <w:spacing w:line="306" w:lineRule="auto"/>
        <w:ind w:right="60"/>
        <w:rPr>
          <w:rFonts w:ascii="Arial" w:hAnsi="Arial" w:cs="Arial"/>
          <w:b/>
          <w:sz w:val="28"/>
          <w:szCs w:val="28"/>
        </w:rPr>
        <w:sectPr w:rsidR="002F4EDA" w:rsidRPr="00F109E4" w:rsidSect="00E406F3">
          <w:pgSz w:w="11906" w:h="16838"/>
          <w:pgMar w:top="1440" w:right="1800" w:bottom="1440" w:left="1560" w:header="708" w:footer="708" w:gutter="0"/>
          <w:cols w:space="708"/>
          <w:docGrid w:linePitch="360"/>
        </w:sectPr>
      </w:pPr>
      <w:bookmarkStart w:id="71" w:name="Collection_Fund"/>
    </w:p>
    <w:p w14:paraId="532D0518" w14:textId="77777777" w:rsidR="006107AC" w:rsidRPr="00F109E4" w:rsidRDefault="003E0DCD" w:rsidP="00B66D9C">
      <w:pPr>
        <w:widowControl w:val="0"/>
        <w:overflowPunct w:val="0"/>
        <w:autoSpaceDE w:val="0"/>
        <w:autoSpaceDN w:val="0"/>
        <w:adjustRightInd w:val="0"/>
        <w:spacing w:line="306" w:lineRule="auto"/>
        <w:ind w:right="60"/>
        <w:rPr>
          <w:rFonts w:ascii="Arial" w:hAnsi="Arial" w:cs="Arial"/>
          <w:b/>
          <w:sz w:val="28"/>
          <w:szCs w:val="28"/>
        </w:rPr>
      </w:pPr>
      <w:r w:rsidRPr="00F109E4">
        <w:rPr>
          <w:rFonts w:ascii="Arial" w:hAnsi="Arial" w:cs="Arial"/>
          <w:b/>
          <w:sz w:val="28"/>
          <w:szCs w:val="28"/>
        </w:rPr>
        <w:t>Collection Fund</w:t>
      </w:r>
      <w:bookmarkEnd w:id="71"/>
    </w:p>
    <w:p w14:paraId="5D5D81A2" w14:textId="3516AF37" w:rsidR="001A21E6" w:rsidRPr="00F109E4" w:rsidRDefault="003E0DCD" w:rsidP="00B66D9C">
      <w:pPr>
        <w:widowControl w:val="0"/>
        <w:overflowPunct w:val="0"/>
        <w:autoSpaceDE w:val="0"/>
        <w:autoSpaceDN w:val="0"/>
        <w:adjustRightInd w:val="0"/>
        <w:ind w:right="62"/>
        <w:jc w:val="both"/>
        <w:rPr>
          <w:rFonts w:ascii="Arial" w:hAnsi="Arial"/>
        </w:rPr>
      </w:pPr>
      <w:r w:rsidRPr="00F109E4">
        <w:rPr>
          <w:rFonts w:ascii="Arial" w:hAnsi="Arial" w:cs="Arial"/>
        </w:rPr>
        <w:t xml:space="preserve">The Collection Fund statement </w:t>
      </w:r>
      <w:r w:rsidRPr="00F109E4">
        <w:rPr>
          <w:rFonts w:ascii="Arial" w:hAnsi="Arial"/>
        </w:rPr>
        <w:t>shows the transactions of the Authority, as billing authority, in relation to the collection of Council Tax income on behalf of Staffordshire County Council, the OPCC, the Staffordshire</w:t>
      </w:r>
      <w:r w:rsidR="00614F97" w:rsidRPr="00F109E4">
        <w:rPr>
          <w:rFonts w:ascii="Arial" w:hAnsi="Arial"/>
        </w:rPr>
        <w:t xml:space="preserve"> Commissioner</w:t>
      </w:r>
      <w:r w:rsidRPr="00F109E4">
        <w:rPr>
          <w:rFonts w:ascii="Arial" w:hAnsi="Arial"/>
        </w:rPr>
        <w:t xml:space="preserve"> Fire and Rescue Authority and this Authority's General Fund together with non-domestic rates collected on behalf of the Government, Staffordshire County Council, the Staffordshire</w:t>
      </w:r>
      <w:r w:rsidR="00614F97" w:rsidRPr="00F109E4">
        <w:rPr>
          <w:rFonts w:ascii="Arial" w:hAnsi="Arial"/>
        </w:rPr>
        <w:t xml:space="preserve"> Commissioner</w:t>
      </w:r>
      <w:r w:rsidRPr="00F109E4">
        <w:rPr>
          <w:rFonts w:ascii="Arial" w:hAnsi="Arial"/>
        </w:rPr>
        <w:t xml:space="preserve"> Fire and Rescue Authority and this Authority's General Fund.</w:t>
      </w:r>
      <w:r w:rsidR="008E4A16" w:rsidRPr="00F109E4">
        <w:rPr>
          <w:rFonts w:ascii="Arial" w:hAnsi="Arial"/>
        </w:rPr>
        <w:t xml:space="preserve"> </w:t>
      </w:r>
    </w:p>
    <w:p w14:paraId="4CB2F96F" w14:textId="77777777" w:rsidR="008C35DC" w:rsidRPr="00F109E4" w:rsidRDefault="008C35DC" w:rsidP="00B66D9C">
      <w:pPr>
        <w:widowControl w:val="0"/>
        <w:overflowPunct w:val="0"/>
        <w:autoSpaceDE w:val="0"/>
        <w:autoSpaceDN w:val="0"/>
        <w:adjustRightInd w:val="0"/>
        <w:ind w:right="62"/>
        <w:jc w:val="both"/>
        <w:rPr>
          <w:rFonts w:ascii="Arial" w:hAnsi="Arial"/>
        </w:rPr>
      </w:pPr>
    </w:p>
    <w:p w14:paraId="7ED6FFAF" w14:textId="77777777" w:rsidR="008C35DC" w:rsidRPr="00F109E4" w:rsidRDefault="008C35DC" w:rsidP="00B66D9C">
      <w:pPr>
        <w:widowControl w:val="0"/>
        <w:overflowPunct w:val="0"/>
        <w:autoSpaceDE w:val="0"/>
        <w:autoSpaceDN w:val="0"/>
        <w:adjustRightInd w:val="0"/>
        <w:ind w:right="62"/>
        <w:jc w:val="both"/>
        <w:rPr>
          <w:rFonts w:ascii="Arial" w:hAnsi="Arial"/>
        </w:rPr>
      </w:pPr>
    </w:p>
    <w:tbl>
      <w:tblPr>
        <w:tblW w:w="12978" w:type="dxa"/>
        <w:tblLook w:val="04A0" w:firstRow="1" w:lastRow="0" w:firstColumn="1" w:lastColumn="0" w:noHBand="0" w:noVBand="1"/>
      </w:tblPr>
      <w:tblGrid>
        <w:gridCol w:w="1200"/>
        <w:gridCol w:w="1220"/>
        <w:gridCol w:w="1140"/>
        <w:gridCol w:w="5718"/>
        <w:gridCol w:w="1260"/>
        <w:gridCol w:w="1240"/>
        <w:gridCol w:w="1200"/>
      </w:tblGrid>
      <w:tr w:rsidR="00F109E4" w:rsidRPr="00F109E4" w14:paraId="3281CC88" w14:textId="77777777" w:rsidTr="002245EB">
        <w:trPr>
          <w:trHeight w:val="315"/>
          <w:tblHeader/>
        </w:trPr>
        <w:tc>
          <w:tcPr>
            <w:tcW w:w="1200" w:type="dxa"/>
            <w:tcBorders>
              <w:top w:val="single" w:sz="4" w:space="0" w:color="auto"/>
              <w:left w:val="single" w:sz="4" w:space="0" w:color="auto"/>
              <w:bottom w:val="nil"/>
              <w:right w:val="nil"/>
            </w:tcBorders>
            <w:shd w:val="clear" w:color="auto" w:fill="auto"/>
            <w:noWrap/>
            <w:vAlign w:val="bottom"/>
            <w:hideMark/>
          </w:tcPr>
          <w:p w14:paraId="3FAE181B"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2022/23</w:t>
            </w:r>
          </w:p>
        </w:tc>
        <w:tc>
          <w:tcPr>
            <w:tcW w:w="1220" w:type="dxa"/>
            <w:tcBorders>
              <w:top w:val="single" w:sz="4" w:space="0" w:color="auto"/>
              <w:left w:val="single" w:sz="4" w:space="0" w:color="auto"/>
              <w:bottom w:val="nil"/>
              <w:right w:val="nil"/>
            </w:tcBorders>
            <w:shd w:val="clear" w:color="auto" w:fill="auto"/>
            <w:noWrap/>
            <w:vAlign w:val="bottom"/>
            <w:hideMark/>
          </w:tcPr>
          <w:p w14:paraId="14DF9D33"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2022/23</w:t>
            </w:r>
          </w:p>
        </w:tc>
        <w:tc>
          <w:tcPr>
            <w:tcW w:w="1140" w:type="dxa"/>
            <w:tcBorders>
              <w:top w:val="single" w:sz="4" w:space="0" w:color="auto"/>
              <w:left w:val="single" w:sz="4" w:space="0" w:color="auto"/>
              <w:bottom w:val="nil"/>
              <w:right w:val="nil"/>
            </w:tcBorders>
            <w:shd w:val="clear" w:color="auto" w:fill="auto"/>
            <w:noWrap/>
            <w:vAlign w:val="bottom"/>
            <w:hideMark/>
          </w:tcPr>
          <w:p w14:paraId="619E7BC0"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2022/23</w:t>
            </w:r>
          </w:p>
        </w:tc>
        <w:tc>
          <w:tcPr>
            <w:tcW w:w="57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7FE66DE" w14:textId="77777777" w:rsidR="008C35DC" w:rsidRPr="00F109E4" w:rsidRDefault="008C35DC" w:rsidP="00B66D9C">
            <w:pPr>
              <w:jc w:val="center"/>
              <w:rPr>
                <w:rFonts w:ascii="Arial" w:hAnsi="Arial" w:cs="Arial"/>
                <w:b/>
                <w:bCs/>
              </w:rPr>
            </w:pPr>
            <w:r w:rsidRPr="00F109E4">
              <w:rPr>
                <w:rFonts w:ascii="Arial" w:hAnsi="Arial" w:cs="Arial"/>
                <w:b/>
                <w:bCs/>
              </w:rPr>
              <w:t>Collection Fund Income and Expenditure Statement</w:t>
            </w:r>
          </w:p>
        </w:tc>
        <w:tc>
          <w:tcPr>
            <w:tcW w:w="1260" w:type="dxa"/>
            <w:tcBorders>
              <w:top w:val="single" w:sz="4" w:space="0" w:color="auto"/>
              <w:left w:val="nil"/>
              <w:bottom w:val="nil"/>
              <w:right w:val="single" w:sz="4" w:space="0" w:color="auto"/>
            </w:tcBorders>
            <w:shd w:val="clear" w:color="auto" w:fill="auto"/>
            <w:noWrap/>
            <w:vAlign w:val="bottom"/>
            <w:hideMark/>
          </w:tcPr>
          <w:p w14:paraId="15BD1EA1"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2023/24</w:t>
            </w:r>
          </w:p>
        </w:tc>
        <w:tc>
          <w:tcPr>
            <w:tcW w:w="1240" w:type="dxa"/>
            <w:tcBorders>
              <w:top w:val="single" w:sz="4" w:space="0" w:color="auto"/>
              <w:left w:val="nil"/>
              <w:bottom w:val="nil"/>
              <w:right w:val="single" w:sz="4" w:space="0" w:color="auto"/>
            </w:tcBorders>
            <w:shd w:val="clear" w:color="auto" w:fill="auto"/>
            <w:noWrap/>
            <w:vAlign w:val="bottom"/>
            <w:hideMark/>
          </w:tcPr>
          <w:p w14:paraId="134CC103"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2023/24</w:t>
            </w:r>
          </w:p>
        </w:tc>
        <w:tc>
          <w:tcPr>
            <w:tcW w:w="1200" w:type="dxa"/>
            <w:tcBorders>
              <w:top w:val="single" w:sz="4" w:space="0" w:color="auto"/>
              <w:left w:val="nil"/>
              <w:bottom w:val="nil"/>
              <w:right w:val="single" w:sz="4" w:space="0" w:color="auto"/>
            </w:tcBorders>
            <w:shd w:val="clear" w:color="auto" w:fill="auto"/>
            <w:noWrap/>
            <w:vAlign w:val="bottom"/>
            <w:hideMark/>
          </w:tcPr>
          <w:p w14:paraId="02953E40"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16062425" w14:textId="77777777" w:rsidTr="002245EB">
        <w:trPr>
          <w:trHeight w:val="255"/>
          <w:tblHeader/>
        </w:trPr>
        <w:tc>
          <w:tcPr>
            <w:tcW w:w="1200" w:type="dxa"/>
            <w:tcBorders>
              <w:top w:val="nil"/>
              <w:left w:val="single" w:sz="4" w:space="0" w:color="auto"/>
              <w:bottom w:val="nil"/>
              <w:right w:val="single" w:sz="4" w:space="0" w:color="auto"/>
            </w:tcBorders>
            <w:shd w:val="clear" w:color="auto" w:fill="auto"/>
            <w:noWrap/>
            <w:vAlign w:val="bottom"/>
            <w:hideMark/>
          </w:tcPr>
          <w:p w14:paraId="3890487D"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Council Tax</w:t>
            </w:r>
          </w:p>
        </w:tc>
        <w:tc>
          <w:tcPr>
            <w:tcW w:w="1220" w:type="dxa"/>
            <w:tcBorders>
              <w:top w:val="nil"/>
              <w:left w:val="nil"/>
              <w:bottom w:val="nil"/>
              <w:right w:val="single" w:sz="4" w:space="0" w:color="auto"/>
            </w:tcBorders>
            <w:shd w:val="clear" w:color="auto" w:fill="auto"/>
            <w:noWrap/>
            <w:vAlign w:val="bottom"/>
            <w:hideMark/>
          </w:tcPr>
          <w:p w14:paraId="1239AE0B"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NNDR</w:t>
            </w:r>
          </w:p>
        </w:tc>
        <w:tc>
          <w:tcPr>
            <w:tcW w:w="1140" w:type="dxa"/>
            <w:tcBorders>
              <w:top w:val="nil"/>
              <w:left w:val="nil"/>
              <w:bottom w:val="nil"/>
              <w:right w:val="single" w:sz="4" w:space="0" w:color="auto"/>
            </w:tcBorders>
            <w:shd w:val="clear" w:color="auto" w:fill="auto"/>
            <w:noWrap/>
            <w:vAlign w:val="bottom"/>
            <w:hideMark/>
          </w:tcPr>
          <w:p w14:paraId="49D68C2D"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Total</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CC6C52" w14:textId="77777777" w:rsidR="008C35DC" w:rsidRPr="00F109E4" w:rsidRDefault="008C35DC" w:rsidP="00B66D9C">
            <w:pPr>
              <w:rPr>
                <w:rFonts w:ascii="Arial" w:hAnsi="Arial" w:cs="Arial"/>
                <w:b/>
                <w:bCs/>
              </w:rPr>
            </w:pPr>
          </w:p>
        </w:tc>
        <w:tc>
          <w:tcPr>
            <w:tcW w:w="1260" w:type="dxa"/>
            <w:tcBorders>
              <w:top w:val="nil"/>
              <w:left w:val="nil"/>
              <w:bottom w:val="nil"/>
              <w:right w:val="single" w:sz="4" w:space="0" w:color="auto"/>
            </w:tcBorders>
            <w:shd w:val="clear" w:color="auto" w:fill="auto"/>
            <w:noWrap/>
            <w:vAlign w:val="bottom"/>
            <w:hideMark/>
          </w:tcPr>
          <w:p w14:paraId="2B6454B1"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Council Tax</w:t>
            </w:r>
          </w:p>
        </w:tc>
        <w:tc>
          <w:tcPr>
            <w:tcW w:w="1240" w:type="dxa"/>
            <w:tcBorders>
              <w:top w:val="nil"/>
              <w:left w:val="nil"/>
              <w:bottom w:val="nil"/>
              <w:right w:val="single" w:sz="4" w:space="0" w:color="auto"/>
            </w:tcBorders>
            <w:shd w:val="clear" w:color="auto" w:fill="auto"/>
            <w:noWrap/>
            <w:vAlign w:val="bottom"/>
            <w:hideMark/>
          </w:tcPr>
          <w:p w14:paraId="4311C80B"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NNDR</w:t>
            </w:r>
          </w:p>
        </w:tc>
        <w:tc>
          <w:tcPr>
            <w:tcW w:w="1200" w:type="dxa"/>
            <w:tcBorders>
              <w:top w:val="nil"/>
              <w:left w:val="nil"/>
              <w:bottom w:val="nil"/>
              <w:right w:val="single" w:sz="4" w:space="0" w:color="auto"/>
            </w:tcBorders>
            <w:shd w:val="clear" w:color="auto" w:fill="auto"/>
            <w:noWrap/>
            <w:vAlign w:val="bottom"/>
            <w:hideMark/>
          </w:tcPr>
          <w:p w14:paraId="1C341B40"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Total</w:t>
            </w:r>
          </w:p>
        </w:tc>
      </w:tr>
      <w:tr w:rsidR="00F109E4" w:rsidRPr="00F109E4" w14:paraId="1FB0A84D" w14:textId="77777777" w:rsidTr="002245EB">
        <w:trPr>
          <w:trHeight w:val="255"/>
          <w:tblHead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A55445"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£000</w:t>
            </w:r>
          </w:p>
        </w:tc>
        <w:tc>
          <w:tcPr>
            <w:tcW w:w="1220" w:type="dxa"/>
            <w:tcBorders>
              <w:top w:val="nil"/>
              <w:left w:val="nil"/>
              <w:bottom w:val="single" w:sz="4" w:space="0" w:color="auto"/>
              <w:right w:val="single" w:sz="4" w:space="0" w:color="auto"/>
            </w:tcBorders>
            <w:shd w:val="clear" w:color="auto" w:fill="auto"/>
            <w:noWrap/>
            <w:vAlign w:val="center"/>
            <w:hideMark/>
          </w:tcPr>
          <w:p w14:paraId="559E90B7"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3F22986B"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£000</w:t>
            </w:r>
          </w:p>
        </w:tc>
        <w:tc>
          <w:tcPr>
            <w:tcW w:w="57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D3E15D7" w14:textId="77777777" w:rsidR="008C35DC" w:rsidRPr="00F109E4" w:rsidRDefault="008C35DC" w:rsidP="00B66D9C">
            <w:pPr>
              <w:rPr>
                <w:rFonts w:ascii="Arial" w:hAnsi="Arial" w:cs="Arial"/>
                <w:b/>
                <w:bCs/>
              </w:rPr>
            </w:pPr>
          </w:p>
        </w:tc>
        <w:tc>
          <w:tcPr>
            <w:tcW w:w="1260" w:type="dxa"/>
            <w:tcBorders>
              <w:top w:val="nil"/>
              <w:left w:val="nil"/>
              <w:bottom w:val="single" w:sz="4" w:space="0" w:color="auto"/>
              <w:right w:val="single" w:sz="4" w:space="0" w:color="auto"/>
            </w:tcBorders>
            <w:shd w:val="clear" w:color="auto" w:fill="auto"/>
            <w:noWrap/>
            <w:vAlign w:val="center"/>
            <w:hideMark/>
          </w:tcPr>
          <w:p w14:paraId="41D8B232"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13900E1"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£000</w:t>
            </w:r>
          </w:p>
        </w:tc>
        <w:tc>
          <w:tcPr>
            <w:tcW w:w="1200" w:type="dxa"/>
            <w:tcBorders>
              <w:top w:val="nil"/>
              <w:left w:val="nil"/>
              <w:bottom w:val="single" w:sz="4" w:space="0" w:color="auto"/>
              <w:right w:val="single" w:sz="4" w:space="0" w:color="auto"/>
            </w:tcBorders>
            <w:shd w:val="clear" w:color="auto" w:fill="auto"/>
            <w:noWrap/>
            <w:vAlign w:val="center"/>
            <w:hideMark/>
          </w:tcPr>
          <w:p w14:paraId="72E393F9" w14:textId="77777777" w:rsidR="008C35DC" w:rsidRPr="00F109E4" w:rsidRDefault="008C35DC"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49E79D0A"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bottom"/>
            <w:hideMark/>
          </w:tcPr>
          <w:p w14:paraId="57355ABA"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34E679B9"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08D8741E"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hideMark/>
          </w:tcPr>
          <w:p w14:paraId="72EB686E"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INCOME</w:t>
            </w:r>
          </w:p>
        </w:tc>
        <w:tc>
          <w:tcPr>
            <w:tcW w:w="1260" w:type="dxa"/>
            <w:tcBorders>
              <w:top w:val="nil"/>
              <w:left w:val="nil"/>
              <w:bottom w:val="nil"/>
              <w:right w:val="single" w:sz="4" w:space="0" w:color="auto"/>
            </w:tcBorders>
            <w:shd w:val="clear" w:color="auto" w:fill="auto"/>
            <w:noWrap/>
            <w:vAlign w:val="bottom"/>
            <w:hideMark/>
          </w:tcPr>
          <w:p w14:paraId="4C12336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7149EDF9"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3C3B4C37"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6F799028"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bottom"/>
            <w:hideMark/>
          </w:tcPr>
          <w:p w14:paraId="55807846"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3C9307FF"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6FA6910F"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hideMark/>
          </w:tcPr>
          <w:p w14:paraId="6417DAF7"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bottom"/>
            <w:hideMark/>
          </w:tcPr>
          <w:p w14:paraId="023832F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4106E8AB"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4118CCE7"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6CA15A0D"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259C515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(44,692)</w:t>
            </w:r>
          </w:p>
        </w:tc>
        <w:tc>
          <w:tcPr>
            <w:tcW w:w="1220" w:type="dxa"/>
            <w:tcBorders>
              <w:top w:val="nil"/>
              <w:left w:val="nil"/>
              <w:bottom w:val="nil"/>
              <w:right w:val="single" w:sz="4" w:space="0" w:color="auto"/>
            </w:tcBorders>
            <w:shd w:val="clear" w:color="auto" w:fill="auto"/>
            <w:noWrap/>
            <w:vAlign w:val="center"/>
            <w:hideMark/>
          </w:tcPr>
          <w:p w14:paraId="78E9EF97"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4199646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(44,692)</w:t>
            </w:r>
          </w:p>
        </w:tc>
        <w:tc>
          <w:tcPr>
            <w:tcW w:w="5718" w:type="dxa"/>
            <w:tcBorders>
              <w:top w:val="nil"/>
              <w:left w:val="nil"/>
              <w:bottom w:val="nil"/>
              <w:right w:val="single" w:sz="4" w:space="0" w:color="auto"/>
            </w:tcBorders>
            <w:shd w:val="clear" w:color="auto" w:fill="auto"/>
            <w:noWrap/>
            <w:vAlign w:val="center"/>
            <w:hideMark/>
          </w:tcPr>
          <w:p w14:paraId="34AD704D"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Income from Council Tax</w:t>
            </w:r>
          </w:p>
        </w:tc>
        <w:tc>
          <w:tcPr>
            <w:tcW w:w="1260" w:type="dxa"/>
            <w:tcBorders>
              <w:top w:val="nil"/>
              <w:left w:val="nil"/>
              <w:bottom w:val="nil"/>
              <w:right w:val="single" w:sz="4" w:space="0" w:color="auto"/>
            </w:tcBorders>
            <w:shd w:val="clear" w:color="auto" w:fill="auto"/>
            <w:noWrap/>
            <w:vAlign w:val="center"/>
            <w:hideMark/>
          </w:tcPr>
          <w:p w14:paraId="7CBA0C3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(47,489)</w:t>
            </w:r>
          </w:p>
        </w:tc>
        <w:tc>
          <w:tcPr>
            <w:tcW w:w="1240" w:type="dxa"/>
            <w:tcBorders>
              <w:top w:val="nil"/>
              <w:left w:val="nil"/>
              <w:bottom w:val="nil"/>
              <w:right w:val="single" w:sz="4" w:space="0" w:color="auto"/>
            </w:tcBorders>
            <w:shd w:val="clear" w:color="auto" w:fill="auto"/>
            <w:noWrap/>
            <w:vAlign w:val="center"/>
            <w:hideMark/>
          </w:tcPr>
          <w:p w14:paraId="0874914D"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7AF6E44D"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(47,489)</w:t>
            </w:r>
          </w:p>
        </w:tc>
      </w:tr>
      <w:tr w:rsidR="00F109E4" w:rsidRPr="00F109E4" w14:paraId="56C157FF"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05089D2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(265)</w:t>
            </w:r>
          </w:p>
        </w:tc>
        <w:tc>
          <w:tcPr>
            <w:tcW w:w="1220" w:type="dxa"/>
            <w:tcBorders>
              <w:top w:val="nil"/>
              <w:left w:val="nil"/>
              <w:bottom w:val="nil"/>
              <w:right w:val="single" w:sz="4" w:space="0" w:color="auto"/>
            </w:tcBorders>
            <w:shd w:val="clear" w:color="auto" w:fill="auto"/>
            <w:noWrap/>
            <w:vAlign w:val="center"/>
            <w:hideMark/>
          </w:tcPr>
          <w:p w14:paraId="3680F74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0C9BDF3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(265)</w:t>
            </w:r>
          </w:p>
        </w:tc>
        <w:tc>
          <w:tcPr>
            <w:tcW w:w="5718" w:type="dxa"/>
            <w:tcBorders>
              <w:top w:val="nil"/>
              <w:left w:val="nil"/>
              <w:bottom w:val="nil"/>
              <w:right w:val="single" w:sz="4" w:space="0" w:color="auto"/>
            </w:tcBorders>
            <w:shd w:val="clear" w:color="auto" w:fill="auto"/>
            <w:noWrap/>
            <w:vAlign w:val="center"/>
            <w:hideMark/>
          </w:tcPr>
          <w:p w14:paraId="52CE7108"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Transfers from General Fund - Council Tax benefits</w:t>
            </w:r>
          </w:p>
        </w:tc>
        <w:tc>
          <w:tcPr>
            <w:tcW w:w="1260" w:type="dxa"/>
            <w:tcBorders>
              <w:top w:val="nil"/>
              <w:left w:val="nil"/>
              <w:bottom w:val="nil"/>
              <w:right w:val="single" w:sz="4" w:space="0" w:color="auto"/>
            </w:tcBorders>
            <w:shd w:val="clear" w:color="auto" w:fill="auto"/>
            <w:noWrap/>
            <w:vAlign w:val="center"/>
            <w:hideMark/>
          </w:tcPr>
          <w:p w14:paraId="54D3210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(152)</w:t>
            </w:r>
          </w:p>
        </w:tc>
        <w:tc>
          <w:tcPr>
            <w:tcW w:w="1240" w:type="dxa"/>
            <w:tcBorders>
              <w:top w:val="nil"/>
              <w:left w:val="nil"/>
              <w:bottom w:val="nil"/>
              <w:right w:val="single" w:sz="4" w:space="0" w:color="auto"/>
            </w:tcBorders>
            <w:shd w:val="clear" w:color="auto" w:fill="auto"/>
            <w:noWrap/>
            <w:vAlign w:val="center"/>
            <w:hideMark/>
          </w:tcPr>
          <w:p w14:paraId="42A65984"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02C4E63D"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(152)</w:t>
            </w:r>
          </w:p>
        </w:tc>
      </w:tr>
      <w:tr w:rsidR="00F109E4" w:rsidRPr="00F109E4" w14:paraId="05EF483A"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5259C76D"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59447FC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33E6032E"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A14BD0D"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28A55E30"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6B1B0F55"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08281D0E"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583C2BD8"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47B29E0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2A646A6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(33,879)</w:t>
            </w:r>
          </w:p>
        </w:tc>
        <w:tc>
          <w:tcPr>
            <w:tcW w:w="1140" w:type="dxa"/>
            <w:tcBorders>
              <w:top w:val="nil"/>
              <w:left w:val="nil"/>
              <w:bottom w:val="nil"/>
              <w:right w:val="single" w:sz="4" w:space="0" w:color="auto"/>
            </w:tcBorders>
            <w:shd w:val="clear" w:color="auto" w:fill="auto"/>
            <w:noWrap/>
            <w:vAlign w:val="center"/>
            <w:hideMark/>
          </w:tcPr>
          <w:p w14:paraId="6952A35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(33,879)</w:t>
            </w:r>
          </w:p>
        </w:tc>
        <w:tc>
          <w:tcPr>
            <w:tcW w:w="5718" w:type="dxa"/>
            <w:tcBorders>
              <w:top w:val="nil"/>
              <w:left w:val="nil"/>
              <w:bottom w:val="nil"/>
              <w:right w:val="single" w:sz="4" w:space="0" w:color="auto"/>
            </w:tcBorders>
            <w:shd w:val="clear" w:color="auto" w:fill="auto"/>
            <w:noWrap/>
            <w:vAlign w:val="center"/>
            <w:hideMark/>
          </w:tcPr>
          <w:p w14:paraId="22505995"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Income collectable from business ratepayers</w:t>
            </w:r>
          </w:p>
        </w:tc>
        <w:tc>
          <w:tcPr>
            <w:tcW w:w="1260" w:type="dxa"/>
            <w:tcBorders>
              <w:top w:val="nil"/>
              <w:left w:val="nil"/>
              <w:bottom w:val="nil"/>
              <w:right w:val="single" w:sz="4" w:space="0" w:color="auto"/>
            </w:tcBorders>
            <w:shd w:val="clear" w:color="auto" w:fill="auto"/>
            <w:noWrap/>
            <w:vAlign w:val="center"/>
            <w:hideMark/>
          </w:tcPr>
          <w:p w14:paraId="7F8965F8"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5519C7D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(35,928)</w:t>
            </w:r>
          </w:p>
        </w:tc>
        <w:tc>
          <w:tcPr>
            <w:tcW w:w="1200" w:type="dxa"/>
            <w:tcBorders>
              <w:top w:val="nil"/>
              <w:left w:val="nil"/>
              <w:bottom w:val="nil"/>
              <w:right w:val="single" w:sz="4" w:space="0" w:color="auto"/>
            </w:tcBorders>
            <w:shd w:val="clear" w:color="auto" w:fill="auto"/>
            <w:noWrap/>
            <w:vAlign w:val="center"/>
            <w:hideMark/>
          </w:tcPr>
          <w:p w14:paraId="591365FB"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(35,928)</w:t>
            </w:r>
          </w:p>
        </w:tc>
      </w:tr>
      <w:tr w:rsidR="00F109E4" w:rsidRPr="00F109E4" w14:paraId="3629EF76" w14:textId="77777777" w:rsidTr="002245EB">
        <w:trPr>
          <w:trHeight w:val="255"/>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176AD942"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single" w:sz="8" w:space="0" w:color="auto"/>
              <w:right w:val="single" w:sz="4" w:space="0" w:color="auto"/>
            </w:tcBorders>
            <w:shd w:val="clear" w:color="auto" w:fill="auto"/>
            <w:noWrap/>
            <w:vAlign w:val="center"/>
            <w:hideMark/>
          </w:tcPr>
          <w:p w14:paraId="791D800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single" w:sz="8" w:space="0" w:color="auto"/>
              <w:right w:val="single" w:sz="4" w:space="0" w:color="auto"/>
            </w:tcBorders>
            <w:shd w:val="clear" w:color="auto" w:fill="auto"/>
            <w:noWrap/>
            <w:vAlign w:val="center"/>
            <w:hideMark/>
          </w:tcPr>
          <w:p w14:paraId="7BC4AE0E"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single" w:sz="8" w:space="0" w:color="auto"/>
              <w:right w:val="single" w:sz="4" w:space="0" w:color="auto"/>
            </w:tcBorders>
            <w:shd w:val="clear" w:color="auto" w:fill="auto"/>
            <w:noWrap/>
            <w:vAlign w:val="center"/>
            <w:hideMark/>
          </w:tcPr>
          <w:p w14:paraId="43564D7D"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w:t>
            </w:r>
          </w:p>
        </w:tc>
        <w:tc>
          <w:tcPr>
            <w:tcW w:w="1260" w:type="dxa"/>
            <w:tcBorders>
              <w:top w:val="nil"/>
              <w:left w:val="nil"/>
              <w:bottom w:val="single" w:sz="8" w:space="0" w:color="auto"/>
              <w:right w:val="single" w:sz="4" w:space="0" w:color="auto"/>
            </w:tcBorders>
            <w:shd w:val="clear" w:color="auto" w:fill="auto"/>
            <w:noWrap/>
            <w:vAlign w:val="center"/>
            <w:hideMark/>
          </w:tcPr>
          <w:p w14:paraId="60E79EBB"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single" w:sz="8" w:space="0" w:color="auto"/>
              <w:right w:val="single" w:sz="4" w:space="0" w:color="auto"/>
            </w:tcBorders>
            <w:shd w:val="clear" w:color="auto" w:fill="auto"/>
            <w:noWrap/>
            <w:vAlign w:val="center"/>
            <w:hideMark/>
          </w:tcPr>
          <w:p w14:paraId="30C16279"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single" w:sz="8" w:space="0" w:color="auto"/>
              <w:right w:val="single" w:sz="4" w:space="0" w:color="auto"/>
            </w:tcBorders>
            <w:shd w:val="clear" w:color="auto" w:fill="auto"/>
            <w:noWrap/>
            <w:vAlign w:val="center"/>
            <w:hideMark/>
          </w:tcPr>
          <w:p w14:paraId="05EB7D13"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64B49AE2" w14:textId="77777777" w:rsidTr="002245EB">
        <w:trPr>
          <w:trHeight w:val="255"/>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01D44622"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(44,957)</w:t>
            </w:r>
          </w:p>
        </w:tc>
        <w:tc>
          <w:tcPr>
            <w:tcW w:w="1220" w:type="dxa"/>
            <w:tcBorders>
              <w:top w:val="nil"/>
              <w:left w:val="nil"/>
              <w:bottom w:val="single" w:sz="8" w:space="0" w:color="auto"/>
              <w:right w:val="single" w:sz="4" w:space="0" w:color="auto"/>
            </w:tcBorders>
            <w:shd w:val="clear" w:color="auto" w:fill="auto"/>
            <w:noWrap/>
            <w:vAlign w:val="center"/>
            <w:hideMark/>
          </w:tcPr>
          <w:p w14:paraId="479325AC"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(33,879)</w:t>
            </w:r>
          </w:p>
        </w:tc>
        <w:tc>
          <w:tcPr>
            <w:tcW w:w="1140" w:type="dxa"/>
            <w:tcBorders>
              <w:top w:val="nil"/>
              <w:left w:val="nil"/>
              <w:bottom w:val="single" w:sz="8" w:space="0" w:color="auto"/>
              <w:right w:val="single" w:sz="4" w:space="0" w:color="auto"/>
            </w:tcBorders>
            <w:shd w:val="clear" w:color="auto" w:fill="auto"/>
            <w:noWrap/>
            <w:vAlign w:val="center"/>
            <w:hideMark/>
          </w:tcPr>
          <w:p w14:paraId="73190E7A"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(78,836)</w:t>
            </w:r>
          </w:p>
        </w:tc>
        <w:tc>
          <w:tcPr>
            <w:tcW w:w="5718" w:type="dxa"/>
            <w:tcBorders>
              <w:top w:val="nil"/>
              <w:left w:val="nil"/>
              <w:bottom w:val="single" w:sz="8" w:space="0" w:color="auto"/>
              <w:right w:val="single" w:sz="4" w:space="0" w:color="auto"/>
            </w:tcBorders>
            <w:shd w:val="clear" w:color="auto" w:fill="auto"/>
            <w:noWrap/>
            <w:vAlign w:val="center"/>
            <w:hideMark/>
          </w:tcPr>
          <w:p w14:paraId="234D4ABE"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Total Income</w:t>
            </w:r>
          </w:p>
        </w:tc>
        <w:tc>
          <w:tcPr>
            <w:tcW w:w="1260" w:type="dxa"/>
            <w:tcBorders>
              <w:top w:val="nil"/>
              <w:left w:val="nil"/>
              <w:bottom w:val="single" w:sz="8" w:space="0" w:color="auto"/>
              <w:right w:val="single" w:sz="4" w:space="0" w:color="auto"/>
            </w:tcBorders>
            <w:shd w:val="clear" w:color="auto" w:fill="auto"/>
            <w:noWrap/>
            <w:vAlign w:val="center"/>
            <w:hideMark/>
          </w:tcPr>
          <w:p w14:paraId="67392E91"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(47,641)</w:t>
            </w:r>
          </w:p>
        </w:tc>
        <w:tc>
          <w:tcPr>
            <w:tcW w:w="1240" w:type="dxa"/>
            <w:tcBorders>
              <w:top w:val="nil"/>
              <w:left w:val="nil"/>
              <w:bottom w:val="single" w:sz="8" w:space="0" w:color="auto"/>
              <w:right w:val="single" w:sz="4" w:space="0" w:color="auto"/>
            </w:tcBorders>
            <w:shd w:val="clear" w:color="auto" w:fill="auto"/>
            <w:noWrap/>
            <w:vAlign w:val="center"/>
            <w:hideMark/>
          </w:tcPr>
          <w:p w14:paraId="17BC5ED3"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(35,928)</w:t>
            </w:r>
          </w:p>
        </w:tc>
        <w:tc>
          <w:tcPr>
            <w:tcW w:w="1200" w:type="dxa"/>
            <w:tcBorders>
              <w:top w:val="nil"/>
              <w:left w:val="nil"/>
              <w:bottom w:val="single" w:sz="8" w:space="0" w:color="auto"/>
              <w:right w:val="single" w:sz="4" w:space="0" w:color="auto"/>
            </w:tcBorders>
            <w:shd w:val="clear" w:color="auto" w:fill="auto"/>
            <w:noWrap/>
            <w:vAlign w:val="center"/>
            <w:hideMark/>
          </w:tcPr>
          <w:p w14:paraId="308E7894"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(83,569)</w:t>
            </w:r>
          </w:p>
        </w:tc>
      </w:tr>
      <w:tr w:rsidR="00F109E4" w:rsidRPr="00F109E4" w14:paraId="04B985F0"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7FA6B720"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39CC3D76"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6B5EB500"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2B52B8BD"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1F85E854"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6F2EA4CC"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6B750E7B"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3EE61D47"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5C540866"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1ED32472"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2529F8C4"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56393864"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EXPENDITURE</w:t>
            </w:r>
          </w:p>
        </w:tc>
        <w:tc>
          <w:tcPr>
            <w:tcW w:w="1260" w:type="dxa"/>
            <w:tcBorders>
              <w:top w:val="nil"/>
              <w:left w:val="nil"/>
              <w:bottom w:val="nil"/>
              <w:right w:val="single" w:sz="4" w:space="0" w:color="auto"/>
            </w:tcBorders>
            <w:shd w:val="clear" w:color="auto" w:fill="auto"/>
            <w:noWrap/>
            <w:vAlign w:val="center"/>
            <w:hideMark/>
          </w:tcPr>
          <w:p w14:paraId="6C352F37"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4F61377B"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5F9A561A"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19575328"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1CFE13F9"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5A50EF8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6E00FC9B"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36E7B0DC"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7178A6C9"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3CA35612"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6129BD7D"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6BED5C45"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461DEAD7"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4C7149F"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646EDB6C"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0BE498E7"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Precepts</w:t>
            </w:r>
          </w:p>
        </w:tc>
        <w:tc>
          <w:tcPr>
            <w:tcW w:w="1260" w:type="dxa"/>
            <w:tcBorders>
              <w:top w:val="nil"/>
              <w:left w:val="nil"/>
              <w:bottom w:val="nil"/>
              <w:right w:val="single" w:sz="4" w:space="0" w:color="auto"/>
            </w:tcBorders>
            <w:shd w:val="clear" w:color="auto" w:fill="auto"/>
            <w:noWrap/>
            <w:vAlign w:val="center"/>
            <w:hideMark/>
          </w:tcPr>
          <w:p w14:paraId="5BCA8126"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02C98798"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08637E35"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14CE8F15"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0BF9A99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4,407</w:t>
            </w:r>
          </w:p>
        </w:tc>
        <w:tc>
          <w:tcPr>
            <w:tcW w:w="1220" w:type="dxa"/>
            <w:tcBorders>
              <w:top w:val="nil"/>
              <w:left w:val="nil"/>
              <w:bottom w:val="nil"/>
              <w:right w:val="single" w:sz="4" w:space="0" w:color="auto"/>
            </w:tcBorders>
            <w:shd w:val="clear" w:color="auto" w:fill="auto"/>
            <w:noWrap/>
            <w:vAlign w:val="center"/>
            <w:hideMark/>
          </w:tcPr>
          <w:p w14:paraId="03EAB03D"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5D77CD1B"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4,407</w:t>
            </w:r>
          </w:p>
        </w:tc>
        <w:tc>
          <w:tcPr>
            <w:tcW w:w="5718" w:type="dxa"/>
            <w:tcBorders>
              <w:top w:val="nil"/>
              <w:left w:val="nil"/>
              <w:bottom w:val="nil"/>
              <w:right w:val="single" w:sz="4" w:space="0" w:color="auto"/>
            </w:tcBorders>
            <w:shd w:val="clear" w:color="auto" w:fill="auto"/>
            <w:noWrap/>
            <w:vAlign w:val="center"/>
            <w:hideMark/>
          </w:tcPr>
          <w:p w14:paraId="58046072"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3AF4D4E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4,603</w:t>
            </w:r>
          </w:p>
        </w:tc>
        <w:tc>
          <w:tcPr>
            <w:tcW w:w="1240" w:type="dxa"/>
            <w:tcBorders>
              <w:top w:val="nil"/>
              <w:left w:val="nil"/>
              <w:bottom w:val="nil"/>
              <w:right w:val="single" w:sz="4" w:space="0" w:color="auto"/>
            </w:tcBorders>
            <w:shd w:val="clear" w:color="auto" w:fill="auto"/>
            <w:noWrap/>
            <w:vAlign w:val="center"/>
            <w:hideMark/>
          </w:tcPr>
          <w:p w14:paraId="5D97589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122E49B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4,603</w:t>
            </w:r>
          </w:p>
        </w:tc>
      </w:tr>
      <w:tr w:rsidR="00F109E4" w:rsidRPr="00F109E4" w14:paraId="19661D8B"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5353C27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5,709</w:t>
            </w:r>
          </w:p>
        </w:tc>
        <w:tc>
          <w:tcPr>
            <w:tcW w:w="1220" w:type="dxa"/>
            <w:tcBorders>
              <w:top w:val="nil"/>
              <w:left w:val="nil"/>
              <w:bottom w:val="nil"/>
              <w:right w:val="single" w:sz="4" w:space="0" w:color="auto"/>
            </w:tcBorders>
            <w:shd w:val="clear" w:color="auto" w:fill="auto"/>
            <w:noWrap/>
            <w:vAlign w:val="center"/>
            <w:hideMark/>
          </w:tcPr>
          <w:p w14:paraId="4F572A2A"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5DF9612D"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5,709</w:t>
            </w:r>
          </w:p>
        </w:tc>
        <w:tc>
          <w:tcPr>
            <w:tcW w:w="5718" w:type="dxa"/>
            <w:tcBorders>
              <w:top w:val="nil"/>
              <w:left w:val="nil"/>
              <w:bottom w:val="nil"/>
              <w:right w:val="single" w:sz="4" w:space="0" w:color="auto"/>
            </w:tcBorders>
            <w:shd w:val="clear" w:color="auto" w:fill="auto"/>
            <w:noWrap/>
            <w:vAlign w:val="center"/>
            <w:hideMark/>
          </w:tcPr>
          <w:p w14:paraId="4311E5F9"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20B04725"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6,091</w:t>
            </w:r>
          </w:p>
        </w:tc>
        <w:tc>
          <w:tcPr>
            <w:tcW w:w="1240" w:type="dxa"/>
            <w:tcBorders>
              <w:top w:val="nil"/>
              <w:left w:val="nil"/>
              <w:bottom w:val="nil"/>
              <w:right w:val="single" w:sz="4" w:space="0" w:color="auto"/>
            </w:tcBorders>
            <w:shd w:val="clear" w:color="auto" w:fill="auto"/>
            <w:noWrap/>
            <w:vAlign w:val="center"/>
            <w:hideMark/>
          </w:tcPr>
          <w:p w14:paraId="25A6071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6D6A12F4"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6,091</w:t>
            </w:r>
          </w:p>
        </w:tc>
      </w:tr>
      <w:tr w:rsidR="00F109E4" w:rsidRPr="00F109E4" w14:paraId="53EC69BA"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7D881D8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1,846</w:t>
            </w:r>
          </w:p>
        </w:tc>
        <w:tc>
          <w:tcPr>
            <w:tcW w:w="1220" w:type="dxa"/>
            <w:tcBorders>
              <w:top w:val="nil"/>
              <w:left w:val="nil"/>
              <w:bottom w:val="nil"/>
              <w:right w:val="single" w:sz="4" w:space="0" w:color="auto"/>
            </w:tcBorders>
            <w:shd w:val="clear" w:color="auto" w:fill="auto"/>
            <w:noWrap/>
            <w:vAlign w:val="center"/>
            <w:hideMark/>
          </w:tcPr>
          <w:p w14:paraId="69E2DC6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3F2E3329"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1,846</w:t>
            </w:r>
          </w:p>
        </w:tc>
        <w:tc>
          <w:tcPr>
            <w:tcW w:w="5718" w:type="dxa"/>
            <w:tcBorders>
              <w:top w:val="nil"/>
              <w:left w:val="nil"/>
              <w:bottom w:val="nil"/>
              <w:right w:val="single" w:sz="4" w:space="0" w:color="auto"/>
            </w:tcBorders>
            <w:shd w:val="clear" w:color="auto" w:fill="auto"/>
            <w:vAlign w:val="center"/>
            <w:hideMark/>
          </w:tcPr>
          <w:p w14:paraId="6A6D7A44"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04F882C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1,969</w:t>
            </w:r>
          </w:p>
        </w:tc>
        <w:tc>
          <w:tcPr>
            <w:tcW w:w="1240" w:type="dxa"/>
            <w:tcBorders>
              <w:top w:val="nil"/>
              <w:left w:val="nil"/>
              <w:bottom w:val="nil"/>
              <w:right w:val="single" w:sz="4" w:space="0" w:color="auto"/>
            </w:tcBorders>
            <w:shd w:val="clear" w:color="auto" w:fill="auto"/>
            <w:noWrap/>
            <w:vAlign w:val="center"/>
            <w:hideMark/>
          </w:tcPr>
          <w:p w14:paraId="4CBD103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0C23C94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1,969</w:t>
            </w:r>
          </w:p>
        </w:tc>
      </w:tr>
      <w:tr w:rsidR="00F109E4" w:rsidRPr="00F109E4" w14:paraId="51625E8B"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2FA0D75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32,185</w:t>
            </w:r>
          </w:p>
        </w:tc>
        <w:tc>
          <w:tcPr>
            <w:tcW w:w="1220" w:type="dxa"/>
            <w:tcBorders>
              <w:top w:val="nil"/>
              <w:left w:val="nil"/>
              <w:bottom w:val="nil"/>
              <w:right w:val="single" w:sz="4" w:space="0" w:color="auto"/>
            </w:tcBorders>
            <w:shd w:val="clear" w:color="auto" w:fill="auto"/>
            <w:noWrap/>
            <w:vAlign w:val="center"/>
            <w:hideMark/>
          </w:tcPr>
          <w:p w14:paraId="4872FFF9"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7ED2D097"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32,185</w:t>
            </w:r>
          </w:p>
        </w:tc>
        <w:tc>
          <w:tcPr>
            <w:tcW w:w="5718" w:type="dxa"/>
            <w:tcBorders>
              <w:top w:val="nil"/>
              <w:left w:val="nil"/>
              <w:bottom w:val="nil"/>
              <w:right w:val="single" w:sz="4" w:space="0" w:color="auto"/>
            </w:tcBorders>
            <w:shd w:val="clear" w:color="auto" w:fill="auto"/>
            <w:noWrap/>
            <w:vAlign w:val="center"/>
            <w:hideMark/>
          </w:tcPr>
          <w:p w14:paraId="78992896"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26B70CE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34,391</w:t>
            </w:r>
          </w:p>
        </w:tc>
        <w:tc>
          <w:tcPr>
            <w:tcW w:w="1240" w:type="dxa"/>
            <w:tcBorders>
              <w:top w:val="nil"/>
              <w:left w:val="nil"/>
              <w:bottom w:val="nil"/>
              <w:right w:val="single" w:sz="4" w:space="0" w:color="auto"/>
            </w:tcBorders>
            <w:shd w:val="clear" w:color="auto" w:fill="auto"/>
            <w:noWrap/>
            <w:vAlign w:val="center"/>
            <w:hideMark/>
          </w:tcPr>
          <w:p w14:paraId="577626D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6ABC35A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34,391</w:t>
            </w:r>
          </w:p>
        </w:tc>
      </w:tr>
      <w:tr w:rsidR="00F109E4" w:rsidRPr="00F109E4" w14:paraId="05A5B91B"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45D1DA67"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1EB48E7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0FC9438B"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3730F1B4"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Business rates</w:t>
            </w:r>
          </w:p>
        </w:tc>
        <w:tc>
          <w:tcPr>
            <w:tcW w:w="1260" w:type="dxa"/>
            <w:tcBorders>
              <w:top w:val="nil"/>
              <w:left w:val="nil"/>
              <w:bottom w:val="nil"/>
              <w:right w:val="single" w:sz="4" w:space="0" w:color="auto"/>
            </w:tcBorders>
            <w:shd w:val="clear" w:color="auto" w:fill="auto"/>
            <w:noWrap/>
            <w:vAlign w:val="center"/>
            <w:hideMark/>
          </w:tcPr>
          <w:p w14:paraId="6BB567CC"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295BDC0C"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4415713B"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631E8E65"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41BAFE0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3DB0156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13,252</w:t>
            </w:r>
          </w:p>
        </w:tc>
        <w:tc>
          <w:tcPr>
            <w:tcW w:w="1140" w:type="dxa"/>
            <w:tcBorders>
              <w:top w:val="nil"/>
              <w:left w:val="nil"/>
              <w:bottom w:val="nil"/>
              <w:right w:val="single" w:sz="4" w:space="0" w:color="auto"/>
            </w:tcBorders>
            <w:shd w:val="clear" w:color="auto" w:fill="auto"/>
            <w:noWrap/>
            <w:vAlign w:val="center"/>
            <w:hideMark/>
          </w:tcPr>
          <w:p w14:paraId="273104FA"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13,252</w:t>
            </w:r>
          </w:p>
        </w:tc>
        <w:tc>
          <w:tcPr>
            <w:tcW w:w="5718" w:type="dxa"/>
            <w:tcBorders>
              <w:top w:val="nil"/>
              <w:left w:val="nil"/>
              <w:bottom w:val="nil"/>
              <w:right w:val="single" w:sz="4" w:space="0" w:color="auto"/>
            </w:tcBorders>
            <w:shd w:val="clear" w:color="auto" w:fill="auto"/>
            <w:noWrap/>
            <w:vAlign w:val="center"/>
            <w:hideMark/>
          </w:tcPr>
          <w:p w14:paraId="1E98C363"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658C7B4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5961B26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13,581</w:t>
            </w:r>
          </w:p>
        </w:tc>
        <w:tc>
          <w:tcPr>
            <w:tcW w:w="1200" w:type="dxa"/>
            <w:tcBorders>
              <w:top w:val="nil"/>
              <w:left w:val="nil"/>
              <w:bottom w:val="nil"/>
              <w:right w:val="single" w:sz="4" w:space="0" w:color="auto"/>
            </w:tcBorders>
            <w:shd w:val="clear" w:color="auto" w:fill="auto"/>
            <w:noWrap/>
            <w:vAlign w:val="center"/>
            <w:hideMark/>
          </w:tcPr>
          <w:p w14:paraId="1406C775"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13,581</w:t>
            </w:r>
          </w:p>
        </w:tc>
      </w:tr>
      <w:tr w:rsidR="00F109E4" w:rsidRPr="00F109E4" w14:paraId="4AF225A2"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2649B00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73F3CA1F"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16,565</w:t>
            </w:r>
          </w:p>
        </w:tc>
        <w:tc>
          <w:tcPr>
            <w:tcW w:w="1140" w:type="dxa"/>
            <w:tcBorders>
              <w:top w:val="nil"/>
              <w:left w:val="nil"/>
              <w:bottom w:val="nil"/>
              <w:right w:val="single" w:sz="4" w:space="0" w:color="auto"/>
            </w:tcBorders>
            <w:shd w:val="clear" w:color="auto" w:fill="auto"/>
            <w:noWrap/>
            <w:vAlign w:val="center"/>
            <w:hideMark/>
          </w:tcPr>
          <w:p w14:paraId="6A9DFA9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16,565</w:t>
            </w:r>
          </w:p>
        </w:tc>
        <w:tc>
          <w:tcPr>
            <w:tcW w:w="5718" w:type="dxa"/>
            <w:tcBorders>
              <w:top w:val="nil"/>
              <w:left w:val="nil"/>
              <w:bottom w:val="nil"/>
              <w:right w:val="single" w:sz="4" w:space="0" w:color="auto"/>
            </w:tcBorders>
            <w:shd w:val="clear" w:color="auto" w:fill="auto"/>
            <w:noWrap/>
            <w:vAlign w:val="center"/>
            <w:hideMark/>
          </w:tcPr>
          <w:p w14:paraId="49A2C839"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center"/>
            <w:hideMark/>
          </w:tcPr>
          <w:p w14:paraId="04E7FEFD"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532DDFF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16,977</w:t>
            </w:r>
          </w:p>
        </w:tc>
        <w:tc>
          <w:tcPr>
            <w:tcW w:w="1200" w:type="dxa"/>
            <w:tcBorders>
              <w:top w:val="nil"/>
              <w:left w:val="nil"/>
              <w:bottom w:val="nil"/>
              <w:right w:val="single" w:sz="4" w:space="0" w:color="auto"/>
            </w:tcBorders>
            <w:shd w:val="clear" w:color="auto" w:fill="auto"/>
            <w:noWrap/>
            <w:vAlign w:val="center"/>
            <w:hideMark/>
          </w:tcPr>
          <w:p w14:paraId="21F4E49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16,977</w:t>
            </w:r>
          </w:p>
        </w:tc>
      </w:tr>
      <w:tr w:rsidR="00F109E4" w:rsidRPr="00F109E4" w14:paraId="22675CF1" w14:textId="77777777" w:rsidTr="002245EB">
        <w:trPr>
          <w:trHeight w:val="255"/>
        </w:trPr>
        <w:tc>
          <w:tcPr>
            <w:tcW w:w="1200" w:type="dxa"/>
            <w:tcBorders>
              <w:top w:val="nil"/>
              <w:left w:val="single" w:sz="4" w:space="0" w:color="auto"/>
              <w:right w:val="single" w:sz="4" w:space="0" w:color="auto"/>
            </w:tcBorders>
            <w:shd w:val="clear" w:color="auto" w:fill="auto"/>
            <w:noWrap/>
            <w:vAlign w:val="center"/>
            <w:hideMark/>
          </w:tcPr>
          <w:p w14:paraId="469A9B35"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20" w:type="dxa"/>
            <w:tcBorders>
              <w:top w:val="nil"/>
              <w:left w:val="nil"/>
              <w:right w:val="single" w:sz="4" w:space="0" w:color="auto"/>
            </w:tcBorders>
            <w:shd w:val="clear" w:color="auto" w:fill="auto"/>
            <w:noWrap/>
            <w:vAlign w:val="center"/>
            <w:hideMark/>
          </w:tcPr>
          <w:p w14:paraId="3441148D"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331</w:t>
            </w:r>
          </w:p>
        </w:tc>
        <w:tc>
          <w:tcPr>
            <w:tcW w:w="1140" w:type="dxa"/>
            <w:tcBorders>
              <w:top w:val="nil"/>
              <w:left w:val="nil"/>
              <w:right w:val="single" w:sz="4" w:space="0" w:color="auto"/>
            </w:tcBorders>
            <w:shd w:val="clear" w:color="auto" w:fill="auto"/>
            <w:noWrap/>
            <w:vAlign w:val="center"/>
            <w:hideMark/>
          </w:tcPr>
          <w:p w14:paraId="3FBE25F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331</w:t>
            </w:r>
          </w:p>
        </w:tc>
        <w:tc>
          <w:tcPr>
            <w:tcW w:w="5718" w:type="dxa"/>
            <w:tcBorders>
              <w:top w:val="nil"/>
              <w:left w:val="nil"/>
              <w:right w:val="single" w:sz="4" w:space="0" w:color="auto"/>
            </w:tcBorders>
            <w:shd w:val="clear" w:color="auto" w:fill="auto"/>
            <w:noWrap/>
            <w:vAlign w:val="center"/>
            <w:hideMark/>
          </w:tcPr>
          <w:p w14:paraId="7CC325CE"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Staffordshire Commissioner Fire and Rescue Authority</w:t>
            </w:r>
          </w:p>
        </w:tc>
        <w:tc>
          <w:tcPr>
            <w:tcW w:w="1260" w:type="dxa"/>
            <w:tcBorders>
              <w:top w:val="nil"/>
              <w:left w:val="nil"/>
              <w:right w:val="single" w:sz="4" w:space="0" w:color="auto"/>
            </w:tcBorders>
            <w:shd w:val="clear" w:color="auto" w:fill="auto"/>
            <w:noWrap/>
            <w:vAlign w:val="center"/>
            <w:hideMark/>
          </w:tcPr>
          <w:p w14:paraId="658E4F1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nil"/>
              <w:left w:val="nil"/>
              <w:right w:val="single" w:sz="4" w:space="0" w:color="auto"/>
            </w:tcBorders>
            <w:shd w:val="clear" w:color="auto" w:fill="auto"/>
            <w:noWrap/>
            <w:vAlign w:val="center"/>
            <w:hideMark/>
          </w:tcPr>
          <w:p w14:paraId="1F7C032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340</w:t>
            </w:r>
          </w:p>
        </w:tc>
        <w:tc>
          <w:tcPr>
            <w:tcW w:w="1200" w:type="dxa"/>
            <w:tcBorders>
              <w:top w:val="nil"/>
              <w:left w:val="nil"/>
              <w:right w:val="single" w:sz="4" w:space="0" w:color="auto"/>
            </w:tcBorders>
            <w:shd w:val="clear" w:color="auto" w:fill="auto"/>
            <w:noWrap/>
            <w:vAlign w:val="center"/>
            <w:hideMark/>
          </w:tcPr>
          <w:p w14:paraId="739125E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340</w:t>
            </w:r>
          </w:p>
        </w:tc>
      </w:tr>
      <w:tr w:rsidR="00F109E4" w:rsidRPr="00F109E4" w14:paraId="5D26809B" w14:textId="77777777" w:rsidTr="002245EB">
        <w:trPr>
          <w:trHeight w:val="25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655D8B"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20" w:type="dxa"/>
            <w:tcBorders>
              <w:top w:val="nil"/>
              <w:left w:val="nil"/>
              <w:bottom w:val="single" w:sz="4" w:space="0" w:color="auto"/>
              <w:right w:val="single" w:sz="4" w:space="0" w:color="auto"/>
            </w:tcBorders>
            <w:shd w:val="clear" w:color="auto" w:fill="auto"/>
            <w:noWrap/>
            <w:vAlign w:val="center"/>
            <w:hideMark/>
          </w:tcPr>
          <w:p w14:paraId="35C28F17"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2,982</w:t>
            </w:r>
          </w:p>
        </w:tc>
        <w:tc>
          <w:tcPr>
            <w:tcW w:w="1140" w:type="dxa"/>
            <w:tcBorders>
              <w:top w:val="nil"/>
              <w:left w:val="nil"/>
              <w:bottom w:val="single" w:sz="4" w:space="0" w:color="auto"/>
              <w:right w:val="single" w:sz="4" w:space="0" w:color="auto"/>
            </w:tcBorders>
            <w:shd w:val="clear" w:color="auto" w:fill="auto"/>
            <w:noWrap/>
            <w:vAlign w:val="center"/>
            <w:hideMark/>
          </w:tcPr>
          <w:p w14:paraId="03F826E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2,982</w:t>
            </w:r>
          </w:p>
        </w:tc>
        <w:tc>
          <w:tcPr>
            <w:tcW w:w="5718" w:type="dxa"/>
            <w:tcBorders>
              <w:top w:val="nil"/>
              <w:left w:val="nil"/>
              <w:bottom w:val="single" w:sz="4" w:space="0" w:color="auto"/>
              <w:right w:val="single" w:sz="4" w:space="0" w:color="auto"/>
            </w:tcBorders>
            <w:shd w:val="clear" w:color="auto" w:fill="auto"/>
            <w:noWrap/>
            <w:vAlign w:val="center"/>
            <w:hideMark/>
          </w:tcPr>
          <w:p w14:paraId="61F9DCBC"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Staffordshire County Council</w:t>
            </w:r>
          </w:p>
        </w:tc>
        <w:tc>
          <w:tcPr>
            <w:tcW w:w="1260" w:type="dxa"/>
            <w:tcBorders>
              <w:top w:val="nil"/>
              <w:left w:val="nil"/>
              <w:bottom w:val="single" w:sz="4" w:space="0" w:color="auto"/>
              <w:right w:val="single" w:sz="4" w:space="0" w:color="auto"/>
            </w:tcBorders>
            <w:shd w:val="clear" w:color="auto" w:fill="auto"/>
            <w:noWrap/>
            <w:vAlign w:val="center"/>
            <w:hideMark/>
          </w:tcPr>
          <w:p w14:paraId="4996108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nil"/>
              <w:left w:val="nil"/>
              <w:bottom w:val="single" w:sz="4" w:space="0" w:color="auto"/>
              <w:right w:val="single" w:sz="4" w:space="0" w:color="auto"/>
            </w:tcBorders>
            <w:shd w:val="clear" w:color="auto" w:fill="auto"/>
            <w:noWrap/>
            <w:vAlign w:val="center"/>
            <w:hideMark/>
          </w:tcPr>
          <w:p w14:paraId="1D0605E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3,056</w:t>
            </w:r>
          </w:p>
        </w:tc>
        <w:tc>
          <w:tcPr>
            <w:tcW w:w="1200" w:type="dxa"/>
            <w:tcBorders>
              <w:top w:val="nil"/>
              <w:left w:val="nil"/>
              <w:bottom w:val="single" w:sz="4" w:space="0" w:color="auto"/>
              <w:right w:val="single" w:sz="4" w:space="0" w:color="auto"/>
            </w:tcBorders>
            <w:shd w:val="clear" w:color="auto" w:fill="auto"/>
            <w:noWrap/>
            <w:vAlign w:val="center"/>
            <w:hideMark/>
          </w:tcPr>
          <w:p w14:paraId="0B1C70F8"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3,056</w:t>
            </w:r>
          </w:p>
        </w:tc>
      </w:tr>
      <w:tr w:rsidR="00F109E4" w:rsidRPr="00F109E4" w14:paraId="79B7B238" w14:textId="77777777" w:rsidTr="002245EB">
        <w:trPr>
          <w:trHeight w:val="255"/>
        </w:trPr>
        <w:tc>
          <w:tcPr>
            <w:tcW w:w="1200" w:type="dxa"/>
            <w:tcBorders>
              <w:top w:val="single" w:sz="4" w:space="0" w:color="auto"/>
              <w:left w:val="single" w:sz="4" w:space="0" w:color="auto"/>
              <w:bottom w:val="nil"/>
              <w:right w:val="single" w:sz="4" w:space="0" w:color="auto"/>
            </w:tcBorders>
            <w:shd w:val="clear" w:color="auto" w:fill="auto"/>
            <w:noWrap/>
            <w:vAlign w:val="center"/>
            <w:hideMark/>
          </w:tcPr>
          <w:p w14:paraId="2920A21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20" w:type="dxa"/>
            <w:tcBorders>
              <w:top w:val="single" w:sz="4" w:space="0" w:color="auto"/>
              <w:left w:val="nil"/>
              <w:bottom w:val="nil"/>
              <w:right w:val="single" w:sz="4" w:space="0" w:color="auto"/>
            </w:tcBorders>
            <w:shd w:val="clear" w:color="auto" w:fill="auto"/>
            <w:noWrap/>
            <w:vAlign w:val="center"/>
            <w:hideMark/>
          </w:tcPr>
          <w:p w14:paraId="63F6EF6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88</w:t>
            </w:r>
          </w:p>
        </w:tc>
        <w:tc>
          <w:tcPr>
            <w:tcW w:w="1140" w:type="dxa"/>
            <w:tcBorders>
              <w:top w:val="single" w:sz="4" w:space="0" w:color="auto"/>
              <w:left w:val="nil"/>
              <w:bottom w:val="nil"/>
              <w:right w:val="single" w:sz="4" w:space="0" w:color="auto"/>
            </w:tcBorders>
            <w:shd w:val="clear" w:color="auto" w:fill="auto"/>
            <w:noWrap/>
            <w:vAlign w:val="center"/>
            <w:hideMark/>
          </w:tcPr>
          <w:p w14:paraId="134BDC6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88</w:t>
            </w:r>
          </w:p>
        </w:tc>
        <w:tc>
          <w:tcPr>
            <w:tcW w:w="5718" w:type="dxa"/>
            <w:tcBorders>
              <w:top w:val="single" w:sz="4" w:space="0" w:color="auto"/>
              <w:left w:val="nil"/>
              <w:bottom w:val="nil"/>
              <w:right w:val="single" w:sz="4" w:space="0" w:color="auto"/>
            </w:tcBorders>
            <w:shd w:val="clear" w:color="auto" w:fill="auto"/>
            <w:noWrap/>
            <w:vAlign w:val="center"/>
            <w:hideMark/>
          </w:tcPr>
          <w:p w14:paraId="6052160E"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Costs of Collection</w:t>
            </w:r>
          </w:p>
        </w:tc>
        <w:tc>
          <w:tcPr>
            <w:tcW w:w="1260" w:type="dxa"/>
            <w:tcBorders>
              <w:top w:val="single" w:sz="4" w:space="0" w:color="auto"/>
              <w:left w:val="nil"/>
              <w:bottom w:val="nil"/>
              <w:right w:val="single" w:sz="4" w:space="0" w:color="auto"/>
            </w:tcBorders>
            <w:shd w:val="clear" w:color="auto" w:fill="auto"/>
            <w:noWrap/>
            <w:vAlign w:val="center"/>
            <w:hideMark/>
          </w:tcPr>
          <w:p w14:paraId="4825065B"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single" w:sz="4" w:space="0" w:color="auto"/>
              <w:left w:val="nil"/>
              <w:bottom w:val="nil"/>
              <w:right w:val="single" w:sz="4" w:space="0" w:color="auto"/>
            </w:tcBorders>
            <w:shd w:val="clear" w:color="auto" w:fill="auto"/>
            <w:noWrap/>
            <w:vAlign w:val="center"/>
            <w:hideMark/>
          </w:tcPr>
          <w:p w14:paraId="4F71A0C8"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88</w:t>
            </w:r>
          </w:p>
        </w:tc>
        <w:tc>
          <w:tcPr>
            <w:tcW w:w="1200" w:type="dxa"/>
            <w:tcBorders>
              <w:top w:val="single" w:sz="4" w:space="0" w:color="auto"/>
              <w:left w:val="nil"/>
              <w:bottom w:val="nil"/>
              <w:right w:val="single" w:sz="4" w:space="0" w:color="auto"/>
            </w:tcBorders>
            <w:shd w:val="clear" w:color="auto" w:fill="auto"/>
            <w:noWrap/>
            <w:vAlign w:val="center"/>
            <w:hideMark/>
          </w:tcPr>
          <w:p w14:paraId="5531FCAF"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88</w:t>
            </w:r>
          </w:p>
        </w:tc>
      </w:tr>
      <w:tr w:rsidR="00F109E4" w:rsidRPr="00F109E4" w14:paraId="090B8580"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173CF6B9"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18D1CBB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w:t>
            </w:r>
          </w:p>
        </w:tc>
        <w:tc>
          <w:tcPr>
            <w:tcW w:w="1140" w:type="dxa"/>
            <w:tcBorders>
              <w:top w:val="nil"/>
              <w:left w:val="nil"/>
              <w:bottom w:val="nil"/>
              <w:right w:val="single" w:sz="4" w:space="0" w:color="auto"/>
            </w:tcBorders>
            <w:shd w:val="clear" w:color="auto" w:fill="auto"/>
            <w:noWrap/>
            <w:vAlign w:val="center"/>
            <w:hideMark/>
          </w:tcPr>
          <w:p w14:paraId="4381AB70"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609AADBE" w14:textId="417AADBD" w:rsidR="008C35DC" w:rsidRPr="0088524D" w:rsidRDefault="0088524D" w:rsidP="0028727D">
            <w:pPr>
              <w:ind w:left="295"/>
              <w:rPr>
                <w:rFonts w:ascii="Arial" w:hAnsi="Arial" w:cs="Arial"/>
                <w:sz w:val="20"/>
                <w:szCs w:val="20"/>
              </w:rPr>
            </w:pPr>
            <w:r w:rsidRPr="0088524D">
              <w:rPr>
                <w:rFonts w:ascii="Arial" w:hAnsi="Arial" w:cs="Arial"/>
                <w:sz w:val="20"/>
                <w:szCs w:val="20"/>
              </w:rPr>
              <w:t>Amounts Retained in respect of Renewable Energy Schemes</w:t>
            </w:r>
          </w:p>
        </w:tc>
        <w:tc>
          <w:tcPr>
            <w:tcW w:w="1260" w:type="dxa"/>
            <w:tcBorders>
              <w:top w:val="nil"/>
              <w:left w:val="nil"/>
              <w:bottom w:val="nil"/>
              <w:right w:val="single" w:sz="4" w:space="0" w:color="auto"/>
            </w:tcBorders>
            <w:shd w:val="clear" w:color="auto" w:fill="auto"/>
            <w:noWrap/>
            <w:vAlign w:val="center"/>
            <w:hideMark/>
          </w:tcPr>
          <w:p w14:paraId="29084BD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3E52F7B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w:t>
            </w:r>
          </w:p>
        </w:tc>
        <w:tc>
          <w:tcPr>
            <w:tcW w:w="1200" w:type="dxa"/>
            <w:tcBorders>
              <w:top w:val="nil"/>
              <w:left w:val="nil"/>
              <w:bottom w:val="nil"/>
              <w:right w:val="single" w:sz="4" w:space="0" w:color="auto"/>
            </w:tcBorders>
            <w:shd w:val="clear" w:color="auto" w:fill="auto"/>
            <w:noWrap/>
            <w:vAlign w:val="center"/>
            <w:hideMark/>
          </w:tcPr>
          <w:p w14:paraId="0FF6C5B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w:t>
            </w:r>
          </w:p>
        </w:tc>
      </w:tr>
      <w:tr w:rsidR="00F109E4" w:rsidRPr="00F109E4" w14:paraId="37D92033"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1A0D43B0"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09EA75A8"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02B062C9"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43CA67B3"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Bad and Doubtful Debts</w:t>
            </w:r>
          </w:p>
        </w:tc>
        <w:tc>
          <w:tcPr>
            <w:tcW w:w="1260" w:type="dxa"/>
            <w:tcBorders>
              <w:top w:val="nil"/>
              <w:left w:val="nil"/>
              <w:bottom w:val="nil"/>
              <w:right w:val="single" w:sz="4" w:space="0" w:color="auto"/>
            </w:tcBorders>
            <w:shd w:val="clear" w:color="auto" w:fill="auto"/>
            <w:noWrap/>
            <w:vAlign w:val="center"/>
            <w:hideMark/>
          </w:tcPr>
          <w:p w14:paraId="46F91E16"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5E041D96"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5EEFFD66"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2ED5CAF4"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1FB51ED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396</w:t>
            </w:r>
          </w:p>
        </w:tc>
        <w:tc>
          <w:tcPr>
            <w:tcW w:w="1220" w:type="dxa"/>
            <w:tcBorders>
              <w:top w:val="nil"/>
              <w:left w:val="nil"/>
              <w:bottom w:val="nil"/>
              <w:right w:val="single" w:sz="4" w:space="0" w:color="auto"/>
            </w:tcBorders>
            <w:shd w:val="clear" w:color="auto" w:fill="auto"/>
            <w:noWrap/>
            <w:vAlign w:val="center"/>
            <w:hideMark/>
          </w:tcPr>
          <w:p w14:paraId="026C0D0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w:t>
            </w:r>
          </w:p>
        </w:tc>
        <w:tc>
          <w:tcPr>
            <w:tcW w:w="1140" w:type="dxa"/>
            <w:tcBorders>
              <w:top w:val="nil"/>
              <w:left w:val="nil"/>
              <w:bottom w:val="nil"/>
              <w:right w:val="single" w:sz="4" w:space="0" w:color="auto"/>
            </w:tcBorders>
            <w:shd w:val="clear" w:color="auto" w:fill="auto"/>
            <w:noWrap/>
            <w:vAlign w:val="center"/>
            <w:hideMark/>
          </w:tcPr>
          <w:p w14:paraId="063D4607"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398</w:t>
            </w:r>
          </w:p>
        </w:tc>
        <w:tc>
          <w:tcPr>
            <w:tcW w:w="5718" w:type="dxa"/>
            <w:tcBorders>
              <w:top w:val="nil"/>
              <w:left w:val="nil"/>
              <w:bottom w:val="nil"/>
              <w:right w:val="single" w:sz="4" w:space="0" w:color="auto"/>
            </w:tcBorders>
            <w:shd w:val="clear" w:color="auto" w:fill="auto"/>
            <w:noWrap/>
            <w:vAlign w:val="center"/>
            <w:hideMark/>
          </w:tcPr>
          <w:p w14:paraId="77B424A7"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xml:space="preserve">    - Provisions</w:t>
            </w:r>
          </w:p>
        </w:tc>
        <w:tc>
          <w:tcPr>
            <w:tcW w:w="1260" w:type="dxa"/>
            <w:tcBorders>
              <w:top w:val="nil"/>
              <w:left w:val="nil"/>
              <w:bottom w:val="nil"/>
              <w:right w:val="single" w:sz="4" w:space="0" w:color="auto"/>
            </w:tcBorders>
            <w:shd w:val="clear" w:color="auto" w:fill="auto"/>
            <w:noWrap/>
            <w:vAlign w:val="center"/>
            <w:hideMark/>
          </w:tcPr>
          <w:p w14:paraId="54EF0EA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412</w:t>
            </w:r>
          </w:p>
        </w:tc>
        <w:tc>
          <w:tcPr>
            <w:tcW w:w="1240" w:type="dxa"/>
            <w:tcBorders>
              <w:top w:val="nil"/>
              <w:left w:val="nil"/>
              <w:bottom w:val="nil"/>
              <w:right w:val="single" w:sz="4" w:space="0" w:color="auto"/>
            </w:tcBorders>
            <w:shd w:val="clear" w:color="auto" w:fill="auto"/>
            <w:noWrap/>
            <w:vAlign w:val="center"/>
            <w:hideMark/>
          </w:tcPr>
          <w:p w14:paraId="7211C7E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25</w:t>
            </w:r>
          </w:p>
        </w:tc>
        <w:tc>
          <w:tcPr>
            <w:tcW w:w="1200" w:type="dxa"/>
            <w:tcBorders>
              <w:top w:val="nil"/>
              <w:left w:val="nil"/>
              <w:bottom w:val="nil"/>
              <w:right w:val="single" w:sz="4" w:space="0" w:color="auto"/>
            </w:tcBorders>
            <w:shd w:val="clear" w:color="auto" w:fill="auto"/>
            <w:noWrap/>
            <w:vAlign w:val="center"/>
            <w:hideMark/>
          </w:tcPr>
          <w:p w14:paraId="2F2EBB57"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437</w:t>
            </w:r>
          </w:p>
        </w:tc>
      </w:tr>
      <w:tr w:rsidR="00F109E4" w:rsidRPr="00F109E4" w14:paraId="3F6F6A35"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5AD7BE04"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21A1955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1,190</w:t>
            </w:r>
          </w:p>
        </w:tc>
        <w:tc>
          <w:tcPr>
            <w:tcW w:w="1140" w:type="dxa"/>
            <w:tcBorders>
              <w:top w:val="nil"/>
              <w:left w:val="nil"/>
              <w:bottom w:val="nil"/>
              <w:right w:val="single" w:sz="4" w:space="0" w:color="auto"/>
            </w:tcBorders>
            <w:shd w:val="clear" w:color="auto" w:fill="auto"/>
            <w:noWrap/>
            <w:vAlign w:val="center"/>
            <w:hideMark/>
          </w:tcPr>
          <w:p w14:paraId="4EEA138D"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1,190</w:t>
            </w:r>
          </w:p>
        </w:tc>
        <w:tc>
          <w:tcPr>
            <w:tcW w:w="5718" w:type="dxa"/>
            <w:tcBorders>
              <w:top w:val="nil"/>
              <w:left w:val="nil"/>
              <w:bottom w:val="nil"/>
              <w:right w:val="single" w:sz="4" w:space="0" w:color="auto"/>
            </w:tcBorders>
            <w:shd w:val="clear" w:color="auto" w:fill="auto"/>
            <w:noWrap/>
            <w:vAlign w:val="center"/>
            <w:hideMark/>
          </w:tcPr>
          <w:p w14:paraId="04FCDADF"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xml:space="preserve">    - Provision for appeals</w:t>
            </w:r>
          </w:p>
        </w:tc>
        <w:tc>
          <w:tcPr>
            <w:tcW w:w="1260" w:type="dxa"/>
            <w:tcBorders>
              <w:top w:val="nil"/>
              <w:left w:val="nil"/>
              <w:bottom w:val="nil"/>
              <w:right w:val="single" w:sz="4" w:space="0" w:color="auto"/>
            </w:tcBorders>
            <w:shd w:val="clear" w:color="auto" w:fill="auto"/>
            <w:noWrap/>
            <w:vAlign w:val="center"/>
            <w:hideMark/>
          </w:tcPr>
          <w:p w14:paraId="73655DE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12D025F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5,193</w:t>
            </w:r>
          </w:p>
        </w:tc>
        <w:tc>
          <w:tcPr>
            <w:tcW w:w="1200" w:type="dxa"/>
            <w:tcBorders>
              <w:top w:val="nil"/>
              <w:left w:val="nil"/>
              <w:bottom w:val="nil"/>
              <w:right w:val="single" w:sz="4" w:space="0" w:color="auto"/>
            </w:tcBorders>
            <w:shd w:val="clear" w:color="auto" w:fill="auto"/>
            <w:noWrap/>
            <w:vAlign w:val="center"/>
            <w:hideMark/>
          </w:tcPr>
          <w:p w14:paraId="564C1285"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5,193</w:t>
            </w:r>
          </w:p>
        </w:tc>
      </w:tr>
      <w:tr w:rsidR="00F109E4" w:rsidRPr="00F109E4" w14:paraId="34C354AF"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304A50B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2E065D2F"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4531A778"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CF286CE"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Distribution of previous year's surpluses/deficits</w:t>
            </w:r>
          </w:p>
        </w:tc>
        <w:tc>
          <w:tcPr>
            <w:tcW w:w="1260" w:type="dxa"/>
            <w:tcBorders>
              <w:top w:val="nil"/>
              <w:left w:val="nil"/>
              <w:bottom w:val="nil"/>
              <w:right w:val="single" w:sz="4" w:space="0" w:color="auto"/>
            </w:tcBorders>
            <w:shd w:val="clear" w:color="auto" w:fill="auto"/>
            <w:noWrap/>
            <w:vAlign w:val="center"/>
            <w:hideMark/>
          </w:tcPr>
          <w:p w14:paraId="1F2A490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343F7FBC"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03141702"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488BA76A"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449496D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75</w:t>
            </w:r>
          </w:p>
        </w:tc>
        <w:tc>
          <w:tcPr>
            <w:tcW w:w="1220" w:type="dxa"/>
            <w:tcBorders>
              <w:top w:val="nil"/>
              <w:left w:val="nil"/>
              <w:bottom w:val="nil"/>
              <w:right w:val="single" w:sz="4" w:space="0" w:color="auto"/>
            </w:tcBorders>
            <w:shd w:val="clear" w:color="auto" w:fill="auto"/>
            <w:noWrap/>
            <w:vAlign w:val="center"/>
            <w:hideMark/>
          </w:tcPr>
          <w:p w14:paraId="136AA738"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(1,200)</w:t>
            </w:r>
          </w:p>
        </w:tc>
        <w:tc>
          <w:tcPr>
            <w:tcW w:w="1140" w:type="dxa"/>
            <w:tcBorders>
              <w:top w:val="nil"/>
              <w:left w:val="nil"/>
              <w:bottom w:val="nil"/>
              <w:right w:val="single" w:sz="4" w:space="0" w:color="auto"/>
            </w:tcBorders>
            <w:shd w:val="clear" w:color="auto" w:fill="auto"/>
            <w:noWrap/>
            <w:vAlign w:val="center"/>
            <w:hideMark/>
          </w:tcPr>
          <w:p w14:paraId="7D9DDA45"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(1,125)</w:t>
            </w:r>
          </w:p>
        </w:tc>
        <w:tc>
          <w:tcPr>
            <w:tcW w:w="5718" w:type="dxa"/>
            <w:tcBorders>
              <w:top w:val="nil"/>
              <w:left w:val="nil"/>
              <w:bottom w:val="nil"/>
              <w:right w:val="single" w:sz="4" w:space="0" w:color="auto"/>
            </w:tcBorders>
            <w:shd w:val="clear" w:color="auto" w:fill="auto"/>
            <w:noWrap/>
            <w:vAlign w:val="center"/>
            <w:hideMark/>
          </w:tcPr>
          <w:p w14:paraId="2BCB7B7C"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384D059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60</w:t>
            </w:r>
          </w:p>
        </w:tc>
        <w:tc>
          <w:tcPr>
            <w:tcW w:w="1240" w:type="dxa"/>
            <w:tcBorders>
              <w:top w:val="nil"/>
              <w:left w:val="nil"/>
              <w:bottom w:val="nil"/>
              <w:right w:val="single" w:sz="4" w:space="0" w:color="auto"/>
            </w:tcBorders>
            <w:shd w:val="clear" w:color="auto" w:fill="auto"/>
            <w:noWrap/>
            <w:vAlign w:val="center"/>
            <w:hideMark/>
          </w:tcPr>
          <w:p w14:paraId="7DDD0909"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(260)</w:t>
            </w:r>
          </w:p>
        </w:tc>
        <w:tc>
          <w:tcPr>
            <w:tcW w:w="1200" w:type="dxa"/>
            <w:tcBorders>
              <w:top w:val="nil"/>
              <w:left w:val="nil"/>
              <w:bottom w:val="nil"/>
              <w:right w:val="single" w:sz="4" w:space="0" w:color="auto"/>
            </w:tcBorders>
            <w:shd w:val="clear" w:color="auto" w:fill="auto"/>
            <w:noWrap/>
            <w:vAlign w:val="center"/>
            <w:hideMark/>
          </w:tcPr>
          <w:p w14:paraId="23B09688"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(200)</w:t>
            </w:r>
          </w:p>
        </w:tc>
      </w:tr>
      <w:tr w:rsidR="00F109E4" w:rsidRPr="00F109E4" w14:paraId="570D195D"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30A25657"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96</w:t>
            </w:r>
          </w:p>
        </w:tc>
        <w:tc>
          <w:tcPr>
            <w:tcW w:w="1220" w:type="dxa"/>
            <w:tcBorders>
              <w:top w:val="nil"/>
              <w:left w:val="nil"/>
              <w:bottom w:val="nil"/>
              <w:right w:val="single" w:sz="4" w:space="0" w:color="auto"/>
            </w:tcBorders>
            <w:shd w:val="clear" w:color="auto" w:fill="auto"/>
            <w:noWrap/>
            <w:vAlign w:val="center"/>
            <w:hideMark/>
          </w:tcPr>
          <w:p w14:paraId="5ED7105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7B9B819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96</w:t>
            </w:r>
          </w:p>
        </w:tc>
        <w:tc>
          <w:tcPr>
            <w:tcW w:w="5718" w:type="dxa"/>
            <w:tcBorders>
              <w:top w:val="nil"/>
              <w:left w:val="nil"/>
              <w:bottom w:val="nil"/>
              <w:right w:val="single" w:sz="4" w:space="0" w:color="auto"/>
            </w:tcBorders>
            <w:shd w:val="clear" w:color="auto" w:fill="auto"/>
            <w:noWrap/>
            <w:vAlign w:val="center"/>
            <w:hideMark/>
          </w:tcPr>
          <w:p w14:paraId="17C6AA50"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3B8084A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79</w:t>
            </w:r>
          </w:p>
        </w:tc>
        <w:tc>
          <w:tcPr>
            <w:tcW w:w="1240" w:type="dxa"/>
            <w:tcBorders>
              <w:top w:val="nil"/>
              <w:left w:val="nil"/>
              <w:bottom w:val="nil"/>
              <w:right w:val="single" w:sz="4" w:space="0" w:color="auto"/>
            </w:tcBorders>
            <w:shd w:val="clear" w:color="auto" w:fill="auto"/>
            <w:noWrap/>
            <w:vAlign w:val="center"/>
            <w:hideMark/>
          </w:tcPr>
          <w:p w14:paraId="4C6E8A8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47C476C4"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79</w:t>
            </w:r>
          </w:p>
        </w:tc>
      </w:tr>
      <w:tr w:rsidR="00F109E4" w:rsidRPr="00F109E4" w14:paraId="03CA5E27"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2C92EEA9"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31</w:t>
            </w:r>
          </w:p>
        </w:tc>
        <w:tc>
          <w:tcPr>
            <w:tcW w:w="1220" w:type="dxa"/>
            <w:tcBorders>
              <w:top w:val="nil"/>
              <w:left w:val="nil"/>
              <w:bottom w:val="nil"/>
              <w:right w:val="single" w:sz="4" w:space="0" w:color="auto"/>
            </w:tcBorders>
            <w:shd w:val="clear" w:color="auto" w:fill="auto"/>
            <w:noWrap/>
            <w:vAlign w:val="center"/>
            <w:hideMark/>
          </w:tcPr>
          <w:p w14:paraId="1BDA962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(30)</w:t>
            </w:r>
          </w:p>
        </w:tc>
        <w:tc>
          <w:tcPr>
            <w:tcW w:w="1140" w:type="dxa"/>
            <w:tcBorders>
              <w:top w:val="nil"/>
              <w:left w:val="nil"/>
              <w:bottom w:val="nil"/>
              <w:right w:val="single" w:sz="4" w:space="0" w:color="auto"/>
            </w:tcBorders>
            <w:shd w:val="clear" w:color="auto" w:fill="auto"/>
            <w:noWrap/>
            <w:vAlign w:val="center"/>
            <w:hideMark/>
          </w:tcPr>
          <w:p w14:paraId="2BBDFD1A"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w:t>
            </w:r>
          </w:p>
        </w:tc>
        <w:tc>
          <w:tcPr>
            <w:tcW w:w="5718" w:type="dxa"/>
            <w:tcBorders>
              <w:top w:val="nil"/>
              <w:left w:val="nil"/>
              <w:bottom w:val="nil"/>
              <w:right w:val="single" w:sz="4" w:space="0" w:color="auto"/>
            </w:tcBorders>
            <w:shd w:val="clear" w:color="auto" w:fill="auto"/>
            <w:vAlign w:val="center"/>
            <w:hideMark/>
          </w:tcPr>
          <w:p w14:paraId="32A3A01E"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4A42784A"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25</w:t>
            </w:r>
          </w:p>
        </w:tc>
        <w:tc>
          <w:tcPr>
            <w:tcW w:w="1240" w:type="dxa"/>
            <w:tcBorders>
              <w:top w:val="nil"/>
              <w:left w:val="nil"/>
              <w:bottom w:val="nil"/>
              <w:right w:val="single" w:sz="4" w:space="0" w:color="auto"/>
            </w:tcBorders>
            <w:shd w:val="clear" w:color="auto" w:fill="auto"/>
            <w:noWrap/>
            <w:vAlign w:val="center"/>
            <w:hideMark/>
          </w:tcPr>
          <w:p w14:paraId="730D7D1B"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(7)</w:t>
            </w:r>
          </w:p>
        </w:tc>
        <w:tc>
          <w:tcPr>
            <w:tcW w:w="1200" w:type="dxa"/>
            <w:tcBorders>
              <w:top w:val="nil"/>
              <w:left w:val="nil"/>
              <w:bottom w:val="nil"/>
              <w:right w:val="single" w:sz="4" w:space="0" w:color="auto"/>
            </w:tcBorders>
            <w:shd w:val="clear" w:color="auto" w:fill="auto"/>
            <w:noWrap/>
            <w:vAlign w:val="center"/>
            <w:hideMark/>
          </w:tcPr>
          <w:p w14:paraId="678566E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18</w:t>
            </w:r>
          </w:p>
        </w:tc>
      </w:tr>
      <w:tr w:rsidR="00F109E4" w:rsidRPr="00F109E4" w14:paraId="2F15FB90"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058ABFA9"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548</w:t>
            </w:r>
          </w:p>
        </w:tc>
        <w:tc>
          <w:tcPr>
            <w:tcW w:w="1220" w:type="dxa"/>
            <w:tcBorders>
              <w:top w:val="nil"/>
              <w:left w:val="nil"/>
              <w:bottom w:val="nil"/>
              <w:right w:val="single" w:sz="4" w:space="0" w:color="auto"/>
            </w:tcBorders>
            <w:shd w:val="clear" w:color="auto" w:fill="auto"/>
            <w:noWrap/>
            <w:vAlign w:val="center"/>
            <w:hideMark/>
          </w:tcPr>
          <w:p w14:paraId="36E7606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(270)</w:t>
            </w:r>
          </w:p>
        </w:tc>
        <w:tc>
          <w:tcPr>
            <w:tcW w:w="1140" w:type="dxa"/>
            <w:tcBorders>
              <w:top w:val="nil"/>
              <w:left w:val="nil"/>
              <w:bottom w:val="nil"/>
              <w:right w:val="single" w:sz="4" w:space="0" w:color="auto"/>
            </w:tcBorders>
            <w:shd w:val="clear" w:color="auto" w:fill="auto"/>
            <w:noWrap/>
            <w:vAlign w:val="center"/>
            <w:hideMark/>
          </w:tcPr>
          <w:p w14:paraId="656B31FA"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278</w:t>
            </w:r>
          </w:p>
        </w:tc>
        <w:tc>
          <w:tcPr>
            <w:tcW w:w="5718" w:type="dxa"/>
            <w:tcBorders>
              <w:top w:val="nil"/>
              <w:left w:val="nil"/>
              <w:bottom w:val="nil"/>
              <w:right w:val="single" w:sz="4" w:space="0" w:color="auto"/>
            </w:tcBorders>
            <w:shd w:val="clear" w:color="auto" w:fill="auto"/>
            <w:noWrap/>
            <w:vAlign w:val="center"/>
            <w:hideMark/>
          </w:tcPr>
          <w:p w14:paraId="5C6931BD"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4AA60B68"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440</w:t>
            </w:r>
          </w:p>
        </w:tc>
        <w:tc>
          <w:tcPr>
            <w:tcW w:w="1240" w:type="dxa"/>
            <w:tcBorders>
              <w:top w:val="nil"/>
              <w:left w:val="nil"/>
              <w:bottom w:val="nil"/>
              <w:right w:val="single" w:sz="4" w:space="0" w:color="auto"/>
            </w:tcBorders>
            <w:shd w:val="clear" w:color="auto" w:fill="auto"/>
            <w:noWrap/>
            <w:vAlign w:val="center"/>
            <w:hideMark/>
          </w:tcPr>
          <w:p w14:paraId="5F10764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(59)</w:t>
            </w:r>
          </w:p>
        </w:tc>
        <w:tc>
          <w:tcPr>
            <w:tcW w:w="1200" w:type="dxa"/>
            <w:tcBorders>
              <w:top w:val="nil"/>
              <w:left w:val="nil"/>
              <w:bottom w:val="nil"/>
              <w:right w:val="single" w:sz="4" w:space="0" w:color="auto"/>
            </w:tcBorders>
            <w:shd w:val="clear" w:color="auto" w:fill="auto"/>
            <w:noWrap/>
            <w:vAlign w:val="center"/>
            <w:hideMark/>
          </w:tcPr>
          <w:p w14:paraId="1595CE3F"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381</w:t>
            </w:r>
          </w:p>
        </w:tc>
      </w:tr>
      <w:tr w:rsidR="00F109E4" w:rsidRPr="00F109E4" w14:paraId="31A55096"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7960916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08B6672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(1,500)</w:t>
            </w:r>
          </w:p>
        </w:tc>
        <w:tc>
          <w:tcPr>
            <w:tcW w:w="1140" w:type="dxa"/>
            <w:tcBorders>
              <w:top w:val="nil"/>
              <w:left w:val="nil"/>
              <w:bottom w:val="nil"/>
              <w:right w:val="single" w:sz="4" w:space="0" w:color="auto"/>
            </w:tcBorders>
            <w:shd w:val="clear" w:color="auto" w:fill="auto"/>
            <w:noWrap/>
            <w:vAlign w:val="center"/>
            <w:hideMark/>
          </w:tcPr>
          <w:p w14:paraId="589FCAB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(1,500)</w:t>
            </w:r>
          </w:p>
        </w:tc>
        <w:tc>
          <w:tcPr>
            <w:tcW w:w="5718" w:type="dxa"/>
            <w:tcBorders>
              <w:top w:val="nil"/>
              <w:left w:val="nil"/>
              <w:bottom w:val="single" w:sz="8" w:space="0" w:color="auto"/>
              <w:right w:val="single" w:sz="4" w:space="0" w:color="auto"/>
            </w:tcBorders>
            <w:shd w:val="clear" w:color="auto" w:fill="auto"/>
            <w:noWrap/>
            <w:vAlign w:val="center"/>
            <w:hideMark/>
          </w:tcPr>
          <w:p w14:paraId="05317567"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center"/>
            <w:hideMark/>
          </w:tcPr>
          <w:p w14:paraId="5571A17F"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034D5E0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(325)</w:t>
            </w:r>
          </w:p>
        </w:tc>
        <w:tc>
          <w:tcPr>
            <w:tcW w:w="1200" w:type="dxa"/>
            <w:tcBorders>
              <w:top w:val="nil"/>
              <w:left w:val="nil"/>
              <w:bottom w:val="nil"/>
              <w:right w:val="single" w:sz="4" w:space="0" w:color="auto"/>
            </w:tcBorders>
            <w:shd w:val="clear" w:color="auto" w:fill="auto"/>
            <w:noWrap/>
            <w:vAlign w:val="center"/>
            <w:hideMark/>
          </w:tcPr>
          <w:p w14:paraId="4A1C102C"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(325)</w:t>
            </w:r>
          </w:p>
        </w:tc>
      </w:tr>
      <w:tr w:rsidR="00F109E4" w:rsidRPr="00F109E4" w14:paraId="492767B0" w14:textId="77777777" w:rsidTr="002245EB">
        <w:trPr>
          <w:trHeight w:val="255"/>
        </w:trPr>
        <w:tc>
          <w:tcPr>
            <w:tcW w:w="12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116ADA"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45,293</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6D3CF74C"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31,412</w:t>
            </w:r>
          </w:p>
        </w:tc>
        <w:tc>
          <w:tcPr>
            <w:tcW w:w="1140" w:type="dxa"/>
            <w:tcBorders>
              <w:top w:val="single" w:sz="8" w:space="0" w:color="auto"/>
              <w:left w:val="nil"/>
              <w:bottom w:val="single" w:sz="8" w:space="0" w:color="auto"/>
              <w:right w:val="single" w:sz="4" w:space="0" w:color="auto"/>
            </w:tcBorders>
            <w:shd w:val="clear" w:color="auto" w:fill="auto"/>
            <w:noWrap/>
            <w:vAlign w:val="center"/>
            <w:hideMark/>
          </w:tcPr>
          <w:p w14:paraId="56E81119"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76,703</w:t>
            </w:r>
          </w:p>
        </w:tc>
        <w:tc>
          <w:tcPr>
            <w:tcW w:w="5718" w:type="dxa"/>
            <w:tcBorders>
              <w:top w:val="nil"/>
              <w:left w:val="nil"/>
              <w:bottom w:val="single" w:sz="8" w:space="0" w:color="auto"/>
              <w:right w:val="single" w:sz="4" w:space="0" w:color="auto"/>
            </w:tcBorders>
            <w:shd w:val="clear" w:color="auto" w:fill="auto"/>
            <w:noWrap/>
            <w:vAlign w:val="center"/>
            <w:hideMark/>
          </w:tcPr>
          <w:p w14:paraId="1FE4DAE7"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Total Expenditure</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14:paraId="29AE9C32"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48,070</w:t>
            </w:r>
          </w:p>
        </w:tc>
        <w:tc>
          <w:tcPr>
            <w:tcW w:w="1240" w:type="dxa"/>
            <w:tcBorders>
              <w:top w:val="single" w:sz="8" w:space="0" w:color="auto"/>
              <w:left w:val="nil"/>
              <w:bottom w:val="single" w:sz="8" w:space="0" w:color="auto"/>
              <w:right w:val="single" w:sz="4" w:space="0" w:color="auto"/>
            </w:tcBorders>
            <w:shd w:val="clear" w:color="auto" w:fill="auto"/>
            <w:noWrap/>
            <w:vAlign w:val="center"/>
            <w:hideMark/>
          </w:tcPr>
          <w:p w14:paraId="2AAB008F"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38,612</w:t>
            </w:r>
          </w:p>
        </w:tc>
        <w:tc>
          <w:tcPr>
            <w:tcW w:w="1200" w:type="dxa"/>
            <w:tcBorders>
              <w:top w:val="single" w:sz="8" w:space="0" w:color="auto"/>
              <w:left w:val="nil"/>
              <w:bottom w:val="single" w:sz="8" w:space="0" w:color="auto"/>
              <w:right w:val="single" w:sz="4" w:space="0" w:color="auto"/>
            </w:tcBorders>
            <w:shd w:val="clear" w:color="auto" w:fill="auto"/>
            <w:noWrap/>
            <w:vAlign w:val="center"/>
            <w:hideMark/>
          </w:tcPr>
          <w:p w14:paraId="7D4131FB"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86,682</w:t>
            </w:r>
          </w:p>
        </w:tc>
      </w:tr>
      <w:tr w:rsidR="00F109E4" w:rsidRPr="00F109E4" w14:paraId="090290F7"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07C1AE5F"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2C4B276A"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5A33CA20"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0FDE0572"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53839565"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7A071942"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7D60E372"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2E471830"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0C8FB5F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336</w:t>
            </w:r>
          </w:p>
        </w:tc>
        <w:tc>
          <w:tcPr>
            <w:tcW w:w="1220" w:type="dxa"/>
            <w:tcBorders>
              <w:top w:val="nil"/>
              <w:left w:val="nil"/>
              <w:bottom w:val="nil"/>
              <w:right w:val="single" w:sz="4" w:space="0" w:color="auto"/>
            </w:tcBorders>
            <w:shd w:val="clear" w:color="auto" w:fill="auto"/>
            <w:noWrap/>
            <w:vAlign w:val="center"/>
            <w:hideMark/>
          </w:tcPr>
          <w:p w14:paraId="00436E4A"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(2,467)</w:t>
            </w:r>
          </w:p>
        </w:tc>
        <w:tc>
          <w:tcPr>
            <w:tcW w:w="1140" w:type="dxa"/>
            <w:tcBorders>
              <w:top w:val="nil"/>
              <w:left w:val="nil"/>
              <w:bottom w:val="nil"/>
              <w:right w:val="single" w:sz="4" w:space="0" w:color="auto"/>
            </w:tcBorders>
            <w:shd w:val="clear" w:color="auto" w:fill="auto"/>
            <w:noWrap/>
            <w:vAlign w:val="center"/>
            <w:hideMark/>
          </w:tcPr>
          <w:p w14:paraId="35EAC5E7"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(2,131)</w:t>
            </w:r>
          </w:p>
        </w:tc>
        <w:tc>
          <w:tcPr>
            <w:tcW w:w="5718" w:type="dxa"/>
            <w:tcBorders>
              <w:top w:val="nil"/>
              <w:left w:val="nil"/>
              <w:bottom w:val="nil"/>
              <w:right w:val="single" w:sz="4" w:space="0" w:color="auto"/>
            </w:tcBorders>
            <w:shd w:val="clear" w:color="auto" w:fill="auto"/>
            <w:noWrap/>
            <w:vAlign w:val="center"/>
            <w:hideMark/>
          </w:tcPr>
          <w:p w14:paraId="0AB71187"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(Surplus)/ Deficit for the year</w:t>
            </w:r>
          </w:p>
        </w:tc>
        <w:tc>
          <w:tcPr>
            <w:tcW w:w="1260" w:type="dxa"/>
            <w:tcBorders>
              <w:top w:val="nil"/>
              <w:left w:val="nil"/>
              <w:bottom w:val="nil"/>
              <w:right w:val="single" w:sz="4" w:space="0" w:color="auto"/>
            </w:tcBorders>
            <w:shd w:val="clear" w:color="auto" w:fill="auto"/>
            <w:noWrap/>
            <w:vAlign w:val="center"/>
            <w:hideMark/>
          </w:tcPr>
          <w:p w14:paraId="2C282B68"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429</w:t>
            </w:r>
          </w:p>
        </w:tc>
        <w:tc>
          <w:tcPr>
            <w:tcW w:w="1240" w:type="dxa"/>
            <w:tcBorders>
              <w:top w:val="nil"/>
              <w:left w:val="nil"/>
              <w:bottom w:val="nil"/>
              <w:right w:val="single" w:sz="4" w:space="0" w:color="auto"/>
            </w:tcBorders>
            <w:shd w:val="clear" w:color="auto" w:fill="auto"/>
            <w:noWrap/>
            <w:vAlign w:val="center"/>
            <w:hideMark/>
          </w:tcPr>
          <w:p w14:paraId="1C15F39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2,684</w:t>
            </w:r>
          </w:p>
        </w:tc>
        <w:tc>
          <w:tcPr>
            <w:tcW w:w="1200" w:type="dxa"/>
            <w:tcBorders>
              <w:top w:val="nil"/>
              <w:left w:val="nil"/>
              <w:bottom w:val="nil"/>
              <w:right w:val="single" w:sz="4" w:space="0" w:color="auto"/>
            </w:tcBorders>
            <w:shd w:val="clear" w:color="auto" w:fill="auto"/>
            <w:noWrap/>
            <w:vAlign w:val="center"/>
            <w:hideMark/>
          </w:tcPr>
          <w:p w14:paraId="112E0A2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3,113</w:t>
            </w:r>
          </w:p>
        </w:tc>
      </w:tr>
      <w:tr w:rsidR="00F109E4" w:rsidRPr="00F109E4" w14:paraId="725C39A5"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7877A38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20C8834D"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4761E92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12396DC2"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40346BFD"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361FB1D0"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78F5376D"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5EDFF68F"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571C624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(1,498)</w:t>
            </w:r>
          </w:p>
        </w:tc>
        <w:tc>
          <w:tcPr>
            <w:tcW w:w="1220" w:type="dxa"/>
            <w:tcBorders>
              <w:top w:val="nil"/>
              <w:left w:val="nil"/>
              <w:bottom w:val="nil"/>
              <w:right w:val="single" w:sz="4" w:space="0" w:color="auto"/>
            </w:tcBorders>
            <w:shd w:val="clear" w:color="auto" w:fill="auto"/>
            <w:noWrap/>
            <w:vAlign w:val="center"/>
            <w:hideMark/>
          </w:tcPr>
          <w:p w14:paraId="76F2466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4,574</w:t>
            </w:r>
          </w:p>
        </w:tc>
        <w:tc>
          <w:tcPr>
            <w:tcW w:w="1140" w:type="dxa"/>
            <w:tcBorders>
              <w:top w:val="nil"/>
              <w:left w:val="nil"/>
              <w:bottom w:val="nil"/>
              <w:right w:val="single" w:sz="4" w:space="0" w:color="auto"/>
            </w:tcBorders>
            <w:shd w:val="clear" w:color="auto" w:fill="auto"/>
            <w:noWrap/>
            <w:vAlign w:val="center"/>
            <w:hideMark/>
          </w:tcPr>
          <w:p w14:paraId="4784DC9A"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3,076</w:t>
            </w:r>
          </w:p>
        </w:tc>
        <w:tc>
          <w:tcPr>
            <w:tcW w:w="5718" w:type="dxa"/>
            <w:tcBorders>
              <w:top w:val="nil"/>
              <w:left w:val="nil"/>
              <w:bottom w:val="nil"/>
              <w:right w:val="single" w:sz="4" w:space="0" w:color="auto"/>
            </w:tcBorders>
            <w:shd w:val="clear" w:color="auto" w:fill="auto"/>
            <w:noWrap/>
            <w:vAlign w:val="center"/>
            <w:hideMark/>
          </w:tcPr>
          <w:p w14:paraId="4F0FD67D"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Fund Balance Brought Forward</w:t>
            </w:r>
          </w:p>
        </w:tc>
        <w:tc>
          <w:tcPr>
            <w:tcW w:w="1260" w:type="dxa"/>
            <w:tcBorders>
              <w:top w:val="nil"/>
              <w:left w:val="nil"/>
              <w:bottom w:val="nil"/>
              <w:right w:val="single" w:sz="4" w:space="0" w:color="auto"/>
            </w:tcBorders>
            <w:shd w:val="clear" w:color="auto" w:fill="auto"/>
            <w:noWrap/>
            <w:vAlign w:val="center"/>
            <w:hideMark/>
          </w:tcPr>
          <w:p w14:paraId="2DA44B6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(1,162)</w:t>
            </w:r>
          </w:p>
        </w:tc>
        <w:tc>
          <w:tcPr>
            <w:tcW w:w="1240" w:type="dxa"/>
            <w:tcBorders>
              <w:top w:val="nil"/>
              <w:left w:val="nil"/>
              <w:bottom w:val="nil"/>
              <w:right w:val="single" w:sz="4" w:space="0" w:color="auto"/>
            </w:tcBorders>
            <w:shd w:val="clear" w:color="auto" w:fill="auto"/>
            <w:noWrap/>
            <w:vAlign w:val="center"/>
            <w:hideMark/>
          </w:tcPr>
          <w:p w14:paraId="12ECBD81"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2,107</w:t>
            </w:r>
          </w:p>
        </w:tc>
        <w:tc>
          <w:tcPr>
            <w:tcW w:w="1200" w:type="dxa"/>
            <w:tcBorders>
              <w:top w:val="nil"/>
              <w:left w:val="nil"/>
              <w:bottom w:val="nil"/>
              <w:right w:val="single" w:sz="4" w:space="0" w:color="auto"/>
            </w:tcBorders>
            <w:shd w:val="clear" w:color="auto" w:fill="auto"/>
            <w:noWrap/>
            <w:vAlign w:val="center"/>
            <w:hideMark/>
          </w:tcPr>
          <w:p w14:paraId="1F2EBB9B"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945</w:t>
            </w:r>
          </w:p>
        </w:tc>
      </w:tr>
      <w:tr w:rsidR="00F109E4" w:rsidRPr="00F109E4" w14:paraId="50D6E128" w14:textId="77777777" w:rsidTr="002245EB">
        <w:trPr>
          <w:trHeight w:val="255"/>
        </w:trPr>
        <w:tc>
          <w:tcPr>
            <w:tcW w:w="1200" w:type="dxa"/>
            <w:tcBorders>
              <w:top w:val="nil"/>
              <w:left w:val="single" w:sz="4" w:space="0" w:color="auto"/>
              <w:bottom w:val="single" w:sz="8" w:space="0" w:color="auto"/>
              <w:right w:val="single" w:sz="4" w:space="0" w:color="auto"/>
            </w:tcBorders>
            <w:shd w:val="clear" w:color="auto" w:fill="auto"/>
            <w:noWrap/>
            <w:vAlign w:val="center"/>
            <w:hideMark/>
          </w:tcPr>
          <w:p w14:paraId="5102B034"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6F2E9613"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single" w:sz="8" w:space="0" w:color="auto"/>
              <w:right w:val="single" w:sz="4" w:space="0" w:color="auto"/>
            </w:tcBorders>
            <w:shd w:val="clear" w:color="auto" w:fill="auto"/>
            <w:noWrap/>
            <w:vAlign w:val="center"/>
            <w:hideMark/>
          </w:tcPr>
          <w:p w14:paraId="69405946"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64ADD4BA"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w:t>
            </w:r>
          </w:p>
        </w:tc>
        <w:tc>
          <w:tcPr>
            <w:tcW w:w="1260" w:type="dxa"/>
            <w:tcBorders>
              <w:top w:val="nil"/>
              <w:left w:val="nil"/>
              <w:bottom w:val="single" w:sz="8" w:space="0" w:color="auto"/>
              <w:right w:val="single" w:sz="4" w:space="0" w:color="auto"/>
            </w:tcBorders>
            <w:shd w:val="clear" w:color="auto" w:fill="auto"/>
            <w:noWrap/>
            <w:vAlign w:val="center"/>
            <w:hideMark/>
          </w:tcPr>
          <w:p w14:paraId="7BC6DEE6"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single" w:sz="8" w:space="0" w:color="auto"/>
              <w:right w:val="single" w:sz="4" w:space="0" w:color="auto"/>
            </w:tcBorders>
            <w:shd w:val="clear" w:color="auto" w:fill="auto"/>
            <w:noWrap/>
            <w:vAlign w:val="center"/>
            <w:hideMark/>
          </w:tcPr>
          <w:p w14:paraId="17621D03"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single" w:sz="8" w:space="0" w:color="auto"/>
              <w:right w:val="single" w:sz="4" w:space="0" w:color="auto"/>
            </w:tcBorders>
            <w:shd w:val="clear" w:color="auto" w:fill="auto"/>
            <w:noWrap/>
            <w:vAlign w:val="center"/>
            <w:hideMark/>
          </w:tcPr>
          <w:p w14:paraId="29FFAE85"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0B2AF7D3" w14:textId="77777777" w:rsidTr="002245EB">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88A840"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(1,162)</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3BAB8E98"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2,107</w:t>
            </w:r>
          </w:p>
        </w:tc>
        <w:tc>
          <w:tcPr>
            <w:tcW w:w="1140" w:type="dxa"/>
            <w:tcBorders>
              <w:top w:val="nil"/>
              <w:left w:val="nil"/>
              <w:bottom w:val="single" w:sz="4" w:space="0" w:color="auto"/>
              <w:right w:val="single" w:sz="4" w:space="0" w:color="auto"/>
            </w:tcBorders>
            <w:shd w:val="clear" w:color="auto" w:fill="auto"/>
            <w:noWrap/>
            <w:vAlign w:val="bottom"/>
            <w:hideMark/>
          </w:tcPr>
          <w:p w14:paraId="3F8A33E9"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945</w:t>
            </w:r>
          </w:p>
        </w:tc>
        <w:tc>
          <w:tcPr>
            <w:tcW w:w="5718" w:type="dxa"/>
            <w:tcBorders>
              <w:top w:val="single" w:sz="8" w:space="0" w:color="auto"/>
              <w:left w:val="nil"/>
              <w:bottom w:val="single" w:sz="4" w:space="0" w:color="auto"/>
              <w:right w:val="single" w:sz="4" w:space="0" w:color="auto"/>
            </w:tcBorders>
            <w:shd w:val="clear" w:color="auto" w:fill="auto"/>
            <w:noWrap/>
            <w:vAlign w:val="bottom"/>
            <w:hideMark/>
          </w:tcPr>
          <w:p w14:paraId="33F6518E"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Fund Balance at 31st March 2024</w:t>
            </w:r>
          </w:p>
        </w:tc>
        <w:tc>
          <w:tcPr>
            <w:tcW w:w="1260" w:type="dxa"/>
            <w:tcBorders>
              <w:top w:val="nil"/>
              <w:left w:val="nil"/>
              <w:bottom w:val="single" w:sz="4" w:space="0" w:color="auto"/>
              <w:right w:val="single" w:sz="4" w:space="0" w:color="auto"/>
            </w:tcBorders>
            <w:shd w:val="clear" w:color="auto" w:fill="auto"/>
            <w:noWrap/>
            <w:vAlign w:val="bottom"/>
            <w:hideMark/>
          </w:tcPr>
          <w:p w14:paraId="0BA37B3F"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(733)</w:t>
            </w:r>
          </w:p>
        </w:tc>
        <w:tc>
          <w:tcPr>
            <w:tcW w:w="1240" w:type="dxa"/>
            <w:tcBorders>
              <w:top w:val="nil"/>
              <w:left w:val="nil"/>
              <w:bottom w:val="single" w:sz="4" w:space="0" w:color="auto"/>
              <w:right w:val="single" w:sz="4" w:space="0" w:color="auto"/>
            </w:tcBorders>
            <w:shd w:val="clear" w:color="auto" w:fill="auto"/>
            <w:noWrap/>
            <w:vAlign w:val="bottom"/>
            <w:hideMark/>
          </w:tcPr>
          <w:p w14:paraId="19BBDE61"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4,791</w:t>
            </w:r>
          </w:p>
        </w:tc>
        <w:tc>
          <w:tcPr>
            <w:tcW w:w="1200" w:type="dxa"/>
            <w:tcBorders>
              <w:top w:val="nil"/>
              <w:left w:val="nil"/>
              <w:bottom w:val="single" w:sz="4" w:space="0" w:color="auto"/>
              <w:right w:val="single" w:sz="4" w:space="0" w:color="auto"/>
            </w:tcBorders>
            <w:shd w:val="clear" w:color="auto" w:fill="auto"/>
            <w:noWrap/>
            <w:vAlign w:val="bottom"/>
            <w:hideMark/>
          </w:tcPr>
          <w:p w14:paraId="574EF572"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4,058</w:t>
            </w:r>
          </w:p>
        </w:tc>
      </w:tr>
      <w:tr w:rsidR="00F109E4" w:rsidRPr="00F109E4" w14:paraId="31025EE3"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0A72123A"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center"/>
            <w:hideMark/>
          </w:tcPr>
          <w:p w14:paraId="5531F3DD"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center"/>
            <w:hideMark/>
          </w:tcPr>
          <w:p w14:paraId="78655959"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center"/>
            <w:hideMark/>
          </w:tcPr>
          <w:p w14:paraId="63219308" w14:textId="77777777" w:rsidR="008C35DC" w:rsidRPr="00F109E4" w:rsidRDefault="008C35DC" w:rsidP="00B66D9C">
            <w:pPr>
              <w:ind w:firstLineChars="100" w:firstLine="200"/>
              <w:rPr>
                <w:rFonts w:ascii="Arial" w:hAnsi="Arial" w:cs="Arial"/>
                <w:sz w:val="20"/>
                <w:szCs w:val="20"/>
              </w:rPr>
            </w:pPr>
            <w:r w:rsidRPr="00F109E4">
              <w:rPr>
                <w:rFonts w:ascii="Arial" w:hAnsi="Arial" w:cs="Arial"/>
                <w:sz w:val="20"/>
                <w:szCs w:val="20"/>
              </w:rPr>
              <w:t> </w:t>
            </w:r>
          </w:p>
        </w:tc>
        <w:tc>
          <w:tcPr>
            <w:tcW w:w="1260" w:type="dxa"/>
            <w:tcBorders>
              <w:top w:val="nil"/>
              <w:left w:val="nil"/>
              <w:bottom w:val="nil"/>
              <w:right w:val="single" w:sz="4" w:space="0" w:color="auto"/>
            </w:tcBorders>
            <w:shd w:val="clear" w:color="auto" w:fill="auto"/>
            <w:noWrap/>
            <w:vAlign w:val="center"/>
            <w:hideMark/>
          </w:tcPr>
          <w:p w14:paraId="1A1282BC"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center"/>
            <w:hideMark/>
          </w:tcPr>
          <w:p w14:paraId="532E1E31"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center"/>
            <w:hideMark/>
          </w:tcPr>
          <w:p w14:paraId="2B492AF9"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1D68526A"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bottom"/>
            <w:hideMark/>
          </w:tcPr>
          <w:p w14:paraId="42FEE86E"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20" w:type="dxa"/>
            <w:tcBorders>
              <w:top w:val="nil"/>
              <w:left w:val="nil"/>
              <w:bottom w:val="nil"/>
              <w:right w:val="single" w:sz="4" w:space="0" w:color="auto"/>
            </w:tcBorders>
            <w:shd w:val="clear" w:color="auto" w:fill="auto"/>
            <w:noWrap/>
            <w:vAlign w:val="bottom"/>
            <w:hideMark/>
          </w:tcPr>
          <w:p w14:paraId="4827A61E"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140" w:type="dxa"/>
            <w:tcBorders>
              <w:top w:val="nil"/>
              <w:left w:val="nil"/>
              <w:bottom w:val="nil"/>
              <w:right w:val="single" w:sz="4" w:space="0" w:color="auto"/>
            </w:tcBorders>
            <w:shd w:val="clear" w:color="auto" w:fill="auto"/>
            <w:noWrap/>
            <w:vAlign w:val="bottom"/>
            <w:hideMark/>
          </w:tcPr>
          <w:p w14:paraId="341CA4CA"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5718" w:type="dxa"/>
            <w:tcBorders>
              <w:top w:val="nil"/>
              <w:left w:val="nil"/>
              <w:bottom w:val="nil"/>
              <w:right w:val="single" w:sz="4" w:space="0" w:color="auto"/>
            </w:tcBorders>
            <w:shd w:val="clear" w:color="auto" w:fill="auto"/>
            <w:noWrap/>
            <w:vAlign w:val="bottom"/>
            <w:hideMark/>
          </w:tcPr>
          <w:p w14:paraId="49EAB5B2"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Analysis of Fund Balance (Surplus)/ Deficit</w:t>
            </w:r>
          </w:p>
        </w:tc>
        <w:tc>
          <w:tcPr>
            <w:tcW w:w="1260" w:type="dxa"/>
            <w:tcBorders>
              <w:top w:val="nil"/>
              <w:left w:val="nil"/>
              <w:bottom w:val="nil"/>
              <w:right w:val="single" w:sz="4" w:space="0" w:color="auto"/>
            </w:tcBorders>
            <w:shd w:val="clear" w:color="auto" w:fill="auto"/>
            <w:noWrap/>
            <w:vAlign w:val="bottom"/>
            <w:hideMark/>
          </w:tcPr>
          <w:p w14:paraId="4C493F1C"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40" w:type="dxa"/>
            <w:tcBorders>
              <w:top w:val="nil"/>
              <w:left w:val="nil"/>
              <w:bottom w:val="nil"/>
              <w:right w:val="single" w:sz="4" w:space="0" w:color="auto"/>
            </w:tcBorders>
            <w:shd w:val="clear" w:color="auto" w:fill="auto"/>
            <w:noWrap/>
            <w:vAlign w:val="bottom"/>
            <w:hideMark/>
          </w:tcPr>
          <w:p w14:paraId="31070005"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c>
          <w:tcPr>
            <w:tcW w:w="1200" w:type="dxa"/>
            <w:tcBorders>
              <w:top w:val="nil"/>
              <w:left w:val="nil"/>
              <w:bottom w:val="nil"/>
              <w:right w:val="single" w:sz="4" w:space="0" w:color="auto"/>
            </w:tcBorders>
            <w:shd w:val="clear" w:color="auto" w:fill="auto"/>
            <w:noWrap/>
            <w:vAlign w:val="bottom"/>
            <w:hideMark/>
          </w:tcPr>
          <w:p w14:paraId="74989A67" w14:textId="77777777" w:rsidR="008C35DC" w:rsidRPr="00F109E4" w:rsidRDefault="008C35DC" w:rsidP="00B66D9C">
            <w:pPr>
              <w:rPr>
                <w:rFonts w:ascii="Arial" w:hAnsi="Arial" w:cs="Arial"/>
                <w:sz w:val="20"/>
                <w:szCs w:val="20"/>
              </w:rPr>
            </w:pPr>
            <w:r w:rsidRPr="00F109E4">
              <w:rPr>
                <w:rFonts w:ascii="Arial" w:hAnsi="Arial" w:cs="Arial"/>
                <w:sz w:val="20"/>
                <w:szCs w:val="20"/>
              </w:rPr>
              <w:t> </w:t>
            </w:r>
          </w:p>
        </w:tc>
      </w:tr>
      <w:tr w:rsidR="00F109E4" w:rsidRPr="00F109E4" w14:paraId="654BEFD4"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462E5CB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(114)</w:t>
            </w:r>
          </w:p>
        </w:tc>
        <w:tc>
          <w:tcPr>
            <w:tcW w:w="1220" w:type="dxa"/>
            <w:tcBorders>
              <w:top w:val="nil"/>
              <w:left w:val="nil"/>
              <w:bottom w:val="nil"/>
              <w:right w:val="single" w:sz="4" w:space="0" w:color="auto"/>
            </w:tcBorders>
            <w:shd w:val="clear" w:color="auto" w:fill="auto"/>
            <w:noWrap/>
            <w:vAlign w:val="center"/>
            <w:hideMark/>
          </w:tcPr>
          <w:p w14:paraId="7BA69DE8"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843</w:t>
            </w:r>
          </w:p>
        </w:tc>
        <w:tc>
          <w:tcPr>
            <w:tcW w:w="1140" w:type="dxa"/>
            <w:tcBorders>
              <w:top w:val="nil"/>
              <w:left w:val="nil"/>
              <w:bottom w:val="nil"/>
              <w:right w:val="single" w:sz="4" w:space="0" w:color="auto"/>
            </w:tcBorders>
            <w:shd w:val="clear" w:color="auto" w:fill="auto"/>
            <w:noWrap/>
            <w:vAlign w:val="center"/>
            <w:hideMark/>
          </w:tcPr>
          <w:p w14:paraId="4204C28B"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729</w:t>
            </w:r>
          </w:p>
        </w:tc>
        <w:tc>
          <w:tcPr>
            <w:tcW w:w="5718" w:type="dxa"/>
            <w:tcBorders>
              <w:top w:val="nil"/>
              <w:left w:val="nil"/>
              <w:bottom w:val="nil"/>
              <w:right w:val="single" w:sz="4" w:space="0" w:color="auto"/>
            </w:tcBorders>
            <w:shd w:val="clear" w:color="auto" w:fill="auto"/>
            <w:noWrap/>
            <w:vAlign w:val="center"/>
            <w:hideMark/>
          </w:tcPr>
          <w:p w14:paraId="4BA832AD"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Tamworth Borough Council</w:t>
            </w:r>
          </w:p>
        </w:tc>
        <w:tc>
          <w:tcPr>
            <w:tcW w:w="1260" w:type="dxa"/>
            <w:tcBorders>
              <w:top w:val="nil"/>
              <w:left w:val="nil"/>
              <w:bottom w:val="nil"/>
              <w:right w:val="single" w:sz="4" w:space="0" w:color="auto"/>
            </w:tcBorders>
            <w:shd w:val="clear" w:color="auto" w:fill="auto"/>
            <w:noWrap/>
            <w:vAlign w:val="center"/>
            <w:hideMark/>
          </w:tcPr>
          <w:p w14:paraId="0EACEB1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(71)</w:t>
            </w:r>
          </w:p>
        </w:tc>
        <w:tc>
          <w:tcPr>
            <w:tcW w:w="1240" w:type="dxa"/>
            <w:tcBorders>
              <w:top w:val="nil"/>
              <w:left w:val="nil"/>
              <w:bottom w:val="nil"/>
              <w:right w:val="single" w:sz="4" w:space="0" w:color="auto"/>
            </w:tcBorders>
            <w:shd w:val="clear" w:color="auto" w:fill="auto"/>
            <w:noWrap/>
            <w:vAlign w:val="center"/>
            <w:hideMark/>
          </w:tcPr>
          <w:p w14:paraId="1AC2CB5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1,916</w:t>
            </w:r>
          </w:p>
        </w:tc>
        <w:tc>
          <w:tcPr>
            <w:tcW w:w="1200" w:type="dxa"/>
            <w:tcBorders>
              <w:top w:val="nil"/>
              <w:left w:val="nil"/>
              <w:bottom w:val="nil"/>
              <w:right w:val="single" w:sz="4" w:space="0" w:color="auto"/>
            </w:tcBorders>
            <w:shd w:val="clear" w:color="auto" w:fill="auto"/>
            <w:noWrap/>
            <w:vAlign w:val="center"/>
            <w:hideMark/>
          </w:tcPr>
          <w:p w14:paraId="3DFE714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1,845</w:t>
            </w:r>
          </w:p>
        </w:tc>
      </w:tr>
      <w:tr w:rsidR="00F109E4" w:rsidRPr="00F109E4" w14:paraId="6AC4F9DD"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2D3C85B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(151)</w:t>
            </w:r>
          </w:p>
        </w:tc>
        <w:tc>
          <w:tcPr>
            <w:tcW w:w="1220" w:type="dxa"/>
            <w:tcBorders>
              <w:top w:val="nil"/>
              <w:left w:val="nil"/>
              <w:bottom w:val="nil"/>
              <w:right w:val="single" w:sz="4" w:space="0" w:color="auto"/>
            </w:tcBorders>
            <w:shd w:val="clear" w:color="auto" w:fill="auto"/>
            <w:noWrap/>
            <w:vAlign w:val="center"/>
            <w:hideMark/>
          </w:tcPr>
          <w:p w14:paraId="05E26DF7"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140" w:type="dxa"/>
            <w:tcBorders>
              <w:top w:val="nil"/>
              <w:left w:val="nil"/>
              <w:bottom w:val="nil"/>
              <w:right w:val="single" w:sz="4" w:space="0" w:color="auto"/>
            </w:tcBorders>
            <w:shd w:val="clear" w:color="auto" w:fill="auto"/>
            <w:noWrap/>
            <w:vAlign w:val="center"/>
            <w:hideMark/>
          </w:tcPr>
          <w:p w14:paraId="5AA13DD9"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(151)</w:t>
            </w:r>
          </w:p>
        </w:tc>
        <w:tc>
          <w:tcPr>
            <w:tcW w:w="5718" w:type="dxa"/>
            <w:tcBorders>
              <w:top w:val="nil"/>
              <w:left w:val="nil"/>
              <w:bottom w:val="nil"/>
              <w:right w:val="single" w:sz="4" w:space="0" w:color="auto"/>
            </w:tcBorders>
            <w:shd w:val="clear" w:color="auto" w:fill="auto"/>
            <w:noWrap/>
            <w:vAlign w:val="center"/>
            <w:hideMark/>
          </w:tcPr>
          <w:p w14:paraId="76CE929C"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OPCC Staffordshire</w:t>
            </w:r>
          </w:p>
        </w:tc>
        <w:tc>
          <w:tcPr>
            <w:tcW w:w="1260" w:type="dxa"/>
            <w:tcBorders>
              <w:top w:val="nil"/>
              <w:left w:val="nil"/>
              <w:bottom w:val="nil"/>
              <w:right w:val="single" w:sz="4" w:space="0" w:color="auto"/>
            </w:tcBorders>
            <w:shd w:val="clear" w:color="auto" w:fill="auto"/>
            <w:noWrap/>
            <w:vAlign w:val="center"/>
            <w:hideMark/>
          </w:tcPr>
          <w:p w14:paraId="6DDB504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(95)</w:t>
            </w:r>
          </w:p>
        </w:tc>
        <w:tc>
          <w:tcPr>
            <w:tcW w:w="1240" w:type="dxa"/>
            <w:tcBorders>
              <w:top w:val="nil"/>
              <w:left w:val="nil"/>
              <w:bottom w:val="nil"/>
              <w:right w:val="single" w:sz="4" w:space="0" w:color="auto"/>
            </w:tcBorders>
            <w:shd w:val="clear" w:color="auto" w:fill="auto"/>
            <w:noWrap/>
            <w:vAlign w:val="center"/>
            <w:hideMark/>
          </w:tcPr>
          <w:p w14:paraId="11A372F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00" w:type="dxa"/>
            <w:tcBorders>
              <w:top w:val="nil"/>
              <w:left w:val="nil"/>
              <w:bottom w:val="nil"/>
              <w:right w:val="single" w:sz="4" w:space="0" w:color="auto"/>
            </w:tcBorders>
            <w:shd w:val="clear" w:color="auto" w:fill="auto"/>
            <w:noWrap/>
            <w:vAlign w:val="center"/>
            <w:hideMark/>
          </w:tcPr>
          <w:p w14:paraId="467DFFA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(95)</w:t>
            </w:r>
          </w:p>
        </w:tc>
      </w:tr>
      <w:tr w:rsidR="00F109E4" w:rsidRPr="00F109E4" w14:paraId="5D546705"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21B27179"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(48)</w:t>
            </w:r>
          </w:p>
        </w:tc>
        <w:tc>
          <w:tcPr>
            <w:tcW w:w="1220" w:type="dxa"/>
            <w:tcBorders>
              <w:top w:val="nil"/>
              <w:left w:val="nil"/>
              <w:bottom w:val="nil"/>
              <w:right w:val="single" w:sz="4" w:space="0" w:color="auto"/>
            </w:tcBorders>
            <w:shd w:val="clear" w:color="auto" w:fill="auto"/>
            <w:noWrap/>
            <w:vAlign w:val="center"/>
            <w:hideMark/>
          </w:tcPr>
          <w:p w14:paraId="55B7EEDF"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21</w:t>
            </w:r>
          </w:p>
        </w:tc>
        <w:tc>
          <w:tcPr>
            <w:tcW w:w="1140" w:type="dxa"/>
            <w:tcBorders>
              <w:top w:val="nil"/>
              <w:left w:val="nil"/>
              <w:bottom w:val="nil"/>
              <w:right w:val="single" w:sz="4" w:space="0" w:color="auto"/>
            </w:tcBorders>
            <w:shd w:val="clear" w:color="auto" w:fill="auto"/>
            <w:noWrap/>
            <w:vAlign w:val="center"/>
            <w:hideMark/>
          </w:tcPr>
          <w:p w14:paraId="0C53B888"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(27)</w:t>
            </w:r>
          </w:p>
        </w:tc>
        <w:tc>
          <w:tcPr>
            <w:tcW w:w="5718" w:type="dxa"/>
            <w:tcBorders>
              <w:top w:val="nil"/>
              <w:left w:val="nil"/>
              <w:bottom w:val="nil"/>
              <w:right w:val="single" w:sz="4" w:space="0" w:color="auto"/>
            </w:tcBorders>
            <w:shd w:val="clear" w:color="auto" w:fill="auto"/>
            <w:vAlign w:val="center"/>
            <w:hideMark/>
          </w:tcPr>
          <w:p w14:paraId="02DAF2E1"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Staffordshire Commissioner Fire and Rescue Authority</w:t>
            </w:r>
          </w:p>
        </w:tc>
        <w:tc>
          <w:tcPr>
            <w:tcW w:w="1260" w:type="dxa"/>
            <w:tcBorders>
              <w:top w:val="nil"/>
              <w:left w:val="nil"/>
              <w:bottom w:val="nil"/>
              <w:right w:val="single" w:sz="4" w:space="0" w:color="auto"/>
            </w:tcBorders>
            <w:shd w:val="clear" w:color="auto" w:fill="auto"/>
            <w:noWrap/>
            <w:vAlign w:val="center"/>
            <w:hideMark/>
          </w:tcPr>
          <w:p w14:paraId="24A4616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(30)</w:t>
            </w:r>
          </w:p>
        </w:tc>
        <w:tc>
          <w:tcPr>
            <w:tcW w:w="1240" w:type="dxa"/>
            <w:tcBorders>
              <w:top w:val="nil"/>
              <w:left w:val="nil"/>
              <w:bottom w:val="nil"/>
              <w:right w:val="single" w:sz="4" w:space="0" w:color="auto"/>
            </w:tcBorders>
            <w:shd w:val="clear" w:color="auto" w:fill="auto"/>
            <w:noWrap/>
            <w:vAlign w:val="center"/>
            <w:hideMark/>
          </w:tcPr>
          <w:p w14:paraId="513A7B9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48</w:t>
            </w:r>
          </w:p>
        </w:tc>
        <w:tc>
          <w:tcPr>
            <w:tcW w:w="1200" w:type="dxa"/>
            <w:tcBorders>
              <w:top w:val="nil"/>
              <w:left w:val="nil"/>
              <w:bottom w:val="nil"/>
              <w:right w:val="single" w:sz="4" w:space="0" w:color="auto"/>
            </w:tcBorders>
            <w:shd w:val="clear" w:color="auto" w:fill="auto"/>
            <w:noWrap/>
            <w:vAlign w:val="center"/>
            <w:hideMark/>
          </w:tcPr>
          <w:p w14:paraId="4BA3933D"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18</w:t>
            </w:r>
          </w:p>
        </w:tc>
      </w:tr>
      <w:tr w:rsidR="00F109E4" w:rsidRPr="00F109E4" w14:paraId="042285F8"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center"/>
            <w:hideMark/>
          </w:tcPr>
          <w:p w14:paraId="0A011F2F"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(849)</w:t>
            </w:r>
          </w:p>
        </w:tc>
        <w:tc>
          <w:tcPr>
            <w:tcW w:w="1220" w:type="dxa"/>
            <w:tcBorders>
              <w:top w:val="nil"/>
              <w:left w:val="nil"/>
              <w:bottom w:val="nil"/>
              <w:right w:val="single" w:sz="4" w:space="0" w:color="auto"/>
            </w:tcBorders>
            <w:shd w:val="clear" w:color="auto" w:fill="auto"/>
            <w:noWrap/>
            <w:vAlign w:val="center"/>
            <w:hideMark/>
          </w:tcPr>
          <w:p w14:paraId="681604EB"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189</w:t>
            </w:r>
          </w:p>
        </w:tc>
        <w:tc>
          <w:tcPr>
            <w:tcW w:w="1140" w:type="dxa"/>
            <w:tcBorders>
              <w:top w:val="nil"/>
              <w:left w:val="nil"/>
              <w:bottom w:val="nil"/>
              <w:right w:val="single" w:sz="4" w:space="0" w:color="auto"/>
            </w:tcBorders>
            <w:shd w:val="clear" w:color="auto" w:fill="auto"/>
            <w:noWrap/>
            <w:vAlign w:val="center"/>
            <w:hideMark/>
          </w:tcPr>
          <w:p w14:paraId="2FC7AA13"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(660)</w:t>
            </w:r>
          </w:p>
        </w:tc>
        <w:tc>
          <w:tcPr>
            <w:tcW w:w="5718" w:type="dxa"/>
            <w:tcBorders>
              <w:top w:val="nil"/>
              <w:left w:val="nil"/>
              <w:bottom w:val="nil"/>
              <w:right w:val="single" w:sz="4" w:space="0" w:color="auto"/>
            </w:tcBorders>
            <w:shd w:val="clear" w:color="auto" w:fill="auto"/>
            <w:noWrap/>
            <w:vAlign w:val="center"/>
            <w:hideMark/>
          </w:tcPr>
          <w:p w14:paraId="19D47AAA"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Staffordshire County Council</w:t>
            </w:r>
          </w:p>
        </w:tc>
        <w:tc>
          <w:tcPr>
            <w:tcW w:w="1260" w:type="dxa"/>
            <w:tcBorders>
              <w:top w:val="nil"/>
              <w:left w:val="nil"/>
              <w:bottom w:val="nil"/>
              <w:right w:val="single" w:sz="4" w:space="0" w:color="auto"/>
            </w:tcBorders>
            <w:shd w:val="clear" w:color="auto" w:fill="auto"/>
            <w:noWrap/>
            <w:vAlign w:val="center"/>
            <w:hideMark/>
          </w:tcPr>
          <w:p w14:paraId="0772847B"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(537)</w:t>
            </w:r>
          </w:p>
        </w:tc>
        <w:tc>
          <w:tcPr>
            <w:tcW w:w="1240" w:type="dxa"/>
            <w:tcBorders>
              <w:top w:val="nil"/>
              <w:left w:val="nil"/>
              <w:bottom w:val="nil"/>
              <w:right w:val="single" w:sz="4" w:space="0" w:color="auto"/>
            </w:tcBorders>
            <w:shd w:val="clear" w:color="auto" w:fill="auto"/>
            <w:noWrap/>
            <w:vAlign w:val="center"/>
            <w:hideMark/>
          </w:tcPr>
          <w:p w14:paraId="4F51296A"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431</w:t>
            </w:r>
          </w:p>
        </w:tc>
        <w:tc>
          <w:tcPr>
            <w:tcW w:w="1200" w:type="dxa"/>
            <w:tcBorders>
              <w:top w:val="nil"/>
              <w:left w:val="nil"/>
              <w:bottom w:val="nil"/>
              <w:right w:val="single" w:sz="4" w:space="0" w:color="auto"/>
            </w:tcBorders>
            <w:shd w:val="clear" w:color="auto" w:fill="auto"/>
            <w:noWrap/>
            <w:vAlign w:val="center"/>
            <w:hideMark/>
          </w:tcPr>
          <w:p w14:paraId="77AEB354"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(106)</w:t>
            </w:r>
          </w:p>
        </w:tc>
      </w:tr>
      <w:tr w:rsidR="00F109E4" w:rsidRPr="00F109E4" w14:paraId="44F7C0E5" w14:textId="77777777" w:rsidTr="002245EB">
        <w:trPr>
          <w:trHeight w:val="255"/>
        </w:trPr>
        <w:tc>
          <w:tcPr>
            <w:tcW w:w="1200" w:type="dxa"/>
            <w:tcBorders>
              <w:top w:val="nil"/>
              <w:left w:val="single" w:sz="4" w:space="0" w:color="auto"/>
              <w:bottom w:val="nil"/>
              <w:right w:val="single" w:sz="4" w:space="0" w:color="auto"/>
            </w:tcBorders>
            <w:shd w:val="clear" w:color="auto" w:fill="auto"/>
            <w:noWrap/>
            <w:vAlign w:val="bottom"/>
            <w:hideMark/>
          </w:tcPr>
          <w:p w14:paraId="3B7A36AA"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20" w:type="dxa"/>
            <w:tcBorders>
              <w:top w:val="nil"/>
              <w:left w:val="nil"/>
              <w:bottom w:val="nil"/>
              <w:right w:val="single" w:sz="4" w:space="0" w:color="auto"/>
            </w:tcBorders>
            <w:shd w:val="clear" w:color="auto" w:fill="auto"/>
            <w:noWrap/>
            <w:vAlign w:val="center"/>
            <w:hideMark/>
          </w:tcPr>
          <w:p w14:paraId="5A8FDAB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1,054</w:t>
            </w:r>
          </w:p>
        </w:tc>
        <w:tc>
          <w:tcPr>
            <w:tcW w:w="1140" w:type="dxa"/>
            <w:tcBorders>
              <w:top w:val="nil"/>
              <w:left w:val="nil"/>
              <w:bottom w:val="nil"/>
              <w:right w:val="single" w:sz="4" w:space="0" w:color="auto"/>
            </w:tcBorders>
            <w:shd w:val="clear" w:color="auto" w:fill="auto"/>
            <w:noWrap/>
            <w:vAlign w:val="center"/>
            <w:hideMark/>
          </w:tcPr>
          <w:p w14:paraId="5BC793B2"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1,054</w:t>
            </w:r>
          </w:p>
        </w:tc>
        <w:tc>
          <w:tcPr>
            <w:tcW w:w="5718" w:type="dxa"/>
            <w:tcBorders>
              <w:top w:val="nil"/>
              <w:left w:val="nil"/>
              <w:bottom w:val="single" w:sz="8" w:space="0" w:color="auto"/>
              <w:right w:val="single" w:sz="4" w:space="0" w:color="auto"/>
            </w:tcBorders>
            <w:shd w:val="clear" w:color="auto" w:fill="auto"/>
            <w:noWrap/>
            <w:vAlign w:val="center"/>
            <w:hideMark/>
          </w:tcPr>
          <w:p w14:paraId="127A0A5B" w14:textId="77777777" w:rsidR="008C35DC" w:rsidRPr="00F109E4" w:rsidRDefault="008C35DC" w:rsidP="00B66D9C">
            <w:pPr>
              <w:ind w:firstLineChars="200" w:firstLine="400"/>
              <w:rPr>
                <w:rFonts w:ascii="Arial" w:hAnsi="Arial" w:cs="Arial"/>
                <w:sz w:val="20"/>
                <w:szCs w:val="20"/>
              </w:rPr>
            </w:pPr>
            <w:r w:rsidRPr="00F109E4">
              <w:rPr>
                <w:rFonts w:ascii="Arial" w:hAnsi="Arial" w:cs="Arial"/>
                <w:sz w:val="20"/>
                <w:szCs w:val="20"/>
              </w:rPr>
              <w:t>- Central Government</w:t>
            </w:r>
          </w:p>
        </w:tc>
        <w:tc>
          <w:tcPr>
            <w:tcW w:w="1260" w:type="dxa"/>
            <w:tcBorders>
              <w:top w:val="nil"/>
              <w:left w:val="nil"/>
              <w:bottom w:val="nil"/>
              <w:right w:val="single" w:sz="4" w:space="0" w:color="auto"/>
            </w:tcBorders>
            <w:shd w:val="clear" w:color="auto" w:fill="auto"/>
            <w:noWrap/>
            <w:vAlign w:val="center"/>
            <w:hideMark/>
          </w:tcPr>
          <w:p w14:paraId="6EEBEDBE"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w:t>
            </w:r>
          </w:p>
        </w:tc>
        <w:tc>
          <w:tcPr>
            <w:tcW w:w="1240" w:type="dxa"/>
            <w:tcBorders>
              <w:top w:val="nil"/>
              <w:left w:val="nil"/>
              <w:bottom w:val="nil"/>
              <w:right w:val="single" w:sz="4" w:space="0" w:color="auto"/>
            </w:tcBorders>
            <w:shd w:val="clear" w:color="auto" w:fill="auto"/>
            <w:noWrap/>
            <w:vAlign w:val="center"/>
            <w:hideMark/>
          </w:tcPr>
          <w:p w14:paraId="6C0C8410"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2,396</w:t>
            </w:r>
          </w:p>
        </w:tc>
        <w:tc>
          <w:tcPr>
            <w:tcW w:w="1200" w:type="dxa"/>
            <w:tcBorders>
              <w:top w:val="nil"/>
              <w:left w:val="nil"/>
              <w:bottom w:val="nil"/>
              <w:right w:val="single" w:sz="4" w:space="0" w:color="auto"/>
            </w:tcBorders>
            <w:shd w:val="clear" w:color="auto" w:fill="auto"/>
            <w:noWrap/>
            <w:vAlign w:val="center"/>
            <w:hideMark/>
          </w:tcPr>
          <w:p w14:paraId="37334556" w14:textId="77777777" w:rsidR="008C35DC" w:rsidRPr="00F109E4" w:rsidRDefault="008C35DC" w:rsidP="00B66D9C">
            <w:pPr>
              <w:jc w:val="right"/>
              <w:rPr>
                <w:rFonts w:ascii="Arial" w:hAnsi="Arial" w:cs="Arial"/>
                <w:sz w:val="20"/>
                <w:szCs w:val="20"/>
              </w:rPr>
            </w:pPr>
            <w:r w:rsidRPr="00F109E4">
              <w:rPr>
                <w:rFonts w:ascii="Arial" w:hAnsi="Arial" w:cs="Arial"/>
                <w:sz w:val="20"/>
                <w:szCs w:val="20"/>
              </w:rPr>
              <w:t>2,396</w:t>
            </w:r>
          </w:p>
        </w:tc>
      </w:tr>
      <w:tr w:rsidR="00F109E4" w:rsidRPr="00F109E4" w14:paraId="1C9A5E33" w14:textId="77777777" w:rsidTr="002245EB">
        <w:trPr>
          <w:trHeight w:val="255"/>
        </w:trPr>
        <w:tc>
          <w:tcPr>
            <w:tcW w:w="12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FAFE40F"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(1,162)</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49CD0F9B"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2,107</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14:paraId="5ADC8666"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945</w:t>
            </w:r>
          </w:p>
        </w:tc>
        <w:tc>
          <w:tcPr>
            <w:tcW w:w="5718" w:type="dxa"/>
            <w:tcBorders>
              <w:top w:val="nil"/>
              <w:left w:val="nil"/>
              <w:bottom w:val="single" w:sz="4" w:space="0" w:color="auto"/>
              <w:right w:val="single" w:sz="4" w:space="0" w:color="auto"/>
            </w:tcBorders>
            <w:shd w:val="clear" w:color="auto" w:fill="auto"/>
            <w:noWrap/>
            <w:vAlign w:val="bottom"/>
            <w:hideMark/>
          </w:tcPr>
          <w:p w14:paraId="591CCFC5" w14:textId="77777777" w:rsidR="008C35DC" w:rsidRPr="00F109E4" w:rsidRDefault="008C35DC" w:rsidP="00B66D9C">
            <w:pPr>
              <w:ind w:firstLineChars="100" w:firstLine="201"/>
              <w:rPr>
                <w:rFonts w:ascii="Arial" w:hAnsi="Arial" w:cs="Arial"/>
                <w:b/>
                <w:bCs/>
                <w:sz w:val="20"/>
                <w:szCs w:val="20"/>
              </w:rPr>
            </w:pPr>
            <w:r w:rsidRPr="00F109E4">
              <w:rPr>
                <w:rFonts w:ascii="Arial" w:hAnsi="Arial" w:cs="Arial"/>
                <w:b/>
                <w:bCs/>
                <w:sz w:val="20"/>
                <w:szCs w:val="20"/>
              </w:rPr>
              <w:t>Total</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415B94CE"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(733)</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71686D50"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4,791</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4E368508" w14:textId="77777777" w:rsidR="008C35DC" w:rsidRPr="00F109E4" w:rsidRDefault="008C35DC" w:rsidP="00B66D9C">
            <w:pPr>
              <w:jc w:val="right"/>
              <w:rPr>
                <w:rFonts w:ascii="Arial" w:hAnsi="Arial" w:cs="Arial"/>
                <w:b/>
                <w:bCs/>
                <w:sz w:val="20"/>
                <w:szCs w:val="20"/>
              </w:rPr>
            </w:pPr>
            <w:r w:rsidRPr="00F109E4">
              <w:rPr>
                <w:rFonts w:ascii="Arial" w:hAnsi="Arial" w:cs="Arial"/>
                <w:b/>
                <w:bCs/>
                <w:sz w:val="20"/>
                <w:szCs w:val="20"/>
              </w:rPr>
              <w:t>4,058</w:t>
            </w:r>
          </w:p>
        </w:tc>
      </w:tr>
    </w:tbl>
    <w:p w14:paraId="25092D80" w14:textId="77777777" w:rsidR="008C35DC" w:rsidRPr="00F109E4" w:rsidRDefault="008C35DC" w:rsidP="00B66D9C">
      <w:pPr>
        <w:widowControl w:val="0"/>
        <w:overflowPunct w:val="0"/>
        <w:autoSpaceDE w:val="0"/>
        <w:autoSpaceDN w:val="0"/>
        <w:adjustRightInd w:val="0"/>
        <w:ind w:right="62"/>
        <w:jc w:val="both"/>
        <w:rPr>
          <w:rFonts w:ascii="Arial" w:hAnsi="Arial"/>
        </w:rPr>
      </w:pPr>
    </w:p>
    <w:p w14:paraId="19A22D35" w14:textId="77777777" w:rsidR="00FE0EE2" w:rsidRPr="00F109E4" w:rsidRDefault="00FE0EE2" w:rsidP="00B66D9C">
      <w:pPr>
        <w:widowControl w:val="0"/>
        <w:overflowPunct w:val="0"/>
        <w:autoSpaceDE w:val="0"/>
        <w:autoSpaceDN w:val="0"/>
        <w:adjustRightInd w:val="0"/>
        <w:ind w:right="62"/>
        <w:jc w:val="both"/>
        <w:rPr>
          <w:rFonts w:ascii="Arial" w:hAnsi="Arial"/>
        </w:rPr>
        <w:sectPr w:rsidR="00FE0EE2" w:rsidRPr="00F109E4" w:rsidSect="00FE0EE2">
          <w:pgSz w:w="16838" w:h="11906" w:orient="landscape"/>
          <w:pgMar w:top="1560" w:right="1440" w:bottom="1800" w:left="1440" w:header="708" w:footer="708" w:gutter="0"/>
          <w:cols w:space="708"/>
          <w:docGrid w:linePitch="360"/>
        </w:sectPr>
      </w:pPr>
    </w:p>
    <w:p w14:paraId="4BEAC7B4" w14:textId="77777777" w:rsidR="001A21E6" w:rsidRPr="00F109E4" w:rsidRDefault="001A21E6" w:rsidP="00B66D9C">
      <w:pPr>
        <w:widowControl w:val="0"/>
        <w:overflowPunct w:val="0"/>
        <w:autoSpaceDE w:val="0"/>
        <w:autoSpaceDN w:val="0"/>
        <w:adjustRightInd w:val="0"/>
        <w:ind w:right="62"/>
        <w:jc w:val="both"/>
        <w:rPr>
          <w:rFonts w:ascii="Arial" w:hAnsi="Arial"/>
        </w:rPr>
      </w:pPr>
    </w:p>
    <w:p w14:paraId="5CADC470" w14:textId="77777777" w:rsidR="006107AC" w:rsidRPr="00F109E4" w:rsidRDefault="003E0DCD" w:rsidP="00B66D9C">
      <w:pPr>
        <w:rPr>
          <w:rFonts w:ascii="Arial" w:hAnsi="Arial" w:cs="Arial"/>
          <w:b/>
          <w:sz w:val="32"/>
          <w:szCs w:val="32"/>
        </w:rPr>
      </w:pPr>
      <w:bookmarkStart w:id="72" w:name="NOTES_TO_THE_COLLECTION_FUND"/>
      <w:r w:rsidRPr="00F109E4">
        <w:rPr>
          <w:rFonts w:ascii="Arial" w:hAnsi="Arial" w:cs="Arial"/>
          <w:b/>
          <w:sz w:val="32"/>
          <w:szCs w:val="32"/>
        </w:rPr>
        <w:t>NOTES TO THE COLLECTION FUND</w:t>
      </w:r>
      <w:bookmarkEnd w:id="72"/>
    </w:p>
    <w:p w14:paraId="1155E8E3" w14:textId="77777777" w:rsidR="006107AC" w:rsidRPr="00F109E4" w:rsidRDefault="006107AC" w:rsidP="00B66D9C">
      <w:pPr>
        <w:rPr>
          <w:rFonts w:ascii="Arial" w:hAnsi="Arial" w:cs="Arial"/>
        </w:rPr>
      </w:pPr>
    </w:p>
    <w:p w14:paraId="27D40B08" w14:textId="77777777" w:rsidR="006107AC" w:rsidRPr="00F109E4" w:rsidRDefault="003E0DCD" w:rsidP="00B66D9C">
      <w:pPr>
        <w:rPr>
          <w:rFonts w:ascii="Arial" w:hAnsi="Arial" w:cs="Arial"/>
          <w:b/>
          <w:sz w:val="28"/>
          <w:szCs w:val="28"/>
        </w:rPr>
      </w:pPr>
      <w:r w:rsidRPr="00F109E4">
        <w:rPr>
          <w:rFonts w:ascii="Arial" w:hAnsi="Arial" w:cs="Arial"/>
          <w:b/>
          <w:sz w:val="28"/>
          <w:szCs w:val="28"/>
        </w:rPr>
        <w:t>CF 1. NDR Rateable Value</w:t>
      </w:r>
    </w:p>
    <w:p w14:paraId="0CB7FF16" w14:textId="77777777" w:rsidR="006107AC" w:rsidRPr="00F109E4" w:rsidRDefault="006107AC" w:rsidP="00B66D9C">
      <w:pPr>
        <w:rPr>
          <w:rFonts w:ascii="Arial" w:hAnsi="Arial" w:cs="Arial"/>
          <w:b/>
        </w:rPr>
      </w:pPr>
    </w:p>
    <w:p w14:paraId="09C1A5EB" w14:textId="328EC99C" w:rsidR="006107AC" w:rsidRPr="00F109E4" w:rsidRDefault="003E0DCD" w:rsidP="00B66D9C">
      <w:pPr>
        <w:tabs>
          <w:tab w:val="left" w:pos="567"/>
        </w:tabs>
        <w:jc w:val="both"/>
        <w:rPr>
          <w:rFonts w:ascii="Arial" w:hAnsi="Arial"/>
          <w:snapToGrid w:val="0"/>
        </w:rPr>
      </w:pPr>
      <w:r w:rsidRPr="00F109E4">
        <w:rPr>
          <w:rFonts w:ascii="Arial" w:hAnsi="Arial"/>
          <w:snapToGrid w:val="0"/>
        </w:rPr>
        <w:t xml:space="preserve">The rateable value of Non Domestic properties in the Borough as at </w:t>
      </w:r>
      <w:r w:rsidR="00C76141" w:rsidRPr="00F109E4">
        <w:rPr>
          <w:rFonts w:ascii="Arial" w:hAnsi="Arial" w:cs="Arial"/>
        </w:rPr>
        <w:t>31</w:t>
      </w:r>
      <w:r w:rsidR="00C76141" w:rsidRPr="00F109E4">
        <w:rPr>
          <w:rFonts w:ascii="Arial" w:hAnsi="Arial" w:cs="Arial"/>
          <w:vertAlign w:val="superscript"/>
        </w:rPr>
        <w:t>st</w:t>
      </w:r>
      <w:r w:rsidR="00C76141" w:rsidRPr="00F109E4">
        <w:rPr>
          <w:rFonts w:ascii="Arial" w:hAnsi="Arial" w:cs="Arial"/>
        </w:rPr>
        <w:t xml:space="preserve"> </w:t>
      </w:r>
      <w:r w:rsidR="0045651F" w:rsidRPr="00F109E4">
        <w:rPr>
          <w:rFonts w:ascii="Arial" w:hAnsi="Arial" w:cs="Arial"/>
        </w:rPr>
        <w:t xml:space="preserve">March </w:t>
      </w:r>
      <w:r w:rsidR="00613A94" w:rsidRPr="00F109E4">
        <w:rPr>
          <w:rFonts w:ascii="Arial" w:hAnsi="Arial" w:cs="Arial"/>
        </w:rPr>
        <w:t>202</w:t>
      </w:r>
      <w:r w:rsidR="00AE7EB3" w:rsidRPr="00F109E4">
        <w:rPr>
          <w:rFonts w:ascii="Arial" w:hAnsi="Arial" w:cs="Arial"/>
        </w:rPr>
        <w:t>4</w:t>
      </w:r>
      <w:r w:rsidR="00C8012A" w:rsidRPr="00F109E4">
        <w:rPr>
          <w:rFonts w:ascii="Arial" w:hAnsi="Arial"/>
          <w:snapToGrid w:val="0"/>
        </w:rPr>
        <w:t xml:space="preserve"> </w:t>
      </w:r>
      <w:r w:rsidRPr="00F109E4">
        <w:rPr>
          <w:rFonts w:ascii="Arial" w:hAnsi="Arial"/>
          <w:snapToGrid w:val="0"/>
        </w:rPr>
        <w:t xml:space="preserve">was </w:t>
      </w:r>
      <w:r w:rsidR="00F92944" w:rsidRPr="00F109E4">
        <w:rPr>
          <w:rFonts w:ascii="Arial" w:hAnsi="Arial"/>
          <w:snapToGrid w:val="0"/>
        </w:rPr>
        <w:t>£85</w:t>
      </w:r>
      <w:r w:rsidR="006F3C71" w:rsidRPr="00F109E4">
        <w:rPr>
          <w:rFonts w:ascii="Arial" w:hAnsi="Arial"/>
          <w:snapToGrid w:val="0"/>
        </w:rPr>
        <w:t>,</w:t>
      </w:r>
      <w:r w:rsidR="00F92944" w:rsidRPr="00F109E4">
        <w:rPr>
          <w:rFonts w:ascii="Arial" w:hAnsi="Arial"/>
          <w:snapToGrid w:val="0"/>
        </w:rPr>
        <w:t>740,902</w:t>
      </w:r>
      <w:r w:rsidR="008C35DC" w:rsidRPr="00F109E4">
        <w:rPr>
          <w:rFonts w:ascii="Arial" w:hAnsi="Arial"/>
          <w:snapToGrid w:val="0"/>
        </w:rPr>
        <w:t xml:space="preserve"> </w:t>
      </w:r>
      <w:r w:rsidRPr="00F109E4">
        <w:rPr>
          <w:rFonts w:ascii="Arial" w:hAnsi="Arial"/>
          <w:snapToGrid w:val="0"/>
        </w:rPr>
        <w:t>(£</w:t>
      </w:r>
      <w:r w:rsidR="00AE7EB3" w:rsidRPr="00F109E4">
        <w:rPr>
          <w:rFonts w:ascii="Arial" w:hAnsi="Arial"/>
          <w:snapToGrid w:val="0"/>
        </w:rPr>
        <w:t>81,997,535</w:t>
      </w:r>
      <w:r w:rsidR="00773CDB" w:rsidRPr="00F109E4">
        <w:rPr>
          <w:rFonts w:ascii="Arial" w:hAnsi="Arial"/>
          <w:snapToGrid w:val="0"/>
        </w:rPr>
        <w:t xml:space="preserve"> </w:t>
      </w:r>
      <w:r w:rsidRPr="00F109E4">
        <w:rPr>
          <w:rFonts w:ascii="Arial" w:hAnsi="Arial"/>
          <w:snapToGrid w:val="0"/>
        </w:rPr>
        <w:t xml:space="preserve">at </w:t>
      </w:r>
      <w:r w:rsidR="00C76141" w:rsidRPr="00F109E4">
        <w:rPr>
          <w:rFonts w:ascii="Arial" w:hAnsi="Arial" w:cs="Arial"/>
        </w:rPr>
        <w:t>31</w:t>
      </w:r>
      <w:r w:rsidR="00C76141" w:rsidRPr="00F109E4">
        <w:rPr>
          <w:rFonts w:ascii="Arial" w:hAnsi="Arial" w:cs="Arial"/>
          <w:vertAlign w:val="superscript"/>
        </w:rPr>
        <w:t>st</w:t>
      </w:r>
      <w:r w:rsidR="00C76141" w:rsidRPr="00F109E4">
        <w:rPr>
          <w:rFonts w:ascii="Arial" w:hAnsi="Arial" w:cs="Arial"/>
        </w:rPr>
        <w:t xml:space="preserve"> March </w:t>
      </w:r>
      <w:r w:rsidR="00613A94" w:rsidRPr="00F109E4">
        <w:rPr>
          <w:rFonts w:ascii="Arial" w:hAnsi="Arial" w:cs="Arial"/>
        </w:rPr>
        <w:t>202</w:t>
      </w:r>
      <w:r w:rsidR="00AE7EB3" w:rsidRPr="00F109E4">
        <w:rPr>
          <w:rFonts w:ascii="Arial" w:hAnsi="Arial" w:cs="Arial"/>
        </w:rPr>
        <w:t>3</w:t>
      </w:r>
      <w:r w:rsidRPr="00F109E4">
        <w:rPr>
          <w:rFonts w:ascii="Arial" w:hAnsi="Arial"/>
          <w:snapToGrid w:val="0"/>
        </w:rPr>
        <w:t>).</w:t>
      </w:r>
    </w:p>
    <w:p w14:paraId="6506E151" w14:textId="77777777" w:rsidR="006107AC" w:rsidRPr="00F109E4" w:rsidRDefault="006107AC" w:rsidP="00B66D9C">
      <w:pPr>
        <w:tabs>
          <w:tab w:val="left" w:pos="567"/>
        </w:tabs>
        <w:jc w:val="both"/>
        <w:rPr>
          <w:rFonts w:ascii="Arial" w:hAnsi="Arial"/>
          <w:snapToGrid w:val="0"/>
        </w:rPr>
      </w:pPr>
    </w:p>
    <w:p w14:paraId="53FEBC10" w14:textId="4A673306" w:rsidR="006107AC" w:rsidRPr="00F109E4" w:rsidRDefault="003E0DCD" w:rsidP="00B66D9C">
      <w:pPr>
        <w:jc w:val="both"/>
        <w:rPr>
          <w:rFonts w:ascii="Arial" w:hAnsi="Arial" w:cs="Arial"/>
        </w:rPr>
      </w:pPr>
      <w:r w:rsidRPr="00F109E4">
        <w:rPr>
          <w:rFonts w:ascii="Arial" w:hAnsi="Arial"/>
          <w:snapToGrid w:val="0"/>
        </w:rPr>
        <w:t xml:space="preserve">The NDR multiplier for </w:t>
      </w:r>
      <w:r w:rsidR="00A66F5B" w:rsidRPr="00F109E4">
        <w:rPr>
          <w:rFonts w:ascii="Arial" w:hAnsi="Arial"/>
          <w:snapToGrid w:val="0"/>
        </w:rPr>
        <w:t>202</w:t>
      </w:r>
      <w:r w:rsidR="00AE7EB3" w:rsidRPr="00F109E4">
        <w:rPr>
          <w:rFonts w:ascii="Arial" w:hAnsi="Arial"/>
          <w:snapToGrid w:val="0"/>
        </w:rPr>
        <w:t>3</w:t>
      </w:r>
      <w:r w:rsidR="00A66F5B" w:rsidRPr="00F109E4">
        <w:rPr>
          <w:rFonts w:ascii="Arial" w:hAnsi="Arial"/>
          <w:snapToGrid w:val="0"/>
        </w:rPr>
        <w:t>/2</w:t>
      </w:r>
      <w:r w:rsidR="00AE7EB3" w:rsidRPr="00F109E4">
        <w:rPr>
          <w:rFonts w:ascii="Arial" w:hAnsi="Arial"/>
          <w:snapToGrid w:val="0"/>
        </w:rPr>
        <w:t>4</w:t>
      </w:r>
      <w:r w:rsidRPr="00F109E4">
        <w:rPr>
          <w:rFonts w:ascii="Arial" w:hAnsi="Arial"/>
          <w:snapToGrid w:val="0"/>
        </w:rPr>
        <w:t xml:space="preserve"> was</w:t>
      </w:r>
      <w:r w:rsidR="00C8012A" w:rsidRPr="00F109E4">
        <w:rPr>
          <w:rFonts w:ascii="Arial" w:hAnsi="Arial"/>
          <w:snapToGrid w:val="0"/>
        </w:rPr>
        <w:t xml:space="preserve"> </w:t>
      </w:r>
      <w:r w:rsidR="00312C08" w:rsidRPr="00F109E4">
        <w:rPr>
          <w:rFonts w:ascii="Arial" w:hAnsi="Arial"/>
          <w:snapToGrid w:val="0"/>
        </w:rPr>
        <w:t>51.2p</w:t>
      </w:r>
      <w:r w:rsidR="008C35DC" w:rsidRPr="00F109E4">
        <w:rPr>
          <w:rFonts w:ascii="Arial" w:hAnsi="Arial"/>
          <w:snapToGrid w:val="0"/>
        </w:rPr>
        <w:t xml:space="preserve"> </w:t>
      </w:r>
      <w:r w:rsidRPr="00F109E4">
        <w:rPr>
          <w:rFonts w:ascii="Arial" w:hAnsi="Arial"/>
          <w:snapToGrid w:val="0"/>
        </w:rPr>
        <w:t>in the pound (</w:t>
      </w:r>
      <w:r w:rsidR="00613A94" w:rsidRPr="00F109E4">
        <w:rPr>
          <w:rFonts w:ascii="Arial" w:hAnsi="Arial"/>
          <w:snapToGrid w:val="0"/>
        </w:rPr>
        <w:t>51.2</w:t>
      </w:r>
      <w:r w:rsidRPr="00F109E4">
        <w:rPr>
          <w:rFonts w:ascii="Arial" w:hAnsi="Arial"/>
          <w:snapToGrid w:val="0"/>
        </w:rPr>
        <w:t xml:space="preserve">p </w:t>
      </w:r>
      <w:r w:rsidR="008C35DC" w:rsidRPr="00F109E4">
        <w:rPr>
          <w:rFonts w:ascii="Arial" w:hAnsi="Arial"/>
          <w:snapToGrid w:val="0"/>
        </w:rPr>
        <w:t>in</w:t>
      </w:r>
      <w:r w:rsidRPr="00F109E4">
        <w:rPr>
          <w:rFonts w:ascii="Arial" w:hAnsi="Arial"/>
          <w:snapToGrid w:val="0"/>
        </w:rPr>
        <w:t xml:space="preserve"> </w:t>
      </w:r>
      <w:r w:rsidR="00A66F5B" w:rsidRPr="00F109E4">
        <w:rPr>
          <w:rFonts w:ascii="Arial" w:hAnsi="Arial"/>
          <w:snapToGrid w:val="0"/>
        </w:rPr>
        <w:t>202</w:t>
      </w:r>
      <w:r w:rsidR="00AE7EB3" w:rsidRPr="00F109E4">
        <w:rPr>
          <w:rFonts w:ascii="Arial" w:hAnsi="Arial"/>
          <w:snapToGrid w:val="0"/>
        </w:rPr>
        <w:t>2</w:t>
      </w:r>
      <w:r w:rsidR="008C35DC" w:rsidRPr="00F109E4">
        <w:rPr>
          <w:rFonts w:ascii="Arial" w:hAnsi="Arial"/>
          <w:snapToGrid w:val="0"/>
        </w:rPr>
        <w:t>/</w:t>
      </w:r>
      <w:r w:rsidR="00A66F5B" w:rsidRPr="00F109E4">
        <w:rPr>
          <w:rFonts w:ascii="Arial" w:hAnsi="Arial"/>
          <w:snapToGrid w:val="0"/>
        </w:rPr>
        <w:t>2</w:t>
      </w:r>
      <w:r w:rsidR="00AE7EB3" w:rsidRPr="00F109E4">
        <w:rPr>
          <w:rFonts w:ascii="Arial" w:hAnsi="Arial"/>
          <w:snapToGrid w:val="0"/>
        </w:rPr>
        <w:t>3</w:t>
      </w:r>
      <w:r w:rsidRPr="00F109E4">
        <w:rPr>
          <w:rFonts w:ascii="Arial" w:hAnsi="Arial"/>
          <w:snapToGrid w:val="0"/>
        </w:rPr>
        <w:t xml:space="preserve">). The qualifying small business multiplier for </w:t>
      </w:r>
      <w:r w:rsidR="00A66F5B" w:rsidRPr="00F109E4">
        <w:rPr>
          <w:rFonts w:ascii="Arial" w:hAnsi="Arial"/>
          <w:snapToGrid w:val="0"/>
        </w:rPr>
        <w:t>202</w:t>
      </w:r>
      <w:r w:rsidR="00AE7EB3" w:rsidRPr="00F109E4">
        <w:rPr>
          <w:rFonts w:ascii="Arial" w:hAnsi="Arial"/>
          <w:snapToGrid w:val="0"/>
        </w:rPr>
        <w:t>3</w:t>
      </w:r>
      <w:r w:rsidR="00A66F5B" w:rsidRPr="00F109E4">
        <w:rPr>
          <w:rFonts w:ascii="Arial" w:hAnsi="Arial"/>
          <w:snapToGrid w:val="0"/>
        </w:rPr>
        <w:t>/2</w:t>
      </w:r>
      <w:r w:rsidR="00AE7EB3" w:rsidRPr="00F109E4">
        <w:rPr>
          <w:rFonts w:ascii="Arial" w:hAnsi="Arial"/>
          <w:snapToGrid w:val="0"/>
        </w:rPr>
        <w:t>4</w:t>
      </w:r>
      <w:r w:rsidRPr="00F109E4">
        <w:rPr>
          <w:rFonts w:ascii="Arial" w:hAnsi="Arial"/>
          <w:snapToGrid w:val="0"/>
        </w:rPr>
        <w:t xml:space="preserve"> was </w:t>
      </w:r>
      <w:r w:rsidR="00312C08" w:rsidRPr="00F109E4">
        <w:rPr>
          <w:rFonts w:ascii="Arial" w:hAnsi="Arial"/>
          <w:snapToGrid w:val="0"/>
        </w:rPr>
        <w:t>49.9p</w:t>
      </w:r>
      <w:r w:rsidR="008C35DC" w:rsidRPr="00F109E4">
        <w:rPr>
          <w:rFonts w:ascii="Arial" w:hAnsi="Arial"/>
          <w:snapToGrid w:val="0"/>
        </w:rPr>
        <w:t xml:space="preserve"> </w:t>
      </w:r>
      <w:r w:rsidRPr="00F109E4">
        <w:rPr>
          <w:rFonts w:ascii="Arial" w:hAnsi="Arial"/>
          <w:snapToGrid w:val="0"/>
        </w:rPr>
        <w:t>in the pound (</w:t>
      </w:r>
      <w:r w:rsidR="00613A94" w:rsidRPr="00F109E4">
        <w:rPr>
          <w:rFonts w:ascii="Arial" w:hAnsi="Arial"/>
          <w:snapToGrid w:val="0"/>
        </w:rPr>
        <w:t>49.9</w:t>
      </w:r>
      <w:r w:rsidRPr="00F109E4">
        <w:rPr>
          <w:rFonts w:ascii="Arial" w:hAnsi="Arial"/>
          <w:snapToGrid w:val="0"/>
        </w:rPr>
        <w:t xml:space="preserve">p </w:t>
      </w:r>
      <w:r w:rsidR="008C35DC" w:rsidRPr="00F109E4">
        <w:rPr>
          <w:rFonts w:ascii="Arial" w:hAnsi="Arial"/>
          <w:snapToGrid w:val="0"/>
        </w:rPr>
        <w:t>in</w:t>
      </w:r>
      <w:r w:rsidRPr="00F109E4">
        <w:rPr>
          <w:rFonts w:ascii="Arial" w:hAnsi="Arial"/>
          <w:snapToGrid w:val="0"/>
        </w:rPr>
        <w:t xml:space="preserve"> </w:t>
      </w:r>
      <w:r w:rsidR="00A66F5B" w:rsidRPr="00F109E4">
        <w:rPr>
          <w:rFonts w:ascii="Arial" w:hAnsi="Arial"/>
          <w:snapToGrid w:val="0"/>
        </w:rPr>
        <w:t>202</w:t>
      </w:r>
      <w:r w:rsidR="00AE7EB3" w:rsidRPr="00F109E4">
        <w:rPr>
          <w:rFonts w:ascii="Arial" w:hAnsi="Arial"/>
          <w:snapToGrid w:val="0"/>
        </w:rPr>
        <w:t>2</w:t>
      </w:r>
      <w:r w:rsidR="00A66F5B" w:rsidRPr="00F109E4">
        <w:rPr>
          <w:rFonts w:ascii="Arial" w:hAnsi="Arial"/>
          <w:snapToGrid w:val="0"/>
        </w:rPr>
        <w:t>/2</w:t>
      </w:r>
      <w:r w:rsidR="00AE7EB3" w:rsidRPr="00F109E4">
        <w:rPr>
          <w:rFonts w:ascii="Arial" w:hAnsi="Arial"/>
          <w:snapToGrid w:val="0"/>
        </w:rPr>
        <w:t>3</w:t>
      </w:r>
      <w:r w:rsidRPr="00F109E4">
        <w:rPr>
          <w:rFonts w:ascii="Arial" w:hAnsi="Arial"/>
          <w:snapToGrid w:val="0"/>
        </w:rPr>
        <w:t>).</w:t>
      </w:r>
    </w:p>
    <w:p w14:paraId="6E819145" w14:textId="77777777" w:rsidR="006107AC" w:rsidRPr="00F109E4" w:rsidRDefault="006107AC" w:rsidP="00B66D9C">
      <w:pPr>
        <w:rPr>
          <w:rFonts w:ascii="Arial" w:hAnsi="Arial" w:cs="Arial"/>
          <w:b/>
        </w:rPr>
      </w:pPr>
    </w:p>
    <w:p w14:paraId="7BAEEDA3" w14:textId="77777777" w:rsidR="006107AC" w:rsidRPr="00F109E4" w:rsidRDefault="003E0DCD" w:rsidP="00B66D9C">
      <w:pPr>
        <w:rPr>
          <w:rFonts w:ascii="Arial" w:hAnsi="Arial" w:cs="Arial"/>
          <w:b/>
          <w:sz w:val="28"/>
          <w:szCs w:val="28"/>
        </w:rPr>
      </w:pPr>
      <w:r w:rsidRPr="00F109E4">
        <w:rPr>
          <w:rFonts w:ascii="Arial" w:hAnsi="Arial" w:cs="Arial"/>
          <w:b/>
          <w:sz w:val="28"/>
          <w:szCs w:val="28"/>
        </w:rPr>
        <w:t>CF 2. Council Tax Base Calculation</w:t>
      </w:r>
    </w:p>
    <w:p w14:paraId="00DF83E0" w14:textId="77777777" w:rsidR="003F5772" w:rsidRPr="00F109E4" w:rsidRDefault="003F5772" w:rsidP="00B66D9C">
      <w:pPr>
        <w:rPr>
          <w:rFonts w:ascii="Arial" w:hAnsi="Arial" w:cs="Arial"/>
          <w:b/>
          <w:sz w:val="28"/>
          <w:szCs w:val="28"/>
        </w:rPr>
      </w:pPr>
    </w:p>
    <w:p w14:paraId="19D2CD05" w14:textId="77777777" w:rsidR="006107AC" w:rsidRPr="00F109E4" w:rsidRDefault="003E0DCD" w:rsidP="00B66D9C">
      <w:pPr>
        <w:rPr>
          <w:rFonts w:ascii="Arial" w:hAnsi="Arial" w:cs="Arial"/>
          <w:snapToGrid w:val="0"/>
        </w:rPr>
      </w:pPr>
      <w:r w:rsidRPr="00F109E4">
        <w:rPr>
          <w:rFonts w:ascii="Arial" w:hAnsi="Arial" w:cs="Arial"/>
          <w:snapToGrid w:val="0"/>
        </w:rPr>
        <w:t>The Council base was as follows:</w:t>
      </w:r>
    </w:p>
    <w:p w14:paraId="53798E85" w14:textId="77777777" w:rsidR="006F3C71" w:rsidRPr="00F109E4" w:rsidRDefault="006F3C71" w:rsidP="00B66D9C">
      <w:pPr>
        <w:rPr>
          <w:rFonts w:ascii="Arial" w:hAnsi="Arial" w:cs="Arial"/>
          <w:snapToGrid w:val="0"/>
        </w:rPr>
      </w:pPr>
    </w:p>
    <w:tbl>
      <w:tblPr>
        <w:tblW w:w="9002" w:type="dxa"/>
        <w:tblLook w:val="04A0" w:firstRow="1" w:lastRow="0" w:firstColumn="1" w:lastColumn="0" w:noHBand="0" w:noVBand="1"/>
      </w:tblPr>
      <w:tblGrid>
        <w:gridCol w:w="1311"/>
        <w:gridCol w:w="1310"/>
        <w:gridCol w:w="3488"/>
        <w:gridCol w:w="272"/>
        <w:gridCol w:w="1311"/>
        <w:gridCol w:w="1310"/>
      </w:tblGrid>
      <w:tr w:rsidR="00F109E4" w:rsidRPr="00F109E4" w14:paraId="5C7A90A5" w14:textId="77777777" w:rsidTr="002245EB">
        <w:trPr>
          <w:trHeight w:val="1290"/>
        </w:trPr>
        <w:tc>
          <w:tcPr>
            <w:tcW w:w="1311" w:type="dxa"/>
            <w:tcBorders>
              <w:top w:val="single" w:sz="4" w:space="0" w:color="auto"/>
              <w:left w:val="single" w:sz="4" w:space="0" w:color="auto"/>
              <w:bottom w:val="nil"/>
              <w:right w:val="nil"/>
            </w:tcBorders>
            <w:shd w:val="clear" w:color="auto" w:fill="auto"/>
            <w:vAlign w:val="bottom"/>
            <w:hideMark/>
          </w:tcPr>
          <w:p w14:paraId="5BAD054E"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Number of Chargeable Properties</w:t>
            </w:r>
          </w:p>
        </w:tc>
        <w:tc>
          <w:tcPr>
            <w:tcW w:w="1310" w:type="dxa"/>
            <w:tcBorders>
              <w:top w:val="single" w:sz="4" w:space="0" w:color="auto"/>
              <w:left w:val="nil"/>
              <w:bottom w:val="nil"/>
              <w:right w:val="single" w:sz="4" w:space="0" w:color="auto"/>
            </w:tcBorders>
            <w:shd w:val="clear" w:color="auto" w:fill="auto"/>
            <w:vAlign w:val="bottom"/>
            <w:hideMark/>
          </w:tcPr>
          <w:p w14:paraId="17B161EC"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Adjusted Property Base</w:t>
            </w:r>
            <w:r w:rsidRPr="00F109E4">
              <w:rPr>
                <w:rFonts w:ascii="Arial" w:hAnsi="Arial" w:cs="Arial"/>
                <w:b/>
                <w:bCs/>
                <w:sz w:val="20"/>
                <w:szCs w:val="20"/>
              </w:rPr>
              <w:br/>
              <w:t>(Band D Equivalent)</w:t>
            </w:r>
          </w:p>
        </w:tc>
        <w:tc>
          <w:tcPr>
            <w:tcW w:w="3760" w:type="dxa"/>
            <w:gridSpan w:val="2"/>
            <w:tcBorders>
              <w:top w:val="single" w:sz="4" w:space="0" w:color="auto"/>
              <w:left w:val="single" w:sz="4" w:space="0" w:color="auto"/>
              <w:bottom w:val="nil"/>
              <w:right w:val="single" w:sz="4" w:space="0" w:color="000000"/>
            </w:tcBorders>
            <w:shd w:val="clear" w:color="auto" w:fill="auto"/>
            <w:vAlign w:val="center"/>
            <w:hideMark/>
          </w:tcPr>
          <w:p w14:paraId="0B06536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xml:space="preserve">Calculation of </w:t>
            </w:r>
            <w:proofErr w:type="spellStart"/>
            <w:r w:rsidRPr="00F109E4">
              <w:rPr>
                <w:rFonts w:ascii="Arial" w:hAnsi="Arial" w:cs="Arial"/>
                <w:b/>
                <w:bCs/>
                <w:sz w:val="20"/>
                <w:szCs w:val="20"/>
              </w:rPr>
              <w:t>Ctax</w:t>
            </w:r>
            <w:proofErr w:type="spellEnd"/>
            <w:r w:rsidRPr="00F109E4">
              <w:rPr>
                <w:rFonts w:ascii="Arial" w:hAnsi="Arial" w:cs="Arial"/>
                <w:b/>
                <w:bCs/>
                <w:sz w:val="20"/>
                <w:szCs w:val="20"/>
              </w:rPr>
              <w:t xml:space="preserve"> Base</w:t>
            </w:r>
          </w:p>
        </w:tc>
        <w:tc>
          <w:tcPr>
            <w:tcW w:w="1311" w:type="dxa"/>
            <w:tcBorders>
              <w:top w:val="single" w:sz="4" w:space="0" w:color="auto"/>
              <w:left w:val="single" w:sz="4" w:space="0" w:color="auto"/>
              <w:bottom w:val="nil"/>
              <w:right w:val="nil"/>
            </w:tcBorders>
            <w:shd w:val="clear" w:color="auto" w:fill="auto"/>
            <w:vAlign w:val="bottom"/>
            <w:hideMark/>
          </w:tcPr>
          <w:p w14:paraId="0CB9965E"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Number of Chargeable Properties</w:t>
            </w:r>
          </w:p>
        </w:tc>
        <w:tc>
          <w:tcPr>
            <w:tcW w:w="1310" w:type="dxa"/>
            <w:tcBorders>
              <w:top w:val="single" w:sz="4" w:space="0" w:color="auto"/>
              <w:left w:val="nil"/>
              <w:bottom w:val="nil"/>
              <w:right w:val="single" w:sz="4" w:space="0" w:color="auto"/>
            </w:tcBorders>
            <w:shd w:val="clear" w:color="auto" w:fill="auto"/>
            <w:vAlign w:val="bottom"/>
            <w:hideMark/>
          </w:tcPr>
          <w:p w14:paraId="46CA5DBA"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Adjusted Property Base</w:t>
            </w:r>
            <w:r w:rsidRPr="00F109E4">
              <w:rPr>
                <w:rFonts w:ascii="Arial" w:hAnsi="Arial" w:cs="Arial"/>
                <w:b/>
                <w:bCs/>
                <w:sz w:val="20"/>
                <w:szCs w:val="20"/>
              </w:rPr>
              <w:br/>
              <w:t>(Band D Equivalent)</w:t>
            </w:r>
          </w:p>
        </w:tc>
      </w:tr>
      <w:tr w:rsidR="00F109E4" w:rsidRPr="00F109E4" w14:paraId="795D9E7B" w14:textId="77777777" w:rsidTr="002245EB">
        <w:trPr>
          <w:trHeight w:val="255"/>
        </w:trPr>
        <w:tc>
          <w:tcPr>
            <w:tcW w:w="1311" w:type="dxa"/>
            <w:tcBorders>
              <w:top w:val="nil"/>
              <w:left w:val="single" w:sz="4" w:space="0" w:color="auto"/>
              <w:bottom w:val="single" w:sz="4" w:space="0" w:color="auto"/>
              <w:right w:val="nil"/>
            </w:tcBorders>
            <w:shd w:val="clear" w:color="auto" w:fill="auto"/>
            <w:noWrap/>
            <w:vAlign w:val="bottom"/>
            <w:hideMark/>
          </w:tcPr>
          <w:p w14:paraId="650BEF3E"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1310" w:type="dxa"/>
            <w:tcBorders>
              <w:top w:val="nil"/>
              <w:left w:val="nil"/>
              <w:bottom w:val="single" w:sz="4" w:space="0" w:color="auto"/>
              <w:right w:val="single" w:sz="4" w:space="0" w:color="auto"/>
            </w:tcBorders>
            <w:shd w:val="clear" w:color="auto" w:fill="auto"/>
            <w:noWrap/>
            <w:vAlign w:val="bottom"/>
            <w:hideMark/>
          </w:tcPr>
          <w:p w14:paraId="15E60D8B"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3488" w:type="dxa"/>
            <w:tcBorders>
              <w:top w:val="nil"/>
              <w:left w:val="nil"/>
              <w:bottom w:val="single" w:sz="4" w:space="0" w:color="auto"/>
              <w:right w:val="nil"/>
            </w:tcBorders>
            <w:shd w:val="clear" w:color="auto" w:fill="auto"/>
            <w:noWrap/>
            <w:vAlign w:val="bottom"/>
            <w:hideMark/>
          </w:tcPr>
          <w:p w14:paraId="35A2562D"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2FD0DD88"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1" w:type="dxa"/>
            <w:tcBorders>
              <w:top w:val="nil"/>
              <w:left w:val="single" w:sz="4" w:space="0" w:color="auto"/>
              <w:bottom w:val="single" w:sz="4" w:space="0" w:color="auto"/>
              <w:right w:val="nil"/>
            </w:tcBorders>
            <w:shd w:val="clear" w:color="auto" w:fill="auto"/>
            <w:noWrap/>
            <w:vAlign w:val="bottom"/>
            <w:hideMark/>
          </w:tcPr>
          <w:p w14:paraId="7ACF746F"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c>
          <w:tcPr>
            <w:tcW w:w="1310" w:type="dxa"/>
            <w:tcBorders>
              <w:top w:val="nil"/>
              <w:left w:val="nil"/>
              <w:bottom w:val="single" w:sz="4" w:space="0" w:color="auto"/>
              <w:right w:val="single" w:sz="4" w:space="0" w:color="auto"/>
            </w:tcBorders>
            <w:shd w:val="clear" w:color="auto" w:fill="auto"/>
            <w:noWrap/>
            <w:vAlign w:val="bottom"/>
            <w:hideMark/>
          </w:tcPr>
          <w:p w14:paraId="03B2B1DA"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50CE1F98"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1795CDEC"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69098650"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3760" w:type="dxa"/>
            <w:gridSpan w:val="2"/>
            <w:tcBorders>
              <w:top w:val="nil"/>
              <w:left w:val="single" w:sz="4" w:space="0" w:color="auto"/>
              <w:bottom w:val="nil"/>
              <w:right w:val="nil"/>
            </w:tcBorders>
            <w:shd w:val="clear" w:color="auto" w:fill="auto"/>
            <w:noWrap/>
            <w:vAlign w:val="bottom"/>
            <w:hideMark/>
          </w:tcPr>
          <w:p w14:paraId="2D729204"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Valuation Band (Multiplier)</w:t>
            </w:r>
          </w:p>
        </w:tc>
        <w:tc>
          <w:tcPr>
            <w:tcW w:w="1311" w:type="dxa"/>
            <w:tcBorders>
              <w:top w:val="nil"/>
              <w:left w:val="single" w:sz="4" w:space="0" w:color="auto"/>
              <w:bottom w:val="nil"/>
              <w:right w:val="nil"/>
            </w:tcBorders>
            <w:shd w:val="clear" w:color="auto" w:fill="auto"/>
            <w:noWrap/>
            <w:vAlign w:val="bottom"/>
            <w:hideMark/>
          </w:tcPr>
          <w:p w14:paraId="1F586CF6"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single" w:sz="4" w:space="0" w:color="auto"/>
              <w:left w:val="nil"/>
              <w:bottom w:val="nil"/>
              <w:right w:val="single" w:sz="4" w:space="0" w:color="auto"/>
            </w:tcBorders>
            <w:shd w:val="clear" w:color="auto" w:fill="auto"/>
            <w:noWrap/>
            <w:vAlign w:val="bottom"/>
            <w:hideMark/>
          </w:tcPr>
          <w:p w14:paraId="1E58D41D"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794B54B2"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0E9EF9DE"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03E45F7E"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6B300DD5"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2D8F92E6"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8035865"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3363088A"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7348BE13"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59FD2434"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19</w:t>
            </w:r>
          </w:p>
        </w:tc>
        <w:tc>
          <w:tcPr>
            <w:tcW w:w="1310" w:type="dxa"/>
            <w:tcBorders>
              <w:top w:val="nil"/>
              <w:left w:val="nil"/>
              <w:bottom w:val="nil"/>
              <w:right w:val="single" w:sz="4" w:space="0" w:color="auto"/>
            </w:tcBorders>
            <w:shd w:val="clear" w:color="auto" w:fill="auto"/>
            <w:noWrap/>
            <w:vAlign w:val="bottom"/>
            <w:hideMark/>
          </w:tcPr>
          <w:p w14:paraId="5F62BC53"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11</w:t>
            </w:r>
          </w:p>
        </w:tc>
        <w:tc>
          <w:tcPr>
            <w:tcW w:w="3760" w:type="dxa"/>
            <w:gridSpan w:val="2"/>
            <w:tcBorders>
              <w:top w:val="nil"/>
              <w:left w:val="single" w:sz="4" w:space="0" w:color="auto"/>
              <w:bottom w:val="nil"/>
              <w:right w:val="nil"/>
            </w:tcBorders>
            <w:shd w:val="clear" w:color="auto" w:fill="auto"/>
            <w:noWrap/>
            <w:vAlign w:val="bottom"/>
            <w:hideMark/>
          </w:tcPr>
          <w:p w14:paraId="69DFA965"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A - Disabled Relief Reduction (5/9)</w:t>
            </w:r>
          </w:p>
        </w:tc>
        <w:tc>
          <w:tcPr>
            <w:tcW w:w="1311" w:type="dxa"/>
            <w:tcBorders>
              <w:top w:val="nil"/>
              <w:left w:val="single" w:sz="4" w:space="0" w:color="auto"/>
              <w:bottom w:val="nil"/>
              <w:right w:val="nil"/>
            </w:tcBorders>
            <w:shd w:val="clear" w:color="auto" w:fill="auto"/>
            <w:noWrap/>
            <w:vAlign w:val="bottom"/>
            <w:hideMark/>
          </w:tcPr>
          <w:p w14:paraId="4472817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19</w:t>
            </w:r>
          </w:p>
        </w:tc>
        <w:tc>
          <w:tcPr>
            <w:tcW w:w="1310" w:type="dxa"/>
            <w:tcBorders>
              <w:top w:val="nil"/>
              <w:left w:val="nil"/>
              <w:bottom w:val="nil"/>
              <w:right w:val="single" w:sz="4" w:space="0" w:color="auto"/>
            </w:tcBorders>
            <w:shd w:val="clear" w:color="auto" w:fill="auto"/>
            <w:noWrap/>
            <w:vAlign w:val="bottom"/>
            <w:hideMark/>
          </w:tcPr>
          <w:p w14:paraId="77DCF8FB"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11</w:t>
            </w:r>
          </w:p>
        </w:tc>
      </w:tr>
      <w:tr w:rsidR="00F109E4" w:rsidRPr="00F109E4" w14:paraId="003C6390"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48B0D9B6"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8,161</w:t>
            </w:r>
          </w:p>
        </w:tc>
        <w:tc>
          <w:tcPr>
            <w:tcW w:w="1310" w:type="dxa"/>
            <w:tcBorders>
              <w:top w:val="nil"/>
              <w:left w:val="nil"/>
              <w:bottom w:val="nil"/>
              <w:right w:val="single" w:sz="4" w:space="0" w:color="auto"/>
            </w:tcBorders>
            <w:shd w:val="clear" w:color="auto" w:fill="auto"/>
            <w:noWrap/>
            <w:vAlign w:val="bottom"/>
            <w:hideMark/>
          </w:tcPr>
          <w:p w14:paraId="439CE9DE"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5,441</w:t>
            </w:r>
          </w:p>
        </w:tc>
        <w:tc>
          <w:tcPr>
            <w:tcW w:w="3488" w:type="dxa"/>
            <w:tcBorders>
              <w:top w:val="nil"/>
              <w:left w:val="nil"/>
              <w:bottom w:val="nil"/>
              <w:right w:val="nil"/>
            </w:tcBorders>
            <w:shd w:val="clear" w:color="auto" w:fill="auto"/>
            <w:noWrap/>
            <w:vAlign w:val="bottom"/>
            <w:hideMark/>
          </w:tcPr>
          <w:p w14:paraId="75C4BFD0"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A - (6/9)</w:t>
            </w:r>
          </w:p>
        </w:tc>
        <w:tc>
          <w:tcPr>
            <w:tcW w:w="272" w:type="dxa"/>
            <w:tcBorders>
              <w:top w:val="nil"/>
              <w:left w:val="nil"/>
              <w:bottom w:val="nil"/>
              <w:right w:val="nil"/>
            </w:tcBorders>
            <w:shd w:val="clear" w:color="auto" w:fill="auto"/>
            <w:noWrap/>
            <w:vAlign w:val="bottom"/>
            <w:hideMark/>
          </w:tcPr>
          <w:p w14:paraId="17FF8A6C"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416E0E7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8,201</w:t>
            </w:r>
          </w:p>
        </w:tc>
        <w:tc>
          <w:tcPr>
            <w:tcW w:w="1310" w:type="dxa"/>
            <w:tcBorders>
              <w:top w:val="nil"/>
              <w:left w:val="nil"/>
              <w:bottom w:val="nil"/>
              <w:right w:val="single" w:sz="4" w:space="0" w:color="auto"/>
            </w:tcBorders>
            <w:shd w:val="clear" w:color="auto" w:fill="auto"/>
            <w:noWrap/>
            <w:vAlign w:val="bottom"/>
            <w:hideMark/>
          </w:tcPr>
          <w:p w14:paraId="362D3AFA"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5,467</w:t>
            </w:r>
          </w:p>
        </w:tc>
      </w:tr>
      <w:tr w:rsidR="00F109E4" w:rsidRPr="00F109E4" w14:paraId="6439CE02"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27C43D84"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10,971</w:t>
            </w:r>
          </w:p>
        </w:tc>
        <w:tc>
          <w:tcPr>
            <w:tcW w:w="1310" w:type="dxa"/>
            <w:tcBorders>
              <w:top w:val="nil"/>
              <w:left w:val="nil"/>
              <w:bottom w:val="nil"/>
              <w:right w:val="single" w:sz="4" w:space="0" w:color="auto"/>
            </w:tcBorders>
            <w:shd w:val="clear" w:color="auto" w:fill="auto"/>
            <w:noWrap/>
            <w:vAlign w:val="bottom"/>
            <w:hideMark/>
          </w:tcPr>
          <w:p w14:paraId="2E78BF42"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8,533</w:t>
            </w:r>
          </w:p>
        </w:tc>
        <w:tc>
          <w:tcPr>
            <w:tcW w:w="3488" w:type="dxa"/>
            <w:tcBorders>
              <w:top w:val="nil"/>
              <w:left w:val="nil"/>
              <w:bottom w:val="nil"/>
              <w:right w:val="nil"/>
            </w:tcBorders>
            <w:shd w:val="clear" w:color="auto" w:fill="auto"/>
            <w:noWrap/>
            <w:vAlign w:val="bottom"/>
            <w:hideMark/>
          </w:tcPr>
          <w:p w14:paraId="694E01B8"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B - (7/9)</w:t>
            </w:r>
          </w:p>
        </w:tc>
        <w:tc>
          <w:tcPr>
            <w:tcW w:w="272" w:type="dxa"/>
            <w:tcBorders>
              <w:top w:val="nil"/>
              <w:left w:val="nil"/>
              <w:bottom w:val="nil"/>
              <w:right w:val="nil"/>
            </w:tcBorders>
            <w:shd w:val="clear" w:color="auto" w:fill="auto"/>
            <w:noWrap/>
            <w:vAlign w:val="bottom"/>
            <w:hideMark/>
          </w:tcPr>
          <w:p w14:paraId="70A4D944"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F2FF558"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11,072</w:t>
            </w:r>
          </w:p>
        </w:tc>
        <w:tc>
          <w:tcPr>
            <w:tcW w:w="1310" w:type="dxa"/>
            <w:tcBorders>
              <w:top w:val="nil"/>
              <w:left w:val="nil"/>
              <w:bottom w:val="nil"/>
              <w:right w:val="single" w:sz="4" w:space="0" w:color="auto"/>
            </w:tcBorders>
            <w:shd w:val="clear" w:color="auto" w:fill="auto"/>
            <w:noWrap/>
            <w:vAlign w:val="bottom"/>
            <w:hideMark/>
          </w:tcPr>
          <w:p w14:paraId="6DE423AE"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8,612</w:t>
            </w:r>
          </w:p>
        </w:tc>
      </w:tr>
      <w:tr w:rsidR="00F109E4" w:rsidRPr="00F109E4" w14:paraId="2875FAC5"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18A1100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5,558</w:t>
            </w:r>
          </w:p>
        </w:tc>
        <w:tc>
          <w:tcPr>
            <w:tcW w:w="1310" w:type="dxa"/>
            <w:tcBorders>
              <w:top w:val="nil"/>
              <w:left w:val="nil"/>
              <w:bottom w:val="nil"/>
              <w:right w:val="single" w:sz="4" w:space="0" w:color="auto"/>
            </w:tcBorders>
            <w:shd w:val="clear" w:color="auto" w:fill="auto"/>
            <w:noWrap/>
            <w:vAlign w:val="bottom"/>
            <w:hideMark/>
          </w:tcPr>
          <w:p w14:paraId="75F176B8"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4,940</w:t>
            </w:r>
          </w:p>
        </w:tc>
        <w:tc>
          <w:tcPr>
            <w:tcW w:w="3488" w:type="dxa"/>
            <w:tcBorders>
              <w:top w:val="nil"/>
              <w:left w:val="nil"/>
              <w:bottom w:val="nil"/>
              <w:right w:val="nil"/>
            </w:tcBorders>
            <w:shd w:val="clear" w:color="auto" w:fill="auto"/>
            <w:noWrap/>
            <w:vAlign w:val="bottom"/>
            <w:hideMark/>
          </w:tcPr>
          <w:p w14:paraId="4B64734B"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C - (8/9)</w:t>
            </w:r>
          </w:p>
        </w:tc>
        <w:tc>
          <w:tcPr>
            <w:tcW w:w="272" w:type="dxa"/>
            <w:tcBorders>
              <w:top w:val="nil"/>
              <w:left w:val="nil"/>
              <w:bottom w:val="nil"/>
              <w:right w:val="nil"/>
            </w:tcBorders>
            <w:shd w:val="clear" w:color="auto" w:fill="auto"/>
            <w:noWrap/>
            <w:vAlign w:val="bottom"/>
            <w:hideMark/>
          </w:tcPr>
          <w:p w14:paraId="67A7E739"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2F5E73E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5,651</w:t>
            </w:r>
          </w:p>
        </w:tc>
        <w:tc>
          <w:tcPr>
            <w:tcW w:w="1310" w:type="dxa"/>
            <w:tcBorders>
              <w:top w:val="nil"/>
              <w:left w:val="nil"/>
              <w:bottom w:val="nil"/>
              <w:right w:val="single" w:sz="4" w:space="0" w:color="auto"/>
            </w:tcBorders>
            <w:shd w:val="clear" w:color="auto" w:fill="auto"/>
            <w:noWrap/>
            <w:vAlign w:val="bottom"/>
            <w:hideMark/>
          </w:tcPr>
          <w:p w14:paraId="5590A0CF"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5,023</w:t>
            </w:r>
          </w:p>
        </w:tc>
      </w:tr>
      <w:tr w:rsidR="00F109E4" w:rsidRPr="00F109E4" w14:paraId="7DD78E7A"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51221BA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3,625</w:t>
            </w:r>
          </w:p>
        </w:tc>
        <w:tc>
          <w:tcPr>
            <w:tcW w:w="1310" w:type="dxa"/>
            <w:tcBorders>
              <w:top w:val="nil"/>
              <w:left w:val="nil"/>
              <w:bottom w:val="nil"/>
              <w:right w:val="single" w:sz="4" w:space="0" w:color="auto"/>
            </w:tcBorders>
            <w:shd w:val="clear" w:color="auto" w:fill="auto"/>
            <w:noWrap/>
            <w:vAlign w:val="bottom"/>
            <w:hideMark/>
          </w:tcPr>
          <w:p w14:paraId="248C99F6"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3,625</w:t>
            </w:r>
          </w:p>
        </w:tc>
        <w:tc>
          <w:tcPr>
            <w:tcW w:w="3488" w:type="dxa"/>
            <w:tcBorders>
              <w:top w:val="nil"/>
              <w:left w:val="nil"/>
              <w:bottom w:val="nil"/>
              <w:right w:val="nil"/>
            </w:tcBorders>
            <w:shd w:val="clear" w:color="auto" w:fill="auto"/>
            <w:noWrap/>
            <w:vAlign w:val="bottom"/>
            <w:hideMark/>
          </w:tcPr>
          <w:p w14:paraId="40FB2B3D"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D - (9/9)</w:t>
            </w:r>
          </w:p>
        </w:tc>
        <w:tc>
          <w:tcPr>
            <w:tcW w:w="272" w:type="dxa"/>
            <w:tcBorders>
              <w:top w:val="nil"/>
              <w:left w:val="nil"/>
              <w:bottom w:val="nil"/>
              <w:right w:val="nil"/>
            </w:tcBorders>
            <w:shd w:val="clear" w:color="auto" w:fill="auto"/>
            <w:noWrap/>
            <w:vAlign w:val="bottom"/>
            <w:hideMark/>
          </w:tcPr>
          <w:p w14:paraId="7EB697D3"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3DEB8399"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3,704</w:t>
            </w:r>
          </w:p>
        </w:tc>
        <w:tc>
          <w:tcPr>
            <w:tcW w:w="1310" w:type="dxa"/>
            <w:tcBorders>
              <w:top w:val="nil"/>
              <w:left w:val="nil"/>
              <w:bottom w:val="nil"/>
              <w:right w:val="single" w:sz="4" w:space="0" w:color="auto"/>
            </w:tcBorders>
            <w:shd w:val="clear" w:color="auto" w:fill="auto"/>
            <w:noWrap/>
            <w:vAlign w:val="bottom"/>
            <w:hideMark/>
          </w:tcPr>
          <w:p w14:paraId="0F24477F"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3,704</w:t>
            </w:r>
          </w:p>
        </w:tc>
      </w:tr>
      <w:tr w:rsidR="00F109E4" w:rsidRPr="00F109E4" w14:paraId="3B157B86"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5181D921"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2,015</w:t>
            </w:r>
          </w:p>
        </w:tc>
        <w:tc>
          <w:tcPr>
            <w:tcW w:w="1310" w:type="dxa"/>
            <w:tcBorders>
              <w:top w:val="nil"/>
              <w:left w:val="nil"/>
              <w:bottom w:val="nil"/>
              <w:right w:val="single" w:sz="4" w:space="0" w:color="auto"/>
            </w:tcBorders>
            <w:shd w:val="clear" w:color="auto" w:fill="auto"/>
            <w:noWrap/>
            <w:vAlign w:val="bottom"/>
            <w:hideMark/>
          </w:tcPr>
          <w:p w14:paraId="7D7395BC"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2,463</w:t>
            </w:r>
          </w:p>
        </w:tc>
        <w:tc>
          <w:tcPr>
            <w:tcW w:w="3488" w:type="dxa"/>
            <w:tcBorders>
              <w:top w:val="nil"/>
              <w:left w:val="nil"/>
              <w:bottom w:val="nil"/>
              <w:right w:val="nil"/>
            </w:tcBorders>
            <w:shd w:val="clear" w:color="auto" w:fill="auto"/>
            <w:noWrap/>
            <w:vAlign w:val="bottom"/>
            <w:hideMark/>
          </w:tcPr>
          <w:p w14:paraId="564449D4"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E - (11/9)</w:t>
            </w:r>
          </w:p>
        </w:tc>
        <w:tc>
          <w:tcPr>
            <w:tcW w:w="272" w:type="dxa"/>
            <w:tcBorders>
              <w:top w:val="nil"/>
              <w:left w:val="nil"/>
              <w:bottom w:val="nil"/>
              <w:right w:val="nil"/>
            </w:tcBorders>
            <w:shd w:val="clear" w:color="auto" w:fill="auto"/>
            <w:noWrap/>
            <w:vAlign w:val="bottom"/>
            <w:hideMark/>
          </w:tcPr>
          <w:p w14:paraId="14D11FA9"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35B86179"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2,056</w:t>
            </w:r>
          </w:p>
        </w:tc>
        <w:tc>
          <w:tcPr>
            <w:tcW w:w="1310" w:type="dxa"/>
            <w:tcBorders>
              <w:top w:val="nil"/>
              <w:left w:val="nil"/>
              <w:bottom w:val="nil"/>
              <w:right w:val="single" w:sz="4" w:space="0" w:color="auto"/>
            </w:tcBorders>
            <w:shd w:val="clear" w:color="auto" w:fill="auto"/>
            <w:noWrap/>
            <w:vAlign w:val="bottom"/>
            <w:hideMark/>
          </w:tcPr>
          <w:p w14:paraId="7D8038F1"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2,513</w:t>
            </w:r>
          </w:p>
        </w:tc>
      </w:tr>
      <w:tr w:rsidR="00F109E4" w:rsidRPr="00F109E4" w14:paraId="2F406851"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423094D4"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522</w:t>
            </w:r>
          </w:p>
        </w:tc>
        <w:tc>
          <w:tcPr>
            <w:tcW w:w="1310" w:type="dxa"/>
            <w:tcBorders>
              <w:top w:val="nil"/>
              <w:left w:val="nil"/>
              <w:bottom w:val="nil"/>
              <w:right w:val="single" w:sz="4" w:space="0" w:color="auto"/>
            </w:tcBorders>
            <w:shd w:val="clear" w:color="auto" w:fill="auto"/>
            <w:noWrap/>
            <w:vAlign w:val="bottom"/>
            <w:hideMark/>
          </w:tcPr>
          <w:p w14:paraId="5CCA57FD"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754</w:t>
            </w:r>
          </w:p>
        </w:tc>
        <w:tc>
          <w:tcPr>
            <w:tcW w:w="3488" w:type="dxa"/>
            <w:tcBorders>
              <w:top w:val="nil"/>
              <w:left w:val="nil"/>
              <w:bottom w:val="nil"/>
              <w:right w:val="nil"/>
            </w:tcBorders>
            <w:shd w:val="clear" w:color="auto" w:fill="auto"/>
            <w:noWrap/>
            <w:vAlign w:val="bottom"/>
            <w:hideMark/>
          </w:tcPr>
          <w:p w14:paraId="599E6FFB"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F - (13/9)</w:t>
            </w:r>
          </w:p>
        </w:tc>
        <w:tc>
          <w:tcPr>
            <w:tcW w:w="272" w:type="dxa"/>
            <w:tcBorders>
              <w:top w:val="nil"/>
              <w:left w:val="nil"/>
              <w:bottom w:val="nil"/>
              <w:right w:val="nil"/>
            </w:tcBorders>
            <w:shd w:val="clear" w:color="auto" w:fill="auto"/>
            <w:noWrap/>
            <w:vAlign w:val="bottom"/>
            <w:hideMark/>
          </w:tcPr>
          <w:p w14:paraId="2E3ADFAE"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23A3D47A"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535</w:t>
            </w:r>
          </w:p>
        </w:tc>
        <w:tc>
          <w:tcPr>
            <w:tcW w:w="1310" w:type="dxa"/>
            <w:tcBorders>
              <w:top w:val="nil"/>
              <w:left w:val="nil"/>
              <w:bottom w:val="nil"/>
              <w:right w:val="single" w:sz="4" w:space="0" w:color="auto"/>
            </w:tcBorders>
            <w:shd w:val="clear" w:color="auto" w:fill="auto"/>
            <w:noWrap/>
            <w:vAlign w:val="bottom"/>
            <w:hideMark/>
          </w:tcPr>
          <w:p w14:paraId="5F1B23FC"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773</w:t>
            </w:r>
          </w:p>
        </w:tc>
      </w:tr>
      <w:tr w:rsidR="00F109E4" w:rsidRPr="00F109E4" w14:paraId="1F0B5413"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54EEC93C"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113</w:t>
            </w:r>
          </w:p>
        </w:tc>
        <w:tc>
          <w:tcPr>
            <w:tcW w:w="1310" w:type="dxa"/>
            <w:tcBorders>
              <w:top w:val="nil"/>
              <w:left w:val="nil"/>
              <w:bottom w:val="nil"/>
              <w:right w:val="single" w:sz="4" w:space="0" w:color="auto"/>
            </w:tcBorders>
            <w:shd w:val="clear" w:color="auto" w:fill="auto"/>
            <w:noWrap/>
            <w:vAlign w:val="bottom"/>
            <w:hideMark/>
          </w:tcPr>
          <w:p w14:paraId="67AAEC85"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188</w:t>
            </w:r>
          </w:p>
        </w:tc>
        <w:tc>
          <w:tcPr>
            <w:tcW w:w="3488" w:type="dxa"/>
            <w:tcBorders>
              <w:top w:val="nil"/>
              <w:left w:val="nil"/>
              <w:bottom w:val="nil"/>
              <w:right w:val="nil"/>
            </w:tcBorders>
            <w:shd w:val="clear" w:color="auto" w:fill="auto"/>
            <w:noWrap/>
            <w:vAlign w:val="bottom"/>
            <w:hideMark/>
          </w:tcPr>
          <w:p w14:paraId="23408F79"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G - (15/9)</w:t>
            </w:r>
          </w:p>
        </w:tc>
        <w:tc>
          <w:tcPr>
            <w:tcW w:w="272" w:type="dxa"/>
            <w:tcBorders>
              <w:top w:val="nil"/>
              <w:left w:val="nil"/>
              <w:bottom w:val="nil"/>
              <w:right w:val="nil"/>
            </w:tcBorders>
            <w:shd w:val="clear" w:color="auto" w:fill="auto"/>
            <w:noWrap/>
            <w:vAlign w:val="bottom"/>
            <w:hideMark/>
          </w:tcPr>
          <w:p w14:paraId="7ECCD0AC"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126E4DC6"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117</w:t>
            </w:r>
          </w:p>
        </w:tc>
        <w:tc>
          <w:tcPr>
            <w:tcW w:w="1310" w:type="dxa"/>
            <w:tcBorders>
              <w:top w:val="nil"/>
              <w:left w:val="nil"/>
              <w:bottom w:val="nil"/>
              <w:right w:val="single" w:sz="4" w:space="0" w:color="auto"/>
            </w:tcBorders>
            <w:shd w:val="clear" w:color="auto" w:fill="auto"/>
            <w:noWrap/>
            <w:vAlign w:val="bottom"/>
            <w:hideMark/>
          </w:tcPr>
          <w:p w14:paraId="2CAA5F00"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195</w:t>
            </w:r>
          </w:p>
        </w:tc>
      </w:tr>
      <w:tr w:rsidR="00F109E4" w:rsidRPr="00F109E4" w14:paraId="73DB1C09"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10A524E9"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w:t>
            </w:r>
          </w:p>
        </w:tc>
        <w:tc>
          <w:tcPr>
            <w:tcW w:w="1310" w:type="dxa"/>
            <w:tcBorders>
              <w:top w:val="nil"/>
              <w:left w:val="nil"/>
              <w:bottom w:val="nil"/>
              <w:right w:val="single" w:sz="4" w:space="0" w:color="auto"/>
            </w:tcBorders>
            <w:shd w:val="clear" w:color="auto" w:fill="auto"/>
            <w:noWrap/>
            <w:vAlign w:val="bottom"/>
            <w:hideMark/>
          </w:tcPr>
          <w:p w14:paraId="2A85C77A"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6</w:t>
            </w:r>
          </w:p>
        </w:tc>
        <w:tc>
          <w:tcPr>
            <w:tcW w:w="3488" w:type="dxa"/>
            <w:tcBorders>
              <w:top w:val="nil"/>
              <w:left w:val="nil"/>
              <w:bottom w:val="nil"/>
              <w:right w:val="nil"/>
            </w:tcBorders>
            <w:shd w:val="clear" w:color="auto" w:fill="auto"/>
            <w:noWrap/>
            <w:vAlign w:val="bottom"/>
            <w:hideMark/>
          </w:tcPr>
          <w:p w14:paraId="69425C13"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H - (18/9)</w:t>
            </w:r>
          </w:p>
        </w:tc>
        <w:tc>
          <w:tcPr>
            <w:tcW w:w="272" w:type="dxa"/>
            <w:tcBorders>
              <w:top w:val="nil"/>
              <w:left w:val="nil"/>
              <w:bottom w:val="nil"/>
              <w:right w:val="nil"/>
            </w:tcBorders>
            <w:shd w:val="clear" w:color="auto" w:fill="auto"/>
            <w:noWrap/>
            <w:vAlign w:val="bottom"/>
            <w:hideMark/>
          </w:tcPr>
          <w:p w14:paraId="31D32D0E"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0D7437FF"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w:t>
            </w:r>
          </w:p>
        </w:tc>
        <w:tc>
          <w:tcPr>
            <w:tcW w:w="1310" w:type="dxa"/>
            <w:tcBorders>
              <w:top w:val="nil"/>
              <w:left w:val="nil"/>
              <w:bottom w:val="nil"/>
              <w:right w:val="single" w:sz="4" w:space="0" w:color="auto"/>
            </w:tcBorders>
            <w:shd w:val="clear" w:color="auto" w:fill="auto"/>
            <w:noWrap/>
            <w:vAlign w:val="bottom"/>
            <w:hideMark/>
          </w:tcPr>
          <w:p w14:paraId="3E94F72C"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6</w:t>
            </w:r>
          </w:p>
        </w:tc>
      </w:tr>
      <w:tr w:rsidR="00F109E4" w:rsidRPr="00F109E4" w14:paraId="15552EC1"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37CF894B"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2FD2DE2F"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47A2860B"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40FD2D16"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4BB77DB5"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595E64FD"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5510C96A"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7FEF6AB7"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1EDDEF0F"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(2,500)</w:t>
            </w:r>
          </w:p>
        </w:tc>
        <w:tc>
          <w:tcPr>
            <w:tcW w:w="3760" w:type="dxa"/>
            <w:gridSpan w:val="2"/>
            <w:tcBorders>
              <w:top w:val="nil"/>
              <w:left w:val="single" w:sz="4" w:space="0" w:color="auto"/>
              <w:bottom w:val="nil"/>
              <w:right w:val="nil"/>
            </w:tcBorders>
            <w:shd w:val="clear" w:color="auto" w:fill="auto"/>
            <w:noWrap/>
            <w:vAlign w:val="bottom"/>
            <w:hideMark/>
          </w:tcPr>
          <w:p w14:paraId="4328E099"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LCTS ADJUSTMENT</w:t>
            </w:r>
          </w:p>
        </w:tc>
        <w:tc>
          <w:tcPr>
            <w:tcW w:w="1311" w:type="dxa"/>
            <w:tcBorders>
              <w:top w:val="nil"/>
              <w:left w:val="single" w:sz="4" w:space="0" w:color="auto"/>
              <w:bottom w:val="nil"/>
              <w:right w:val="nil"/>
            </w:tcBorders>
            <w:shd w:val="clear" w:color="auto" w:fill="auto"/>
            <w:noWrap/>
            <w:vAlign w:val="bottom"/>
            <w:hideMark/>
          </w:tcPr>
          <w:p w14:paraId="123D38BC"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c>
          <w:tcPr>
            <w:tcW w:w="1310" w:type="dxa"/>
            <w:tcBorders>
              <w:top w:val="nil"/>
              <w:left w:val="nil"/>
              <w:bottom w:val="nil"/>
              <w:right w:val="single" w:sz="4" w:space="0" w:color="auto"/>
            </w:tcBorders>
            <w:shd w:val="clear" w:color="auto" w:fill="auto"/>
            <w:noWrap/>
            <w:vAlign w:val="bottom"/>
            <w:hideMark/>
          </w:tcPr>
          <w:p w14:paraId="51B62E08"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(2,427)</w:t>
            </w:r>
          </w:p>
        </w:tc>
      </w:tr>
      <w:tr w:rsidR="00F109E4" w:rsidRPr="00F109E4" w14:paraId="49318819" w14:textId="77777777" w:rsidTr="002245EB">
        <w:trPr>
          <w:trHeight w:val="270"/>
        </w:trPr>
        <w:tc>
          <w:tcPr>
            <w:tcW w:w="1311" w:type="dxa"/>
            <w:tcBorders>
              <w:top w:val="nil"/>
              <w:left w:val="single" w:sz="4" w:space="0" w:color="auto"/>
              <w:bottom w:val="single" w:sz="8" w:space="0" w:color="auto"/>
              <w:right w:val="nil"/>
            </w:tcBorders>
            <w:shd w:val="clear" w:color="auto" w:fill="auto"/>
            <w:noWrap/>
            <w:vAlign w:val="bottom"/>
            <w:hideMark/>
          </w:tcPr>
          <w:p w14:paraId="679D3B22"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15F267B6"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c>
          <w:tcPr>
            <w:tcW w:w="3488" w:type="dxa"/>
            <w:tcBorders>
              <w:top w:val="nil"/>
              <w:left w:val="nil"/>
              <w:bottom w:val="nil"/>
              <w:right w:val="nil"/>
            </w:tcBorders>
            <w:shd w:val="clear" w:color="auto" w:fill="auto"/>
            <w:noWrap/>
            <w:vAlign w:val="bottom"/>
            <w:hideMark/>
          </w:tcPr>
          <w:p w14:paraId="0F817B39"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756105D5"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single" w:sz="8" w:space="0" w:color="auto"/>
              <w:right w:val="nil"/>
            </w:tcBorders>
            <w:shd w:val="clear" w:color="auto" w:fill="auto"/>
            <w:noWrap/>
            <w:vAlign w:val="bottom"/>
            <w:hideMark/>
          </w:tcPr>
          <w:p w14:paraId="2629AB33"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27998FE2"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r>
      <w:tr w:rsidR="00F109E4" w:rsidRPr="00F109E4" w14:paraId="68CA78EE" w14:textId="77777777" w:rsidTr="002245EB">
        <w:trPr>
          <w:trHeight w:val="360"/>
        </w:trPr>
        <w:tc>
          <w:tcPr>
            <w:tcW w:w="1311" w:type="dxa"/>
            <w:tcBorders>
              <w:top w:val="nil"/>
              <w:left w:val="single" w:sz="4" w:space="0" w:color="auto"/>
              <w:bottom w:val="single" w:sz="8" w:space="0" w:color="auto"/>
              <w:right w:val="nil"/>
            </w:tcBorders>
            <w:shd w:val="clear" w:color="auto" w:fill="auto"/>
            <w:noWrap/>
            <w:vAlign w:val="bottom"/>
            <w:hideMark/>
          </w:tcPr>
          <w:p w14:paraId="0C3F0D5D"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30,987</w:t>
            </w:r>
          </w:p>
        </w:tc>
        <w:tc>
          <w:tcPr>
            <w:tcW w:w="1310" w:type="dxa"/>
            <w:tcBorders>
              <w:top w:val="nil"/>
              <w:left w:val="nil"/>
              <w:bottom w:val="single" w:sz="8" w:space="0" w:color="auto"/>
              <w:right w:val="single" w:sz="4" w:space="0" w:color="auto"/>
            </w:tcBorders>
            <w:shd w:val="clear" w:color="auto" w:fill="auto"/>
            <w:noWrap/>
            <w:vAlign w:val="bottom"/>
            <w:hideMark/>
          </w:tcPr>
          <w:p w14:paraId="69F059F0"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23,461</w:t>
            </w:r>
          </w:p>
        </w:tc>
        <w:tc>
          <w:tcPr>
            <w:tcW w:w="3488" w:type="dxa"/>
            <w:tcBorders>
              <w:top w:val="nil"/>
              <w:left w:val="nil"/>
              <w:bottom w:val="nil"/>
              <w:right w:val="nil"/>
            </w:tcBorders>
            <w:shd w:val="clear" w:color="auto" w:fill="auto"/>
            <w:noWrap/>
            <w:vAlign w:val="bottom"/>
            <w:hideMark/>
          </w:tcPr>
          <w:p w14:paraId="44B72C05"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Totals</w:t>
            </w:r>
          </w:p>
        </w:tc>
        <w:tc>
          <w:tcPr>
            <w:tcW w:w="272" w:type="dxa"/>
            <w:tcBorders>
              <w:top w:val="nil"/>
              <w:left w:val="nil"/>
              <w:bottom w:val="nil"/>
              <w:right w:val="nil"/>
            </w:tcBorders>
            <w:shd w:val="clear" w:color="auto" w:fill="auto"/>
            <w:noWrap/>
            <w:vAlign w:val="bottom"/>
            <w:hideMark/>
          </w:tcPr>
          <w:p w14:paraId="4220A1DE"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single" w:sz="8" w:space="0" w:color="auto"/>
              <w:right w:val="nil"/>
            </w:tcBorders>
            <w:shd w:val="clear" w:color="auto" w:fill="auto"/>
            <w:noWrap/>
            <w:vAlign w:val="bottom"/>
            <w:hideMark/>
          </w:tcPr>
          <w:p w14:paraId="78EEAA9F"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31,358</w:t>
            </w:r>
          </w:p>
        </w:tc>
        <w:tc>
          <w:tcPr>
            <w:tcW w:w="1310" w:type="dxa"/>
            <w:tcBorders>
              <w:top w:val="nil"/>
              <w:left w:val="nil"/>
              <w:bottom w:val="single" w:sz="8" w:space="0" w:color="auto"/>
              <w:right w:val="single" w:sz="4" w:space="0" w:color="auto"/>
            </w:tcBorders>
            <w:shd w:val="clear" w:color="auto" w:fill="auto"/>
            <w:noWrap/>
            <w:vAlign w:val="bottom"/>
            <w:hideMark/>
          </w:tcPr>
          <w:p w14:paraId="771481F5"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23,877</w:t>
            </w:r>
          </w:p>
        </w:tc>
      </w:tr>
      <w:tr w:rsidR="00F109E4" w:rsidRPr="00F109E4" w14:paraId="51E1E12D"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3A8E3613"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7CBD5B27"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075EE8B9"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5F12B6EE"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6C00AB5D"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70BB05FE"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r>
      <w:tr w:rsidR="00F109E4" w:rsidRPr="00F109E4" w14:paraId="6A8A6F72" w14:textId="77777777" w:rsidTr="002245EB">
        <w:trPr>
          <w:trHeight w:val="255"/>
        </w:trPr>
        <w:tc>
          <w:tcPr>
            <w:tcW w:w="1311" w:type="dxa"/>
            <w:tcBorders>
              <w:top w:val="nil"/>
              <w:left w:val="single" w:sz="4" w:space="0" w:color="auto"/>
              <w:bottom w:val="nil"/>
              <w:right w:val="nil"/>
            </w:tcBorders>
            <w:shd w:val="clear" w:color="auto" w:fill="auto"/>
            <w:noWrap/>
            <w:vAlign w:val="bottom"/>
            <w:hideMark/>
          </w:tcPr>
          <w:p w14:paraId="61885795"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4694DFF9"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97.90%</w:t>
            </w:r>
          </w:p>
        </w:tc>
        <w:tc>
          <w:tcPr>
            <w:tcW w:w="3760" w:type="dxa"/>
            <w:gridSpan w:val="2"/>
            <w:tcBorders>
              <w:top w:val="nil"/>
              <w:left w:val="single" w:sz="4" w:space="0" w:color="auto"/>
              <w:bottom w:val="nil"/>
              <w:right w:val="nil"/>
            </w:tcBorders>
            <w:shd w:val="clear" w:color="auto" w:fill="auto"/>
            <w:noWrap/>
            <w:vAlign w:val="bottom"/>
            <w:hideMark/>
          </w:tcPr>
          <w:p w14:paraId="58611C10"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Assumed Collection Rate</w:t>
            </w:r>
          </w:p>
        </w:tc>
        <w:tc>
          <w:tcPr>
            <w:tcW w:w="1311" w:type="dxa"/>
            <w:tcBorders>
              <w:top w:val="nil"/>
              <w:left w:val="single" w:sz="4" w:space="0" w:color="auto"/>
              <w:bottom w:val="nil"/>
              <w:right w:val="nil"/>
            </w:tcBorders>
            <w:shd w:val="clear" w:color="auto" w:fill="auto"/>
            <w:noWrap/>
            <w:vAlign w:val="bottom"/>
            <w:hideMark/>
          </w:tcPr>
          <w:p w14:paraId="207E6C07"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nil"/>
              <w:right w:val="single" w:sz="4" w:space="0" w:color="auto"/>
            </w:tcBorders>
            <w:shd w:val="clear" w:color="auto" w:fill="auto"/>
            <w:noWrap/>
            <w:vAlign w:val="bottom"/>
            <w:hideMark/>
          </w:tcPr>
          <w:p w14:paraId="2D0316B2"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97.90%</w:t>
            </w:r>
          </w:p>
        </w:tc>
      </w:tr>
      <w:tr w:rsidR="00F109E4" w:rsidRPr="00F109E4" w14:paraId="11DB2985" w14:textId="77777777" w:rsidTr="002245EB">
        <w:trPr>
          <w:trHeight w:val="270"/>
        </w:trPr>
        <w:tc>
          <w:tcPr>
            <w:tcW w:w="1311" w:type="dxa"/>
            <w:tcBorders>
              <w:top w:val="nil"/>
              <w:left w:val="single" w:sz="4" w:space="0" w:color="auto"/>
              <w:bottom w:val="nil"/>
              <w:right w:val="nil"/>
            </w:tcBorders>
            <w:shd w:val="clear" w:color="auto" w:fill="auto"/>
            <w:noWrap/>
            <w:vAlign w:val="bottom"/>
            <w:hideMark/>
          </w:tcPr>
          <w:p w14:paraId="2F1C1E41"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64C17E46"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3488" w:type="dxa"/>
            <w:tcBorders>
              <w:top w:val="nil"/>
              <w:left w:val="nil"/>
              <w:bottom w:val="nil"/>
              <w:right w:val="nil"/>
            </w:tcBorders>
            <w:shd w:val="clear" w:color="auto" w:fill="auto"/>
            <w:noWrap/>
            <w:vAlign w:val="bottom"/>
            <w:hideMark/>
          </w:tcPr>
          <w:p w14:paraId="6E163B63"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 </w:t>
            </w:r>
          </w:p>
        </w:tc>
        <w:tc>
          <w:tcPr>
            <w:tcW w:w="272" w:type="dxa"/>
            <w:tcBorders>
              <w:top w:val="nil"/>
              <w:left w:val="nil"/>
              <w:bottom w:val="nil"/>
              <w:right w:val="nil"/>
            </w:tcBorders>
            <w:shd w:val="clear" w:color="auto" w:fill="auto"/>
            <w:noWrap/>
            <w:vAlign w:val="bottom"/>
            <w:hideMark/>
          </w:tcPr>
          <w:p w14:paraId="65F13DBF" w14:textId="77777777" w:rsidR="006F3C71" w:rsidRPr="00F109E4" w:rsidRDefault="006F3C71" w:rsidP="00B66D9C">
            <w:pPr>
              <w:ind w:firstLineChars="100" w:firstLine="201"/>
              <w:rPr>
                <w:rFonts w:ascii="Arial" w:hAnsi="Arial" w:cs="Arial"/>
                <w:b/>
                <w:bCs/>
                <w:sz w:val="20"/>
                <w:szCs w:val="20"/>
              </w:rPr>
            </w:pPr>
          </w:p>
        </w:tc>
        <w:tc>
          <w:tcPr>
            <w:tcW w:w="1311" w:type="dxa"/>
            <w:tcBorders>
              <w:top w:val="nil"/>
              <w:left w:val="single" w:sz="4" w:space="0" w:color="auto"/>
              <w:bottom w:val="nil"/>
              <w:right w:val="nil"/>
            </w:tcBorders>
            <w:shd w:val="clear" w:color="auto" w:fill="auto"/>
            <w:noWrap/>
            <w:vAlign w:val="bottom"/>
            <w:hideMark/>
          </w:tcPr>
          <w:p w14:paraId="72DAC118"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single" w:sz="8" w:space="0" w:color="auto"/>
              <w:right w:val="single" w:sz="4" w:space="0" w:color="auto"/>
            </w:tcBorders>
            <w:shd w:val="clear" w:color="auto" w:fill="auto"/>
            <w:noWrap/>
            <w:vAlign w:val="bottom"/>
            <w:hideMark/>
          </w:tcPr>
          <w:p w14:paraId="4D2EA776"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r>
      <w:tr w:rsidR="006F3C71" w:rsidRPr="00F109E4" w14:paraId="3A410FEA" w14:textId="77777777" w:rsidTr="002245EB">
        <w:trPr>
          <w:trHeight w:val="360"/>
        </w:trPr>
        <w:tc>
          <w:tcPr>
            <w:tcW w:w="1311" w:type="dxa"/>
            <w:tcBorders>
              <w:top w:val="nil"/>
              <w:left w:val="single" w:sz="4" w:space="0" w:color="auto"/>
              <w:bottom w:val="single" w:sz="4" w:space="0" w:color="auto"/>
              <w:right w:val="nil"/>
            </w:tcBorders>
            <w:shd w:val="clear" w:color="auto" w:fill="auto"/>
            <w:noWrap/>
            <w:vAlign w:val="bottom"/>
            <w:hideMark/>
          </w:tcPr>
          <w:p w14:paraId="1FD48A04"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single" w:sz="4" w:space="0" w:color="auto"/>
              <w:right w:val="single" w:sz="4" w:space="0" w:color="auto"/>
            </w:tcBorders>
            <w:shd w:val="clear" w:color="auto" w:fill="auto"/>
            <w:noWrap/>
            <w:vAlign w:val="bottom"/>
            <w:hideMark/>
          </w:tcPr>
          <w:p w14:paraId="37BF85DC"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22,968</w:t>
            </w:r>
          </w:p>
        </w:tc>
        <w:tc>
          <w:tcPr>
            <w:tcW w:w="3760" w:type="dxa"/>
            <w:gridSpan w:val="2"/>
            <w:tcBorders>
              <w:top w:val="nil"/>
              <w:left w:val="single" w:sz="4" w:space="0" w:color="auto"/>
              <w:bottom w:val="single" w:sz="4" w:space="0" w:color="auto"/>
              <w:right w:val="nil"/>
            </w:tcBorders>
            <w:shd w:val="clear" w:color="auto" w:fill="auto"/>
            <w:noWrap/>
            <w:vAlign w:val="bottom"/>
            <w:hideMark/>
          </w:tcPr>
          <w:p w14:paraId="497F0A8F"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Total Taxbase</w:t>
            </w:r>
          </w:p>
        </w:tc>
        <w:tc>
          <w:tcPr>
            <w:tcW w:w="1311" w:type="dxa"/>
            <w:tcBorders>
              <w:top w:val="nil"/>
              <w:left w:val="single" w:sz="4" w:space="0" w:color="auto"/>
              <w:bottom w:val="single" w:sz="4" w:space="0" w:color="auto"/>
              <w:right w:val="nil"/>
            </w:tcBorders>
            <w:shd w:val="clear" w:color="auto" w:fill="auto"/>
            <w:noWrap/>
            <w:vAlign w:val="bottom"/>
            <w:hideMark/>
          </w:tcPr>
          <w:p w14:paraId="29C4EE49"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10" w:type="dxa"/>
            <w:tcBorders>
              <w:top w:val="nil"/>
              <w:left w:val="nil"/>
              <w:bottom w:val="single" w:sz="4" w:space="0" w:color="auto"/>
              <w:right w:val="single" w:sz="4" w:space="0" w:color="auto"/>
            </w:tcBorders>
            <w:shd w:val="clear" w:color="auto" w:fill="auto"/>
            <w:noWrap/>
            <w:vAlign w:val="bottom"/>
            <w:hideMark/>
          </w:tcPr>
          <w:p w14:paraId="02F6344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23,376</w:t>
            </w:r>
          </w:p>
        </w:tc>
      </w:tr>
    </w:tbl>
    <w:p w14:paraId="0D599D10" w14:textId="77777777" w:rsidR="006F3C71" w:rsidRPr="00F109E4" w:rsidRDefault="006F3C71" w:rsidP="00B66D9C">
      <w:pPr>
        <w:rPr>
          <w:rFonts w:ascii="Arial" w:hAnsi="Arial" w:cs="Arial"/>
          <w:snapToGrid w:val="0"/>
        </w:rPr>
      </w:pPr>
    </w:p>
    <w:p w14:paraId="470FE57A" w14:textId="77777777" w:rsidR="003F5772" w:rsidRPr="00F109E4" w:rsidRDefault="003F5772" w:rsidP="00B66D9C">
      <w:pPr>
        <w:rPr>
          <w:rFonts w:ascii="Arial" w:hAnsi="Arial" w:cs="Arial"/>
          <w:snapToGrid w:val="0"/>
        </w:rPr>
      </w:pPr>
    </w:p>
    <w:p w14:paraId="2E895601" w14:textId="77777777" w:rsidR="001A21E6" w:rsidRPr="00F109E4" w:rsidRDefault="001A21E6" w:rsidP="00B66D9C">
      <w:pPr>
        <w:rPr>
          <w:rFonts w:ascii="Arial" w:hAnsi="Arial" w:cs="Arial"/>
          <w:snapToGrid w:val="0"/>
        </w:rPr>
      </w:pPr>
    </w:p>
    <w:p w14:paraId="6B623495" w14:textId="77777777" w:rsidR="008A07B6" w:rsidRPr="00F109E4" w:rsidRDefault="008A07B6" w:rsidP="00B66D9C">
      <w:pPr>
        <w:rPr>
          <w:rFonts w:ascii="Arial" w:hAnsi="Arial" w:cs="Arial"/>
          <w:snapToGrid w:val="0"/>
        </w:rPr>
      </w:pPr>
    </w:p>
    <w:p w14:paraId="31882646" w14:textId="77777777" w:rsidR="006107AC" w:rsidRPr="00F109E4" w:rsidRDefault="006107AC" w:rsidP="00B66D9C">
      <w:pPr>
        <w:rPr>
          <w:rFonts w:ascii="Arial" w:hAnsi="Arial" w:cs="Arial"/>
          <w:snapToGrid w:val="0"/>
          <w:sz w:val="12"/>
          <w:szCs w:val="12"/>
        </w:rPr>
      </w:pPr>
    </w:p>
    <w:p w14:paraId="4F3125DE" w14:textId="77777777" w:rsidR="006107AC" w:rsidRPr="00F109E4" w:rsidRDefault="006107AC" w:rsidP="00B66D9C">
      <w:pPr>
        <w:rPr>
          <w:rFonts w:ascii="Arial" w:hAnsi="Arial" w:cs="Arial"/>
          <w:snapToGrid w:val="0"/>
          <w:sz w:val="12"/>
          <w:szCs w:val="12"/>
        </w:rPr>
      </w:pPr>
    </w:p>
    <w:p w14:paraId="2B8698B5" w14:textId="77777777" w:rsidR="006107AC" w:rsidRPr="00F109E4" w:rsidRDefault="003E0DCD" w:rsidP="00B66D9C">
      <w:pPr>
        <w:rPr>
          <w:rFonts w:ascii="Arial" w:hAnsi="Arial" w:cs="Arial"/>
          <w:b/>
          <w:sz w:val="28"/>
          <w:szCs w:val="28"/>
        </w:rPr>
      </w:pPr>
      <w:r w:rsidRPr="00F109E4">
        <w:rPr>
          <w:rFonts w:ascii="Arial" w:hAnsi="Arial" w:cs="Arial"/>
          <w:b/>
          <w:sz w:val="28"/>
          <w:szCs w:val="28"/>
        </w:rPr>
        <w:br w:type="page"/>
        <w:t xml:space="preserve">CF 3. Authorities making precepts or demands on the fund </w:t>
      </w:r>
    </w:p>
    <w:p w14:paraId="659D102C" w14:textId="77777777" w:rsidR="006107AC" w:rsidRPr="00F109E4" w:rsidRDefault="006107AC" w:rsidP="00B66D9C">
      <w:pPr>
        <w:rPr>
          <w:rFonts w:ascii="Arial" w:hAnsi="Arial" w:cs="Arial"/>
          <w:b/>
          <w:sz w:val="28"/>
          <w:szCs w:val="28"/>
        </w:rPr>
      </w:pPr>
    </w:p>
    <w:p w14:paraId="55825F92" w14:textId="77777777" w:rsidR="006107AC" w:rsidRPr="00F109E4" w:rsidRDefault="003E0DCD" w:rsidP="00B66D9C">
      <w:pPr>
        <w:rPr>
          <w:rFonts w:ascii="Arial" w:hAnsi="Arial" w:cs="Arial"/>
          <w:b/>
          <w:sz w:val="28"/>
          <w:szCs w:val="28"/>
        </w:rPr>
      </w:pPr>
      <w:r w:rsidRPr="00F109E4">
        <w:rPr>
          <w:rFonts w:ascii="Arial" w:hAnsi="Arial" w:cs="Arial"/>
          <w:b/>
          <w:sz w:val="28"/>
          <w:szCs w:val="28"/>
        </w:rPr>
        <w:t>Council Tax</w:t>
      </w:r>
    </w:p>
    <w:p w14:paraId="1A1C824C" w14:textId="77777777" w:rsidR="006F3C71" w:rsidRPr="00F109E4" w:rsidRDefault="006F3C71" w:rsidP="00B66D9C">
      <w:pPr>
        <w:rPr>
          <w:rFonts w:ascii="Arial" w:hAnsi="Arial" w:cs="Arial"/>
          <w:b/>
          <w:sz w:val="28"/>
          <w:szCs w:val="28"/>
        </w:rPr>
      </w:pPr>
    </w:p>
    <w:tbl>
      <w:tblPr>
        <w:tblW w:w="9640" w:type="dxa"/>
        <w:tblLook w:val="04A0" w:firstRow="1" w:lastRow="0" w:firstColumn="1" w:lastColumn="0" w:noHBand="0" w:noVBand="1"/>
      </w:tblPr>
      <w:tblGrid>
        <w:gridCol w:w="1217"/>
        <w:gridCol w:w="1339"/>
        <w:gridCol w:w="1217"/>
        <w:gridCol w:w="2180"/>
        <w:gridCol w:w="1217"/>
        <w:gridCol w:w="1340"/>
        <w:gridCol w:w="1217"/>
      </w:tblGrid>
      <w:tr w:rsidR="00F109E4" w:rsidRPr="00F109E4" w14:paraId="0E81C881" w14:textId="77777777" w:rsidTr="002245EB">
        <w:trPr>
          <w:trHeight w:val="1530"/>
        </w:trPr>
        <w:tc>
          <w:tcPr>
            <w:tcW w:w="1217" w:type="dxa"/>
            <w:tcBorders>
              <w:top w:val="single" w:sz="4" w:space="0" w:color="auto"/>
              <w:left w:val="single" w:sz="4" w:space="0" w:color="auto"/>
              <w:bottom w:val="nil"/>
              <w:right w:val="nil"/>
            </w:tcBorders>
            <w:shd w:val="clear" w:color="auto" w:fill="auto"/>
            <w:vAlign w:val="bottom"/>
            <w:hideMark/>
          </w:tcPr>
          <w:p w14:paraId="5CAEE287"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Precept</w:t>
            </w:r>
          </w:p>
        </w:tc>
        <w:tc>
          <w:tcPr>
            <w:tcW w:w="1339" w:type="dxa"/>
            <w:tcBorders>
              <w:top w:val="single" w:sz="4" w:space="0" w:color="auto"/>
              <w:left w:val="single" w:sz="4" w:space="0" w:color="auto"/>
              <w:bottom w:val="nil"/>
              <w:right w:val="single" w:sz="4" w:space="0" w:color="auto"/>
            </w:tcBorders>
            <w:shd w:val="clear" w:color="auto" w:fill="auto"/>
            <w:vAlign w:val="bottom"/>
            <w:hideMark/>
          </w:tcPr>
          <w:p w14:paraId="3C35369A"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Distribution of Previous Years Estimated Surplus/ (Deficit)</w:t>
            </w:r>
          </w:p>
        </w:tc>
        <w:tc>
          <w:tcPr>
            <w:tcW w:w="1217" w:type="dxa"/>
            <w:tcBorders>
              <w:top w:val="single" w:sz="4" w:space="0" w:color="auto"/>
              <w:left w:val="nil"/>
              <w:bottom w:val="nil"/>
              <w:right w:val="single" w:sz="4" w:space="0" w:color="auto"/>
            </w:tcBorders>
            <w:shd w:val="clear" w:color="auto" w:fill="auto"/>
            <w:vAlign w:val="bottom"/>
            <w:hideMark/>
          </w:tcPr>
          <w:p w14:paraId="607C8F74"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2598495B"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Precepts Analysis</w:t>
            </w:r>
          </w:p>
        </w:tc>
        <w:tc>
          <w:tcPr>
            <w:tcW w:w="1130" w:type="dxa"/>
            <w:tcBorders>
              <w:top w:val="single" w:sz="4" w:space="0" w:color="auto"/>
              <w:left w:val="single" w:sz="4" w:space="0" w:color="auto"/>
              <w:bottom w:val="nil"/>
              <w:right w:val="nil"/>
            </w:tcBorders>
            <w:shd w:val="clear" w:color="auto" w:fill="auto"/>
            <w:vAlign w:val="bottom"/>
            <w:hideMark/>
          </w:tcPr>
          <w:p w14:paraId="5E42F755"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Precept</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4A175876"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Distribution of Previous Years Estimated Surplus/ (Deficit)</w:t>
            </w:r>
          </w:p>
        </w:tc>
        <w:tc>
          <w:tcPr>
            <w:tcW w:w="1217" w:type="dxa"/>
            <w:tcBorders>
              <w:top w:val="single" w:sz="4" w:space="0" w:color="auto"/>
              <w:left w:val="nil"/>
              <w:bottom w:val="nil"/>
              <w:right w:val="single" w:sz="4" w:space="0" w:color="auto"/>
            </w:tcBorders>
            <w:shd w:val="clear" w:color="auto" w:fill="auto"/>
            <w:vAlign w:val="bottom"/>
            <w:hideMark/>
          </w:tcPr>
          <w:p w14:paraId="7CA985DF"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Total Movement on the Collection Fund</w:t>
            </w:r>
          </w:p>
        </w:tc>
      </w:tr>
      <w:tr w:rsidR="00F109E4" w:rsidRPr="00F109E4" w14:paraId="03226EC9" w14:textId="77777777" w:rsidTr="002245EB">
        <w:trPr>
          <w:trHeight w:val="255"/>
        </w:trPr>
        <w:tc>
          <w:tcPr>
            <w:tcW w:w="1217" w:type="dxa"/>
            <w:tcBorders>
              <w:top w:val="nil"/>
              <w:left w:val="single" w:sz="4" w:space="0" w:color="auto"/>
              <w:bottom w:val="nil"/>
              <w:right w:val="nil"/>
            </w:tcBorders>
            <w:shd w:val="clear" w:color="auto" w:fill="auto"/>
            <w:vAlign w:val="bottom"/>
            <w:hideMark/>
          </w:tcPr>
          <w:p w14:paraId="23F5C685"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1339" w:type="dxa"/>
            <w:tcBorders>
              <w:top w:val="nil"/>
              <w:left w:val="single" w:sz="4" w:space="0" w:color="auto"/>
              <w:bottom w:val="nil"/>
              <w:right w:val="single" w:sz="4" w:space="0" w:color="auto"/>
            </w:tcBorders>
            <w:shd w:val="clear" w:color="auto" w:fill="auto"/>
            <w:vAlign w:val="bottom"/>
            <w:hideMark/>
          </w:tcPr>
          <w:p w14:paraId="26CDA500"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1217" w:type="dxa"/>
            <w:tcBorders>
              <w:top w:val="nil"/>
              <w:left w:val="nil"/>
              <w:bottom w:val="nil"/>
              <w:right w:val="single" w:sz="4" w:space="0" w:color="auto"/>
            </w:tcBorders>
            <w:shd w:val="clear" w:color="auto" w:fill="auto"/>
            <w:vAlign w:val="bottom"/>
            <w:hideMark/>
          </w:tcPr>
          <w:p w14:paraId="3A3FABD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2180" w:type="dxa"/>
            <w:tcBorders>
              <w:top w:val="nil"/>
              <w:left w:val="nil"/>
              <w:bottom w:val="nil"/>
              <w:right w:val="nil"/>
            </w:tcBorders>
            <w:shd w:val="clear" w:color="auto" w:fill="auto"/>
            <w:vAlign w:val="bottom"/>
            <w:hideMark/>
          </w:tcPr>
          <w:p w14:paraId="37AF6152"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130" w:type="dxa"/>
            <w:tcBorders>
              <w:top w:val="nil"/>
              <w:left w:val="single" w:sz="4" w:space="0" w:color="auto"/>
              <w:bottom w:val="nil"/>
              <w:right w:val="nil"/>
            </w:tcBorders>
            <w:shd w:val="clear" w:color="auto" w:fill="auto"/>
            <w:vAlign w:val="bottom"/>
            <w:hideMark/>
          </w:tcPr>
          <w:p w14:paraId="5E354BF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c>
          <w:tcPr>
            <w:tcW w:w="1340" w:type="dxa"/>
            <w:tcBorders>
              <w:top w:val="nil"/>
              <w:left w:val="single" w:sz="4" w:space="0" w:color="auto"/>
              <w:bottom w:val="nil"/>
              <w:right w:val="single" w:sz="4" w:space="0" w:color="auto"/>
            </w:tcBorders>
            <w:shd w:val="clear" w:color="auto" w:fill="auto"/>
            <w:vAlign w:val="bottom"/>
            <w:hideMark/>
          </w:tcPr>
          <w:p w14:paraId="3DAF75DB"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c>
          <w:tcPr>
            <w:tcW w:w="1217" w:type="dxa"/>
            <w:tcBorders>
              <w:top w:val="nil"/>
              <w:left w:val="nil"/>
              <w:bottom w:val="nil"/>
              <w:right w:val="single" w:sz="4" w:space="0" w:color="auto"/>
            </w:tcBorders>
            <w:shd w:val="clear" w:color="auto" w:fill="auto"/>
            <w:vAlign w:val="bottom"/>
            <w:hideMark/>
          </w:tcPr>
          <w:p w14:paraId="0F491E77"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47073E55" w14:textId="77777777" w:rsidTr="002245EB">
        <w:trPr>
          <w:trHeight w:val="255"/>
        </w:trPr>
        <w:tc>
          <w:tcPr>
            <w:tcW w:w="1217" w:type="dxa"/>
            <w:tcBorders>
              <w:top w:val="nil"/>
              <w:left w:val="single" w:sz="4" w:space="0" w:color="auto"/>
              <w:bottom w:val="single" w:sz="4" w:space="0" w:color="auto"/>
              <w:right w:val="nil"/>
            </w:tcBorders>
            <w:shd w:val="clear" w:color="auto" w:fill="auto"/>
            <w:noWrap/>
            <w:vAlign w:val="bottom"/>
            <w:hideMark/>
          </w:tcPr>
          <w:p w14:paraId="5B00C74C"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1339" w:type="dxa"/>
            <w:tcBorders>
              <w:top w:val="nil"/>
              <w:left w:val="single" w:sz="4" w:space="0" w:color="auto"/>
              <w:bottom w:val="single" w:sz="4" w:space="0" w:color="auto"/>
              <w:right w:val="single" w:sz="4" w:space="0" w:color="auto"/>
            </w:tcBorders>
            <w:shd w:val="clear" w:color="auto" w:fill="auto"/>
            <w:noWrap/>
            <w:vAlign w:val="bottom"/>
            <w:hideMark/>
          </w:tcPr>
          <w:p w14:paraId="47EA83E1"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1217" w:type="dxa"/>
            <w:tcBorders>
              <w:top w:val="nil"/>
              <w:left w:val="nil"/>
              <w:bottom w:val="single" w:sz="4" w:space="0" w:color="auto"/>
              <w:right w:val="single" w:sz="4" w:space="0" w:color="auto"/>
            </w:tcBorders>
            <w:shd w:val="clear" w:color="auto" w:fill="auto"/>
            <w:noWrap/>
            <w:vAlign w:val="bottom"/>
            <w:hideMark/>
          </w:tcPr>
          <w:p w14:paraId="0AD23458"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3D2ED322"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130" w:type="dxa"/>
            <w:tcBorders>
              <w:top w:val="nil"/>
              <w:left w:val="single" w:sz="4" w:space="0" w:color="auto"/>
              <w:bottom w:val="single" w:sz="4" w:space="0" w:color="auto"/>
              <w:right w:val="nil"/>
            </w:tcBorders>
            <w:shd w:val="clear" w:color="auto" w:fill="auto"/>
            <w:noWrap/>
            <w:vAlign w:val="bottom"/>
            <w:hideMark/>
          </w:tcPr>
          <w:p w14:paraId="48669DE9"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3C4D654"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1217" w:type="dxa"/>
            <w:tcBorders>
              <w:top w:val="nil"/>
              <w:left w:val="nil"/>
              <w:bottom w:val="single" w:sz="4" w:space="0" w:color="auto"/>
              <w:right w:val="single" w:sz="4" w:space="0" w:color="auto"/>
            </w:tcBorders>
            <w:shd w:val="clear" w:color="auto" w:fill="auto"/>
            <w:noWrap/>
            <w:vAlign w:val="bottom"/>
            <w:hideMark/>
          </w:tcPr>
          <w:p w14:paraId="515F1075"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r>
      <w:tr w:rsidR="00F109E4" w:rsidRPr="00F109E4" w14:paraId="57199053" w14:textId="77777777" w:rsidTr="002245EB">
        <w:trPr>
          <w:trHeight w:val="255"/>
        </w:trPr>
        <w:tc>
          <w:tcPr>
            <w:tcW w:w="1217" w:type="dxa"/>
            <w:tcBorders>
              <w:top w:val="nil"/>
              <w:left w:val="single" w:sz="4" w:space="0" w:color="auto"/>
              <w:bottom w:val="nil"/>
              <w:right w:val="nil"/>
            </w:tcBorders>
            <w:shd w:val="clear" w:color="auto" w:fill="auto"/>
            <w:noWrap/>
            <w:vAlign w:val="bottom"/>
            <w:hideMark/>
          </w:tcPr>
          <w:p w14:paraId="7BEF16F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1339" w:type="dxa"/>
            <w:tcBorders>
              <w:top w:val="nil"/>
              <w:left w:val="single" w:sz="4" w:space="0" w:color="auto"/>
              <w:bottom w:val="nil"/>
              <w:right w:val="single" w:sz="4" w:space="0" w:color="auto"/>
            </w:tcBorders>
            <w:shd w:val="clear" w:color="auto" w:fill="auto"/>
            <w:noWrap/>
            <w:vAlign w:val="bottom"/>
            <w:hideMark/>
          </w:tcPr>
          <w:p w14:paraId="1E503A7A"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1217" w:type="dxa"/>
            <w:tcBorders>
              <w:top w:val="nil"/>
              <w:left w:val="nil"/>
              <w:bottom w:val="nil"/>
              <w:right w:val="single" w:sz="4" w:space="0" w:color="auto"/>
            </w:tcBorders>
            <w:shd w:val="clear" w:color="auto" w:fill="auto"/>
            <w:noWrap/>
            <w:vAlign w:val="bottom"/>
            <w:hideMark/>
          </w:tcPr>
          <w:p w14:paraId="06E017D7"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5DFF4B73"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130" w:type="dxa"/>
            <w:tcBorders>
              <w:top w:val="nil"/>
              <w:left w:val="single" w:sz="4" w:space="0" w:color="auto"/>
              <w:bottom w:val="nil"/>
              <w:right w:val="nil"/>
            </w:tcBorders>
            <w:shd w:val="clear" w:color="auto" w:fill="auto"/>
            <w:noWrap/>
            <w:vAlign w:val="bottom"/>
            <w:hideMark/>
          </w:tcPr>
          <w:p w14:paraId="25FE6B65"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2C6ADBC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1217" w:type="dxa"/>
            <w:tcBorders>
              <w:top w:val="nil"/>
              <w:left w:val="nil"/>
              <w:bottom w:val="nil"/>
              <w:right w:val="single" w:sz="4" w:space="0" w:color="auto"/>
            </w:tcBorders>
            <w:shd w:val="clear" w:color="auto" w:fill="auto"/>
            <w:noWrap/>
            <w:vAlign w:val="bottom"/>
            <w:hideMark/>
          </w:tcPr>
          <w:p w14:paraId="1A7D61B1"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r>
      <w:tr w:rsidR="00F109E4" w:rsidRPr="00F109E4" w14:paraId="0FD45002" w14:textId="77777777" w:rsidTr="002245EB">
        <w:trPr>
          <w:trHeight w:val="510"/>
        </w:trPr>
        <w:tc>
          <w:tcPr>
            <w:tcW w:w="1217" w:type="dxa"/>
            <w:tcBorders>
              <w:top w:val="nil"/>
              <w:left w:val="single" w:sz="4" w:space="0" w:color="auto"/>
              <w:bottom w:val="nil"/>
              <w:right w:val="nil"/>
            </w:tcBorders>
            <w:shd w:val="clear" w:color="auto" w:fill="auto"/>
            <w:hideMark/>
          </w:tcPr>
          <w:p w14:paraId="0AC2B5DE"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4,407,330</w:t>
            </w:r>
          </w:p>
        </w:tc>
        <w:tc>
          <w:tcPr>
            <w:tcW w:w="1339" w:type="dxa"/>
            <w:tcBorders>
              <w:top w:val="nil"/>
              <w:left w:val="single" w:sz="4" w:space="0" w:color="auto"/>
              <w:bottom w:val="nil"/>
              <w:right w:val="single" w:sz="4" w:space="0" w:color="auto"/>
            </w:tcBorders>
            <w:shd w:val="clear" w:color="auto" w:fill="auto"/>
            <w:hideMark/>
          </w:tcPr>
          <w:p w14:paraId="6AC7C6D5"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114,194</w:t>
            </w:r>
          </w:p>
        </w:tc>
        <w:tc>
          <w:tcPr>
            <w:tcW w:w="1217" w:type="dxa"/>
            <w:tcBorders>
              <w:top w:val="nil"/>
              <w:left w:val="nil"/>
              <w:bottom w:val="nil"/>
              <w:right w:val="single" w:sz="4" w:space="0" w:color="auto"/>
            </w:tcBorders>
            <w:shd w:val="clear" w:color="auto" w:fill="auto"/>
            <w:hideMark/>
          </w:tcPr>
          <w:p w14:paraId="0D23DAA2"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4,521,524</w:t>
            </w:r>
          </w:p>
        </w:tc>
        <w:tc>
          <w:tcPr>
            <w:tcW w:w="2180" w:type="dxa"/>
            <w:tcBorders>
              <w:top w:val="nil"/>
              <w:left w:val="nil"/>
              <w:bottom w:val="nil"/>
              <w:right w:val="nil"/>
            </w:tcBorders>
            <w:shd w:val="clear" w:color="auto" w:fill="auto"/>
            <w:hideMark/>
          </w:tcPr>
          <w:p w14:paraId="33873911" w14:textId="77777777" w:rsidR="006F3C71" w:rsidRPr="00F109E4" w:rsidRDefault="006F3C71" w:rsidP="00B66D9C">
            <w:pPr>
              <w:rPr>
                <w:rFonts w:ascii="Arial" w:hAnsi="Arial" w:cs="Arial"/>
                <w:sz w:val="20"/>
                <w:szCs w:val="20"/>
              </w:rPr>
            </w:pPr>
            <w:r w:rsidRPr="00F109E4">
              <w:rPr>
                <w:rFonts w:ascii="Arial" w:hAnsi="Arial" w:cs="Arial"/>
                <w:sz w:val="20"/>
                <w:szCs w:val="20"/>
              </w:rPr>
              <w:t>Tamworth Borough Council</w:t>
            </w:r>
          </w:p>
        </w:tc>
        <w:tc>
          <w:tcPr>
            <w:tcW w:w="1130" w:type="dxa"/>
            <w:tcBorders>
              <w:top w:val="nil"/>
              <w:left w:val="single" w:sz="4" w:space="0" w:color="auto"/>
              <w:bottom w:val="nil"/>
              <w:right w:val="nil"/>
            </w:tcBorders>
            <w:shd w:val="clear" w:color="auto" w:fill="auto"/>
            <w:hideMark/>
          </w:tcPr>
          <w:p w14:paraId="65A50E3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4,602,501</w:t>
            </w:r>
          </w:p>
        </w:tc>
        <w:tc>
          <w:tcPr>
            <w:tcW w:w="1340" w:type="dxa"/>
            <w:tcBorders>
              <w:top w:val="nil"/>
              <w:left w:val="single" w:sz="4" w:space="0" w:color="auto"/>
              <w:bottom w:val="nil"/>
              <w:right w:val="single" w:sz="4" w:space="0" w:color="auto"/>
            </w:tcBorders>
            <w:shd w:val="clear" w:color="auto" w:fill="auto"/>
            <w:hideMark/>
          </w:tcPr>
          <w:p w14:paraId="081EB03E"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70,926</w:t>
            </w:r>
          </w:p>
        </w:tc>
        <w:tc>
          <w:tcPr>
            <w:tcW w:w="1217" w:type="dxa"/>
            <w:tcBorders>
              <w:top w:val="nil"/>
              <w:left w:val="nil"/>
              <w:bottom w:val="nil"/>
              <w:right w:val="single" w:sz="4" w:space="0" w:color="auto"/>
            </w:tcBorders>
            <w:shd w:val="clear" w:color="auto" w:fill="auto"/>
            <w:hideMark/>
          </w:tcPr>
          <w:p w14:paraId="1C5BFBB7"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4,673,427</w:t>
            </w:r>
          </w:p>
        </w:tc>
      </w:tr>
      <w:tr w:rsidR="00F109E4" w:rsidRPr="00F109E4" w14:paraId="7870B5AC" w14:textId="77777777" w:rsidTr="002245EB">
        <w:trPr>
          <w:trHeight w:val="255"/>
        </w:trPr>
        <w:tc>
          <w:tcPr>
            <w:tcW w:w="1217" w:type="dxa"/>
            <w:tcBorders>
              <w:top w:val="nil"/>
              <w:left w:val="single" w:sz="4" w:space="0" w:color="auto"/>
              <w:bottom w:val="nil"/>
              <w:right w:val="nil"/>
            </w:tcBorders>
            <w:shd w:val="clear" w:color="auto" w:fill="auto"/>
            <w:hideMark/>
          </w:tcPr>
          <w:p w14:paraId="5F0E1CD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5,709,156</w:t>
            </w:r>
          </w:p>
        </w:tc>
        <w:tc>
          <w:tcPr>
            <w:tcW w:w="1339" w:type="dxa"/>
            <w:tcBorders>
              <w:top w:val="nil"/>
              <w:left w:val="single" w:sz="4" w:space="0" w:color="auto"/>
              <w:bottom w:val="nil"/>
              <w:right w:val="single" w:sz="4" w:space="0" w:color="auto"/>
            </w:tcBorders>
            <w:shd w:val="clear" w:color="auto" w:fill="auto"/>
            <w:hideMark/>
          </w:tcPr>
          <w:p w14:paraId="3B7636B5"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151,204</w:t>
            </w:r>
          </w:p>
        </w:tc>
        <w:tc>
          <w:tcPr>
            <w:tcW w:w="1217" w:type="dxa"/>
            <w:tcBorders>
              <w:top w:val="nil"/>
              <w:left w:val="nil"/>
              <w:bottom w:val="nil"/>
              <w:right w:val="single" w:sz="4" w:space="0" w:color="auto"/>
            </w:tcBorders>
            <w:shd w:val="clear" w:color="auto" w:fill="auto"/>
            <w:hideMark/>
          </w:tcPr>
          <w:p w14:paraId="411D9139"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5,860,360</w:t>
            </w:r>
          </w:p>
        </w:tc>
        <w:tc>
          <w:tcPr>
            <w:tcW w:w="2180" w:type="dxa"/>
            <w:tcBorders>
              <w:top w:val="nil"/>
              <w:left w:val="nil"/>
              <w:bottom w:val="nil"/>
              <w:right w:val="nil"/>
            </w:tcBorders>
            <w:shd w:val="clear" w:color="auto" w:fill="auto"/>
            <w:hideMark/>
          </w:tcPr>
          <w:p w14:paraId="26591EE3" w14:textId="77777777" w:rsidR="006F3C71" w:rsidRPr="00F109E4" w:rsidRDefault="006F3C71" w:rsidP="00B66D9C">
            <w:pPr>
              <w:rPr>
                <w:rFonts w:ascii="Arial" w:hAnsi="Arial" w:cs="Arial"/>
                <w:sz w:val="20"/>
                <w:szCs w:val="20"/>
              </w:rPr>
            </w:pPr>
            <w:r w:rsidRPr="00F109E4">
              <w:rPr>
                <w:rFonts w:ascii="Arial" w:hAnsi="Arial" w:cs="Arial"/>
                <w:sz w:val="20"/>
                <w:szCs w:val="20"/>
              </w:rPr>
              <w:t>OPCC Staffordshire</w:t>
            </w:r>
          </w:p>
        </w:tc>
        <w:tc>
          <w:tcPr>
            <w:tcW w:w="1130" w:type="dxa"/>
            <w:tcBorders>
              <w:top w:val="nil"/>
              <w:left w:val="single" w:sz="4" w:space="0" w:color="auto"/>
              <w:bottom w:val="nil"/>
              <w:right w:val="nil"/>
            </w:tcBorders>
            <w:shd w:val="clear" w:color="auto" w:fill="auto"/>
            <w:hideMark/>
          </w:tcPr>
          <w:p w14:paraId="4402A28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6,091,084</w:t>
            </w:r>
          </w:p>
        </w:tc>
        <w:tc>
          <w:tcPr>
            <w:tcW w:w="1340" w:type="dxa"/>
            <w:tcBorders>
              <w:top w:val="nil"/>
              <w:left w:val="single" w:sz="4" w:space="0" w:color="auto"/>
              <w:bottom w:val="nil"/>
              <w:right w:val="single" w:sz="4" w:space="0" w:color="auto"/>
            </w:tcBorders>
            <w:shd w:val="clear" w:color="auto" w:fill="auto"/>
            <w:hideMark/>
          </w:tcPr>
          <w:p w14:paraId="34215056"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95,016</w:t>
            </w:r>
          </w:p>
        </w:tc>
        <w:tc>
          <w:tcPr>
            <w:tcW w:w="1217" w:type="dxa"/>
            <w:tcBorders>
              <w:top w:val="nil"/>
              <w:left w:val="nil"/>
              <w:bottom w:val="nil"/>
              <w:right w:val="single" w:sz="4" w:space="0" w:color="auto"/>
            </w:tcBorders>
            <w:shd w:val="clear" w:color="auto" w:fill="auto"/>
            <w:hideMark/>
          </w:tcPr>
          <w:p w14:paraId="7D13B76C"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6,186,100</w:t>
            </w:r>
          </w:p>
        </w:tc>
      </w:tr>
      <w:tr w:rsidR="00F109E4" w:rsidRPr="00F109E4" w14:paraId="1A37879E" w14:textId="77777777" w:rsidTr="002245EB">
        <w:trPr>
          <w:trHeight w:val="510"/>
        </w:trPr>
        <w:tc>
          <w:tcPr>
            <w:tcW w:w="1217" w:type="dxa"/>
            <w:tcBorders>
              <w:top w:val="nil"/>
              <w:left w:val="single" w:sz="4" w:space="0" w:color="auto"/>
              <w:bottom w:val="nil"/>
              <w:right w:val="nil"/>
            </w:tcBorders>
            <w:shd w:val="clear" w:color="auto" w:fill="auto"/>
            <w:hideMark/>
          </w:tcPr>
          <w:p w14:paraId="16F6890A"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1,845,479</w:t>
            </w:r>
          </w:p>
        </w:tc>
        <w:tc>
          <w:tcPr>
            <w:tcW w:w="1339" w:type="dxa"/>
            <w:tcBorders>
              <w:top w:val="nil"/>
              <w:left w:val="single" w:sz="4" w:space="0" w:color="auto"/>
              <w:bottom w:val="nil"/>
              <w:right w:val="single" w:sz="4" w:space="0" w:color="auto"/>
            </w:tcBorders>
            <w:shd w:val="clear" w:color="auto" w:fill="auto"/>
            <w:hideMark/>
          </w:tcPr>
          <w:p w14:paraId="0AF3FA5C"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48,139</w:t>
            </w:r>
          </w:p>
        </w:tc>
        <w:tc>
          <w:tcPr>
            <w:tcW w:w="1217" w:type="dxa"/>
            <w:tcBorders>
              <w:top w:val="nil"/>
              <w:left w:val="nil"/>
              <w:bottom w:val="nil"/>
              <w:right w:val="single" w:sz="4" w:space="0" w:color="auto"/>
            </w:tcBorders>
            <w:shd w:val="clear" w:color="auto" w:fill="auto"/>
            <w:hideMark/>
          </w:tcPr>
          <w:p w14:paraId="4CD857F7"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1,893,618</w:t>
            </w:r>
          </w:p>
        </w:tc>
        <w:tc>
          <w:tcPr>
            <w:tcW w:w="2180" w:type="dxa"/>
            <w:tcBorders>
              <w:top w:val="nil"/>
              <w:left w:val="nil"/>
              <w:bottom w:val="nil"/>
              <w:right w:val="nil"/>
            </w:tcBorders>
            <w:shd w:val="clear" w:color="auto" w:fill="auto"/>
            <w:hideMark/>
          </w:tcPr>
          <w:p w14:paraId="22B36F95" w14:textId="77777777" w:rsidR="006F3C71" w:rsidRPr="00F109E4" w:rsidRDefault="006F3C71" w:rsidP="00B66D9C">
            <w:pPr>
              <w:rPr>
                <w:rFonts w:ascii="Arial" w:hAnsi="Arial" w:cs="Arial"/>
                <w:sz w:val="20"/>
                <w:szCs w:val="20"/>
              </w:rPr>
            </w:pPr>
            <w:r w:rsidRPr="00F109E4">
              <w:rPr>
                <w:rFonts w:ascii="Arial" w:hAnsi="Arial" w:cs="Arial"/>
                <w:sz w:val="20"/>
                <w:szCs w:val="20"/>
              </w:rPr>
              <w:t>Staffordshire Commissioner Fire and Rescue Authority</w:t>
            </w:r>
          </w:p>
        </w:tc>
        <w:tc>
          <w:tcPr>
            <w:tcW w:w="1130" w:type="dxa"/>
            <w:tcBorders>
              <w:top w:val="nil"/>
              <w:left w:val="single" w:sz="4" w:space="0" w:color="auto"/>
              <w:bottom w:val="nil"/>
              <w:right w:val="nil"/>
            </w:tcBorders>
            <w:shd w:val="clear" w:color="auto" w:fill="auto"/>
            <w:hideMark/>
          </w:tcPr>
          <w:p w14:paraId="58CC5A3B"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1,969,428</w:t>
            </w:r>
          </w:p>
        </w:tc>
        <w:tc>
          <w:tcPr>
            <w:tcW w:w="1340" w:type="dxa"/>
            <w:tcBorders>
              <w:top w:val="nil"/>
              <w:left w:val="single" w:sz="4" w:space="0" w:color="auto"/>
              <w:bottom w:val="nil"/>
              <w:right w:val="single" w:sz="4" w:space="0" w:color="auto"/>
            </w:tcBorders>
            <w:shd w:val="clear" w:color="auto" w:fill="auto"/>
            <w:hideMark/>
          </w:tcPr>
          <w:p w14:paraId="32AE5EA1"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30,357</w:t>
            </w:r>
          </w:p>
        </w:tc>
        <w:tc>
          <w:tcPr>
            <w:tcW w:w="1217" w:type="dxa"/>
            <w:tcBorders>
              <w:top w:val="nil"/>
              <w:left w:val="nil"/>
              <w:bottom w:val="nil"/>
              <w:right w:val="single" w:sz="4" w:space="0" w:color="auto"/>
            </w:tcBorders>
            <w:shd w:val="clear" w:color="auto" w:fill="auto"/>
            <w:hideMark/>
          </w:tcPr>
          <w:p w14:paraId="66710E1E"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1,999,785</w:t>
            </w:r>
          </w:p>
        </w:tc>
      </w:tr>
      <w:tr w:rsidR="00F109E4" w:rsidRPr="00F109E4" w14:paraId="2B88C60A" w14:textId="77777777" w:rsidTr="002245EB">
        <w:trPr>
          <w:trHeight w:val="510"/>
        </w:trPr>
        <w:tc>
          <w:tcPr>
            <w:tcW w:w="1217" w:type="dxa"/>
            <w:tcBorders>
              <w:top w:val="nil"/>
              <w:left w:val="single" w:sz="4" w:space="0" w:color="auto"/>
              <w:bottom w:val="single" w:sz="8" w:space="0" w:color="auto"/>
              <w:right w:val="nil"/>
            </w:tcBorders>
            <w:shd w:val="clear" w:color="auto" w:fill="auto"/>
            <w:hideMark/>
          </w:tcPr>
          <w:p w14:paraId="5F5A6F65"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32,185,058</w:t>
            </w:r>
          </w:p>
        </w:tc>
        <w:tc>
          <w:tcPr>
            <w:tcW w:w="1339" w:type="dxa"/>
            <w:tcBorders>
              <w:top w:val="nil"/>
              <w:left w:val="single" w:sz="4" w:space="0" w:color="auto"/>
              <w:bottom w:val="single" w:sz="8" w:space="0" w:color="auto"/>
              <w:right w:val="single" w:sz="4" w:space="0" w:color="auto"/>
            </w:tcBorders>
            <w:shd w:val="clear" w:color="auto" w:fill="auto"/>
            <w:hideMark/>
          </w:tcPr>
          <w:p w14:paraId="2B705BF8"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848,551</w:t>
            </w:r>
          </w:p>
        </w:tc>
        <w:tc>
          <w:tcPr>
            <w:tcW w:w="1217" w:type="dxa"/>
            <w:tcBorders>
              <w:top w:val="nil"/>
              <w:left w:val="nil"/>
              <w:bottom w:val="single" w:sz="8" w:space="0" w:color="auto"/>
              <w:right w:val="single" w:sz="4" w:space="0" w:color="auto"/>
            </w:tcBorders>
            <w:shd w:val="clear" w:color="auto" w:fill="auto"/>
            <w:hideMark/>
          </w:tcPr>
          <w:p w14:paraId="1085109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33,033,609</w:t>
            </w:r>
          </w:p>
        </w:tc>
        <w:tc>
          <w:tcPr>
            <w:tcW w:w="2180" w:type="dxa"/>
            <w:tcBorders>
              <w:top w:val="nil"/>
              <w:left w:val="nil"/>
              <w:bottom w:val="nil"/>
              <w:right w:val="nil"/>
            </w:tcBorders>
            <w:shd w:val="clear" w:color="auto" w:fill="auto"/>
            <w:hideMark/>
          </w:tcPr>
          <w:p w14:paraId="5BDB1081" w14:textId="77777777" w:rsidR="006F3C71" w:rsidRPr="00F109E4" w:rsidRDefault="006F3C71" w:rsidP="00B66D9C">
            <w:pPr>
              <w:rPr>
                <w:rFonts w:ascii="Arial" w:hAnsi="Arial" w:cs="Arial"/>
                <w:sz w:val="20"/>
                <w:szCs w:val="20"/>
              </w:rPr>
            </w:pPr>
            <w:r w:rsidRPr="00F109E4">
              <w:rPr>
                <w:rFonts w:ascii="Arial" w:hAnsi="Arial" w:cs="Arial"/>
                <w:sz w:val="20"/>
                <w:szCs w:val="20"/>
              </w:rPr>
              <w:t>Staffordshire County Council</w:t>
            </w:r>
          </w:p>
        </w:tc>
        <w:tc>
          <w:tcPr>
            <w:tcW w:w="1130" w:type="dxa"/>
            <w:tcBorders>
              <w:top w:val="nil"/>
              <w:left w:val="single" w:sz="4" w:space="0" w:color="auto"/>
              <w:bottom w:val="single" w:sz="8" w:space="0" w:color="auto"/>
              <w:right w:val="nil"/>
            </w:tcBorders>
            <w:shd w:val="clear" w:color="auto" w:fill="auto"/>
            <w:hideMark/>
          </w:tcPr>
          <w:p w14:paraId="7E150AEA"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34,391,472</w:t>
            </w:r>
          </w:p>
        </w:tc>
        <w:tc>
          <w:tcPr>
            <w:tcW w:w="1340" w:type="dxa"/>
            <w:tcBorders>
              <w:top w:val="nil"/>
              <w:left w:val="single" w:sz="4" w:space="0" w:color="auto"/>
              <w:bottom w:val="single" w:sz="8" w:space="0" w:color="auto"/>
              <w:right w:val="single" w:sz="4" w:space="0" w:color="auto"/>
            </w:tcBorders>
            <w:shd w:val="clear" w:color="auto" w:fill="auto"/>
            <w:hideMark/>
          </w:tcPr>
          <w:p w14:paraId="08509BFC"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536,479</w:t>
            </w:r>
          </w:p>
        </w:tc>
        <w:tc>
          <w:tcPr>
            <w:tcW w:w="1217" w:type="dxa"/>
            <w:tcBorders>
              <w:top w:val="nil"/>
              <w:left w:val="nil"/>
              <w:bottom w:val="nil"/>
              <w:right w:val="single" w:sz="4" w:space="0" w:color="auto"/>
            </w:tcBorders>
            <w:shd w:val="clear" w:color="auto" w:fill="auto"/>
            <w:hideMark/>
          </w:tcPr>
          <w:p w14:paraId="177CD875"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34,927,951</w:t>
            </w:r>
          </w:p>
        </w:tc>
      </w:tr>
      <w:tr w:rsidR="00F109E4" w:rsidRPr="00F109E4" w14:paraId="1437E9EE" w14:textId="77777777" w:rsidTr="002245EB">
        <w:trPr>
          <w:trHeight w:val="390"/>
        </w:trPr>
        <w:tc>
          <w:tcPr>
            <w:tcW w:w="1217" w:type="dxa"/>
            <w:tcBorders>
              <w:top w:val="nil"/>
              <w:left w:val="single" w:sz="4" w:space="0" w:color="auto"/>
              <w:bottom w:val="single" w:sz="4" w:space="0" w:color="auto"/>
              <w:right w:val="nil"/>
            </w:tcBorders>
            <w:shd w:val="clear" w:color="auto" w:fill="auto"/>
            <w:vAlign w:val="center"/>
            <w:hideMark/>
          </w:tcPr>
          <w:p w14:paraId="392236B0"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44,147,023</w:t>
            </w:r>
          </w:p>
        </w:tc>
        <w:tc>
          <w:tcPr>
            <w:tcW w:w="1339" w:type="dxa"/>
            <w:tcBorders>
              <w:top w:val="nil"/>
              <w:left w:val="single" w:sz="4" w:space="0" w:color="auto"/>
              <w:bottom w:val="single" w:sz="4" w:space="0" w:color="auto"/>
              <w:right w:val="single" w:sz="4" w:space="0" w:color="auto"/>
            </w:tcBorders>
            <w:shd w:val="clear" w:color="auto" w:fill="auto"/>
            <w:vAlign w:val="center"/>
            <w:hideMark/>
          </w:tcPr>
          <w:p w14:paraId="7098DB98"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1,162,088</w:t>
            </w:r>
          </w:p>
        </w:tc>
        <w:tc>
          <w:tcPr>
            <w:tcW w:w="1217" w:type="dxa"/>
            <w:tcBorders>
              <w:top w:val="nil"/>
              <w:left w:val="nil"/>
              <w:bottom w:val="single" w:sz="4" w:space="0" w:color="auto"/>
              <w:right w:val="single" w:sz="4" w:space="0" w:color="auto"/>
            </w:tcBorders>
            <w:shd w:val="clear" w:color="auto" w:fill="auto"/>
            <w:vAlign w:val="center"/>
            <w:hideMark/>
          </w:tcPr>
          <w:p w14:paraId="332D585F"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45,309,111</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6DA3FB9E"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Total</w:t>
            </w:r>
          </w:p>
        </w:tc>
        <w:tc>
          <w:tcPr>
            <w:tcW w:w="1130" w:type="dxa"/>
            <w:tcBorders>
              <w:top w:val="nil"/>
              <w:left w:val="nil"/>
              <w:bottom w:val="single" w:sz="4" w:space="0" w:color="auto"/>
              <w:right w:val="nil"/>
            </w:tcBorders>
            <w:shd w:val="clear" w:color="auto" w:fill="auto"/>
            <w:vAlign w:val="center"/>
            <w:hideMark/>
          </w:tcPr>
          <w:p w14:paraId="46F8C4B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47,054,485</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09EDADF"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732,778</w:t>
            </w:r>
          </w:p>
        </w:tc>
        <w:tc>
          <w:tcPr>
            <w:tcW w:w="1217" w:type="dxa"/>
            <w:tcBorders>
              <w:top w:val="single" w:sz="8" w:space="0" w:color="auto"/>
              <w:left w:val="nil"/>
              <w:bottom w:val="single" w:sz="4" w:space="0" w:color="auto"/>
              <w:right w:val="single" w:sz="4" w:space="0" w:color="auto"/>
            </w:tcBorders>
            <w:shd w:val="clear" w:color="auto" w:fill="auto"/>
            <w:vAlign w:val="center"/>
            <w:hideMark/>
          </w:tcPr>
          <w:p w14:paraId="793F80AA"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47,787,263</w:t>
            </w:r>
          </w:p>
        </w:tc>
      </w:tr>
    </w:tbl>
    <w:p w14:paraId="150317B6" w14:textId="77777777" w:rsidR="006F3C71" w:rsidRPr="00F109E4" w:rsidRDefault="006F3C71" w:rsidP="00B66D9C">
      <w:pPr>
        <w:rPr>
          <w:rFonts w:ascii="Arial" w:hAnsi="Arial" w:cs="Arial"/>
          <w:b/>
          <w:sz w:val="28"/>
          <w:szCs w:val="28"/>
        </w:rPr>
      </w:pPr>
    </w:p>
    <w:p w14:paraId="5BBF9677" w14:textId="77777777" w:rsidR="001A21E6" w:rsidRPr="00F109E4" w:rsidRDefault="001A21E6" w:rsidP="00B66D9C">
      <w:pPr>
        <w:rPr>
          <w:rFonts w:ascii="Arial" w:hAnsi="Arial" w:cs="Arial"/>
          <w:b/>
          <w:sz w:val="28"/>
          <w:szCs w:val="28"/>
        </w:rPr>
      </w:pPr>
    </w:p>
    <w:p w14:paraId="29933D51" w14:textId="77777777" w:rsidR="006107AC" w:rsidRPr="00F109E4" w:rsidRDefault="003E0DCD" w:rsidP="00B66D9C">
      <w:pPr>
        <w:rPr>
          <w:rFonts w:ascii="Arial" w:hAnsi="Arial" w:cs="Arial"/>
          <w:b/>
          <w:sz w:val="28"/>
          <w:szCs w:val="28"/>
        </w:rPr>
      </w:pPr>
      <w:r w:rsidRPr="00F109E4">
        <w:rPr>
          <w:rFonts w:ascii="Arial" w:hAnsi="Arial" w:cs="Arial"/>
          <w:b/>
          <w:sz w:val="28"/>
          <w:szCs w:val="28"/>
        </w:rPr>
        <w:t>NDR</w:t>
      </w:r>
    </w:p>
    <w:p w14:paraId="026B9386" w14:textId="77777777" w:rsidR="00055868" w:rsidRPr="00F109E4" w:rsidRDefault="00055868" w:rsidP="00B66D9C">
      <w:pPr>
        <w:rPr>
          <w:rFonts w:ascii="Arial" w:hAnsi="Arial" w:cs="Arial"/>
          <w:b/>
          <w:sz w:val="28"/>
          <w:szCs w:val="28"/>
        </w:rPr>
      </w:pPr>
    </w:p>
    <w:tbl>
      <w:tblPr>
        <w:tblW w:w="9776" w:type="dxa"/>
        <w:tblLook w:val="04A0" w:firstRow="1" w:lastRow="0" w:firstColumn="1" w:lastColumn="0" w:noHBand="0" w:noVBand="1"/>
      </w:tblPr>
      <w:tblGrid>
        <w:gridCol w:w="1271"/>
        <w:gridCol w:w="1340"/>
        <w:gridCol w:w="1217"/>
        <w:gridCol w:w="2180"/>
        <w:gridCol w:w="1217"/>
        <w:gridCol w:w="1340"/>
        <w:gridCol w:w="1217"/>
      </w:tblGrid>
      <w:tr w:rsidR="00F109E4" w:rsidRPr="00F109E4" w14:paraId="0B49DC99" w14:textId="77777777" w:rsidTr="002245EB">
        <w:trPr>
          <w:trHeight w:val="1290"/>
        </w:trPr>
        <w:tc>
          <w:tcPr>
            <w:tcW w:w="1271" w:type="dxa"/>
            <w:tcBorders>
              <w:top w:val="single" w:sz="4" w:space="0" w:color="auto"/>
              <w:left w:val="single" w:sz="4" w:space="0" w:color="auto"/>
              <w:bottom w:val="nil"/>
              <w:right w:val="nil"/>
            </w:tcBorders>
            <w:shd w:val="clear" w:color="auto" w:fill="auto"/>
            <w:vAlign w:val="bottom"/>
            <w:hideMark/>
          </w:tcPr>
          <w:p w14:paraId="7EBBF55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Business Rates</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0BBF3ACF"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Distribution of Previous Years Estimated Deficit</w:t>
            </w:r>
          </w:p>
        </w:tc>
        <w:tc>
          <w:tcPr>
            <w:tcW w:w="1217" w:type="dxa"/>
            <w:tcBorders>
              <w:top w:val="single" w:sz="4" w:space="0" w:color="auto"/>
              <w:left w:val="nil"/>
              <w:bottom w:val="nil"/>
              <w:right w:val="single" w:sz="4" w:space="0" w:color="auto"/>
            </w:tcBorders>
            <w:shd w:val="clear" w:color="auto" w:fill="auto"/>
            <w:vAlign w:val="bottom"/>
            <w:hideMark/>
          </w:tcPr>
          <w:p w14:paraId="423FDFF4"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Total Movement on the Collection Fund</w:t>
            </w:r>
          </w:p>
        </w:tc>
        <w:tc>
          <w:tcPr>
            <w:tcW w:w="2180" w:type="dxa"/>
            <w:tcBorders>
              <w:top w:val="single" w:sz="4" w:space="0" w:color="auto"/>
              <w:left w:val="nil"/>
              <w:bottom w:val="nil"/>
              <w:right w:val="nil"/>
            </w:tcBorders>
            <w:shd w:val="clear" w:color="auto" w:fill="auto"/>
            <w:noWrap/>
            <w:vAlign w:val="bottom"/>
            <w:hideMark/>
          </w:tcPr>
          <w:p w14:paraId="277F7BCB"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Precepts Analysis</w:t>
            </w:r>
          </w:p>
        </w:tc>
        <w:tc>
          <w:tcPr>
            <w:tcW w:w="1217" w:type="dxa"/>
            <w:tcBorders>
              <w:top w:val="single" w:sz="4" w:space="0" w:color="auto"/>
              <w:left w:val="single" w:sz="4" w:space="0" w:color="auto"/>
              <w:bottom w:val="nil"/>
              <w:right w:val="nil"/>
            </w:tcBorders>
            <w:shd w:val="clear" w:color="auto" w:fill="auto"/>
            <w:vAlign w:val="bottom"/>
            <w:hideMark/>
          </w:tcPr>
          <w:p w14:paraId="60BCE0A7"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Business Rates</w:t>
            </w:r>
          </w:p>
        </w:tc>
        <w:tc>
          <w:tcPr>
            <w:tcW w:w="1340" w:type="dxa"/>
            <w:tcBorders>
              <w:top w:val="single" w:sz="4" w:space="0" w:color="auto"/>
              <w:left w:val="single" w:sz="4" w:space="0" w:color="auto"/>
              <w:bottom w:val="nil"/>
              <w:right w:val="single" w:sz="4" w:space="0" w:color="auto"/>
            </w:tcBorders>
            <w:shd w:val="clear" w:color="auto" w:fill="auto"/>
            <w:vAlign w:val="bottom"/>
            <w:hideMark/>
          </w:tcPr>
          <w:p w14:paraId="49035291"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Distribution of Previous Years Estimated Deficit</w:t>
            </w:r>
          </w:p>
        </w:tc>
        <w:tc>
          <w:tcPr>
            <w:tcW w:w="1211" w:type="dxa"/>
            <w:tcBorders>
              <w:top w:val="single" w:sz="4" w:space="0" w:color="auto"/>
              <w:left w:val="nil"/>
              <w:bottom w:val="nil"/>
              <w:right w:val="single" w:sz="4" w:space="0" w:color="auto"/>
            </w:tcBorders>
            <w:shd w:val="clear" w:color="auto" w:fill="auto"/>
            <w:vAlign w:val="bottom"/>
            <w:hideMark/>
          </w:tcPr>
          <w:p w14:paraId="1F834DBC"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Total Movement on the Collection Fund</w:t>
            </w:r>
          </w:p>
        </w:tc>
      </w:tr>
      <w:tr w:rsidR="00F109E4" w:rsidRPr="00F109E4" w14:paraId="76015A86" w14:textId="77777777" w:rsidTr="002245EB">
        <w:trPr>
          <w:trHeight w:val="270"/>
        </w:trPr>
        <w:tc>
          <w:tcPr>
            <w:tcW w:w="1271" w:type="dxa"/>
            <w:tcBorders>
              <w:top w:val="nil"/>
              <w:left w:val="single" w:sz="4" w:space="0" w:color="auto"/>
              <w:bottom w:val="nil"/>
              <w:right w:val="nil"/>
            </w:tcBorders>
            <w:shd w:val="clear" w:color="auto" w:fill="auto"/>
            <w:vAlign w:val="bottom"/>
            <w:hideMark/>
          </w:tcPr>
          <w:p w14:paraId="2BA08F0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1340" w:type="dxa"/>
            <w:tcBorders>
              <w:top w:val="nil"/>
              <w:left w:val="single" w:sz="4" w:space="0" w:color="auto"/>
              <w:bottom w:val="nil"/>
              <w:right w:val="nil"/>
            </w:tcBorders>
            <w:shd w:val="clear" w:color="auto" w:fill="auto"/>
            <w:vAlign w:val="bottom"/>
            <w:hideMark/>
          </w:tcPr>
          <w:p w14:paraId="499B06C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1217" w:type="dxa"/>
            <w:tcBorders>
              <w:top w:val="nil"/>
              <w:left w:val="single" w:sz="4" w:space="0" w:color="auto"/>
              <w:bottom w:val="nil"/>
              <w:right w:val="nil"/>
            </w:tcBorders>
            <w:shd w:val="clear" w:color="auto" w:fill="auto"/>
            <w:vAlign w:val="bottom"/>
            <w:hideMark/>
          </w:tcPr>
          <w:p w14:paraId="5B5F21CF"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2180" w:type="dxa"/>
            <w:tcBorders>
              <w:top w:val="nil"/>
              <w:left w:val="single" w:sz="4" w:space="0" w:color="auto"/>
              <w:bottom w:val="nil"/>
              <w:right w:val="nil"/>
            </w:tcBorders>
            <w:shd w:val="clear" w:color="auto" w:fill="auto"/>
            <w:vAlign w:val="bottom"/>
            <w:hideMark/>
          </w:tcPr>
          <w:p w14:paraId="6BA0DA2A"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1217" w:type="dxa"/>
            <w:tcBorders>
              <w:top w:val="nil"/>
              <w:left w:val="single" w:sz="4" w:space="0" w:color="auto"/>
              <w:bottom w:val="nil"/>
              <w:right w:val="nil"/>
            </w:tcBorders>
            <w:shd w:val="clear" w:color="auto" w:fill="auto"/>
            <w:vAlign w:val="bottom"/>
            <w:hideMark/>
          </w:tcPr>
          <w:p w14:paraId="14DE608A"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c>
          <w:tcPr>
            <w:tcW w:w="1340" w:type="dxa"/>
            <w:tcBorders>
              <w:top w:val="nil"/>
              <w:left w:val="single" w:sz="4" w:space="0" w:color="auto"/>
              <w:bottom w:val="nil"/>
              <w:right w:val="nil"/>
            </w:tcBorders>
            <w:shd w:val="clear" w:color="auto" w:fill="auto"/>
            <w:vAlign w:val="bottom"/>
            <w:hideMark/>
          </w:tcPr>
          <w:p w14:paraId="322A5B89"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c>
          <w:tcPr>
            <w:tcW w:w="1211" w:type="dxa"/>
            <w:tcBorders>
              <w:top w:val="nil"/>
              <w:left w:val="single" w:sz="4" w:space="0" w:color="auto"/>
              <w:bottom w:val="nil"/>
              <w:right w:val="single" w:sz="4" w:space="0" w:color="auto"/>
            </w:tcBorders>
            <w:shd w:val="clear" w:color="auto" w:fill="auto"/>
            <w:vAlign w:val="bottom"/>
            <w:hideMark/>
          </w:tcPr>
          <w:p w14:paraId="1E066299"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766F1440" w14:textId="77777777" w:rsidTr="002245EB">
        <w:trPr>
          <w:trHeight w:val="270"/>
        </w:trPr>
        <w:tc>
          <w:tcPr>
            <w:tcW w:w="1271" w:type="dxa"/>
            <w:tcBorders>
              <w:top w:val="nil"/>
              <w:left w:val="single" w:sz="4" w:space="0" w:color="auto"/>
              <w:bottom w:val="single" w:sz="4" w:space="0" w:color="auto"/>
              <w:right w:val="nil"/>
            </w:tcBorders>
            <w:shd w:val="clear" w:color="auto" w:fill="auto"/>
            <w:noWrap/>
            <w:vAlign w:val="bottom"/>
            <w:hideMark/>
          </w:tcPr>
          <w:p w14:paraId="2CFAC9CE"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1CB8E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1217" w:type="dxa"/>
            <w:tcBorders>
              <w:top w:val="nil"/>
              <w:left w:val="nil"/>
              <w:bottom w:val="single" w:sz="4" w:space="0" w:color="auto"/>
              <w:right w:val="single" w:sz="4" w:space="0" w:color="auto"/>
            </w:tcBorders>
            <w:shd w:val="clear" w:color="auto" w:fill="auto"/>
            <w:noWrap/>
            <w:vAlign w:val="bottom"/>
            <w:hideMark/>
          </w:tcPr>
          <w:p w14:paraId="64ED6FCB"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2180" w:type="dxa"/>
            <w:tcBorders>
              <w:top w:val="nil"/>
              <w:left w:val="nil"/>
              <w:bottom w:val="single" w:sz="4" w:space="0" w:color="auto"/>
              <w:right w:val="nil"/>
            </w:tcBorders>
            <w:shd w:val="clear" w:color="auto" w:fill="auto"/>
            <w:noWrap/>
            <w:vAlign w:val="bottom"/>
            <w:hideMark/>
          </w:tcPr>
          <w:p w14:paraId="03E6B9B5"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217" w:type="dxa"/>
            <w:tcBorders>
              <w:top w:val="nil"/>
              <w:left w:val="single" w:sz="4" w:space="0" w:color="auto"/>
              <w:bottom w:val="single" w:sz="4" w:space="0" w:color="auto"/>
              <w:right w:val="nil"/>
            </w:tcBorders>
            <w:shd w:val="clear" w:color="auto" w:fill="auto"/>
            <w:noWrap/>
            <w:vAlign w:val="bottom"/>
            <w:hideMark/>
          </w:tcPr>
          <w:p w14:paraId="456F0B01"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005EC52"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c>
          <w:tcPr>
            <w:tcW w:w="1211" w:type="dxa"/>
            <w:tcBorders>
              <w:top w:val="nil"/>
              <w:left w:val="nil"/>
              <w:bottom w:val="single" w:sz="4" w:space="0" w:color="auto"/>
              <w:right w:val="single" w:sz="4" w:space="0" w:color="auto"/>
            </w:tcBorders>
            <w:shd w:val="clear" w:color="auto" w:fill="auto"/>
            <w:noWrap/>
            <w:vAlign w:val="bottom"/>
            <w:hideMark/>
          </w:tcPr>
          <w:p w14:paraId="0E47E028"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w:t>
            </w:r>
          </w:p>
        </w:tc>
      </w:tr>
      <w:tr w:rsidR="00F109E4" w:rsidRPr="00F109E4" w14:paraId="7CABB59D" w14:textId="77777777" w:rsidTr="002245EB">
        <w:trPr>
          <w:trHeight w:val="270"/>
        </w:trPr>
        <w:tc>
          <w:tcPr>
            <w:tcW w:w="1271" w:type="dxa"/>
            <w:tcBorders>
              <w:top w:val="nil"/>
              <w:left w:val="single" w:sz="4" w:space="0" w:color="auto"/>
              <w:bottom w:val="nil"/>
              <w:right w:val="nil"/>
            </w:tcBorders>
            <w:shd w:val="clear" w:color="auto" w:fill="auto"/>
            <w:noWrap/>
            <w:vAlign w:val="bottom"/>
            <w:hideMark/>
          </w:tcPr>
          <w:p w14:paraId="1E68E485"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3913932A"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1217" w:type="dxa"/>
            <w:tcBorders>
              <w:top w:val="nil"/>
              <w:left w:val="nil"/>
              <w:bottom w:val="nil"/>
              <w:right w:val="single" w:sz="4" w:space="0" w:color="auto"/>
            </w:tcBorders>
            <w:shd w:val="clear" w:color="auto" w:fill="auto"/>
            <w:noWrap/>
            <w:vAlign w:val="bottom"/>
            <w:hideMark/>
          </w:tcPr>
          <w:p w14:paraId="3F018BB9"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2180" w:type="dxa"/>
            <w:tcBorders>
              <w:top w:val="nil"/>
              <w:left w:val="nil"/>
              <w:bottom w:val="nil"/>
              <w:right w:val="nil"/>
            </w:tcBorders>
            <w:shd w:val="clear" w:color="auto" w:fill="auto"/>
            <w:noWrap/>
            <w:vAlign w:val="bottom"/>
            <w:hideMark/>
          </w:tcPr>
          <w:p w14:paraId="395A0D67"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217" w:type="dxa"/>
            <w:tcBorders>
              <w:top w:val="nil"/>
              <w:left w:val="single" w:sz="4" w:space="0" w:color="auto"/>
              <w:bottom w:val="nil"/>
              <w:right w:val="nil"/>
            </w:tcBorders>
            <w:shd w:val="clear" w:color="auto" w:fill="auto"/>
            <w:noWrap/>
            <w:vAlign w:val="bottom"/>
            <w:hideMark/>
          </w:tcPr>
          <w:p w14:paraId="4EC0F00D"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1340" w:type="dxa"/>
            <w:tcBorders>
              <w:top w:val="nil"/>
              <w:left w:val="single" w:sz="4" w:space="0" w:color="auto"/>
              <w:bottom w:val="nil"/>
              <w:right w:val="single" w:sz="4" w:space="0" w:color="auto"/>
            </w:tcBorders>
            <w:shd w:val="clear" w:color="auto" w:fill="auto"/>
            <w:noWrap/>
            <w:vAlign w:val="bottom"/>
            <w:hideMark/>
          </w:tcPr>
          <w:p w14:paraId="5AC5EF13"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c>
          <w:tcPr>
            <w:tcW w:w="1211" w:type="dxa"/>
            <w:tcBorders>
              <w:top w:val="nil"/>
              <w:left w:val="nil"/>
              <w:bottom w:val="nil"/>
              <w:right w:val="single" w:sz="4" w:space="0" w:color="auto"/>
            </w:tcBorders>
            <w:shd w:val="clear" w:color="auto" w:fill="auto"/>
            <w:noWrap/>
            <w:vAlign w:val="bottom"/>
            <w:hideMark/>
          </w:tcPr>
          <w:p w14:paraId="76718943"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 </w:t>
            </w:r>
          </w:p>
        </w:tc>
      </w:tr>
      <w:tr w:rsidR="00F109E4" w:rsidRPr="00F109E4" w14:paraId="221E77CF" w14:textId="77777777" w:rsidTr="002245EB">
        <w:trPr>
          <w:trHeight w:val="510"/>
        </w:trPr>
        <w:tc>
          <w:tcPr>
            <w:tcW w:w="1271" w:type="dxa"/>
            <w:tcBorders>
              <w:top w:val="nil"/>
              <w:left w:val="single" w:sz="4" w:space="0" w:color="auto"/>
              <w:bottom w:val="nil"/>
              <w:right w:val="nil"/>
            </w:tcBorders>
            <w:shd w:val="clear" w:color="auto" w:fill="auto"/>
            <w:hideMark/>
          </w:tcPr>
          <w:p w14:paraId="626345F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13,252,313</w:t>
            </w:r>
          </w:p>
        </w:tc>
        <w:tc>
          <w:tcPr>
            <w:tcW w:w="1340" w:type="dxa"/>
            <w:tcBorders>
              <w:top w:val="nil"/>
              <w:left w:val="single" w:sz="4" w:space="0" w:color="auto"/>
              <w:bottom w:val="nil"/>
              <w:right w:val="single" w:sz="4" w:space="0" w:color="auto"/>
            </w:tcBorders>
            <w:shd w:val="clear" w:color="auto" w:fill="auto"/>
            <w:hideMark/>
          </w:tcPr>
          <w:p w14:paraId="1580E1CA"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842,896</w:t>
            </w:r>
          </w:p>
        </w:tc>
        <w:tc>
          <w:tcPr>
            <w:tcW w:w="1217" w:type="dxa"/>
            <w:tcBorders>
              <w:top w:val="nil"/>
              <w:left w:val="nil"/>
              <w:bottom w:val="nil"/>
              <w:right w:val="single" w:sz="4" w:space="0" w:color="auto"/>
            </w:tcBorders>
            <w:shd w:val="clear" w:color="auto" w:fill="auto"/>
            <w:hideMark/>
          </w:tcPr>
          <w:p w14:paraId="0C62C4EC"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14,095,209</w:t>
            </w:r>
          </w:p>
        </w:tc>
        <w:tc>
          <w:tcPr>
            <w:tcW w:w="2180" w:type="dxa"/>
            <w:tcBorders>
              <w:top w:val="nil"/>
              <w:left w:val="nil"/>
              <w:bottom w:val="nil"/>
              <w:right w:val="nil"/>
            </w:tcBorders>
            <w:shd w:val="clear" w:color="auto" w:fill="auto"/>
            <w:hideMark/>
          </w:tcPr>
          <w:p w14:paraId="44295099" w14:textId="77777777" w:rsidR="006F3C71" w:rsidRPr="00F109E4" w:rsidRDefault="006F3C71" w:rsidP="00B66D9C">
            <w:pPr>
              <w:rPr>
                <w:rFonts w:ascii="Arial" w:hAnsi="Arial" w:cs="Arial"/>
                <w:sz w:val="20"/>
                <w:szCs w:val="20"/>
              </w:rPr>
            </w:pPr>
            <w:r w:rsidRPr="00F109E4">
              <w:rPr>
                <w:rFonts w:ascii="Arial" w:hAnsi="Arial" w:cs="Arial"/>
                <w:sz w:val="20"/>
                <w:szCs w:val="20"/>
              </w:rPr>
              <w:t>Tamworth Borough Council</w:t>
            </w:r>
          </w:p>
        </w:tc>
        <w:tc>
          <w:tcPr>
            <w:tcW w:w="1217" w:type="dxa"/>
            <w:tcBorders>
              <w:top w:val="nil"/>
              <w:left w:val="single" w:sz="4" w:space="0" w:color="auto"/>
              <w:bottom w:val="nil"/>
              <w:right w:val="nil"/>
            </w:tcBorders>
            <w:shd w:val="clear" w:color="auto" w:fill="auto"/>
            <w:hideMark/>
          </w:tcPr>
          <w:p w14:paraId="0005E6A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13,581,271</w:t>
            </w:r>
          </w:p>
        </w:tc>
        <w:tc>
          <w:tcPr>
            <w:tcW w:w="1340" w:type="dxa"/>
            <w:tcBorders>
              <w:top w:val="nil"/>
              <w:left w:val="single" w:sz="4" w:space="0" w:color="auto"/>
              <w:bottom w:val="nil"/>
              <w:right w:val="single" w:sz="4" w:space="0" w:color="auto"/>
            </w:tcBorders>
            <w:shd w:val="clear" w:color="auto" w:fill="auto"/>
            <w:hideMark/>
          </w:tcPr>
          <w:p w14:paraId="7D6DA1A6"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1,916,689</w:t>
            </w:r>
          </w:p>
        </w:tc>
        <w:tc>
          <w:tcPr>
            <w:tcW w:w="1211" w:type="dxa"/>
            <w:tcBorders>
              <w:top w:val="nil"/>
              <w:left w:val="nil"/>
              <w:bottom w:val="nil"/>
              <w:right w:val="single" w:sz="4" w:space="0" w:color="auto"/>
            </w:tcBorders>
            <w:shd w:val="clear" w:color="auto" w:fill="auto"/>
            <w:hideMark/>
          </w:tcPr>
          <w:p w14:paraId="71DF6479"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15,497,960</w:t>
            </w:r>
          </w:p>
        </w:tc>
      </w:tr>
      <w:tr w:rsidR="00F109E4" w:rsidRPr="00F109E4" w14:paraId="053218B0" w14:textId="77777777" w:rsidTr="002245EB">
        <w:trPr>
          <w:trHeight w:val="765"/>
        </w:trPr>
        <w:tc>
          <w:tcPr>
            <w:tcW w:w="1271" w:type="dxa"/>
            <w:tcBorders>
              <w:top w:val="nil"/>
              <w:left w:val="single" w:sz="4" w:space="0" w:color="auto"/>
              <w:bottom w:val="nil"/>
              <w:right w:val="nil"/>
            </w:tcBorders>
            <w:shd w:val="clear" w:color="auto" w:fill="auto"/>
            <w:hideMark/>
          </w:tcPr>
          <w:p w14:paraId="05E711C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331,308</w:t>
            </w:r>
          </w:p>
        </w:tc>
        <w:tc>
          <w:tcPr>
            <w:tcW w:w="1340" w:type="dxa"/>
            <w:tcBorders>
              <w:top w:val="nil"/>
              <w:left w:val="single" w:sz="4" w:space="0" w:color="auto"/>
              <w:bottom w:val="nil"/>
              <w:right w:val="single" w:sz="4" w:space="0" w:color="auto"/>
            </w:tcBorders>
            <w:shd w:val="clear" w:color="auto" w:fill="auto"/>
            <w:hideMark/>
          </w:tcPr>
          <w:p w14:paraId="0CA29189"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21,072</w:t>
            </w:r>
          </w:p>
        </w:tc>
        <w:tc>
          <w:tcPr>
            <w:tcW w:w="1217" w:type="dxa"/>
            <w:tcBorders>
              <w:top w:val="nil"/>
              <w:left w:val="nil"/>
              <w:bottom w:val="nil"/>
              <w:right w:val="single" w:sz="4" w:space="0" w:color="auto"/>
            </w:tcBorders>
            <w:shd w:val="clear" w:color="auto" w:fill="auto"/>
            <w:hideMark/>
          </w:tcPr>
          <w:p w14:paraId="53B5E0C0"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352,380</w:t>
            </w:r>
          </w:p>
        </w:tc>
        <w:tc>
          <w:tcPr>
            <w:tcW w:w="2180" w:type="dxa"/>
            <w:tcBorders>
              <w:top w:val="nil"/>
              <w:left w:val="nil"/>
              <w:bottom w:val="nil"/>
              <w:right w:val="nil"/>
            </w:tcBorders>
            <w:shd w:val="clear" w:color="auto" w:fill="auto"/>
            <w:hideMark/>
          </w:tcPr>
          <w:p w14:paraId="037C177F" w14:textId="77777777" w:rsidR="006F3C71" w:rsidRPr="00F109E4" w:rsidRDefault="006F3C71" w:rsidP="00B66D9C">
            <w:pPr>
              <w:rPr>
                <w:rFonts w:ascii="Arial" w:hAnsi="Arial" w:cs="Arial"/>
                <w:sz w:val="20"/>
                <w:szCs w:val="20"/>
              </w:rPr>
            </w:pPr>
            <w:r w:rsidRPr="00F109E4">
              <w:rPr>
                <w:rFonts w:ascii="Arial" w:hAnsi="Arial" w:cs="Arial"/>
                <w:sz w:val="20"/>
                <w:szCs w:val="20"/>
              </w:rPr>
              <w:t>Staffordshire Commissioner Fire and Rescue Authority</w:t>
            </w:r>
          </w:p>
        </w:tc>
        <w:tc>
          <w:tcPr>
            <w:tcW w:w="1217" w:type="dxa"/>
            <w:tcBorders>
              <w:top w:val="nil"/>
              <w:left w:val="single" w:sz="4" w:space="0" w:color="auto"/>
              <w:bottom w:val="nil"/>
              <w:right w:val="nil"/>
            </w:tcBorders>
            <w:shd w:val="clear" w:color="auto" w:fill="auto"/>
            <w:hideMark/>
          </w:tcPr>
          <w:p w14:paraId="4A9E0C46"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339,532</w:t>
            </w:r>
          </w:p>
        </w:tc>
        <w:tc>
          <w:tcPr>
            <w:tcW w:w="1340" w:type="dxa"/>
            <w:tcBorders>
              <w:top w:val="nil"/>
              <w:left w:val="single" w:sz="4" w:space="0" w:color="auto"/>
              <w:bottom w:val="nil"/>
              <w:right w:val="single" w:sz="4" w:space="0" w:color="auto"/>
            </w:tcBorders>
            <w:shd w:val="clear" w:color="auto" w:fill="auto"/>
            <w:hideMark/>
          </w:tcPr>
          <w:p w14:paraId="2C49A88E"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47,918</w:t>
            </w:r>
          </w:p>
        </w:tc>
        <w:tc>
          <w:tcPr>
            <w:tcW w:w="1211" w:type="dxa"/>
            <w:tcBorders>
              <w:top w:val="nil"/>
              <w:left w:val="nil"/>
              <w:bottom w:val="nil"/>
              <w:right w:val="single" w:sz="4" w:space="0" w:color="auto"/>
            </w:tcBorders>
            <w:shd w:val="clear" w:color="auto" w:fill="auto"/>
            <w:hideMark/>
          </w:tcPr>
          <w:p w14:paraId="20D4223C"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387,450</w:t>
            </w:r>
          </w:p>
        </w:tc>
      </w:tr>
      <w:tr w:rsidR="00F109E4" w:rsidRPr="00F109E4" w14:paraId="5A519942" w14:textId="77777777" w:rsidTr="002245EB">
        <w:trPr>
          <w:trHeight w:val="510"/>
        </w:trPr>
        <w:tc>
          <w:tcPr>
            <w:tcW w:w="1271" w:type="dxa"/>
            <w:tcBorders>
              <w:top w:val="nil"/>
              <w:left w:val="single" w:sz="4" w:space="0" w:color="auto"/>
              <w:bottom w:val="nil"/>
              <w:right w:val="nil"/>
            </w:tcBorders>
            <w:shd w:val="clear" w:color="auto" w:fill="auto"/>
            <w:hideMark/>
          </w:tcPr>
          <w:p w14:paraId="6DE9D6F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2,981,770</w:t>
            </w:r>
          </w:p>
        </w:tc>
        <w:tc>
          <w:tcPr>
            <w:tcW w:w="1340" w:type="dxa"/>
            <w:tcBorders>
              <w:top w:val="nil"/>
              <w:left w:val="single" w:sz="4" w:space="0" w:color="auto"/>
              <w:bottom w:val="nil"/>
              <w:right w:val="single" w:sz="4" w:space="0" w:color="auto"/>
            </w:tcBorders>
            <w:shd w:val="clear" w:color="auto" w:fill="auto"/>
            <w:hideMark/>
          </w:tcPr>
          <w:p w14:paraId="3EE81F44"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189,649</w:t>
            </w:r>
          </w:p>
        </w:tc>
        <w:tc>
          <w:tcPr>
            <w:tcW w:w="1217" w:type="dxa"/>
            <w:tcBorders>
              <w:top w:val="nil"/>
              <w:left w:val="nil"/>
              <w:bottom w:val="nil"/>
              <w:right w:val="single" w:sz="4" w:space="0" w:color="auto"/>
            </w:tcBorders>
            <w:shd w:val="clear" w:color="auto" w:fill="auto"/>
            <w:hideMark/>
          </w:tcPr>
          <w:p w14:paraId="6A04384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3,171,419</w:t>
            </w:r>
          </w:p>
        </w:tc>
        <w:tc>
          <w:tcPr>
            <w:tcW w:w="2180" w:type="dxa"/>
            <w:tcBorders>
              <w:top w:val="nil"/>
              <w:left w:val="nil"/>
              <w:bottom w:val="nil"/>
              <w:right w:val="nil"/>
            </w:tcBorders>
            <w:shd w:val="clear" w:color="auto" w:fill="auto"/>
            <w:hideMark/>
          </w:tcPr>
          <w:p w14:paraId="3EEF43E6" w14:textId="77777777" w:rsidR="006F3C71" w:rsidRPr="00F109E4" w:rsidRDefault="006F3C71" w:rsidP="00B66D9C">
            <w:pPr>
              <w:rPr>
                <w:rFonts w:ascii="Arial" w:hAnsi="Arial" w:cs="Arial"/>
                <w:sz w:val="20"/>
                <w:szCs w:val="20"/>
              </w:rPr>
            </w:pPr>
            <w:r w:rsidRPr="00F109E4">
              <w:rPr>
                <w:rFonts w:ascii="Arial" w:hAnsi="Arial" w:cs="Arial"/>
                <w:sz w:val="20"/>
                <w:szCs w:val="20"/>
              </w:rPr>
              <w:t>Staffordshire County Council</w:t>
            </w:r>
          </w:p>
        </w:tc>
        <w:tc>
          <w:tcPr>
            <w:tcW w:w="1217" w:type="dxa"/>
            <w:tcBorders>
              <w:top w:val="nil"/>
              <w:left w:val="single" w:sz="4" w:space="0" w:color="auto"/>
              <w:bottom w:val="nil"/>
              <w:right w:val="nil"/>
            </w:tcBorders>
            <w:shd w:val="clear" w:color="auto" w:fill="auto"/>
            <w:hideMark/>
          </w:tcPr>
          <w:p w14:paraId="7C0C950F"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3,055,786</w:t>
            </w:r>
          </w:p>
        </w:tc>
        <w:tc>
          <w:tcPr>
            <w:tcW w:w="1340" w:type="dxa"/>
            <w:tcBorders>
              <w:top w:val="nil"/>
              <w:left w:val="single" w:sz="4" w:space="0" w:color="auto"/>
              <w:bottom w:val="nil"/>
              <w:right w:val="single" w:sz="4" w:space="0" w:color="auto"/>
            </w:tcBorders>
            <w:shd w:val="clear" w:color="auto" w:fill="auto"/>
            <w:hideMark/>
          </w:tcPr>
          <w:p w14:paraId="09BF5DBC"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431,253</w:t>
            </w:r>
          </w:p>
        </w:tc>
        <w:tc>
          <w:tcPr>
            <w:tcW w:w="1211" w:type="dxa"/>
            <w:tcBorders>
              <w:top w:val="nil"/>
              <w:left w:val="nil"/>
              <w:bottom w:val="nil"/>
              <w:right w:val="single" w:sz="4" w:space="0" w:color="auto"/>
            </w:tcBorders>
            <w:shd w:val="clear" w:color="auto" w:fill="auto"/>
            <w:hideMark/>
          </w:tcPr>
          <w:p w14:paraId="0D7B9D6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3,487,039</w:t>
            </w:r>
          </w:p>
        </w:tc>
      </w:tr>
      <w:tr w:rsidR="00F109E4" w:rsidRPr="00F109E4" w14:paraId="56CE857F" w14:textId="77777777" w:rsidTr="002245EB">
        <w:trPr>
          <w:trHeight w:val="255"/>
        </w:trPr>
        <w:tc>
          <w:tcPr>
            <w:tcW w:w="1271" w:type="dxa"/>
            <w:tcBorders>
              <w:top w:val="nil"/>
              <w:left w:val="single" w:sz="4" w:space="0" w:color="auto"/>
              <w:bottom w:val="single" w:sz="8" w:space="0" w:color="auto"/>
              <w:right w:val="single" w:sz="4" w:space="0" w:color="auto"/>
            </w:tcBorders>
            <w:shd w:val="clear" w:color="auto" w:fill="auto"/>
            <w:hideMark/>
          </w:tcPr>
          <w:p w14:paraId="07715EF5"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16,565,391</w:t>
            </w:r>
          </w:p>
        </w:tc>
        <w:tc>
          <w:tcPr>
            <w:tcW w:w="1340" w:type="dxa"/>
            <w:tcBorders>
              <w:top w:val="nil"/>
              <w:left w:val="nil"/>
              <w:bottom w:val="single" w:sz="8" w:space="0" w:color="auto"/>
              <w:right w:val="single" w:sz="4" w:space="0" w:color="auto"/>
            </w:tcBorders>
            <w:shd w:val="clear" w:color="auto" w:fill="auto"/>
            <w:hideMark/>
          </w:tcPr>
          <w:p w14:paraId="235498A6"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1,053,616</w:t>
            </w:r>
          </w:p>
        </w:tc>
        <w:tc>
          <w:tcPr>
            <w:tcW w:w="1217" w:type="dxa"/>
            <w:tcBorders>
              <w:top w:val="nil"/>
              <w:left w:val="nil"/>
              <w:bottom w:val="single" w:sz="8" w:space="0" w:color="auto"/>
              <w:right w:val="single" w:sz="4" w:space="0" w:color="auto"/>
            </w:tcBorders>
            <w:shd w:val="clear" w:color="auto" w:fill="auto"/>
            <w:hideMark/>
          </w:tcPr>
          <w:p w14:paraId="7F70E241"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17,619,007</w:t>
            </w:r>
          </w:p>
        </w:tc>
        <w:tc>
          <w:tcPr>
            <w:tcW w:w="2180" w:type="dxa"/>
            <w:tcBorders>
              <w:top w:val="nil"/>
              <w:left w:val="nil"/>
              <w:bottom w:val="nil"/>
              <w:right w:val="nil"/>
            </w:tcBorders>
            <w:shd w:val="clear" w:color="auto" w:fill="auto"/>
            <w:hideMark/>
          </w:tcPr>
          <w:p w14:paraId="28A4E288" w14:textId="77777777" w:rsidR="006F3C71" w:rsidRPr="00F109E4" w:rsidRDefault="006F3C71" w:rsidP="00B66D9C">
            <w:pPr>
              <w:rPr>
                <w:rFonts w:ascii="Arial" w:hAnsi="Arial" w:cs="Arial"/>
                <w:sz w:val="20"/>
                <w:szCs w:val="20"/>
              </w:rPr>
            </w:pPr>
            <w:r w:rsidRPr="00F109E4">
              <w:rPr>
                <w:rFonts w:ascii="Arial" w:hAnsi="Arial" w:cs="Arial"/>
                <w:sz w:val="20"/>
                <w:szCs w:val="20"/>
              </w:rPr>
              <w:t>Central Government</w:t>
            </w:r>
          </w:p>
        </w:tc>
        <w:tc>
          <w:tcPr>
            <w:tcW w:w="1217" w:type="dxa"/>
            <w:tcBorders>
              <w:top w:val="nil"/>
              <w:left w:val="single" w:sz="4" w:space="0" w:color="auto"/>
              <w:bottom w:val="single" w:sz="8" w:space="0" w:color="auto"/>
              <w:right w:val="single" w:sz="4" w:space="0" w:color="auto"/>
            </w:tcBorders>
            <w:shd w:val="clear" w:color="auto" w:fill="auto"/>
            <w:hideMark/>
          </w:tcPr>
          <w:p w14:paraId="58934C41"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16,976,589</w:t>
            </w:r>
          </w:p>
        </w:tc>
        <w:tc>
          <w:tcPr>
            <w:tcW w:w="1340" w:type="dxa"/>
            <w:tcBorders>
              <w:top w:val="nil"/>
              <w:left w:val="nil"/>
              <w:bottom w:val="single" w:sz="8" w:space="0" w:color="auto"/>
              <w:right w:val="single" w:sz="4" w:space="0" w:color="auto"/>
            </w:tcBorders>
            <w:shd w:val="clear" w:color="auto" w:fill="auto"/>
            <w:hideMark/>
          </w:tcPr>
          <w:p w14:paraId="25E13314"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2,395,860</w:t>
            </w:r>
          </w:p>
        </w:tc>
        <w:tc>
          <w:tcPr>
            <w:tcW w:w="1211" w:type="dxa"/>
            <w:tcBorders>
              <w:top w:val="nil"/>
              <w:left w:val="nil"/>
              <w:bottom w:val="single" w:sz="8" w:space="0" w:color="auto"/>
              <w:right w:val="single" w:sz="4" w:space="0" w:color="auto"/>
            </w:tcBorders>
            <w:shd w:val="clear" w:color="auto" w:fill="auto"/>
            <w:hideMark/>
          </w:tcPr>
          <w:p w14:paraId="4B715B75"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19,372,449</w:t>
            </w:r>
          </w:p>
        </w:tc>
      </w:tr>
      <w:tr w:rsidR="00F109E4" w:rsidRPr="00F109E4" w14:paraId="5EB7C462" w14:textId="77777777" w:rsidTr="002245EB">
        <w:trPr>
          <w:trHeight w:val="255"/>
        </w:trPr>
        <w:tc>
          <w:tcPr>
            <w:tcW w:w="1271" w:type="dxa"/>
            <w:tcBorders>
              <w:top w:val="nil"/>
              <w:left w:val="single" w:sz="4" w:space="0" w:color="auto"/>
              <w:bottom w:val="single" w:sz="4" w:space="0" w:color="auto"/>
              <w:right w:val="nil"/>
            </w:tcBorders>
            <w:shd w:val="clear" w:color="auto" w:fill="auto"/>
            <w:vAlign w:val="center"/>
            <w:hideMark/>
          </w:tcPr>
          <w:p w14:paraId="4BE44BDA"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33,130,782</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03EC78F"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2,107,233</w:t>
            </w:r>
          </w:p>
        </w:tc>
        <w:tc>
          <w:tcPr>
            <w:tcW w:w="1217" w:type="dxa"/>
            <w:tcBorders>
              <w:top w:val="nil"/>
              <w:left w:val="nil"/>
              <w:bottom w:val="single" w:sz="4" w:space="0" w:color="auto"/>
              <w:right w:val="single" w:sz="4" w:space="0" w:color="auto"/>
            </w:tcBorders>
            <w:shd w:val="clear" w:color="auto" w:fill="auto"/>
            <w:vAlign w:val="center"/>
            <w:hideMark/>
          </w:tcPr>
          <w:p w14:paraId="537A78D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35,238,015</w:t>
            </w:r>
          </w:p>
        </w:tc>
        <w:tc>
          <w:tcPr>
            <w:tcW w:w="2180" w:type="dxa"/>
            <w:tcBorders>
              <w:top w:val="single" w:sz="8" w:space="0" w:color="auto"/>
              <w:left w:val="nil"/>
              <w:bottom w:val="single" w:sz="4" w:space="0" w:color="auto"/>
              <w:right w:val="single" w:sz="4" w:space="0" w:color="auto"/>
            </w:tcBorders>
            <w:shd w:val="clear" w:color="auto" w:fill="auto"/>
            <w:vAlign w:val="center"/>
            <w:hideMark/>
          </w:tcPr>
          <w:p w14:paraId="1C7B8DCE"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Total</w:t>
            </w:r>
          </w:p>
        </w:tc>
        <w:tc>
          <w:tcPr>
            <w:tcW w:w="1217" w:type="dxa"/>
            <w:tcBorders>
              <w:top w:val="nil"/>
              <w:left w:val="nil"/>
              <w:bottom w:val="single" w:sz="4" w:space="0" w:color="auto"/>
              <w:right w:val="nil"/>
            </w:tcBorders>
            <w:shd w:val="clear" w:color="auto" w:fill="auto"/>
            <w:vAlign w:val="center"/>
            <w:hideMark/>
          </w:tcPr>
          <w:p w14:paraId="4AFBD14E"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33,953,178</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9998364"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4,791,720</w:t>
            </w:r>
          </w:p>
        </w:tc>
        <w:tc>
          <w:tcPr>
            <w:tcW w:w="1211" w:type="dxa"/>
            <w:tcBorders>
              <w:top w:val="nil"/>
              <w:left w:val="nil"/>
              <w:bottom w:val="single" w:sz="4" w:space="0" w:color="auto"/>
              <w:right w:val="single" w:sz="4" w:space="0" w:color="auto"/>
            </w:tcBorders>
            <w:shd w:val="clear" w:color="auto" w:fill="auto"/>
            <w:vAlign w:val="center"/>
            <w:hideMark/>
          </w:tcPr>
          <w:p w14:paraId="515255F0"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38,744,898</w:t>
            </w:r>
          </w:p>
        </w:tc>
      </w:tr>
    </w:tbl>
    <w:p w14:paraId="2D69B7BF" w14:textId="77777777" w:rsidR="001A21E6" w:rsidRPr="00F109E4" w:rsidRDefault="001A21E6" w:rsidP="00B66D9C">
      <w:pPr>
        <w:rPr>
          <w:rFonts w:ascii="Arial" w:hAnsi="Arial" w:cs="Arial"/>
          <w:b/>
          <w:sz w:val="28"/>
          <w:szCs w:val="28"/>
        </w:rPr>
      </w:pPr>
    </w:p>
    <w:p w14:paraId="65441219" w14:textId="77777777" w:rsidR="008A07B6" w:rsidRPr="00F109E4" w:rsidRDefault="008A07B6" w:rsidP="00B66D9C">
      <w:pPr>
        <w:rPr>
          <w:rFonts w:ascii="Arial" w:hAnsi="Arial" w:cs="Arial"/>
          <w:b/>
          <w:sz w:val="2"/>
          <w:szCs w:val="2"/>
        </w:rPr>
      </w:pPr>
    </w:p>
    <w:p w14:paraId="7F773AD2" w14:textId="7AC286D6" w:rsidR="00232126" w:rsidRPr="00F109E4" w:rsidRDefault="003E0DCD" w:rsidP="002245EB">
      <w:pPr>
        <w:widowControl w:val="0"/>
        <w:overflowPunct w:val="0"/>
        <w:autoSpaceDE w:val="0"/>
        <w:autoSpaceDN w:val="0"/>
        <w:adjustRightInd w:val="0"/>
        <w:ind w:right="102"/>
        <w:jc w:val="both"/>
        <w:rPr>
          <w:rFonts w:ascii="Arial" w:hAnsi="Arial" w:cs="Arial"/>
        </w:rPr>
      </w:pPr>
      <w:r w:rsidRPr="00F109E4">
        <w:rPr>
          <w:rFonts w:ascii="Arial" w:hAnsi="Arial" w:cs="Arial"/>
        </w:rPr>
        <w:t xml:space="preserve">The </w:t>
      </w:r>
      <w:r w:rsidR="009B6CD3">
        <w:rPr>
          <w:rFonts w:ascii="Arial" w:hAnsi="Arial" w:cs="Arial"/>
        </w:rPr>
        <w:t>increase</w:t>
      </w:r>
      <w:r w:rsidR="003F5772" w:rsidRPr="00F109E4">
        <w:rPr>
          <w:rFonts w:ascii="Arial" w:hAnsi="Arial" w:cs="Arial"/>
        </w:rPr>
        <w:t xml:space="preserve"> </w:t>
      </w:r>
      <w:r w:rsidRPr="00F109E4">
        <w:rPr>
          <w:rFonts w:ascii="Arial" w:hAnsi="Arial" w:cs="Arial"/>
        </w:rPr>
        <w:t>in the balance on the CFAA is due to a</w:t>
      </w:r>
      <w:r w:rsidR="009B6CD3">
        <w:rPr>
          <w:rFonts w:ascii="Arial" w:hAnsi="Arial" w:cs="Arial"/>
        </w:rPr>
        <w:t>n increase</w:t>
      </w:r>
      <w:r w:rsidR="003F5772" w:rsidRPr="00F109E4">
        <w:rPr>
          <w:rFonts w:ascii="Arial" w:hAnsi="Arial" w:cs="Arial"/>
        </w:rPr>
        <w:t xml:space="preserve"> in the</w:t>
      </w:r>
      <w:r w:rsidRPr="00F109E4">
        <w:rPr>
          <w:rFonts w:ascii="Arial" w:hAnsi="Arial" w:cs="Arial"/>
        </w:rPr>
        <w:t xml:space="preserve"> deficit on the Collection Fund </w:t>
      </w:r>
      <w:r w:rsidRPr="009B6CD3">
        <w:rPr>
          <w:rFonts w:ascii="Arial" w:hAnsi="Arial" w:cs="Arial"/>
        </w:rPr>
        <w:t>of £</w:t>
      </w:r>
      <w:r w:rsidR="009B6CD3" w:rsidRPr="009B6CD3">
        <w:rPr>
          <w:rFonts w:ascii="Arial" w:hAnsi="Arial" w:cs="Arial"/>
        </w:rPr>
        <w:t>3.1m</w:t>
      </w:r>
      <w:r w:rsidRPr="009B6CD3">
        <w:rPr>
          <w:rFonts w:ascii="Arial" w:hAnsi="Arial" w:cs="Arial"/>
        </w:rPr>
        <w:t xml:space="preserve"> </w:t>
      </w:r>
      <w:r w:rsidR="003F5772" w:rsidRPr="009B6CD3">
        <w:rPr>
          <w:rFonts w:ascii="Arial" w:hAnsi="Arial" w:cs="Arial"/>
        </w:rPr>
        <w:t>(£</w:t>
      </w:r>
      <w:r w:rsidR="004D0FA4" w:rsidRPr="009B6CD3">
        <w:rPr>
          <w:rFonts w:ascii="Arial" w:hAnsi="Arial" w:cs="Arial"/>
        </w:rPr>
        <w:t>2.</w:t>
      </w:r>
      <w:r w:rsidR="004D0FA4" w:rsidRPr="00F109E4">
        <w:rPr>
          <w:rFonts w:ascii="Arial" w:hAnsi="Arial" w:cs="Arial"/>
        </w:rPr>
        <w:t>1</w:t>
      </w:r>
      <w:r w:rsidR="003F5772" w:rsidRPr="00F109E4">
        <w:rPr>
          <w:rFonts w:ascii="Arial" w:hAnsi="Arial" w:cs="Arial"/>
        </w:rPr>
        <w:t xml:space="preserve">m </w:t>
      </w:r>
      <w:r w:rsidR="009B6CD3">
        <w:rPr>
          <w:rFonts w:ascii="Arial" w:hAnsi="Arial" w:cs="Arial"/>
        </w:rPr>
        <w:t xml:space="preserve">reduction </w:t>
      </w:r>
      <w:r w:rsidR="003F5772" w:rsidRPr="00F109E4">
        <w:rPr>
          <w:rFonts w:ascii="Arial" w:hAnsi="Arial" w:cs="Arial"/>
        </w:rPr>
        <w:t>in 202</w:t>
      </w:r>
      <w:r w:rsidR="004D0FA4" w:rsidRPr="00F109E4">
        <w:rPr>
          <w:rFonts w:ascii="Arial" w:hAnsi="Arial" w:cs="Arial"/>
        </w:rPr>
        <w:t>2</w:t>
      </w:r>
      <w:r w:rsidR="003F5772" w:rsidRPr="00F109E4">
        <w:rPr>
          <w:rFonts w:ascii="Arial" w:hAnsi="Arial" w:cs="Arial"/>
        </w:rPr>
        <w:t>/2</w:t>
      </w:r>
      <w:r w:rsidR="004D0FA4" w:rsidRPr="00F109E4">
        <w:rPr>
          <w:rFonts w:ascii="Arial" w:hAnsi="Arial" w:cs="Arial"/>
        </w:rPr>
        <w:t>3</w:t>
      </w:r>
      <w:r w:rsidR="003F5772" w:rsidRPr="00F109E4">
        <w:rPr>
          <w:rFonts w:ascii="Arial" w:hAnsi="Arial" w:cs="Arial"/>
        </w:rPr>
        <w:t>)</w:t>
      </w:r>
      <w:r w:rsidR="009B6CD3">
        <w:rPr>
          <w:rFonts w:ascii="Arial" w:hAnsi="Arial" w:cs="Arial"/>
        </w:rPr>
        <w:t>, mostly</w:t>
      </w:r>
      <w:r w:rsidR="003F5772" w:rsidRPr="00F109E4">
        <w:rPr>
          <w:rFonts w:ascii="Arial" w:hAnsi="Arial" w:cs="Arial"/>
        </w:rPr>
        <w:t xml:space="preserve"> </w:t>
      </w:r>
      <w:r w:rsidRPr="00F109E4">
        <w:rPr>
          <w:rFonts w:ascii="Arial" w:hAnsi="Arial" w:cs="Arial"/>
        </w:rPr>
        <w:t xml:space="preserve">arising from </w:t>
      </w:r>
      <w:r w:rsidR="009B6CD3">
        <w:rPr>
          <w:rFonts w:ascii="Arial" w:hAnsi="Arial" w:cs="Arial"/>
        </w:rPr>
        <w:t>adjustments made to provisions for appeals</w:t>
      </w:r>
      <w:r w:rsidRPr="00F109E4">
        <w:rPr>
          <w:rFonts w:ascii="Arial" w:hAnsi="Arial" w:cs="Arial"/>
        </w:rPr>
        <w:t>.</w:t>
      </w:r>
      <w:r w:rsidR="009B6CD3">
        <w:rPr>
          <w:rFonts w:ascii="Arial" w:hAnsi="Arial" w:cs="Arial"/>
        </w:rPr>
        <w:t xml:space="preserve"> These have resulted in a substantial increase in the provision required for appeals see note 22 Provisions for details.</w:t>
      </w:r>
    </w:p>
    <w:p w14:paraId="332AD6EE" w14:textId="77777777" w:rsidR="000F368B" w:rsidRPr="00F109E4" w:rsidRDefault="000F368B" w:rsidP="00B66D9C">
      <w:pPr>
        <w:widowControl w:val="0"/>
        <w:overflowPunct w:val="0"/>
        <w:autoSpaceDE w:val="0"/>
        <w:autoSpaceDN w:val="0"/>
        <w:adjustRightInd w:val="0"/>
        <w:ind w:right="102"/>
        <w:rPr>
          <w:rFonts w:ascii="Arial" w:hAnsi="Arial" w:cs="Arial"/>
        </w:rPr>
      </w:pPr>
    </w:p>
    <w:p w14:paraId="1C188027" w14:textId="19ED110D" w:rsidR="00232126" w:rsidRPr="00F109E4" w:rsidRDefault="003E0DCD" w:rsidP="002245EB">
      <w:pPr>
        <w:widowControl w:val="0"/>
        <w:overflowPunct w:val="0"/>
        <w:autoSpaceDE w:val="0"/>
        <w:autoSpaceDN w:val="0"/>
        <w:adjustRightInd w:val="0"/>
        <w:ind w:right="102"/>
        <w:jc w:val="both"/>
        <w:rPr>
          <w:rFonts w:ascii="Arial" w:hAnsi="Arial" w:cs="Arial"/>
        </w:rPr>
      </w:pPr>
      <w:r w:rsidRPr="00F109E4">
        <w:rPr>
          <w:rFonts w:ascii="Arial" w:hAnsi="Arial" w:cs="Arial"/>
        </w:rPr>
        <w:t>It should be noted however, that this represents the total Collection Fund impact, and the Council</w:t>
      </w:r>
      <w:r w:rsidR="009B6CD3">
        <w:rPr>
          <w:rFonts w:ascii="Arial" w:hAnsi="Arial" w:cs="Arial"/>
        </w:rPr>
        <w:t>’</w:t>
      </w:r>
      <w:r w:rsidRPr="00F109E4">
        <w:rPr>
          <w:rFonts w:ascii="Arial" w:hAnsi="Arial" w:cs="Arial"/>
        </w:rPr>
        <w:t xml:space="preserve">s share of this equates to </w:t>
      </w:r>
      <w:r w:rsidRPr="00351BAD">
        <w:rPr>
          <w:rFonts w:ascii="Arial" w:hAnsi="Arial" w:cs="Arial"/>
        </w:rPr>
        <w:t>c.£</w:t>
      </w:r>
      <w:r w:rsidR="006F3C71" w:rsidRPr="00351BAD">
        <w:rPr>
          <w:rFonts w:ascii="Arial" w:hAnsi="Arial" w:cs="Arial"/>
        </w:rPr>
        <w:t>1.9m</w:t>
      </w:r>
      <w:r w:rsidRPr="00F109E4">
        <w:rPr>
          <w:rFonts w:ascii="Arial" w:hAnsi="Arial" w:cs="Arial"/>
        </w:rPr>
        <w:t xml:space="preserve"> which has been reflected in the Councils accounts and transferred to reserve to fund the deficit carried forward to </w:t>
      </w:r>
      <w:r w:rsidR="00EC3DE9" w:rsidRPr="00F109E4">
        <w:rPr>
          <w:rFonts w:ascii="Arial" w:hAnsi="Arial" w:cs="Arial"/>
        </w:rPr>
        <w:t>2024/25</w:t>
      </w:r>
      <w:r w:rsidR="00D94428" w:rsidRPr="00F109E4">
        <w:rPr>
          <w:rFonts w:ascii="Arial" w:hAnsi="Arial" w:cs="Arial"/>
        </w:rPr>
        <w:t xml:space="preserve"> </w:t>
      </w:r>
      <w:r w:rsidRPr="00F109E4">
        <w:rPr>
          <w:rFonts w:ascii="Arial" w:hAnsi="Arial" w:cs="Arial"/>
        </w:rPr>
        <w:t>(in line with collection fund accounting practice – whereby the deficit is funded in the following financial year as part of the budget process).</w:t>
      </w:r>
    </w:p>
    <w:p w14:paraId="72F9275D" w14:textId="77777777" w:rsidR="00F804F0" w:rsidRPr="00F109E4" w:rsidRDefault="00F804F0" w:rsidP="00B66D9C">
      <w:pPr>
        <w:rPr>
          <w:rFonts w:ascii="Arial" w:hAnsi="Arial" w:cs="Arial"/>
          <w:b/>
          <w:sz w:val="28"/>
          <w:szCs w:val="28"/>
        </w:rPr>
      </w:pPr>
    </w:p>
    <w:p w14:paraId="5B681AC3" w14:textId="77777777" w:rsidR="006107AC" w:rsidRPr="00F109E4" w:rsidRDefault="003E0DCD" w:rsidP="00B66D9C">
      <w:pPr>
        <w:rPr>
          <w:rFonts w:ascii="Arial" w:hAnsi="Arial" w:cs="Arial"/>
          <w:b/>
          <w:sz w:val="28"/>
          <w:szCs w:val="28"/>
        </w:rPr>
      </w:pPr>
      <w:r w:rsidRPr="00F109E4">
        <w:rPr>
          <w:rFonts w:ascii="Arial" w:hAnsi="Arial" w:cs="Arial"/>
          <w:b/>
          <w:sz w:val="28"/>
          <w:szCs w:val="28"/>
        </w:rPr>
        <w:t>CF 4. NDR credits</w:t>
      </w:r>
    </w:p>
    <w:p w14:paraId="43D78DF8" w14:textId="77777777" w:rsidR="006107AC" w:rsidRPr="00F109E4" w:rsidRDefault="006107AC" w:rsidP="00B66D9C">
      <w:pPr>
        <w:rPr>
          <w:rFonts w:ascii="Arial" w:hAnsi="Arial" w:cs="Arial"/>
          <w:b/>
        </w:rPr>
      </w:pPr>
    </w:p>
    <w:p w14:paraId="3F6E48D9" w14:textId="77777777" w:rsidR="006107AC" w:rsidRPr="00F109E4" w:rsidRDefault="003E0DCD" w:rsidP="002245EB">
      <w:pPr>
        <w:rPr>
          <w:rFonts w:ascii="Arial" w:hAnsi="Arial"/>
        </w:rPr>
      </w:pPr>
      <w:r w:rsidRPr="00F109E4">
        <w:rPr>
          <w:rFonts w:ascii="Arial" w:hAnsi="Arial"/>
        </w:rPr>
        <w:t xml:space="preserve">NDR credit accounts relate to credit balances in the Collection Fund which could not be repaid to the businesses concerned as they cannot be traced, have not responded to efforts made to repay funds or no longer exist. </w:t>
      </w:r>
    </w:p>
    <w:p w14:paraId="04ED79F0" w14:textId="77777777" w:rsidR="006107AC" w:rsidRPr="00F109E4" w:rsidRDefault="006107AC" w:rsidP="00B66D9C">
      <w:pPr>
        <w:jc w:val="both"/>
        <w:rPr>
          <w:rFonts w:ascii="Arial" w:hAnsi="Arial"/>
        </w:rPr>
      </w:pPr>
    </w:p>
    <w:p w14:paraId="256B9C25" w14:textId="1376A475" w:rsidR="006107AC" w:rsidRPr="00F109E4" w:rsidRDefault="003E0DCD" w:rsidP="00B66D9C">
      <w:pPr>
        <w:rPr>
          <w:rFonts w:ascii="Arial" w:hAnsi="Arial" w:cs="Arial"/>
          <w:iCs/>
        </w:rPr>
      </w:pPr>
      <w:r w:rsidRPr="00DA25C1">
        <w:rPr>
          <w:rFonts w:ascii="Arial" w:hAnsi="Arial" w:cs="Arial"/>
          <w:iCs/>
        </w:rPr>
        <w:t>No credits have</w:t>
      </w:r>
      <w:r w:rsidR="00D37C6F" w:rsidRPr="00DA25C1">
        <w:rPr>
          <w:rFonts w:ascii="Arial" w:hAnsi="Arial" w:cs="Arial"/>
          <w:iCs/>
        </w:rPr>
        <w:t xml:space="preserve"> </w:t>
      </w:r>
      <w:r w:rsidRPr="00DA25C1">
        <w:rPr>
          <w:rFonts w:ascii="Arial" w:hAnsi="Arial" w:cs="Arial"/>
          <w:iCs/>
        </w:rPr>
        <w:t xml:space="preserve">been transferred to the General Fund during </w:t>
      </w:r>
      <w:r w:rsidR="00750C2E" w:rsidRPr="00DA25C1">
        <w:rPr>
          <w:rFonts w:ascii="Arial" w:hAnsi="Arial" w:cs="Arial"/>
          <w:iCs/>
        </w:rPr>
        <w:t>202</w:t>
      </w:r>
      <w:r w:rsidR="004D0FA4" w:rsidRPr="00DA25C1">
        <w:rPr>
          <w:rFonts w:ascii="Arial" w:hAnsi="Arial" w:cs="Arial"/>
          <w:iCs/>
        </w:rPr>
        <w:t>3</w:t>
      </w:r>
      <w:r w:rsidR="00750C2E" w:rsidRPr="00DA25C1">
        <w:rPr>
          <w:rFonts w:ascii="Arial" w:hAnsi="Arial" w:cs="Arial"/>
          <w:iCs/>
        </w:rPr>
        <w:t>/2</w:t>
      </w:r>
      <w:r w:rsidR="004D0FA4" w:rsidRPr="00DA25C1">
        <w:rPr>
          <w:rFonts w:ascii="Arial" w:hAnsi="Arial" w:cs="Arial"/>
          <w:iCs/>
        </w:rPr>
        <w:t>4</w:t>
      </w:r>
      <w:r w:rsidRPr="00DA25C1">
        <w:rPr>
          <w:rFonts w:ascii="Arial" w:hAnsi="Arial" w:cs="Arial"/>
          <w:iCs/>
        </w:rPr>
        <w:t xml:space="preserve">. </w:t>
      </w:r>
    </w:p>
    <w:p w14:paraId="2C51F482" w14:textId="77777777" w:rsidR="009D2635" w:rsidRPr="00F109E4" w:rsidRDefault="009D2635" w:rsidP="00B66D9C">
      <w:pPr>
        <w:rPr>
          <w:rFonts w:ascii="Arial" w:hAnsi="Arial" w:cs="Arial"/>
          <w:b/>
        </w:rPr>
      </w:pPr>
    </w:p>
    <w:p w14:paraId="5F1DFA7D" w14:textId="77777777" w:rsidR="006107AC" w:rsidRPr="00F109E4" w:rsidRDefault="003E0DCD" w:rsidP="00B66D9C">
      <w:pPr>
        <w:rPr>
          <w:rFonts w:ascii="Arial" w:hAnsi="Arial" w:cs="Arial"/>
          <w:b/>
          <w:sz w:val="28"/>
          <w:szCs w:val="28"/>
        </w:rPr>
      </w:pPr>
      <w:r w:rsidRPr="00F109E4">
        <w:rPr>
          <w:rFonts w:ascii="Arial" w:hAnsi="Arial" w:cs="Arial"/>
          <w:b/>
          <w:sz w:val="28"/>
          <w:szCs w:val="28"/>
        </w:rPr>
        <w:t>CF 5. Bad and Doubtful Debts</w:t>
      </w:r>
    </w:p>
    <w:p w14:paraId="1C1F7065" w14:textId="77777777" w:rsidR="006107AC" w:rsidRPr="00F109E4" w:rsidRDefault="006107AC" w:rsidP="00B66D9C">
      <w:pPr>
        <w:widowControl w:val="0"/>
        <w:overflowPunct w:val="0"/>
        <w:autoSpaceDE w:val="0"/>
        <w:autoSpaceDN w:val="0"/>
        <w:adjustRightInd w:val="0"/>
        <w:spacing w:line="306" w:lineRule="auto"/>
        <w:ind w:right="60"/>
        <w:rPr>
          <w:rFonts w:ascii="Arial" w:hAnsi="Arial" w:cs="Arial"/>
          <w:sz w:val="12"/>
          <w:szCs w:val="12"/>
        </w:rPr>
      </w:pPr>
    </w:p>
    <w:p w14:paraId="7D278424" w14:textId="77777777" w:rsidR="006107AC" w:rsidRPr="00F109E4" w:rsidRDefault="003E0DCD" w:rsidP="00B66D9C">
      <w:pPr>
        <w:widowControl w:val="0"/>
        <w:overflowPunct w:val="0"/>
        <w:autoSpaceDE w:val="0"/>
        <w:autoSpaceDN w:val="0"/>
        <w:adjustRightInd w:val="0"/>
        <w:spacing w:line="307" w:lineRule="auto"/>
        <w:rPr>
          <w:rFonts w:ascii="Arial" w:hAnsi="Arial" w:cs="Arial"/>
        </w:rPr>
      </w:pPr>
      <w:r w:rsidRPr="00F109E4">
        <w:rPr>
          <w:rFonts w:ascii="Arial" w:hAnsi="Arial" w:cs="Arial"/>
        </w:rPr>
        <w:t>The following provisions and write offs were made in the year:</w:t>
      </w:r>
    </w:p>
    <w:p w14:paraId="533829A4" w14:textId="77777777" w:rsidR="00D94428" w:rsidRPr="00F109E4" w:rsidRDefault="00D94428" w:rsidP="00B66D9C">
      <w:pPr>
        <w:widowControl w:val="0"/>
        <w:overflowPunct w:val="0"/>
        <w:autoSpaceDE w:val="0"/>
        <w:autoSpaceDN w:val="0"/>
        <w:adjustRightInd w:val="0"/>
        <w:spacing w:line="307" w:lineRule="auto"/>
        <w:rPr>
          <w:rFonts w:ascii="Arial" w:hAnsi="Arial" w:cs="Arial"/>
        </w:rPr>
      </w:pPr>
    </w:p>
    <w:tbl>
      <w:tblPr>
        <w:tblW w:w="7541" w:type="dxa"/>
        <w:tblLook w:val="04A0" w:firstRow="1" w:lastRow="0" w:firstColumn="1" w:lastColumn="0" w:noHBand="0" w:noVBand="1"/>
      </w:tblPr>
      <w:tblGrid>
        <w:gridCol w:w="1340"/>
        <w:gridCol w:w="1666"/>
        <w:gridCol w:w="1529"/>
        <w:gridCol w:w="1666"/>
        <w:gridCol w:w="1340"/>
      </w:tblGrid>
      <w:tr w:rsidR="00F109E4" w:rsidRPr="00F109E4" w14:paraId="4FEDBDDA" w14:textId="77777777" w:rsidTr="002245E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5BBC6DA0"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66C68B15"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Provision for Bad Debts</w:t>
            </w:r>
          </w:p>
        </w:tc>
        <w:tc>
          <w:tcPr>
            <w:tcW w:w="1340" w:type="dxa"/>
            <w:tcBorders>
              <w:top w:val="single" w:sz="4" w:space="0" w:color="auto"/>
              <w:left w:val="nil"/>
              <w:bottom w:val="nil"/>
              <w:right w:val="single" w:sz="4" w:space="0" w:color="auto"/>
            </w:tcBorders>
            <w:shd w:val="clear" w:color="auto" w:fill="auto"/>
            <w:noWrap/>
            <w:vAlign w:val="bottom"/>
            <w:hideMark/>
          </w:tcPr>
          <w:p w14:paraId="69D29D69"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0CD1DEB3" w14:textId="77777777" w:rsidTr="002245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6E9945EF"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091CD7B1"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328B4A23"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24A7FA55"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B3B4BA5"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29A4E03A"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6A591FC3"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78247884"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2A3069BF" w14:textId="77777777" w:rsidR="006F3C71" w:rsidRPr="00F109E4" w:rsidRDefault="006F3C71"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E559FBA"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55DD6628"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070390A1"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353AE6CA"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2FB4A56E"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Council Tax</w:t>
            </w:r>
          </w:p>
        </w:tc>
        <w:tc>
          <w:tcPr>
            <w:tcW w:w="1666" w:type="dxa"/>
            <w:tcBorders>
              <w:top w:val="nil"/>
              <w:left w:val="nil"/>
              <w:bottom w:val="nil"/>
              <w:right w:val="single" w:sz="4" w:space="0" w:color="auto"/>
            </w:tcBorders>
            <w:shd w:val="clear" w:color="auto" w:fill="auto"/>
            <w:noWrap/>
            <w:vAlign w:val="bottom"/>
            <w:hideMark/>
          </w:tcPr>
          <w:p w14:paraId="403B42D4"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7F9F00"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1AE7894B"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2ED02ADC"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1,712</w:t>
            </w:r>
          </w:p>
        </w:tc>
        <w:tc>
          <w:tcPr>
            <w:tcW w:w="3195" w:type="dxa"/>
            <w:gridSpan w:val="2"/>
            <w:tcBorders>
              <w:top w:val="nil"/>
              <w:left w:val="single" w:sz="4" w:space="0" w:color="auto"/>
              <w:bottom w:val="nil"/>
              <w:right w:val="nil"/>
            </w:tcBorders>
            <w:shd w:val="clear" w:color="auto" w:fill="auto"/>
            <w:vAlign w:val="bottom"/>
            <w:hideMark/>
          </w:tcPr>
          <w:p w14:paraId="03090082"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Balance at 1st April 2023</w:t>
            </w:r>
          </w:p>
        </w:tc>
        <w:tc>
          <w:tcPr>
            <w:tcW w:w="1666" w:type="dxa"/>
            <w:tcBorders>
              <w:top w:val="nil"/>
              <w:left w:val="nil"/>
              <w:bottom w:val="nil"/>
              <w:right w:val="single" w:sz="4" w:space="0" w:color="auto"/>
            </w:tcBorders>
            <w:shd w:val="clear" w:color="auto" w:fill="auto"/>
            <w:noWrap/>
            <w:vAlign w:val="bottom"/>
            <w:hideMark/>
          </w:tcPr>
          <w:p w14:paraId="0B6532C1"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4458BA15"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2,085</w:t>
            </w:r>
          </w:p>
        </w:tc>
      </w:tr>
      <w:tr w:rsidR="00F109E4" w:rsidRPr="00F109E4" w14:paraId="495CED73"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3F8ACC5A"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396</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4ACE64D2" w14:textId="77777777" w:rsidR="006F3C71" w:rsidRPr="00F109E4" w:rsidRDefault="006F3C71" w:rsidP="00B66D9C">
            <w:pPr>
              <w:ind w:firstLineChars="100" w:firstLine="200"/>
              <w:rPr>
                <w:rFonts w:ascii="Arial" w:hAnsi="Arial" w:cs="Arial"/>
                <w:sz w:val="20"/>
                <w:szCs w:val="20"/>
              </w:rPr>
            </w:pPr>
            <w:r w:rsidRPr="00F109E4">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6AFEBB1B"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412</w:t>
            </w:r>
          </w:p>
        </w:tc>
      </w:tr>
      <w:tr w:rsidR="00F109E4" w:rsidRPr="00F109E4" w14:paraId="4CC7CB66"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0D0E2B53"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(23)</w:t>
            </w:r>
          </w:p>
        </w:tc>
        <w:tc>
          <w:tcPr>
            <w:tcW w:w="3195" w:type="dxa"/>
            <w:gridSpan w:val="2"/>
            <w:tcBorders>
              <w:top w:val="nil"/>
              <w:left w:val="single" w:sz="4" w:space="0" w:color="auto"/>
              <w:bottom w:val="nil"/>
              <w:right w:val="nil"/>
            </w:tcBorders>
            <w:shd w:val="clear" w:color="auto" w:fill="auto"/>
            <w:noWrap/>
            <w:vAlign w:val="bottom"/>
            <w:hideMark/>
          </w:tcPr>
          <w:p w14:paraId="73A0BAC2" w14:textId="77777777" w:rsidR="006F3C71" w:rsidRPr="00F109E4" w:rsidRDefault="006F3C71" w:rsidP="00B66D9C">
            <w:pPr>
              <w:ind w:firstLineChars="100" w:firstLine="200"/>
              <w:rPr>
                <w:rFonts w:ascii="Arial" w:hAnsi="Arial" w:cs="Arial"/>
                <w:sz w:val="20"/>
                <w:szCs w:val="20"/>
              </w:rPr>
            </w:pPr>
            <w:r w:rsidRPr="00F109E4">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782999BC"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EFBCBD6"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(9)</w:t>
            </w:r>
          </w:p>
        </w:tc>
      </w:tr>
      <w:tr w:rsidR="00F109E4" w:rsidRPr="00F109E4" w14:paraId="1F418719" w14:textId="77777777" w:rsidTr="002245EB">
        <w:trPr>
          <w:trHeight w:val="270"/>
        </w:trPr>
        <w:tc>
          <w:tcPr>
            <w:tcW w:w="1340" w:type="dxa"/>
            <w:tcBorders>
              <w:top w:val="nil"/>
              <w:left w:val="single" w:sz="4" w:space="0" w:color="auto"/>
              <w:bottom w:val="nil"/>
              <w:right w:val="nil"/>
            </w:tcBorders>
            <w:shd w:val="clear" w:color="auto" w:fill="auto"/>
            <w:noWrap/>
            <w:vAlign w:val="bottom"/>
            <w:hideMark/>
          </w:tcPr>
          <w:p w14:paraId="27D2EF3C"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623088D7"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7AFE9B36" w14:textId="77777777" w:rsidR="006F3C71" w:rsidRPr="00F109E4" w:rsidRDefault="006F3C71"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1495512B"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F579D7C"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6963B42A" w14:textId="77777777" w:rsidTr="002245EB">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2FE896E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2,085</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08F13CEA"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As at 31st March 2024</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29BA8432"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736E4BE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2,488</w:t>
            </w:r>
          </w:p>
        </w:tc>
      </w:tr>
      <w:tr w:rsidR="00F109E4" w:rsidRPr="00F109E4" w14:paraId="708DB85C"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31038CD8"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703F0F49"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3E3A5509" w14:textId="77777777" w:rsidR="006F3C71" w:rsidRPr="00F109E4" w:rsidRDefault="006F3C71"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5EDD1B4D"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36D3B6D"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0B285066"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07E6939E"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33B9C0FB"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782D39F1"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7A14CDCE"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610AFD2C"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24A11693"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943</w:t>
            </w:r>
          </w:p>
        </w:tc>
        <w:tc>
          <w:tcPr>
            <w:tcW w:w="3195" w:type="dxa"/>
            <w:gridSpan w:val="2"/>
            <w:tcBorders>
              <w:top w:val="nil"/>
              <w:left w:val="single" w:sz="4" w:space="0" w:color="auto"/>
              <w:bottom w:val="nil"/>
              <w:right w:val="nil"/>
            </w:tcBorders>
            <w:shd w:val="clear" w:color="auto" w:fill="auto"/>
            <w:vAlign w:val="bottom"/>
            <w:hideMark/>
          </w:tcPr>
          <w:p w14:paraId="52EBBDBF"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Balance at 1st April 2023</w:t>
            </w:r>
          </w:p>
        </w:tc>
        <w:tc>
          <w:tcPr>
            <w:tcW w:w="1666" w:type="dxa"/>
            <w:tcBorders>
              <w:top w:val="nil"/>
              <w:left w:val="nil"/>
              <w:bottom w:val="nil"/>
              <w:right w:val="single" w:sz="4" w:space="0" w:color="auto"/>
            </w:tcBorders>
            <w:shd w:val="clear" w:color="auto" w:fill="auto"/>
            <w:noWrap/>
            <w:vAlign w:val="bottom"/>
            <w:hideMark/>
          </w:tcPr>
          <w:p w14:paraId="38DB3901"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4D26B56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852</w:t>
            </w:r>
          </w:p>
        </w:tc>
      </w:tr>
      <w:tr w:rsidR="00F109E4" w:rsidRPr="00F109E4" w14:paraId="6DD18EBC"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7D9F745F"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69405639" w14:textId="77777777" w:rsidR="006F3C71" w:rsidRPr="00F109E4" w:rsidRDefault="006F3C71" w:rsidP="00B66D9C">
            <w:pPr>
              <w:ind w:firstLineChars="100" w:firstLine="200"/>
              <w:rPr>
                <w:rFonts w:ascii="Arial" w:hAnsi="Arial" w:cs="Arial"/>
                <w:sz w:val="20"/>
                <w:szCs w:val="20"/>
              </w:rPr>
            </w:pPr>
            <w:r w:rsidRPr="00F109E4">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6438B055"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25</w:t>
            </w:r>
          </w:p>
        </w:tc>
      </w:tr>
      <w:tr w:rsidR="00F109E4" w:rsidRPr="00F109E4" w14:paraId="765F148A"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1B5DA4AE"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(93)</w:t>
            </w:r>
          </w:p>
        </w:tc>
        <w:tc>
          <w:tcPr>
            <w:tcW w:w="3195" w:type="dxa"/>
            <w:gridSpan w:val="2"/>
            <w:tcBorders>
              <w:top w:val="nil"/>
              <w:left w:val="single" w:sz="4" w:space="0" w:color="auto"/>
              <w:bottom w:val="nil"/>
              <w:right w:val="nil"/>
            </w:tcBorders>
            <w:shd w:val="clear" w:color="auto" w:fill="auto"/>
            <w:noWrap/>
            <w:vAlign w:val="bottom"/>
            <w:hideMark/>
          </w:tcPr>
          <w:p w14:paraId="72836DB7" w14:textId="77777777" w:rsidR="006F3C71" w:rsidRPr="00F109E4" w:rsidRDefault="006F3C71" w:rsidP="00B66D9C">
            <w:pPr>
              <w:ind w:firstLineChars="100" w:firstLine="200"/>
              <w:rPr>
                <w:rFonts w:ascii="Arial" w:hAnsi="Arial" w:cs="Arial"/>
                <w:sz w:val="20"/>
                <w:szCs w:val="20"/>
              </w:rPr>
            </w:pPr>
            <w:r w:rsidRPr="00F109E4">
              <w:rPr>
                <w:rFonts w:ascii="Arial" w:hAnsi="Arial" w:cs="Arial"/>
                <w:sz w:val="20"/>
                <w:szCs w:val="20"/>
              </w:rPr>
              <w:t>Written off in year</w:t>
            </w:r>
          </w:p>
        </w:tc>
        <w:tc>
          <w:tcPr>
            <w:tcW w:w="1666" w:type="dxa"/>
            <w:tcBorders>
              <w:top w:val="nil"/>
              <w:left w:val="nil"/>
              <w:bottom w:val="nil"/>
              <w:right w:val="single" w:sz="4" w:space="0" w:color="auto"/>
            </w:tcBorders>
            <w:shd w:val="clear" w:color="auto" w:fill="auto"/>
            <w:noWrap/>
            <w:vAlign w:val="bottom"/>
            <w:hideMark/>
          </w:tcPr>
          <w:p w14:paraId="371502C3"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3C17C14A"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(26)</w:t>
            </w:r>
          </w:p>
        </w:tc>
      </w:tr>
      <w:tr w:rsidR="00F109E4" w:rsidRPr="00F109E4" w14:paraId="4C1910D9" w14:textId="77777777" w:rsidTr="002245EB">
        <w:trPr>
          <w:trHeight w:val="270"/>
        </w:trPr>
        <w:tc>
          <w:tcPr>
            <w:tcW w:w="1340" w:type="dxa"/>
            <w:tcBorders>
              <w:top w:val="nil"/>
              <w:left w:val="single" w:sz="4" w:space="0" w:color="auto"/>
              <w:bottom w:val="nil"/>
              <w:right w:val="nil"/>
            </w:tcBorders>
            <w:shd w:val="clear" w:color="auto" w:fill="auto"/>
            <w:noWrap/>
            <w:vAlign w:val="bottom"/>
            <w:hideMark/>
          </w:tcPr>
          <w:p w14:paraId="38A3D81C"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00A68C42"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105F6A8A" w14:textId="77777777" w:rsidR="006F3C71" w:rsidRPr="00F109E4" w:rsidRDefault="006F3C71"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3786EA34"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4DD3A977"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24EC587A" w14:textId="77777777" w:rsidTr="002245EB">
        <w:trPr>
          <w:trHeight w:val="255"/>
        </w:trPr>
        <w:tc>
          <w:tcPr>
            <w:tcW w:w="1340" w:type="dxa"/>
            <w:tcBorders>
              <w:top w:val="single" w:sz="8" w:space="0" w:color="auto"/>
              <w:left w:val="single" w:sz="4" w:space="0" w:color="auto"/>
              <w:bottom w:val="single" w:sz="4" w:space="0" w:color="auto"/>
              <w:right w:val="nil"/>
            </w:tcBorders>
            <w:shd w:val="clear" w:color="auto" w:fill="auto"/>
            <w:noWrap/>
            <w:vAlign w:val="bottom"/>
            <w:hideMark/>
          </w:tcPr>
          <w:p w14:paraId="78A82DC5"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852</w:t>
            </w:r>
          </w:p>
        </w:tc>
        <w:tc>
          <w:tcPr>
            <w:tcW w:w="3195" w:type="dxa"/>
            <w:gridSpan w:val="2"/>
            <w:tcBorders>
              <w:top w:val="single" w:sz="8" w:space="0" w:color="auto"/>
              <w:left w:val="single" w:sz="4" w:space="0" w:color="auto"/>
              <w:bottom w:val="single" w:sz="4" w:space="0" w:color="auto"/>
              <w:right w:val="nil"/>
            </w:tcBorders>
            <w:shd w:val="clear" w:color="auto" w:fill="auto"/>
            <w:noWrap/>
            <w:vAlign w:val="bottom"/>
            <w:hideMark/>
          </w:tcPr>
          <w:p w14:paraId="66F0CFB5"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As at 31st March 2024</w:t>
            </w:r>
          </w:p>
        </w:tc>
        <w:tc>
          <w:tcPr>
            <w:tcW w:w="1666" w:type="dxa"/>
            <w:tcBorders>
              <w:top w:val="single" w:sz="8" w:space="0" w:color="auto"/>
              <w:left w:val="nil"/>
              <w:bottom w:val="single" w:sz="4" w:space="0" w:color="auto"/>
              <w:right w:val="single" w:sz="4" w:space="0" w:color="auto"/>
            </w:tcBorders>
            <w:shd w:val="clear" w:color="auto" w:fill="auto"/>
            <w:noWrap/>
            <w:vAlign w:val="bottom"/>
            <w:hideMark/>
          </w:tcPr>
          <w:p w14:paraId="3F5D3762"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76228244"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851</w:t>
            </w:r>
          </w:p>
        </w:tc>
      </w:tr>
    </w:tbl>
    <w:p w14:paraId="46689D41" w14:textId="77777777" w:rsidR="006F3C71" w:rsidRPr="00F109E4" w:rsidRDefault="006F3C71" w:rsidP="00B66D9C">
      <w:pPr>
        <w:widowControl w:val="0"/>
        <w:overflowPunct w:val="0"/>
        <w:autoSpaceDE w:val="0"/>
        <w:autoSpaceDN w:val="0"/>
        <w:adjustRightInd w:val="0"/>
        <w:spacing w:line="307" w:lineRule="auto"/>
        <w:rPr>
          <w:rFonts w:ascii="Arial" w:hAnsi="Arial" w:cs="Arial"/>
        </w:rPr>
      </w:pPr>
    </w:p>
    <w:p w14:paraId="6AA330F8" w14:textId="77777777" w:rsidR="006107AC" w:rsidRPr="00F109E4" w:rsidRDefault="003E0DCD" w:rsidP="00B66D9C">
      <w:pPr>
        <w:rPr>
          <w:rFonts w:ascii="Arial" w:hAnsi="Arial" w:cs="Arial"/>
          <w:b/>
          <w:sz w:val="28"/>
          <w:szCs w:val="28"/>
        </w:rPr>
      </w:pPr>
      <w:r w:rsidRPr="00F109E4">
        <w:rPr>
          <w:rFonts w:ascii="Arial" w:hAnsi="Arial" w:cs="Arial"/>
          <w:b/>
          <w:sz w:val="28"/>
          <w:szCs w:val="28"/>
        </w:rPr>
        <w:t xml:space="preserve">CF 6. </w:t>
      </w:r>
      <w:bookmarkStart w:id="73" w:name="Last_CF_Note"/>
      <w:r w:rsidRPr="00F109E4">
        <w:rPr>
          <w:rFonts w:ascii="Arial" w:hAnsi="Arial" w:cs="Arial"/>
          <w:b/>
          <w:sz w:val="28"/>
          <w:szCs w:val="28"/>
        </w:rPr>
        <w:t>Appeals – Business Rates</w:t>
      </w:r>
      <w:bookmarkEnd w:id="73"/>
    </w:p>
    <w:p w14:paraId="119A8EE9" w14:textId="77777777" w:rsidR="006107AC" w:rsidRPr="00F109E4" w:rsidRDefault="006107AC" w:rsidP="00B66D9C">
      <w:pPr>
        <w:widowControl w:val="0"/>
        <w:overflowPunct w:val="0"/>
        <w:autoSpaceDE w:val="0"/>
        <w:autoSpaceDN w:val="0"/>
        <w:adjustRightInd w:val="0"/>
        <w:spacing w:line="307" w:lineRule="auto"/>
        <w:rPr>
          <w:rFonts w:ascii="Arial" w:hAnsi="Arial" w:cs="Arial"/>
          <w:sz w:val="12"/>
          <w:szCs w:val="12"/>
        </w:rPr>
      </w:pPr>
    </w:p>
    <w:p w14:paraId="71693AF0" w14:textId="77777777" w:rsidR="006107AC" w:rsidRDefault="003E0DCD" w:rsidP="00B66D9C">
      <w:pPr>
        <w:widowControl w:val="0"/>
        <w:overflowPunct w:val="0"/>
        <w:autoSpaceDE w:val="0"/>
        <w:autoSpaceDN w:val="0"/>
        <w:adjustRightInd w:val="0"/>
        <w:spacing w:line="307" w:lineRule="auto"/>
        <w:jc w:val="both"/>
        <w:rPr>
          <w:rFonts w:ascii="Arial" w:hAnsi="Arial" w:cs="Arial"/>
        </w:rPr>
      </w:pPr>
      <w:r w:rsidRPr="00F109E4">
        <w:rPr>
          <w:rFonts w:ascii="Arial" w:hAnsi="Arial" w:cs="Arial"/>
        </w:rPr>
        <w:t>The following provisions and settlements were made in the year:</w:t>
      </w:r>
    </w:p>
    <w:p w14:paraId="495BEB52" w14:textId="77777777" w:rsidR="002245EB" w:rsidRPr="00F109E4" w:rsidRDefault="002245EB" w:rsidP="00B66D9C">
      <w:pPr>
        <w:widowControl w:val="0"/>
        <w:overflowPunct w:val="0"/>
        <w:autoSpaceDE w:val="0"/>
        <w:autoSpaceDN w:val="0"/>
        <w:adjustRightInd w:val="0"/>
        <w:spacing w:line="307" w:lineRule="auto"/>
        <w:jc w:val="both"/>
        <w:rPr>
          <w:rFonts w:ascii="Arial" w:hAnsi="Arial" w:cs="Arial"/>
        </w:rPr>
      </w:pPr>
    </w:p>
    <w:tbl>
      <w:tblPr>
        <w:tblW w:w="7541" w:type="dxa"/>
        <w:tblLook w:val="04A0" w:firstRow="1" w:lastRow="0" w:firstColumn="1" w:lastColumn="0" w:noHBand="0" w:noVBand="1"/>
      </w:tblPr>
      <w:tblGrid>
        <w:gridCol w:w="1340"/>
        <w:gridCol w:w="1666"/>
        <w:gridCol w:w="1529"/>
        <w:gridCol w:w="1666"/>
        <w:gridCol w:w="1340"/>
      </w:tblGrid>
      <w:tr w:rsidR="00F109E4" w:rsidRPr="00F109E4" w14:paraId="79A96FEB" w14:textId="77777777" w:rsidTr="002245EB">
        <w:trPr>
          <w:trHeight w:val="255"/>
        </w:trPr>
        <w:tc>
          <w:tcPr>
            <w:tcW w:w="1340" w:type="dxa"/>
            <w:tcBorders>
              <w:top w:val="single" w:sz="4" w:space="0" w:color="auto"/>
              <w:left w:val="single" w:sz="4" w:space="0" w:color="auto"/>
              <w:bottom w:val="nil"/>
              <w:right w:val="nil"/>
            </w:tcBorders>
            <w:shd w:val="clear" w:color="auto" w:fill="auto"/>
            <w:noWrap/>
            <w:vAlign w:val="bottom"/>
            <w:hideMark/>
          </w:tcPr>
          <w:p w14:paraId="7158A229"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2022/23</w:t>
            </w:r>
          </w:p>
        </w:tc>
        <w:tc>
          <w:tcPr>
            <w:tcW w:w="4861"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705204F0"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Provision for Appeals</w:t>
            </w:r>
          </w:p>
        </w:tc>
        <w:tc>
          <w:tcPr>
            <w:tcW w:w="1340" w:type="dxa"/>
            <w:tcBorders>
              <w:top w:val="single" w:sz="4" w:space="0" w:color="auto"/>
              <w:left w:val="nil"/>
              <w:bottom w:val="nil"/>
              <w:right w:val="single" w:sz="4" w:space="0" w:color="auto"/>
            </w:tcBorders>
            <w:shd w:val="clear" w:color="auto" w:fill="auto"/>
            <w:noWrap/>
            <w:vAlign w:val="bottom"/>
            <w:hideMark/>
          </w:tcPr>
          <w:p w14:paraId="159469BF"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2023/24</w:t>
            </w:r>
          </w:p>
        </w:tc>
      </w:tr>
      <w:tr w:rsidR="00F109E4" w:rsidRPr="00F109E4" w14:paraId="2D490CA9" w14:textId="77777777" w:rsidTr="002245EB">
        <w:trPr>
          <w:trHeight w:val="255"/>
        </w:trPr>
        <w:tc>
          <w:tcPr>
            <w:tcW w:w="1340" w:type="dxa"/>
            <w:tcBorders>
              <w:top w:val="nil"/>
              <w:left w:val="single" w:sz="4" w:space="0" w:color="auto"/>
              <w:bottom w:val="single" w:sz="4" w:space="0" w:color="auto"/>
              <w:right w:val="nil"/>
            </w:tcBorders>
            <w:shd w:val="clear" w:color="auto" w:fill="auto"/>
            <w:noWrap/>
            <w:vAlign w:val="bottom"/>
            <w:hideMark/>
          </w:tcPr>
          <w:p w14:paraId="743778AA"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£000</w:t>
            </w:r>
          </w:p>
        </w:tc>
        <w:tc>
          <w:tcPr>
            <w:tcW w:w="1666" w:type="dxa"/>
            <w:tcBorders>
              <w:top w:val="nil"/>
              <w:left w:val="single" w:sz="4" w:space="0" w:color="auto"/>
              <w:bottom w:val="single" w:sz="4" w:space="0" w:color="auto"/>
              <w:right w:val="nil"/>
            </w:tcBorders>
            <w:shd w:val="clear" w:color="auto" w:fill="auto"/>
            <w:noWrap/>
            <w:vAlign w:val="bottom"/>
            <w:hideMark/>
          </w:tcPr>
          <w:p w14:paraId="0F1CF9FD"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529" w:type="dxa"/>
            <w:tcBorders>
              <w:top w:val="nil"/>
              <w:left w:val="nil"/>
              <w:bottom w:val="single" w:sz="4" w:space="0" w:color="auto"/>
              <w:right w:val="nil"/>
            </w:tcBorders>
            <w:shd w:val="clear" w:color="auto" w:fill="auto"/>
            <w:noWrap/>
            <w:vAlign w:val="bottom"/>
            <w:hideMark/>
          </w:tcPr>
          <w:p w14:paraId="65AF057F"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noWrap/>
            <w:vAlign w:val="bottom"/>
            <w:hideMark/>
          </w:tcPr>
          <w:p w14:paraId="0672C7E2" w14:textId="77777777" w:rsidR="006F3C71" w:rsidRPr="00F109E4" w:rsidRDefault="006F3C71" w:rsidP="00B66D9C">
            <w:pPr>
              <w:jc w:val="center"/>
              <w:rPr>
                <w:rFonts w:ascii="Arial" w:hAnsi="Arial" w:cs="Arial"/>
                <w:sz w:val="20"/>
                <w:szCs w:val="20"/>
              </w:rPr>
            </w:pPr>
            <w:r w:rsidRPr="00F109E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C6AEE68" w14:textId="77777777" w:rsidR="006F3C71" w:rsidRPr="00F109E4" w:rsidRDefault="006F3C71" w:rsidP="00B66D9C">
            <w:pPr>
              <w:jc w:val="center"/>
              <w:rPr>
                <w:rFonts w:ascii="Arial" w:hAnsi="Arial" w:cs="Arial"/>
                <w:b/>
                <w:bCs/>
                <w:sz w:val="20"/>
                <w:szCs w:val="20"/>
              </w:rPr>
            </w:pPr>
            <w:r w:rsidRPr="00F109E4">
              <w:rPr>
                <w:rFonts w:ascii="Arial" w:hAnsi="Arial" w:cs="Arial"/>
                <w:b/>
                <w:bCs/>
                <w:sz w:val="20"/>
                <w:szCs w:val="20"/>
              </w:rPr>
              <w:t>£000</w:t>
            </w:r>
          </w:p>
        </w:tc>
      </w:tr>
      <w:tr w:rsidR="00F109E4" w:rsidRPr="00F109E4" w14:paraId="4F58B53F"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6677730E"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0F85BAC1"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185A295A" w14:textId="77777777" w:rsidR="006F3C71" w:rsidRPr="00F109E4" w:rsidRDefault="006F3C71"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55F10DC1"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1BA97776"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672F9EA0"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192E0163"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3195" w:type="dxa"/>
            <w:gridSpan w:val="2"/>
            <w:tcBorders>
              <w:top w:val="nil"/>
              <w:left w:val="single" w:sz="4" w:space="0" w:color="auto"/>
              <w:bottom w:val="nil"/>
              <w:right w:val="nil"/>
            </w:tcBorders>
            <w:shd w:val="clear" w:color="auto" w:fill="auto"/>
            <w:noWrap/>
            <w:vAlign w:val="bottom"/>
            <w:hideMark/>
          </w:tcPr>
          <w:p w14:paraId="14F80218"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Business Rates</w:t>
            </w:r>
          </w:p>
        </w:tc>
        <w:tc>
          <w:tcPr>
            <w:tcW w:w="1666" w:type="dxa"/>
            <w:tcBorders>
              <w:top w:val="nil"/>
              <w:left w:val="nil"/>
              <w:bottom w:val="nil"/>
              <w:right w:val="single" w:sz="4" w:space="0" w:color="auto"/>
            </w:tcBorders>
            <w:shd w:val="clear" w:color="auto" w:fill="auto"/>
            <w:noWrap/>
            <w:vAlign w:val="bottom"/>
            <w:hideMark/>
          </w:tcPr>
          <w:p w14:paraId="0974FF01"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68678A40"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3292505B"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28E5571D"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4,772</w:t>
            </w:r>
          </w:p>
        </w:tc>
        <w:tc>
          <w:tcPr>
            <w:tcW w:w="3195" w:type="dxa"/>
            <w:gridSpan w:val="2"/>
            <w:tcBorders>
              <w:top w:val="nil"/>
              <w:left w:val="single" w:sz="4" w:space="0" w:color="auto"/>
              <w:bottom w:val="nil"/>
              <w:right w:val="nil"/>
            </w:tcBorders>
            <w:shd w:val="clear" w:color="auto" w:fill="auto"/>
            <w:vAlign w:val="bottom"/>
            <w:hideMark/>
          </w:tcPr>
          <w:p w14:paraId="014BB819"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Balance at 1st April 2023</w:t>
            </w:r>
          </w:p>
        </w:tc>
        <w:tc>
          <w:tcPr>
            <w:tcW w:w="1666" w:type="dxa"/>
            <w:tcBorders>
              <w:top w:val="nil"/>
              <w:left w:val="nil"/>
              <w:bottom w:val="nil"/>
              <w:right w:val="single" w:sz="4" w:space="0" w:color="auto"/>
            </w:tcBorders>
            <w:shd w:val="clear" w:color="auto" w:fill="auto"/>
            <w:noWrap/>
            <w:vAlign w:val="bottom"/>
            <w:hideMark/>
          </w:tcPr>
          <w:p w14:paraId="50E25246" w14:textId="77777777" w:rsidR="006F3C71" w:rsidRPr="00F109E4" w:rsidRDefault="006F3C71" w:rsidP="00B66D9C">
            <w:pPr>
              <w:rPr>
                <w:rFonts w:ascii="Arial" w:hAnsi="Arial" w:cs="Arial"/>
                <w:b/>
                <w:bCs/>
                <w:sz w:val="20"/>
                <w:szCs w:val="20"/>
              </w:rPr>
            </w:pPr>
            <w:r w:rsidRPr="00F109E4">
              <w:rPr>
                <w:rFonts w:ascii="Arial" w:hAnsi="Arial" w:cs="Arial"/>
                <w:b/>
                <w:bCs/>
                <w:sz w:val="20"/>
                <w:szCs w:val="20"/>
              </w:rPr>
              <w:t> </w:t>
            </w:r>
          </w:p>
        </w:tc>
        <w:tc>
          <w:tcPr>
            <w:tcW w:w="1340" w:type="dxa"/>
            <w:tcBorders>
              <w:top w:val="nil"/>
              <w:left w:val="nil"/>
              <w:bottom w:val="nil"/>
              <w:right w:val="single" w:sz="4" w:space="0" w:color="auto"/>
            </w:tcBorders>
            <w:shd w:val="clear" w:color="auto" w:fill="auto"/>
            <w:noWrap/>
            <w:vAlign w:val="bottom"/>
            <w:hideMark/>
          </w:tcPr>
          <w:p w14:paraId="157B344E"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4,546</w:t>
            </w:r>
          </w:p>
        </w:tc>
      </w:tr>
      <w:tr w:rsidR="00F109E4" w:rsidRPr="00F109E4" w14:paraId="1A458794"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3221797E"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1,190</w:t>
            </w:r>
          </w:p>
        </w:tc>
        <w:tc>
          <w:tcPr>
            <w:tcW w:w="4861" w:type="dxa"/>
            <w:gridSpan w:val="3"/>
            <w:tcBorders>
              <w:top w:val="nil"/>
              <w:left w:val="single" w:sz="4" w:space="0" w:color="auto"/>
              <w:bottom w:val="nil"/>
              <w:right w:val="single" w:sz="4" w:space="0" w:color="000000"/>
            </w:tcBorders>
            <w:shd w:val="clear" w:color="auto" w:fill="auto"/>
            <w:noWrap/>
            <w:vAlign w:val="bottom"/>
            <w:hideMark/>
          </w:tcPr>
          <w:p w14:paraId="493EA6B9" w14:textId="77777777" w:rsidR="006F3C71" w:rsidRPr="00F109E4" w:rsidRDefault="006F3C71" w:rsidP="00B66D9C">
            <w:pPr>
              <w:ind w:firstLineChars="100" w:firstLine="200"/>
              <w:rPr>
                <w:rFonts w:ascii="Arial" w:hAnsi="Arial" w:cs="Arial"/>
                <w:sz w:val="20"/>
                <w:szCs w:val="20"/>
              </w:rPr>
            </w:pPr>
            <w:r w:rsidRPr="00F109E4">
              <w:rPr>
                <w:rFonts w:ascii="Arial" w:hAnsi="Arial" w:cs="Arial"/>
                <w:sz w:val="20"/>
                <w:szCs w:val="20"/>
              </w:rPr>
              <w:t>Increase /(decrease) in provision</w:t>
            </w:r>
          </w:p>
        </w:tc>
        <w:tc>
          <w:tcPr>
            <w:tcW w:w="1340" w:type="dxa"/>
            <w:tcBorders>
              <w:top w:val="nil"/>
              <w:left w:val="nil"/>
              <w:bottom w:val="nil"/>
              <w:right w:val="single" w:sz="4" w:space="0" w:color="auto"/>
            </w:tcBorders>
            <w:shd w:val="clear" w:color="auto" w:fill="auto"/>
            <w:noWrap/>
            <w:vAlign w:val="bottom"/>
            <w:hideMark/>
          </w:tcPr>
          <w:p w14:paraId="038ED9C8"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5,193</w:t>
            </w:r>
          </w:p>
        </w:tc>
      </w:tr>
      <w:tr w:rsidR="00F109E4" w:rsidRPr="00F109E4" w14:paraId="62465D53" w14:textId="77777777" w:rsidTr="002245EB">
        <w:trPr>
          <w:trHeight w:val="255"/>
        </w:trPr>
        <w:tc>
          <w:tcPr>
            <w:tcW w:w="1340" w:type="dxa"/>
            <w:tcBorders>
              <w:top w:val="nil"/>
              <w:left w:val="single" w:sz="4" w:space="0" w:color="auto"/>
              <w:bottom w:val="nil"/>
              <w:right w:val="nil"/>
            </w:tcBorders>
            <w:shd w:val="clear" w:color="auto" w:fill="auto"/>
            <w:noWrap/>
            <w:vAlign w:val="bottom"/>
            <w:hideMark/>
          </w:tcPr>
          <w:p w14:paraId="786EFBE6"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(1,416)</w:t>
            </w:r>
          </w:p>
        </w:tc>
        <w:tc>
          <w:tcPr>
            <w:tcW w:w="3195" w:type="dxa"/>
            <w:gridSpan w:val="2"/>
            <w:tcBorders>
              <w:top w:val="nil"/>
              <w:left w:val="single" w:sz="4" w:space="0" w:color="auto"/>
              <w:bottom w:val="nil"/>
              <w:right w:val="nil"/>
            </w:tcBorders>
            <w:shd w:val="clear" w:color="auto" w:fill="auto"/>
            <w:noWrap/>
            <w:vAlign w:val="bottom"/>
            <w:hideMark/>
          </w:tcPr>
          <w:p w14:paraId="54C29D2A" w14:textId="77777777" w:rsidR="006F3C71" w:rsidRPr="00F109E4" w:rsidRDefault="006F3C71" w:rsidP="00B66D9C">
            <w:pPr>
              <w:ind w:firstLineChars="100" w:firstLine="200"/>
              <w:rPr>
                <w:rFonts w:ascii="Arial" w:hAnsi="Arial" w:cs="Arial"/>
                <w:sz w:val="20"/>
                <w:szCs w:val="20"/>
              </w:rPr>
            </w:pPr>
            <w:r w:rsidRPr="00F109E4">
              <w:rPr>
                <w:rFonts w:ascii="Arial" w:hAnsi="Arial" w:cs="Arial"/>
                <w:sz w:val="20"/>
                <w:szCs w:val="20"/>
              </w:rPr>
              <w:t>Resolved in year</w:t>
            </w:r>
          </w:p>
        </w:tc>
        <w:tc>
          <w:tcPr>
            <w:tcW w:w="1666" w:type="dxa"/>
            <w:tcBorders>
              <w:top w:val="nil"/>
              <w:left w:val="nil"/>
              <w:bottom w:val="nil"/>
              <w:right w:val="single" w:sz="4" w:space="0" w:color="auto"/>
            </w:tcBorders>
            <w:shd w:val="clear" w:color="auto" w:fill="auto"/>
            <w:noWrap/>
            <w:vAlign w:val="bottom"/>
            <w:hideMark/>
          </w:tcPr>
          <w:p w14:paraId="491442C7"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2952A310" w14:textId="77777777" w:rsidR="006F3C71" w:rsidRPr="00F109E4" w:rsidRDefault="006F3C71" w:rsidP="00B66D9C">
            <w:pPr>
              <w:jc w:val="right"/>
              <w:rPr>
                <w:rFonts w:ascii="Arial" w:hAnsi="Arial" w:cs="Arial"/>
                <w:sz w:val="20"/>
                <w:szCs w:val="20"/>
              </w:rPr>
            </w:pPr>
            <w:r w:rsidRPr="00F109E4">
              <w:rPr>
                <w:rFonts w:ascii="Arial" w:hAnsi="Arial" w:cs="Arial"/>
                <w:sz w:val="20"/>
                <w:szCs w:val="20"/>
              </w:rPr>
              <w:t>(3,694)</w:t>
            </w:r>
          </w:p>
        </w:tc>
      </w:tr>
      <w:tr w:rsidR="00F109E4" w:rsidRPr="00F109E4" w14:paraId="3C799A59" w14:textId="77777777" w:rsidTr="002245EB">
        <w:trPr>
          <w:trHeight w:val="270"/>
        </w:trPr>
        <w:tc>
          <w:tcPr>
            <w:tcW w:w="1340" w:type="dxa"/>
            <w:tcBorders>
              <w:top w:val="nil"/>
              <w:left w:val="single" w:sz="4" w:space="0" w:color="auto"/>
              <w:bottom w:val="nil"/>
              <w:right w:val="nil"/>
            </w:tcBorders>
            <w:shd w:val="clear" w:color="auto" w:fill="auto"/>
            <w:noWrap/>
            <w:vAlign w:val="bottom"/>
            <w:hideMark/>
          </w:tcPr>
          <w:p w14:paraId="4077220D"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666" w:type="dxa"/>
            <w:tcBorders>
              <w:top w:val="nil"/>
              <w:left w:val="single" w:sz="4" w:space="0" w:color="auto"/>
              <w:bottom w:val="nil"/>
              <w:right w:val="nil"/>
            </w:tcBorders>
            <w:shd w:val="clear" w:color="auto" w:fill="auto"/>
            <w:noWrap/>
            <w:vAlign w:val="bottom"/>
            <w:hideMark/>
          </w:tcPr>
          <w:p w14:paraId="356231F4"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529" w:type="dxa"/>
            <w:tcBorders>
              <w:top w:val="nil"/>
              <w:left w:val="nil"/>
              <w:bottom w:val="nil"/>
              <w:right w:val="nil"/>
            </w:tcBorders>
            <w:shd w:val="clear" w:color="auto" w:fill="auto"/>
            <w:noWrap/>
            <w:vAlign w:val="bottom"/>
            <w:hideMark/>
          </w:tcPr>
          <w:p w14:paraId="13232054" w14:textId="77777777" w:rsidR="006F3C71" w:rsidRPr="00F109E4" w:rsidRDefault="006F3C71" w:rsidP="00B66D9C">
            <w:pPr>
              <w:rPr>
                <w:rFonts w:ascii="Arial" w:hAnsi="Arial" w:cs="Arial"/>
                <w:sz w:val="20"/>
                <w:szCs w:val="20"/>
              </w:rPr>
            </w:pPr>
          </w:p>
        </w:tc>
        <w:tc>
          <w:tcPr>
            <w:tcW w:w="1666" w:type="dxa"/>
            <w:tcBorders>
              <w:top w:val="nil"/>
              <w:left w:val="nil"/>
              <w:bottom w:val="nil"/>
              <w:right w:val="single" w:sz="4" w:space="0" w:color="auto"/>
            </w:tcBorders>
            <w:shd w:val="clear" w:color="auto" w:fill="auto"/>
            <w:noWrap/>
            <w:vAlign w:val="bottom"/>
            <w:hideMark/>
          </w:tcPr>
          <w:p w14:paraId="459C0351"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nil"/>
              <w:left w:val="nil"/>
              <w:bottom w:val="nil"/>
              <w:right w:val="single" w:sz="4" w:space="0" w:color="auto"/>
            </w:tcBorders>
            <w:shd w:val="clear" w:color="auto" w:fill="auto"/>
            <w:noWrap/>
            <w:vAlign w:val="bottom"/>
            <w:hideMark/>
          </w:tcPr>
          <w:p w14:paraId="0D381B3D"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r>
      <w:tr w:rsidR="00F109E4" w:rsidRPr="00F109E4" w14:paraId="74A21153" w14:textId="77777777" w:rsidTr="002245EB">
        <w:trPr>
          <w:trHeight w:val="270"/>
        </w:trPr>
        <w:tc>
          <w:tcPr>
            <w:tcW w:w="1340" w:type="dxa"/>
            <w:tcBorders>
              <w:top w:val="single" w:sz="8" w:space="0" w:color="auto"/>
              <w:left w:val="single" w:sz="4" w:space="0" w:color="auto"/>
              <w:bottom w:val="single" w:sz="8" w:space="0" w:color="auto"/>
              <w:right w:val="nil"/>
            </w:tcBorders>
            <w:shd w:val="clear" w:color="auto" w:fill="auto"/>
            <w:noWrap/>
            <w:vAlign w:val="bottom"/>
            <w:hideMark/>
          </w:tcPr>
          <w:p w14:paraId="20232219"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4,546</w:t>
            </w:r>
          </w:p>
        </w:tc>
        <w:tc>
          <w:tcPr>
            <w:tcW w:w="3195" w:type="dxa"/>
            <w:gridSpan w:val="2"/>
            <w:tcBorders>
              <w:top w:val="single" w:sz="8" w:space="0" w:color="auto"/>
              <w:left w:val="single" w:sz="4" w:space="0" w:color="auto"/>
              <w:bottom w:val="single" w:sz="8" w:space="0" w:color="auto"/>
              <w:right w:val="nil"/>
            </w:tcBorders>
            <w:shd w:val="clear" w:color="auto" w:fill="auto"/>
            <w:noWrap/>
            <w:vAlign w:val="bottom"/>
            <w:hideMark/>
          </w:tcPr>
          <w:p w14:paraId="7EDFE3C8" w14:textId="77777777" w:rsidR="006F3C71" w:rsidRPr="00F109E4" w:rsidRDefault="006F3C71" w:rsidP="00B66D9C">
            <w:pPr>
              <w:ind w:firstLineChars="100" w:firstLine="201"/>
              <w:rPr>
                <w:rFonts w:ascii="Arial" w:hAnsi="Arial" w:cs="Arial"/>
                <w:b/>
                <w:bCs/>
                <w:sz w:val="20"/>
                <w:szCs w:val="20"/>
              </w:rPr>
            </w:pPr>
            <w:r w:rsidRPr="00F109E4">
              <w:rPr>
                <w:rFonts w:ascii="Arial" w:hAnsi="Arial" w:cs="Arial"/>
                <w:b/>
                <w:bCs/>
                <w:sz w:val="20"/>
                <w:szCs w:val="20"/>
              </w:rPr>
              <w:t>As at 31st March 2024</w:t>
            </w:r>
          </w:p>
        </w:tc>
        <w:tc>
          <w:tcPr>
            <w:tcW w:w="1666" w:type="dxa"/>
            <w:tcBorders>
              <w:top w:val="single" w:sz="8" w:space="0" w:color="auto"/>
              <w:left w:val="nil"/>
              <w:bottom w:val="single" w:sz="8" w:space="0" w:color="auto"/>
              <w:right w:val="single" w:sz="4" w:space="0" w:color="auto"/>
            </w:tcBorders>
            <w:shd w:val="clear" w:color="auto" w:fill="auto"/>
            <w:noWrap/>
            <w:vAlign w:val="bottom"/>
            <w:hideMark/>
          </w:tcPr>
          <w:p w14:paraId="6E327387" w14:textId="77777777" w:rsidR="006F3C71" w:rsidRPr="00F109E4" w:rsidRDefault="006F3C71" w:rsidP="00B66D9C">
            <w:pPr>
              <w:rPr>
                <w:rFonts w:ascii="Arial" w:hAnsi="Arial" w:cs="Arial"/>
                <w:sz w:val="20"/>
                <w:szCs w:val="20"/>
              </w:rPr>
            </w:pPr>
            <w:r w:rsidRPr="00F109E4">
              <w:rPr>
                <w:rFonts w:ascii="Arial" w:hAnsi="Arial" w:cs="Arial"/>
                <w:sz w:val="20"/>
                <w:szCs w:val="20"/>
              </w:rPr>
              <w:t> </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2086F642" w14:textId="77777777" w:rsidR="006F3C71" w:rsidRPr="00F109E4" w:rsidRDefault="006F3C71" w:rsidP="00B66D9C">
            <w:pPr>
              <w:jc w:val="right"/>
              <w:rPr>
                <w:rFonts w:ascii="Arial" w:hAnsi="Arial" w:cs="Arial"/>
                <w:b/>
                <w:bCs/>
                <w:sz w:val="20"/>
                <w:szCs w:val="20"/>
              </w:rPr>
            </w:pPr>
            <w:r w:rsidRPr="00F109E4">
              <w:rPr>
                <w:rFonts w:ascii="Arial" w:hAnsi="Arial" w:cs="Arial"/>
                <w:b/>
                <w:bCs/>
                <w:sz w:val="20"/>
                <w:szCs w:val="20"/>
              </w:rPr>
              <w:t>6,045</w:t>
            </w:r>
          </w:p>
        </w:tc>
      </w:tr>
    </w:tbl>
    <w:p w14:paraId="643DE663" w14:textId="77777777" w:rsidR="006F3C71" w:rsidRPr="00F109E4" w:rsidRDefault="006F3C71" w:rsidP="00B66D9C">
      <w:pPr>
        <w:widowControl w:val="0"/>
        <w:overflowPunct w:val="0"/>
        <w:autoSpaceDE w:val="0"/>
        <w:autoSpaceDN w:val="0"/>
        <w:adjustRightInd w:val="0"/>
        <w:spacing w:line="307" w:lineRule="auto"/>
        <w:jc w:val="both"/>
        <w:rPr>
          <w:rFonts w:ascii="Arial" w:hAnsi="Arial" w:cs="Arial"/>
        </w:rPr>
      </w:pPr>
    </w:p>
    <w:p w14:paraId="155ECE30" w14:textId="77777777" w:rsidR="006F3C71" w:rsidRPr="00F109E4" w:rsidRDefault="006F3C71" w:rsidP="00B66D9C">
      <w:pPr>
        <w:widowControl w:val="0"/>
        <w:overflowPunct w:val="0"/>
        <w:autoSpaceDE w:val="0"/>
        <w:autoSpaceDN w:val="0"/>
        <w:adjustRightInd w:val="0"/>
        <w:spacing w:line="307" w:lineRule="auto"/>
        <w:jc w:val="both"/>
        <w:rPr>
          <w:rFonts w:ascii="Arial" w:hAnsi="Arial" w:cs="Arial"/>
        </w:rPr>
      </w:pPr>
    </w:p>
    <w:p w14:paraId="23D666D8" w14:textId="77777777" w:rsidR="006107AC" w:rsidRPr="00F109E4" w:rsidRDefault="006107AC" w:rsidP="00B66D9C">
      <w:pPr>
        <w:rPr>
          <w:rFonts w:ascii="Arial" w:hAnsi="Arial" w:cs="Arial"/>
          <w:b/>
        </w:rPr>
        <w:sectPr w:rsidR="006107AC" w:rsidRPr="00F109E4" w:rsidSect="00FE0EE2">
          <w:pgSz w:w="11906" w:h="16838"/>
          <w:pgMar w:top="1440" w:right="1800" w:bottom="1440" w:left="1560" w:header="708" w:footer="708" w:gutter="0"/>
          <w:cols w:space="708"/>
          <w:docGrid w:linePitch="360"/>
        </w:sectPr>
      </w:pPr>
    </w:p>
    <w:p w14:paraId="43FD4DBA" w14:textId="00F964E5" w:rsidR="00DA405E" w:rsidRPr="00F109E4" w:rsidRDefault="006A0B24" w:rsidP="00B66D9C">
      <w:pPr>
        <w:spacing w:line="480" w:lineRule="auto"/>
        <w:ind w:left="720" w:right="3014" w:firstLine="1987"/>
        <w:rPr>
          <w:rFonts w:ascii="Arial" w:hAnsi="Arial" w:cs="Arial"/>
          <w:b/>
          <w:spacing w:val="-64"/>
        </w:rPr>
      </w:pPr>
      <w:bookmarkStart w:id="74" w:name="Annual_Governance_Statement"/>
      <w:r w:rsidRPr="00F109E4">
        <w:rPr>
          <w:rFonts w:ascii="Arial" w:hAnsi="Arial" w:cs="Arial"/>
          <w:b/>
        </w:rPr>
        <w:t>Annual Governance Statement 202</w:t>
      </w:r>
      <w:r w:rsidR="004D0FA4" w:rsidRPr="00F109E4">
        <w:rPr>
          <w:rFonts w:ascii="Arial" w:hAnsi="Arial" w:cs="Arial"/>
          <w:b/>
        </w:rPr>
        <w:t>3</w:t>
      </w:r>
      <w:r w:rsidRPr="00F109E4">
        <w:rPr>
          <w:rFonts w:ascii="Arial" w:hAnsi="Arial" w:cs="Arial"/>
          <w:b/>
        </w:rPr>
        <w:t>/2</w:t>
      </w:r>
      <w:r w:rsidR="004D0FA4" w:rsidRPr="00F109E4">
        <w:rPr>
          <w:rFonts w:ascii="Arial" w:hAnsi="Arial" w:cs="Arial"/>
          <w:b/>
        </w:rPr>
        <w:t>4</w:t>
      </w:r>
      <w:r w:rsidRPr="00F109E4">
        <w:rPr>
          <w:rFonts w:ascii="Arial" w:hAnsi="Arial" w:cs="Arial"/>
          <w:b/>
          <w:spacing w:val="-64"/>
        </w:rPr>
        <w:t xml:space="preserve"> </w:t>
      </w:r>
    </w:p>
    <w:p w14:paraId="0A58FAF7" w14:textId="70B3FCFC" w:rsidR="006A0B24" w:rsidRPr="00F109E4" w:rsidRDefault="006A0B24" w:rsidP="00B66D9C">
      <w:pPr>
        <w:spacing w:line="480" w:lineRule="auto"/>
        <w:ind w:right="3014" w:firstLine="720"/>
        <w:rPr>
          <w:rFonts w:ascii="Arial" w:hAnsi="Arial" w:cs="Arial"/>
          <w:b/>
        </w:rPr>
      </w:pPr>
      <w:r w:rsidRPr="00F109E4">
        <w:rPr>
          <w:rFonts w:ascii="Arial" w:hAnsi="Arial" w:cs="Arial"/>
          <w:b/>
        </w:rPr>
        <w:t>What</w:t>
      </w:r>
      <w:r w:rsidRPr="00F109E4">
        <w:rPr>
          <w:rFonts w:ascii="Arial" w:hAnsi="Arial" w:cs="Arial"/>
          <w:b/>
          <w:spacing w:val="-1"/>
        </w:rPr>
        <w:t xml:space="preserve"> </w:t>
      </w:r>
      <w:r w:rsidRPr="00F109E4">
        <w:rPr>
          <w:rFonts w:ascii="Arial" w:hAnsi="Arial" w:cs="Arial"/>
          <w:b/>
        </w:rPr>
        <w:t>is</w:t>
      </w:r>
      <w:r w:rsidRPr="00F109E4">
        <w:rPr>
          <w:rFonts w:ascii="Arial" w:hAnsi="Arial" w:cs="Arial"/>
          <w:b/>
          <w:spacing w:val="-2"/>
        </w:rPr>
        <w:t xml:space="preserve"> </w:t>
      </w:r>
      <w:r w:rsidRPr="00F109E4">
        <w:rPr>
          <w:rFonts w:ascii="Arial" w:hAnsi="Arial" w:cs="Arial"/>
          <w:b/>
        </w:rPr>
        <w:t>Governance?</w:t>
      </w:r>
    </w:p>
    <w:p w14:paraId="12A07D98" w14:textId="77777777" w:rsidR="006A0B24" w:rsidRPr="00F109E4" w:rsidRDefault="006A0B24" w:rsidP="00B66D9C">
      <w:pPr>
        <w:pStyle w:val="BodyText"/>
        <w:spacing w:before="1"/>
        <w:ind w:left="709" w:right="1785"/>
        <w:jc w:val="both"/>
        <w:rPr>
          <w:rFonts w:ascii="Arial" w:hAnsi="Arial" w:cs="Arial"/>
        </w:rPr>
      </w:pPr>
      <w:r w:rsidRPr="00F109E4">
        <w:rPr>
          <w:rFonts w:ascii="Arial" w:hAnsi="Arial" w:cs="Arial"/>
        </w:rPr>
        <w:t>Governance comprises the arrangements put in place to ensure that the</w:t>
      </w:r>
      <w:r w:rsidRPr="00F109E4">
        <w:rPr>
          <w:rFonts w:ascii="Arial" w:hAnsi="Arial" w:cs="Arial"/>
          <w:spacing w:val="-64"/>
        </w:rPr>
        <w:t xml:space="preserve"> </w:t>
      </w:r>
      <w:r w:rsidRPr="00F109E4">
        <w:rPr>
          <w:rFonts w:ascii="Arial" w:hAnsi="Arial" w:cs="Arial"/>
        </w:rPr>
        <w:t>intended</w:t>
      </w:r>
      <w:r w:rsidRPr="00F109E4">
        <w:rPr>
          <w:rFonts w:ascii="Arial" w:hAnsi="Arial" w:cs="Arial"/>
          <w:spacing w:val="-3"/>
        </w:rPr>
        <w:t xml:space="preserve"> </w:t>
      </w:r>
      <w:r w:rsidRPr="00F109E4">
        <w:rPr>
          <w:rFonts w:ascii="Arial" w:hAnsi="Arial" w:cs="Arial"/>
        </w:rPr>
        <w:t>outcomes</w:t>
      </w:r>
      <w:r w:rsidRPr="00F109E4">
        <w:rPr>
          <w:rFonts w:ascii="Arial" w:hAnsi="Arial" w:cs="Arial"/>
          <w:spacing w:val="-2"/>
        </w:rPr>
        <w:t xml:space="preserve"> </w:t>
      </w:r>
      <w:r w:rsidRPr="00F109E4">
        <w:rPr>
          <w:rFonts w:ascii="Arial" w:hAnsi="Arial" w:cs="Arial"/>
        </w:rPr>
        <w:t>for</w:t>
      </w:r>
      <w:r w:rsidRPr="00F109E4">
        <w:rPr>
          <w:rFonts w:ascii="Arial" w:hAnsi="Arial" w:cs="Arial"/>
          <w:spacing w:val="-4"/>
        </w:rPr>
        <w:t xml:space="preserve"> </w:t>
      </w:r>
      <w:r w:rsidRPr="00F109E4">
        <w:rPr>
          <w:rFonts w:ascii="Arial" w:hAnsi="Arial" w:cs="Arial"/>
        </w:rPr>
        <w:t>stakeholders</w:t>
      </w:r>
      <w:r w:rsidRPr="00F109E4">
        <w:rPr>
          <w:rFonts w:ascii="Arial" w:hAnsi="Arial" w:cs="Arial"/>
          <w:spacing w:val="-3"/>
        </w:rPr>
        <w:t xml:space="preserve"> </w:t>
      </w:r>
      <w:r w:rsidRPr="00F109E4">
        <w:rPr>
          <w:rFonts w:ascii="Arial" w:hAnsi="Arial" w:cs="Arial"/>
        </w:rPr>
        <w:t>are</w:t>
      </w:r>
      <w:r w:rsidRPr="00F109E4">
        <w:rPr>
          <w:rFonts w:ascii="Arial" w:hAnsi="Arial" w:cs="Arial"/>
          <w:spacing w:val="-1"/>
        </w:rPr>
        <w:t xml:space="preserve"> </w:t>
      </w:r>
      <w:r w:rsidRPr="00F109E4">
        <w:rPr>
          <w:rFonts w:ascii="Arial" w:hAnsi="Arial" w:cs="Arial"/>
        </w:rPr>
        <w:t>defined and</w:t>
      </w:r>
      <w:r w:rsidRPr="00F109E4">
        <w:rPr>
          <w:rFonts w:ascii="Arial" w:hAnsi="Arial" w:cs="Arial"/>
          <w:spacing w:val="-3"/>
        </w:rPr>
        <w:t xml:space="preserve"> </w:t>
      </w:r>
      <w:r w:rsidRPr="00F109E4">
        <w:rPr>
          <w:rFonts w:ascii="Arial" w:hAnsi="Arial" w:cs="Arial"/>
        </w:rPr>
        <w:t>achieved.</w:t>
      </w:r>
    </w:p>
    <w:p w14:paraId="1E154B70" w14:textId="77777777" w:rsidR="006A0B24" w:rsidRPr="00F109E4" w:rsidRDefault="006A0B24" w:rsidP="00B66D9C">
      <w:pPr>
        <w:pStyle w:val="BodyText"/>
        <w:ind w:left="709" w:right="1065"/>
        <w:jc w:val="both"/>
        <w:rPr>
          <w:rFonts w:ascii="Arial" w:hAnsi="Arial" w:cs="Arial"/>
        </w:rPr>
      </w:pPr>
      <w:r w:rsidRPr="00F109E4">
        <w:rPr>
          <w:rFonts w:ascii="Arial" w:hAnsi="Arial" w:cs="Arial"/>
        </w:rPr>
        <w:t>To deliver good governance in the Authority, both governing bodies (Members)</w:t>
      </w:r>
      <w:r w:rsidRPr="00F109E4">
        <w:rPr>
          <w:rFonts w:ascii="Arial" w:hAnsi="Arial" w:cs="Arial"/>
          <w:spacing w:val="-64"/>
        </w:rPr>
        <w:t xml:space="preserve"> </w:t>
      </w:r>
      <w:r w:rsidRPr="00F109E4">
        <w:rPr>
          <w:rFonts w:ascii="Arial" w:hAnsi="Arial" w:cs="Arial"/>
        </w:rPr>
        <w:t>and individuals working for the Authority must try to achieve the Authority’s</w:t>
      </w:r>
      <w:r w:rsidRPr="00F109E4">
        <w:rPr>
          <w:rFonts w:ascii="Arial" w:hAnsi="Arial" w:cs="Arial"/>
          <w:spacing w:val="1"/>
        </w:rPr>
        <w:t xml:space="preserve"> </w:t>
      </w:r>
      <w:r w:rsidRPr="00F109E4">
        <w:rPr>
          <w:rFonts w:ascii="Arial" w:hAnsi="Arial" w:cs="Arial"/>
        </w:rPr>
        <w:t>objectives</w:t>
      </w:r>
      <w:r w:rsidRPr="00F109E4">
        <w:rPr>
          <w:rFonts w:ascii="Arial" w:hAnsi="Arial" w:cs="Arial"/>
          <w:spacing w:val="-1"/>
        </w:rPr>
        <w:t xml:space="preserve"> </w:t>
      </w:r>
      <w:r w:rsidRPr="00F109E4">
        <w:rPr>
          <w:rFonts w:ascii="Arial" w:hAnsi="Arial" w:cs="Arial"/>
        </w:rPr>
        <w:t>whilst acting</w:t>
      </w:r>
      <w:r w:rsidRPr="00F109E4">
        <w:rPr>
          <w:rFonts w:ascii="Arial" w:hAnsi="Arial" w:cs="Arial"/>
          <w:spacing w:val="-3"/>
        </w:rPr>
        <w:t xml:space="preserve"> </w:t>
      </w:r>
      <w:r w:rsidRPr="00F109E4">
        <w:rPr>
          <w:rFonts w:ascii="Arial" w:hAnsi="Arial" w:cs="Arial"/>
        </w:rPr>
        <w:t>in the</w:t>
      </w:r>
      <w:r w:rsidRPr="00F109E4">
        <w:rPr>
          <w:rFonts w:ascii="Arial" w:hAnsi="Arial" w:cs="Arial"/>
          <w:spacing w:val="-1"/>
        </w:rPr>
        <w:t xml:space="preserve"> </w:t>
      </w:r>
      <w:r w:rsidRPr="00F109E4">
        <w:rPr>
          <w:rFonts w:ascii="Arial" w:hAnsi="Arial" w:cs="Arial"/>
        </w:rPr>
        <w:t>public interest at</w:t>
      </w:r>
      <w:r w:rsidRPr="00F109E4">
        <w:rPr>
          <w:rFonts w:ascii="Arial" w:hAnsi="Arial" w:cs="Arial"/>
          <w:spacing w:val="-1"/>
        </w:rPr>
        <w:t xml:space="preserve"> </w:t>
      </w:r>
      <w:r w:rsidRPr="00F109E4">
        <w:rPr>
          <w:rFonts w:ascii="Arial" w:hAnsi="Arial" w:cs="Arial"/>
        </w:rPr>
        <w:t>all</w:t>
      </w:r>
      <w:r w:rsidRPr="00F109E4">
        <w:rPr>
          <w:rFonts w:ascii="Arial" w:hAnsi="Arial" w:cs="Arial"/>
          <w:spacing w:val="-1"/>
        </w:rPr>
        <w:t xml:space="preserve"> </w:t>
      </w:r>
      <w:r w:rsidRPr="00F109E4">
        <w:rPr>
          <w:rFonts w:ascii="Arial" w:hAnsi="Arial" w:cs="Arial"/>
        </w:rPr>
        <w:t>times.</w:t>
      </w:r>
    </w:p>
    <w:p w14:paraId="22563FC6" w14:textId="77777777" w:rsidR="006A0B24" w:rsidRPr="00F109E4" w:rsidRDefault="006A0B24" w:rsidP="00B66D9C">
      <w:pPr>
        <w:pStyle w:val="BodyText"/>
        <w:ind w:left="709" w:right="1065"/>
        <w:jc w:val="both"/>
        <w:rPr>
          <w:rFonts w:ascii="Arial" w:hAnsi="Arial" w:cs="Arial"/>
        </w:rPr>
      </w:pPr>
      <w:r w:rsidRPr="00F109E4">
        <w:rPr>
          <w:rFonts w:ascii="Arial" w:hAnsi="Arial" w:cs="Arial"/>
        </w:rPr>
        <w:t>Acting in the public interest implies primary consideration of the benefits for</w:t>
      </w:r>
      <w:r w:rsidRPr="00F109E4">
        <w:rPr>
          <w:rFonts w:ascii="Arial" w:hAnsi="Arial" w:cs="Arial"/>
          <w:spacing w:val="1"/>
        </w:rPr>
        <w:t xml:space="preserve"> </w:t>
      </w:r>
      <w:r w:rsidRPr="00F109E4">
        <w:rPr>
          <w:rFonts w:ascii="Arial" w:hAnsi="Arial" w:cs="Arial"/>
        </w:rPr>
        <w:t>society,</w:t>
      </w:r>
      <w:r w:rsidRPr="00F109E4">
        <w:rPr>
          <w:rFonts w:ascii="Arial" w:hAnsi="Arial" w:cs="Arial"/>
          <w:spacing w:val="-1"/>
        </w:rPr>
        <w:t xml:space="preserve"> </w:t>
      </w:r>
      <w:r w:rsidRPr="00F109E4">
        <w:rPr>
          <w:rFonts w:ascii="Arial" w:hAnsi="Arial" w:cs="Arial"/>
        </w:rPr>
        <w:t>which</w:t>
      </w:r>
      <w:r w:rsidRPr="00F109E4">
        <w:rPr>
          <w:rFonts w:ascii="Arial" w:hAnsi="Arial" w:cs="Arial"/>
          <w:spacing w:val="-2"/>
        </w:rPr>
        <w:t xml:space="preserve"> </w:t>
      </w:r>
      <w:r w:rsidRPr="00F109E4">
        <w:rPr>
          <w:rFonts w:ascii="Arial" w:hAnsi="Arial" w:cs="Arial"/>
        </w:rPr>
        <w:t>should</w:t>
      </w:r>
      <w:r w:rsidRPr="00F109E4">
        <w:rPr>
          <w:rFonts w:ascii="Arial" w:hAnsi="Arial" w:cs="Arial"/>
          <w:spacing w:val="-2"/>
        </w:rPr>
        <w:t xml:space="preserve"> </w:t>
      </w:r>
      <w:r w:rsidRPr="00F109E4">
        <w:rPr>
          <w:rFonts w:ascii="Arial" w:hAnsi="Arial" w:cs="Arial"/>
        </w:rPr>
        <w:t>result</w:t>
      </w:r>
      <w:r w:rsidRPr="00F109E4">
        <w:rPr>
          <w:rFonts w:ascii="Arial" w:hAnsi="Arial" w:cs="Arial"/>
          <w:spacing w:val="-1"/>
        </w:rPr>
        <w:t xml:space="preserve"> </w:t>
      </w:r>
      <w:r w:rsidRPr="00F109E4">
        <w:rPr>
          <w:rFonts w:ascii="Arial" w:hAnsi="Arial" w:cs="Arial"/>
        </w:rPr>
        <w:t>in</w:t>
      </w:r>
      <w:r w:rsidRPr="00F109E4">
        <w:rPr>
          <w:rFonts w:ascii="Arial" w:hAnsi="Arial" w:cs="Arial"/>
          <w:spacing w:val="-4"/>
        </w:rPr>
        <w:t xml:space="preserve"> </w:t>
      </w:r>
      <w:r w:rsidRPr="00F109E4">
        <w:rPr>
          <w:rFonts w:ascii="Arial" w:hAnsi="Arial" w:cs="Arial"/>
        </w:rPr>
        <w:t>positive</w:t>
      </w:r>
      <w:r w:rsidRPr="00F109E4">
        <w:rPr>
          <w:rFonts w:ascii="Arial" w:hAnsi="Arial" w:cs="Arial"/>
          <w:spacing w:val="-2"/>
        </w:rPr>
        <w:t xml:space="preserve"> </w:t>
      </w:r>
      <w:r w:rsidRPr="00F109E4">
        <w:rPr>
          <w:rFonts w:ascii="Arial" w:hAnsi="Arial" w:cs="Arial"/>
        </w:rPr>
        <w:t>outcomes</w:t>
      </w:r>
      <w:r w:rsidRPr="00F109E4">
        <w:rPr>
          <w:rFonts w:ascii="Arial" w:hAnsi="Arial" w:cs="Arial"/>
          <w:spacing w:val="-3"/>
        </w:rPr>
        <w:t xml:space="preserve"> </w:t>
      </w:r>
      <w:r w:rsidRPr="00F109E4">
        <w:rPr>
          <w:rFonts w:ascii="Arial" w:hAnsi="Arial" w:cs="Arial"/>
        </w:rPr>
        <w:t>for</w:t>
      </w:r>
      <w:r w:rsidRPr="00F109E4">
        <w:rPr>
          <w:rFonts w:ascii="Arial" w:hAnsi="Arial" w:cs="Arial"/>
          <w:spacing w:val="-2"/>
        </w:rPr>
        <w:t xml:space="preserve"> </w:t>
      </w:r>
      <w:r w:rsidRPr="00F109E4">
        <w:rPr>
          <w:rFonts w:ascii="Arial" w:hAnsi="Arial" w:cs="Arial"/>
        </w:rPr>
        <w:t>service</w:t>
      </w:r>
      <w:r w:rsidRPr="00F109E4">
        <w:rPr>
          <w:rFonts w:ascii="Arial" w:hAnsi="Arial" w:cs="Arial"/>
          <w:spacing w:val="-2"/>
        </w:rPr>
        <w:t xml:space="preserve"> </w:t>
      </w:r>
      <w:r w:rsidRPr="00F109E4">
        <w:rPr>
          <w:rFonts w:ascii="Arial" w:hAnsi="Arial" w:cs="Arial"/>
        </w:rPr>
        <w:t>users</w:t>
      </w:r>
      <w:r w:rsidRPr="00F109E4">
        <w:rPr>
          <w:rFonts w:ascii="Arial" w:hAnsi="Arial" w:cs="Arial"/>
          <w:spacing w:val="-4"/>
        </w:rPr>
        <w:t xml:space="preserve"> </w:t>
      </w:r>
      <w:r w:rsidRPr="00F109E4">
        <w:rPr>
          <w:rFonts w:ascii="Arial" w:hAnsi="Arial" w:cs="Arial"/>
        </w:rPr>
        <w:t>and</w:t>
      </w:r>
      <w:r w:rsidRPr="00F109E4">
        <w:rPr>
          <w:rFonts w:ascii="Arial" w:hAnsi="Arial" w:cs="Arial"/>
          <w:spacing w:val="-4"/>
        </w:rPr>
        <w:t xml:space="preserve"> </w:t>
      </w:r>
      <w:r w:rsidRPr="00F109E4">
        <w:rPr>
          <w:rFonts w:ascii="Arial" w:hAnsi="Arial" w:cs="Arial"/>
        </w:rPr>
        <w:t>other</w:t>
      </w:r>
      <w:r w:rsidRPr="00F109E4">
        <w:rPr>
          <w:rFonts w:ascii="Arial" w:hAnsi="Arial" w:cs="Arial"/>
          <w:spacing w:val="-64"/>
        </w:rPr>
        <w:t xml:space="preserve"> </w:t>
      </w:r>
      <w:r w:rsidRPr="00F109E4">
        <w:rPr>
          <w:rFonts w:ascii="Arial" w:hAnsi="Arial" w:cs="Arial"/>
        </w:rPr>
        <w:t>stakeholders.</w:t>
      </w:r>
    </w:p>
    <w:p w14:paraId="611FDC0C" w14:textId="77777777" w:rsidR="00EC2F0F" w:rsidRPr="00F109E4" w:rsidRDefault="00EC2F0F" w:rsidP="00B66D9C"/>
    <w:p w14:paraId="6BF4267A" w14:textId="77777777" w:rsidR="006A0B24" w:rsidRPr="00F109E4" w:rsidRDefault="006A0B24" w:rsidP="00B66D9C">
      <w:pPr>
        <w:pStyle w:val="Heading2"/>
        <w:ind w:firstLine="709"/>
        <w:rPr>
          <w:rFonts w:ascii="Arial" w:hAnsi="Arial" w:cs="Arial"/>
          <w:color w:val="auto"/>
          <w:sz w:val="24"/>
          <w:szCs w:val="24"/>
        </w:rPr>
      </w:pPr>
      <w:r w:rsidRPr="00F109E4">
        <w:rPr>
          <w:rFonts w:ascii="Arial" w:hAnsi="Arial" w:cs="Arial"/>
          <w:color w:val="auto"/>
          <w:sz w:val="24"/>
          <w:szCs w:val="24"/>
        </w:rPr>
        <w:t>The</w:t>
      </w:r>
      <w:r w:rsidRPr="00F109E4">
        <w:rPr>
          <w:rFonts w:ascii="Arial" w:hAnsi="Arial" w:cs="Arial"/>
          <w:color w:val="auto"/>
          <w:spacing w:val="-1"/>
          <w:sz w:val="24"/>
          <w:szCs w:val="24"/>
        </w:rPr>
        <w:t xml:space="preserve"> </w:t>
      </w:r>
      <w:r w:rsidRPr="00F109E4">
        <w:rPr>
          <w:rFonts w:ascii="Arial" w:hAnsi="Arial" w:cs="Arial"/>
          <w:color w:val="auto"/>
          <w:sz w:val="24"/>
          <w:szCs w:val="24"/>
        </w:rPr>
        <w:t>Core</w:t>
      </w:r>
      <w:r w:rsidRPr="00F109E4">
        <w:rPr>
          <w:rFonts w:ascii="Arial" w:hAnsi="Arial" w:cs="Arial"/>
          <w:color w:val="auto"/>
          <w:spacing w:val="-1"/>
          <w:sz w:val="24"/>
          <w:szCs w:val="24"/>
        </w:rPr>
        <w:t xml:space="preserve"> </w:t>
      </w:r>
      <w:r w:rsidRPr="00F109E4">
        <w:rPr>
          <w:rFonts w:ascii="Arial" w:hAnsi="Arial" w:cs="Arial"/>
          <w:color w:val="auto"/>
          <w:sz w:val="24"/>
          <w:szCs w:val="24"/>
        </w:rPr>
        <w:t>Principles</w:t>
      </w:r>
      <w:r w:rsidRPr="00F109E4">
        <w:rPr>
          <w:rFonts w:ascii="Arial" w:hAnsi="Arial" w:cs="Arial"/>
          <w:color w:val="auto"/>
          <w:spacing w:val="-3"/>
          <w:sz w:val="24"/>
          <w:szCs w:val="24"/>
        </w:rPr>
        <w:t xml:space="preserve"> </w:t>
      </w:r>
      <w:r w:rsidRPr="00F109E4">
        <w:rPr>
          <w:rFonts w:ascii="Arial" w:hAnsi="Arial" w:cs="Arial"/>
          <w:color w:val="auto"/>
          <w:sz w:val="24"/>
          <w:szCs w:val="24"/>
        </w:rPr>
        <w:t>of</w:t>
      </w:r>
      <w:r w:rsidRPr="00F109E4">
        <w:rPr>
          <w:rFonts w:ascii="Arial" w:hAnsi="Arial" w:cs="Arial"/>
          <w:color w:val="auto"/>
          <w:spacing w:val="-2"/>
          <w:sz w:val="24"/>
          <w:szCs w:val="24"/>
        </w:rPr>
        <w:t xml:space="preserve"> </w:t>
      </w:r>
      <w:r w:rsidRPr="00F109E4">
        <w:rPr>
          <w:rFonts w:ascii="Arial" w:hAnsi="Arial" w:cs="Arial"/>
          <w:color w:val="auto"/>
          <w:sz w:val="24"/>
          <w:szCs w:val="24"/>
        </w:rPr>
        <w:t>Good</w:t>
      </w:r>
      <w:r w:rsidRPr="00F109E4">
        <w:rPr>
          <w:rFonts w:ascii="Arial" w:hAnsi="Arial" w:cs="Arial"/>
          <w:color w:val="auto"/>
          <w:spacing w:val="-1"/>
          <w:sz w:val="24"/>
          <w:szCs w:val="24"/>
        </w:rPr>
        <w:t xml:space="preserve"> </w:t>
      </w:r>
      <w:r w:rsidRPr="00F109E4">
        <w:rPr>
          <w:rFonts w:ascii="Arial" w:hAnsi="Arial" w:cs="Arial"/>
          <w:color w:val="auto"/>
          <w:sz w:val="24"/>
          <w:szCs w:val="24"/>
        </w:rPr>
        <w:t>Governance</w:t>
      </w:r>
    </w:p>
    <w:p w14:paraId="107516AD" w14:textId="77777777" w:rsidR="006A0B24" w:rsidRPr="00F109E4" w:rsidRDefault="006A0B24" w:rsidP="00B66D9C">
      <w:pPr>
        <w:pStyle w:val="BodyText"/>
        <w:rPr>
          <w:rFonts w:ascii="Arial" w:hAnsi="Arial" w:cs="Arial"/>
          <w:b/>
        </w:rPr>
      </w:pPr>
    </w:p>
    <w:p w14:paraId="76F3A42A" w14:textId="77777777" w:rsidR="006A0B24" w:rsidRPr="00F109E4" w:rsidRDefault="006A0B24" w:rsidP="00B66D9C">
      <w:pPr>
        <w:pStyle w:val="BodyText"/>
        <w:ind w:left="709" w:right="1652"/>
        <w:jc w:val="both"/>
        <w:rPr>
          <w:rFonts w:ascii="Arial" w:hAnsi="Arial" w:cs="Arial"/>
        </w:rPr>
      </w:pPr>
      <w:r w:rsidRPr="00F109E4">
        <w:rPr>
          <w:rFonts w:ascii="Arial" w:hAnsi="Arial" w:cs="Arial"/>
        </w:rPr>
        <w:t>The diagram below, taken from the International Framework: Good</w:t>
      </w:r>
      <w:r w:rsidRPr="00F109E4">
        <w:rPr>
          <w:rFonts w:ascii="Arial" w:hAnsi="Arial" w:cs="Arial"/>
          <w:spacing w:val="1"/>
        </w:rPr>
        <w:t xml:space="preserve"> </w:t>
      </w:r>
      <w:r w:rsidRPr="00F109E4">
        <w:rPr>
          <w:rFonts w:ascii="Arial" w:hAnsi="Arial" w:cs="Arial"/>
        </w:rPr>
        <w:t>Governance in the Public Sector, illustrates the various principles of good</w:t>
      </w:r>
      <w:r w:rsidRPr="00F109E4">
        <w:rPr>
          <w:rFonts w:ascii="Arial" w:hAnsi="Arial" w:cs="Arial"/>
          <w:spacing w:val="-64"/>
        </w:rPr>
        <w:t xml:space="preserve"> </w:t>
      </w:r>
      <w:r w:rsidRPr="00F109E4">
        <w:rPr>
          <w:rFonts w:ascii="Arial" w:hAnsi="Arial" w:cs="Arial"/>
        </w:rPr>
        <w:t>governance</w:t>
      </w:r>
      <w:r w:rsidRPr="00F109E4">
        <w:rPr>
          <w:rFonts w:ascii="Arial" w:hAnsi="Arial" w:cs="Arial"/>
          <w:spacing w:val="-1"/>
        </w:rPr>
        <w:t xml:space="preserve"> </w:t>
      </w:r>
      <w:r w:rsidRPr="00F109E4">
        <w:rPr>
          <w:rFonts w:ascii="Arial" w:hAnsi="Arial" w:cs="Arial"/>
        </w:rPr>
        <w:t>in</w:t>
      </w:r>
      <w:r w:rsidRPr="00F109E4">
        <w:rPr>
          <w:rFonts w:ascii="Arial" w:hAnsi="Arial" w:cs="Arial"/>
          <w:spacing w:val="-1"/>
        </w:rPr>
        <w:t xml:space="preserve"> </w:t>
      </w:r>
      <w:r w:rsidRPr="00F109E4">
        <w:rPr>
          <w:rFonts w:ascii="Arial" w:hAnsi="Arial" w:cs="Arial"/>
        </w:rPr>
        <w:t>the</w:t>
      </w:r>
      <w:r w:rsidRPr="00F109E4">
        <w:rPr>
          <w:rFonts w:ascii="Arial" w:hAnsi="Arial" w:cs="Arial"/>
          <w:spacing w:val="-3"/>
        </w:rPr>
        <w:t xml:space="preserve"> </w:t>
      </w:r>
      <w:r w:rsidRPr="00F109E4">
        <w:rPr>
          <w:rFonts w:ascii="Arial" w:hAnsi="Arial" w:cs="Arial"/>
        </w:rPr>
        <w:t>public sector</w:t>
      </w:r>
      <w:r w:rsidRPr="00F109E4">
        <w:rPr>
          <w:rFonts w:ascii="Arial" w:hAnsi="Arial" w:cs="Arial"/>
          <w:spacing w:val="-1"/>
        </w:rPr>
        <w:t xml:space="preserve"> </w:t>
      </w:r>
      <w:r w:rsidRPr="00F109E4">
        <w:rPr>
          <w:rFonts w:ascii="Arial" w:hAnsi="Arial" w:cs="Arial"/>
        </w:rPr>
        <w:t>and</w:t>
      </w:r>
      <w:r w:rsidRPr="00F109E4">
        <w:rPr>
          <w:rFonts w:ascii="Arial" w:hAnsi="Arial" w:cs="Arial"/>
          <w:spacing w:val="-3"/>
        </w:rPr>
        <w:t xml:space="preserve"> </w:t>
      </w:r>
      <w:r w:rsidRPr="00F109E4">
        <w:rPr>
          <w:rFonts w:ascii="Arial" w:hAnsi="Arial" w:cs="Arial"/>
        </w:rPr>
        <w:t>how</w:t>
      </w:r>
      <w:r w:rsidRPr="00F109E4">
        <w:rPr>
          <w:rFonts w:ascii="Arial" w:hAnsi="Arial" w:cs="Arial"/>
          <w:spacing w:val="-3"/>
        </w:rPr>
        <w:t xml:space="preserve"> </w:t>
      </w:r>
      <w:r w:rsidRPr="00F109E4">
        <w:rPr>
          <w:rFonts w:ascii="Arial" w:hAnsi="Arial" w:cs="Arial"/>
        </w:rPr>
        <w:t>they</w:t>
      </w:r>
      <w:r w:rsidRPr="00F109E4">
        <w:rPr>
          <w:rFonts w:ascii="Arial" w:hAnsi="Arial" w:cs="Arial"/>
          <w:spacing w:val="-4"/>
        </w:rPr>
        <w:t xml:space="preserve"> </w:t>
      </w:r>
      <w:r w:rsidRPr="00F109E4">
        <w:rPr>
          <w:rFonts w:ascii="Arial" w:hAnsi="Arial" w:cs="Arial"/>
        </w:rPr>
        <w:t>relate to each</w:t>
      </w:r>
      <w:r w:rsidRPr="00F109E4">
        <w:rPr>
          <w:rFonts w:ascii="Arial" w:hAnsi="Arial" w:cs="Arial"/>
          <w:spacing w:val="-3"/>
        </w:rPr>
        <w:t xml:space="preserve"> </w:t>
      </w:r>
      <w:r w:rsidRPr="00F109E4">
        <w:rPr>
          <w:rFonts w:ascii="Arial" w:hAnsi="Arial" w:cs="Arial"/>
        </w:rPr>
        <w:t>other.</w:t>
      </w:r>
    </w:p>
    <w:p w14:paraId="7BEDDDBC" w14:textId="77777777" w:rsidR="006A0B24" w:rsidRPr="00F109E4" w:rsidRDefault="006A0B24" w:rsidP="00B66D9C">
      <w:pPr>
        <w:pStyle w:val="BodyText"/>
        <w:rPr>
          <w:rFonts w:ascii="Arial" w:hAnsi="Arial" w:cs="Arial"/>
        </w:rPr>
      </w:pPr>
    </w:p>
    <w:p w14:paraId="6F606683" w14:textId="77777777" w:rsidR="006A0B24" w:rsidRPr="00F109E4" w:rsidRDefault="006A0B24" w:rsidP="00B66D9C">
      <w:pPr>
        <w:pStyle w:val="BodyText"/>
        <w:rPr>
          <w:rFonts w:ascii="Arial" w:hAnsi="Arial" w:cs="Arial"/>
        </w:rPr>
      </w:pPr>
    </w:p>
    <w:p w14:paraId="60499B1C" w14:textId="77777777" w:rsidR="006A0B24" w:rsidRPr="00F109E4" w:rsidRDefault="006A0B24" w:rsidP="00B66D9C">
      <w:pPr>
        <w:pStyle w:val="BodyText"/>
        <w:spacing w:before="6"/>
        <w:rPr>
          <w:rFonts w:ascii="Arial" w:hAnsi="Arial" w:cs="Arial"/>
        </w:rPr>
      </w:pPr>
      <w:r w:rsidRPr="00F109E4">
        <w:rPr>
          <w:rFonts w:ascii="Arial" w:hAnsi="Arial" w:cs="Arial"/>
          <w:noProof/>
        </w:rPr>
        <w:drawing>
          <wp:anchor distT="0" distB="0" distL="0" distR="0" simplePos="0" relativeHeight="251670528" behindDoc="0" locked="0" layoutInCell="1" allowOverlap="1" wp14:anchorId="45650155" wp14:editId="13B8B09F">
            <wp:simplePos x="0" y="0"/>
            <wp:positionH relativeFrom="page">
              <wp:posOffset>1275891</wp:posOffset>
            </wp:positionH>
            <wp:positionV relativeFrom="paragraph">
              <wp:posOffset>160385</wp:posOffset>
            </wp:positionV>
            <wp:extent cx="4030573" cy="4034313"/>
            <wp:effectExtent l="0" t="0" r="8255" b="4445"/>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4030573" cy="4034313"/>
                    </a:xfrm>
                    <a:prstGeom prst="rect">
                      <a:avLst/>
                    </a:prstGeom>
                  </pic:spPr>
                </pic:pic>
              </a:graphicData>
            </a:graphic>
          </wp:anchor>
        </w:drawing>
      </w:r>
    </w:p>
    <w:p w14:paraId="02D07431" w14:textId="77777777" w:rsidR="006A0B24" w:rsidRPr="00F109E4" w:rsidRDefault="006A0B24" w:rsidP="00B66D9C">
      <w:pPr>
        <w:rPr>
          <w:rFonts w:ascii="Arial" w:hAnsi="Arial" w:cs="Arial"/>
        </w:rPr>
        <w:sectPr w:rsidR="006A0B24" w:rsidRPr="00F109E4" w:rsidSect="00DA405E">
          <w:headerReference w:type="even" r:id="rId54"/>
          <w:headerReference w:type="default" r:id="rId55"/>
          <w:footerReference w:type="default" r:id="rId56"/>
          <w:headerReference w:type="first" r:id="rId57"/>
          <w:pgSz w:w="11910" w:h="16840"/>
          <w:pgMar w:top="1340" w:right="660" w:bottom="1520" w:left="900" w:header="720" w:footer="1331" w:gutter="0"/>
          <w:cols w:space="720"/>
        </w:sectPr>
      </w:pPr>
    </w:p>
    <w:p w14:paraId="12062850" w14:textId="77777777" w:rsidR="006A0B24" w:rsidRPr="00F109E4" w:rsidRDefault="006A0B24" w:rsidP="00B66D9C">
      <w:pPr>
        <w:pStyle w:val="Heading2"/>
        <w:spacing w:before="77"/>
        <w:ind w:firstLine="709"/>
        <w:rPr>
          <w:rFonts w:ascii="Arial" w:hAnsi="Arial" w:cs="Arial"/>
          <w:color w:val="auto"/>
          <w:sz w:val="24"/>
          <w:szCs w:val="24"/>
        </w:rPr>
      </w:pPr>
      <w:r w:rsidRPr="00F109E4">
        <w:rPr>
          <w:rFonts w:ascii="Arial" w:hAnsi="Arial" w:cs="Arial"/>
          <w:color w:val="auto"/>
          <w:sz w:val="24"/>
          <w:szCs w:val="24"/>
        </w:rPr>
        <w:t>Responsibility</w:t>
      </w:r>
    </w:p>
    <w:p w14:paraId="1145347F" w14:textId="77777777" w:rsidR="006A0B24" w:rsidRPr="00F109E4" w:rsidRDefault="006A0B24" w:rsidP="00B66D9C">
      <w:pPr>
        <w:pStyle w:val="BodyText"/>
        <w:rPr>
          <w:rFonts w:ascii="Arial" w:hAnsi="Arial" w:cs="Arial"/>
          <w:b/>
        </w:rPr>
      </w:pPr>
    </w:p>
    <w:p w14:paraId="26FBB5CB" w14:textId="77777777" w:rsidR="006A0B24" w:rsidRPr="00F109E4" w:rsidRDefault="006A0B24" w:rsidP="00B66D9C">
      <w:pPr>
        <w:pStyle w:val="BodyText"/>
        <w:ind w:left="709" w:right="1025"/>
        <w:rPr>
          <w:rFonts w:ascii="Arial" w:hAnsi="Arial" w:cs="Arial"/>
        </w:rPr>
      </w:pPr>
      <w:r w:rsidRPr="00F109E4">
        <w:rPr>
          <w:rFonts w:ascii="Arial" w:hAnsi="Arial" w:cs="Arial"/>
        </w:rPr>
        <w:t>The Authority is responsible for ensuring that its business is completed in line</w:t>
      </w:r>
      <w:r w:rsidRPr="00F109E4">
        <w:rPr>
          <w:rFonts w:ascii="Arial" w:hAnsi="Arial" w:cs="Arial"/>
          <w:spacing w:val="1"/>
        </w:rPr>
        <w:t xml:space="preserve"> </w:t>
      </w:r>
      <w:r w:rsidRPr="00F109E4">
        <w:rPr>
          <w:rFonts w:ascii="Arial" w:hAnsi="Arial" w:cs="Arial"/>
        </w:rPr>
        <w:t>with the law and statutory legislation, and that public money is spent wisely and</w:t>
      </w:r>
      <w:r w:rsidRPr="00F109E4">
        <w:rPr>
          <w:rFonts w:ascii="Arial" w:hAnsi="Arial" w:cs="Arial"/>
          <w:spacing w:val="-64"/>
        </w:rPr>
        <w:t xml:space="preserve"> </w:t>
      </w:r>
      <w:r w:rsidRPr="00F109E4">
        <w:rPr>
          <w:rFonts w:ascii="Arial" w:hAnsi="Arial" w:cs="Arial"/>
        </w:rPr>
        <w:t>properly accounted for.</w:t>
      </w:r>
      <w:r w:rsidRPr="00F109E4">
        <w:rPr>
          <w:rFonts w:ascii="Arial" w:hAnsi="Arial" w:cs="Arial"/>
          <w:spacing w:val="1"/>
        </w:rPr>
        <w:t xml:space="preserve"> </w:t>
      </w:r>
      <w:r w:rsidRPr="00F109E4">
        <w:rPr>
          <w:rFonts w:ascii="Arial" w:hAnsi="Arial" w:cs="Arial"/>
        </w:rPr>
        <w:t>We will ensure that we continually improve the way we</w:t>
      </w:r>
      <w:r w:rsidRPr="00F109E4">
        <w:rPr>
          <w:rFonts w:ascii="Arial" w:hAnsi="Arial" w:cs="Arial"/>
          <w:spacing w:val="-64"/>
        </w:rPr>
        <w:t xml:space="preserve"> </w:t>
      </w:r>
      <w:r w:rsidRPr="00F109E4">
        <w:rPr>
          <w:rFonts w:ascii="Arial" w:hAnsi="Arial" w:cs="Arial"/>
        </w:rPr>
        <w:t>provide our services</w:t>
      </w:r>
      <w:r w:rsidRPr="00F109E4">
        <w:rPr>
          <w:rFonts w:ascii="Arial" w:hAnsi="Arial" w:cs="Arial"/>
          <w:spacing w:val="-1"/>
        </w:rPr>
        <w:t xml:space="preserve"> </w:t>
      </w:r>
      <w:r w:rsidRPr="00F109E4">
        <w:rPr>
          <w:rFonts w:ascii="Arial" w:hAnsi="Arial" w:cs="Arial"/>
        </w:rPr>
        <w:t>whilst taking</w:t>
      </w:r>
      <w:r w:rsidRPr="00F109E4">
        <w:rPr>
          <w:rFonts w:ascii="Arial" w:hAnsi="Arial" w:cs="Arial"/>
          <w:spacing w:val="-2"/>
        </w:rPr>
        <w:t xml:space="preserve"> </w:t>
      </w:r>
      <w:r w:rsidRPr="00F109E4">
        <w:rPr>
          <w:rFonts w:ascii="Arial" w:hAnsi="Arial" w:cs="Arial"/>
        </w:rPr>
        <w:t>into</w:t>
      </w:r>
      <w:r w:rsidRPr="00F109E4">
        <w:rPr>
          <w:rFonts w:ascii="Arial" w:hAnsi="Arial" w:cs="Arial"/>
          <w:spacing w:val="-1"/>
        </w:rPr>
        <w:t xml:space="preserve"> </w:t>
      </w:r>
      <w:r w:rsidRPr="00F109E4">
        <w:rPr>
          <w:rFonts w:ascii="Arial" w:hAnsi="Arial" w:cs="Arial"/>
        </w:rPr>
        <w:t>account value</w:t>
      </w:r>
      <w:r w:rsidRPr="00F109E4">
        <w:rPr>
          <w:rFonts w:ascii="Arial" w:hAnsi="Arial" w:cs="Arial"/>
          <w:spacing w:val="-2"/>
        </w:rPr>
        <w:t xml:space="preserve"> </w:t>
      </w:r>
      <w:r w:rsidRPr="00F109E4">
        <w:rPr>
          <w:rFonts w:ascii="Arial" w:hAnsi="Arial" w:cs="Arial"/>
        </w:rPr>
        <w:t>for</w:t>
      </w:r>
      <w:r w:rsidRPr="00F109E4">
        <w:rPr>
          <w:rFonts w:ascii="Arial" w:hAnsi="Arial" w:cs="Arial"/>
          <w:spacing w:val="-3"/>
        </w:rPr>
        <w:t xml:space="preserve"> </w:t>
      </w:r>
      <w:r w:rsidRPr="00F109E4">
        <w:rPr>
          <w:rFonts w:ascii="Arial" w:hAnsi="Arial" w:cs="Arial"/>
        </w:rPr>
        <w:t>money.</w:t>
      </w:r>
    </w:p>
    <w:p w14:paraId="132369B7" w14:textId="77777777" w:rsidR="00EC2F0F" w:rsidRPr="00F109E4" w:rsidRDefault="00EC2F0F" w:rsidP="00B66D9C">
      <w:pPr>
        <w:pStyle w:val="BodyText"/>
        <w:spacing w:before="1"/>
        <w:ind w:left="709" w:right="1131"/>
        <w:rPr>
          <w:rFonts w:ascii="Arial" w:hAnsi="Arial" w:cs="Arial"/>
        </w:rPr>
      </w:pPr>
    </w:p>
    <w:p w14:paraId="5EC937C7" w14:textId="183DBA5E" w:rsidR="006A0B24" w:rsidRPr="00F109E4" w:rsidRDefault="006A0B24" w:rsidP="00B66D9C">
      <w:pPr>
        <w:pStyle w:val="BodyText"/>
        <w:spacing w:before="1"/>
        <w:ind w:left="709" w:right="1131"/>
        <w:rPr>
          <w:rFonts w:ascii="Arial" w:hAnsi="Arial" w:cs="Arial"/>
        </w:rPr>
      </w:pPr>
      <w:r w:rsidRPr="00F109E4">
        <w:rPr>
          <w:rFonts w:ascii="Arial" w:hAnsi="Arial" w:cs="Arial"/>
        </w:rPr>
        <w:t>We</w:t>
      </w:r>
      <w:r w:rsidRPr="00F109E4">
        <w:rPr>
          <w:rFonts w:ascii="Arial" w:hAnsi="Arial" w:cs="Arial"/>
          <w:spacing w:val="-4"/>
        </w:rPr>
        <w:t xml:space="preserve"> </w:t>
      </w:r>
      <w:r w:rsidRPr="00F109E4">
        <w:rPr>
          <w:rFonts w:ascii="Arial" w:hAnsi="Arial" w:cs="Arial"/>
        </w:rPr>
        <w:t>will</w:t>
      </w:r>
      <w:r w:rsidRPr="00F109E4">
        <w:rPr>
          <w:rFonts w:ascii="Arial" w:hAnsi="Arial" w:cs="Arial"/>
          <w:spacing w:val="-2"/>
        </w:rPr>
        <w:t xml:space="preserve"> </w:t>
      </w:r>
      <w:r w:rsidRPr="00F109E4">
        <w:rPr>
          <w:rFonts w:ascii="Arial" w:hAnsi="Arial" w:cs="Arial"/>
        </w:rPr>
        <w:t>ensure</w:t>
      </w:r>
      <w:r w:rsidRPr="00F109E4">
        <w:rPr>
          <w:rFonts w:ascii="Arial" w:hAnsi="Arial" w:cs="Arial"/>
          <w:spacing w:val="-1"/>
        </w:rPr>
        <w:t xml:space="preserve"> </w:t>
      </w:r>
      <w:r w:rsidRPr="00F109E4">
        <w:rPr>
          <w:rFonts w:ascii="Arial" w:hAnsi="Arial" w:cs="Arial"/>
        </w:rPr>
        <w:t>that</w:t>
      </w:r>
      <w:r w:rsidRPr="00F109E4">
        <w:rPr>
          <w:rFonts w:ascii="Arial" w:hAnsi="Arial" w:cs="Arial"/>
          <w:spacing w:val="-2"/>
        </w:rPr>
        <w:t xml:space="preserve"> </w:t>
      </w:r>
      <w:r w:rsidRPr="00F109E4">
        <w:rPr>
          <w:rFonts w:ascii="Arial" w:hAnsi="Arial" w:cs="Arial"/>
        </w:rPr>
        <w:t>we</w:t>
      </w:r>
      <w:r w:rsidRPr="00F109E4">
        <w:rPr>
          <w:rFonts w:ascii="Arial" w:hAnsi="Arial" w:cs="Arial"/>
          <w:spacing w:val="-3"/>
        </w:rPr>
        <w:t xml:space="preserve"> </w:t>
      </w:r>
      <w:r w:rsidRPr="00F109E4">
        <w:rPr>
          <w:rFonts w:ascii="Arial" w:hAnsi="Arial" w:cs="Arial"/>
        </w:rPr>
        <w:t>put</w:t>
      </w:r>
      <w:r w:rsidRPr="00F109E4">
        <w:rPr>
          <w:rFonts w:ascii="Arial" w:hAnsi="Arial" w:cs="Arial"/>
          <w:spacing w:val="-2"/>
        </w:rPr>
        <w:t xml:space="preserve"> </w:t>
      </w:r>
      <w:r w:rsidRPr="00F109E4">
        <w:rPr>
          <w:rFonts w:ascii="Arial" w:hAnsi="Arial" w:cs="Arial"/>
        </w:rPr>
        <w:t>in</w:t>
      </w:r>
      <w:r w:rsidRPr="00F109E4">
        <w:rPr>
          <w:rFonts w:ascii="Arial" w:hAnsi="Arial" w:cs="Arial"/>
          <w:spacing w:val="-2"/>
        </w:rPr>
        <w:t xml:space="preserve"> </w:t>
      </w:r>
      <w:r w:rsidRPr="00F109E4">
        <w:rPr>
          <w:rFonts w:ascii="Arial" w:hAnsi="Arial" w:cs="Arial"/>
        </w:rPr>
        <w:t>place</w:t>
      </w:r>
      <w:r w:rsidRPr="00F109E4">
        <w:rPr>
          <w:rFonts w:ascii="Arial" w:hAnsi="Arial" w:cs="Arial"/>
          <w:spacing w:val="-1"/>
        </w:rPr>
        <w:t xml:space="preserve"> </w:t>
      </w:r>
      <w:r w:rsidRPr="00F109E4">
        <w:rPr>
          <w:rFonts w:ascii="Arial" w:hAnsi="Arial" w:cs="Arial"/>
        </w:rPr>
        <w:t>proper</w:t>
      </w:r>
      <w:r w:rsidRPr="00F109E4">
        <w:rPr>
          <w:rFonts w:ascii="Arial" w:hAnsi="Arial" w:cs="Arial"/>
          <w:spacing w:val="-2"/>
        </w:rPr>
        <w:t xml:space="preserve"> </w:t>
      </w:r>
      <w:r w:rsidRPr="00F109E4">
        <w:rPr>
          <w:rFonts w:ascii="Arial" w:hAnsi="Arial" w:cs="Arial"/>
        </w:rPr>
        <w:t>arrangements</w:t>
      </w:r>
      <w:r w:rsidRPr="00F109E4">
        <w:rPr>
          <w:rFonts w:ascii="Arial" w:hAnsi="Arial" w:cs="Arial"/>
          <w:spacing w:val="-3"/>
        </w:rPr>
        <w:t xml:space="preserve"> </w:t>
      </w:r>
      <w:r w:rsidRPr="00F109E4">
        <w:rPr>
          <w:rFonts w:ascii="Arial" w:hAnsi="Arial" w:cs="Arial"/>
        </w:rPr>
        <w:t>to</w:t>
      </w:r>
      <w:r w:rsidRPr="00F109E4">
        <w:rPr>
          <w:rFonts w:ascii="Arial" w:hAnsi="Arial" w:cs="Arial"/>
          <w:spacing w:val="-3"/>
        </w:rPr>
        <w:t xml:space="preserve"> </w:t>
      </w:r>
      <w:r w:rsidRPr="00F109E4">
        <w:rPr>
          <w:rFonts w:ascii="Arial" w:hAnsi="Arial" w:cs="Arial"/>
        </w:rPr>
        <w:t>ensure</w:t>
      </w:r>
      <w:r w:rsidRPr="00F109E4">
        <w:rPr>
          <w:rFonts w:ascii="Arial" w:hAnsi="Arial" w:cs="Arial"/>
          <w:spacing w:val="-4"/>
        </w:rPr>
        <w:t xml:space="preserve"> </w:t>
      </w:r>
      <w:r w:rsidRPr="00F109E4">
        <w:rPr>
          <w:rFonts w:ascii="Arial" w:hAnsi="Arial" w:cs="Arial"/>
        </w:rPr>
        <w:t>our</w:t>
      </w:r>
      <w:r w:rsidRPr="00F109E4">
        <w:rPr>
          <w:rFonts w:ascii="Arial" w:hAnsi="Arial" w:cs="Arial"/>
          <w:spacing w:val="-2"/>
        </w:rPr>
        <w:t xml:space="preserve"> </w:t>
      </w:r>
      <w:r w:rsidRPr="00F109E4">
        <w:rPr>
          <w:rFonts w:ascii="Arial" w:hAnsi="Arial" w:cs="Arial"/>
        </w:rPr>
        <w:t>risks</w:t>
      </w:r>
      <w:r w:rsidRPr="00F109E4">
        <w:rPr>
          <w:rFonts w:ascii="Arial" w:hAnsi="Arial" w:cs="Arial"/>
          <w:spacing w:val="-64"/>
        </w:rPr>
        <w:t xml:space="preserve"> </w:t>
      </w:r>
      <w:r w:rsidRPr="00F109E4">
        <w:rPr>
          <w:rFonts w:ascii="Arial" w:hAnsi="Arial" w:cs="Arial"/>
        </w:rPr>
        <w:t>are</w:t>
      </w:r>
      <w:r w:rsidRPr="00F109E4">
        <w:rPr>
          <w:rFonts w:ascii="Arial" w:hAnsi="Arial" w:cs="Arial"/>
          <w:spacing w:val="-2"/>
        </w:rPr>
        <w:t xml:space="preserve"> </w:t>
      </w:r>
      <w:r w:rsidRPr="00F109E4">
        <w:rPr>
          <w:rFonts w:ascii="Arial" w:hAnsi="Arial" w:cs="Arial"/>
        </w:rPr>
        <w:t>managed,</w:t>
      </w:r>
      <w:r w:rsidRPr="00F109E4">
        <w:rPr>
          <w:rFonts w:ascii="Arial" w:hAnsi="Arial" w:cs="Arial"/>
          <w:spacing w:val="1"/>
        </w:rPr>
        <w:t xml:space="preserve"> </w:t>
      </w:r>
      <w:r w:rsidRPr="00F109E4">
        <w:rPr>
          <w:rFonts w:ascii="Arial" w:hAnsi="Arial" w:cs="Arial"/>
        </w:rPr>
        <w:t>and</w:t>
      </w:r>
      <w:r w:rsidRPr="00F109E4">
        <w:rPr>
          <w:rFonts w:ascii="Arial" w:hAnsi="Arial" w:cs="Arial"/>
          <w:spacing w:val="-4"/>
        </w:rPr>
        <w:t xml:space="preserve"> </w:t>
      </w:r>
      <w:r w:rsidRPr="00F109E4">
        <w:rPr>
          <w:rFonts w:ascii="Arial" w:hAnsi="Arial" w:cs="Arial"/>
        </w:rPr>
        <w:t>that</w:t>
      </w:r>
      <w:r w:rsidRPr="00F109E4">
        <w:rPr>
          <w:rFonts w:ascii="Arial" w:hAnsi="Arial" w:cs="Arial"/>
          <w:spacing w:val="-2"/>
        </w:rPr>
        <w:t xml:space="preserve"> </w:t>
      </w:r>
      <w:r w:rsidRPr="00F109E4">
        <w:rPr>
          <w:rFonts w:ascii="Arial" w:hAnsi="Arial" w:cs="Arial"/>
        </w:rPr>
        <w:t>controls</w:t>
      </w:r>
      <w:r w:rsidRPr="00F109E4">
        <w:rPr>
          <w:rFonts w:ascii="Arial" w:hAnsi="Arial" w:cs="Arial"/>
          <w:spacing w:val="-4"/>
        </w:rPr>
        <w:t xml:space="preserve"> </w:t>
      </w:r>
      <w:r w:rsidRPr="00F109E4">
        <w:rPr>
          <w:rFonts w:ascii="Arial" w:hAnsi="Arial" w:cs="Arial"/>
        </w:rPr>
        <w:t>and</w:t>
      </w:r>
      <w:r w:rsidRPr="00F109E4">
        <w:rPr>
          <w:rFonts w:ascii="Arial" w:hAnsi="Arial" w:cs="Arial"/>
          <w:spacing w:val="-4"/>
        </w:rPr>
        <w:t xml:space="preserve"> </w:t>
      </w:r>
      <w:r w:rsidRPr="00F109E4">
        <w:rPr>
          <w:rFonts w:ascii="Arial" w:hAnsi="Arial" w:cs="Arial"/>
        </w:rPr>
        <w:t>the</w:t>
      </w:r>
      <w:r w:rsidRPr="00F109E4">
        <w:rPr>
          <w:rFonts w:ascii="Arial" w:hAnsi="Arial" w:cs="Arial"/>
          <w:spacing w:val="-1"/>
        </w:rPr>
        <w:t xml:space="preserve"> </w:t>
      </w:r>
      <w:r w:rsidRPr="00F109E4">
        <w:rPr>
          <w:rFonts w:ascii="Arial" w:hAnsi="Arial" w:cs="Arial"/>
        </w:rPr>
        <w:t>governance</w:t>
      </w:r>
      <w:r w:rsidRPr="00F109E4">
        <w:rPr>
          <w:rFonts w:ascii="Arial" w:hAnsi="Arial" w:cs="Arial"/>
          <w:spacing w:val="-2"/>
        </w:rPr>
        <w:t xml:space="preserve"> </w:t>
      </w:r>
      <w:r w:rsidRPr="00F109E4">
        <w:rPr>
          <w:rFonts w:ascii="Arial" w:hAnsi="Arial" w:cs="Arial"/>
        </w:rPr>
        <w:t>process</w:t>
      </w:r>
      <w:r w:rsidRPr="00F109E4">
        <w:rPr>
          <w:rFonts w:ascii="Arial" w:hAnsi="Arial" w:cs="Arial"/>
          <w:spacing w:val="-1"/>
        </w:rPr>
        <w:t xml:space="preserve"> </w:t>
      </w:r>
      <w:r w:rsidRPr="00F109E4">
        <w:rPr>
          <w:rFonts w:ascii="Arial" w:hAnsi="Arial" w:cs="Arial"/>
        </w:rPr>
        <w:t>are</w:t>
      </w:r>
      <w:r w:rsidRPr="00F109E4">
        <w:rPr>
          <w:rFonts w:ascii="Arial" w:hAnsi="Arial" w:cs="Arial"/>
          <w:spacing w:val="-1"/>
        </w:rPr>
        <w:t xml:space="preserve"> </w:t>
      </w:r>
      <w:r w:rsidRPr="00F109E4">
        <w:rPr>
          <w:rFonts w:ascii="Arial" w:hAnsi="Arial" w:cs="Arial"/>
        </w:rPr>
        <w:t>in</w:t>
      </w:r>
      <w:r w:rsidRPr="00F109E4">
        <w:rPr>
          <w:rFonts w:ascii="Arial" w:hAnsi="Arial" w:cs="Arial"/>
          <w:spacing w:val="-2"/>
        </w:rPr>
        <w:t xml:space="preserve"> </w:t>
      </w:r>
      <w:r w:rsidRPr="00F109E4">
        <w:rPr>
          <w:rFonts w:ascii="Arial" w:hAnsi="Arial" w:cs="Arial"/>
        </w:rPr>
        <w:t>place.</w:t>
      </w:r>
    </w:p>
    <w:p w14:paraId="686DBDAF" w14:textId="77777777" w:rsidR="006A0B24" w:rsidRPr="00F109E4" w:rsidRDefault="006A0B24" w:rsidP="00B66D9C">
      <w:pPr>
        <w:pStyle w:val="BodyText"/>
        <w:spacing w:before="11"/>
        <w:ind w:left="709"/>
        <w:rPr>
          <w:rFonts w:ascii="Arial" w:hAnsi="Arial" w:cs="Arial"/>
        </w:rPr>
      </w:pPr>
    </w:p>
    <w:p w14:paraId="5512CE18" w14:textId="77777777" w:rsidR="006A0B24" w:rsidRPr="00F109E4" w:rsidRDefault="006A0B24" w:rsidP="00B66D9C">
      <w:pPr>
        <w:pStyle w:val="BodyText"/>
        <w:ind w:left="709" w:right="1131"/>
        <w:rPr>
          <w:rFonts w:ascii="Arial" w:hAnsi="Arial" w:cs="Arial"/>
        </w:rPr>
      </w:pPr>
      <w:r w:rsidRPr="00F109E4">
        <w:rPr>
          <w:rFonts w:ascii="Arial" w:hAnsi="Arial" w:cs="Arial"/>
        </w:rPr>
        <w:t>We have approved and adopted a Code of Corporate Governance which is</w:t>
      </w:r>
      <w:r w:rsidRPr="00F109E4">
        <w:rPr>
          <w:rFonts w:ascii="Arial" w:hAnsi="Arial" w:cs="Arial"/>
          <w:spacing w:val="1"/>
        </w:rPr>
        <w:t xml:space="preserve"> </w:t>
      </w:r>
      <w:r w:rsidRPr="00F109E4">
        <w:rPr>
          <w:rFonts w:ascii="Arial" w:hAnsi="Arial" w:cs="Arial"/>
        </w:rPr>
        <w:t xml:space="preserve">consistent with principles of the CIPFA/SOLACE Framework </w:t>
      </w:r>
      <w:r w:rsidRPr="00F109E4">
        <w:rPr>
          <w:rFonts w:ascii="Arial" w:hAnsi="Arial" w:cs="Arial"/>
          <w:i/>
        </w:rPr>
        <w:t>Delivering Good</w:t>
      </w:r>
      <w:r w:rsidRPr="00F109E4">
        <w:rPr>
          <w:rFonts w:ascii="Arial" w:hAnsi="Arial" w:cs="Arial"/>
          <w:i/>
          <w:spacing w:val="-64"/>
        </w:rPr>
        <w:t xml:space="preserve"> </w:t>
      </w:r>
      <w:r w:rsidRPr="00F109E4">
        <w:rPr>
          <w:rFonts w:ascii="Arial" w:hAnsi="Arial" w:cs="Arial"/>
          <w:i/>
        </w:rPr>
        <w:t>Governance in Local Government</w:t>
      </w:r>
      <w:r w:rsidRPr="00F109E4">
        <w:rPr>
          <w:rFonts w:ascii="Arial" w:hAnsi="Arial" w:cs="Arial"/>
        </w:rPr>
        <w:t>.</w:t>
      </w:r>
      <w:r w:rsidRPr="00F109E4">
        <w:rPr>
          <w:rFonts w:ascii="Arial" w:hAnsi="Arial" w:cs="Arial"/>
          <w:spacing w:val="1"/>
        </w:rPr>
        <w:t xml:space="preserve"> </w:t>
      </w:r>
      <w:r w:rsidRPr="00F109E4">
        <w:rPr>
          <w:rFonts w:ascii="Arial" w:hAnsi="Arial" w:cs="Arial"/>
        </w:rPr>
        <w:t>The Code demonstrates the supporting</w:t>
      </w:r>
      <w:r w:rsidRPr="00F109E4">
        <w:rPr>
          <w:rFonts w:ascii="Arial" w:hAnsi="Arial" w:cs="Arial"/>
          <w:spacing w:val="1"/>
        </w:rPr>
        <w:t xml:space="preserve"> </w:t>
      </w:r>
      <w:r w:rsidRPr="00F109E4">
        <w:rPr>
          <w:rFonts w:ascii="Arial" w:hAnsi="Arial" w:cs="Arial"/>
        </w:rPr>
        <w:t>principles which underpin the core principles and identifies the assurance as</w:t>
      </w:r>
      <w:r w:rsidRPr="00F109E4">
        <w:rPr>
          <w:rFonts w:ascii="Arial" w:hAnsi="Arial" w:cs="Arial"/>
          <w:spacing w:val="1"/>
        </w:rPr>
        <w:t xml:space="preserve"> </w:t>
      </w:r>
      <w:r w:rsidRPr="00F109E4">
        <w:rPr>
          <w:rFonts w:ascii="Arial" w:hAnsi="Arial" w:cs="Arial"/>
        </w:rPr>
        <w:t>outlined in the Framework.</w:t>
      </w:r>
      <w:r w:rsidRPr="00F109E4">
        <w:rPr>
          <w:rFonts w:ascii="Arial" w:hAnsi="Arial" w:cs="Arial"/>
          <w:spacing w:val="1"/>
        </w:rPr>
        <w:t xml:space="preserve"> </w:t>
      </w:r>
      <w:r w:rsidRPr="00F109E4">
        <w:rPr>
          <w:rFonts w:ascii="Arial" w:hAnsi="Arial" w:cs="Arial"/>
        </w:rPr>
        <w:t>It also demonstrates what level of assurance we</w:t>
      </w:r>
      <w:r w:rsidRPr="00F109E4">
        <w:rPr>
          <w:rFonts w:ascii="Arial" w:hAnsi="Arial" w:cs="Arial"/>
          <w:spacing w:val="1"/>
        </w:rPr>
        <w:t xml:space="preserve"> </w:t>
      </w:r>
      <w:r w:rsidRPr="00F109E4">
        <w:rPr>
          <w:rFonts w:ascii="Arial" w:hAnsi="Arial" w:cs="Arial"/>
        </w:rPr>
        <w:t>get and thus, identifies any areas for improvement.</w:t>
      </w:r>
      <w:r w:rsidRPr="00F109E4">
        <w:rPr>
          <w:rFonts w:ascii="Arial" w:hAnsi="Arial" w:cs="Arial"/>
          <w:spacing w:val="1"/>
        </w:rPr>
        <w:t xml:space="preserve"> </w:t>
      </w:r>
      <w:r w:rsidRPr="00F109E4">
        <w:rPr>
          <w:rFonts w:ascii="Arial" w:hAnsi="Arial" w:cs="Arial"/>
        </w:rPr>
        <w:t>This forms the assurance</w:t>
      </w:r>
      <w:r w:rsidRPr="00F109E4">
        <w:rPr>
          <w:rFonts w:ascii="Arial" w:hAnsi="Arial" w:cs="Arial"/>
          <w:spacing w:val="-64"/>
        </w:rPr>
        <w:t xml:space="preserve"> </w:t>
      </w:r>
      <w:r w:rsidRPr="00F109E4">
        <w:rPr>
          <w:rFonts w:ascii="Arial" w:hAnsi="Arial" w:cs="Arial"/>
        </w:rPr>
        <w:t>framework for good governance and demonstrates that we know our</w:t>
      </w:r>
      <w:r w:rsidRPr="00F109E4">
        <w:rPr>
          <w:rFonts w:ascii="Arial" w:hAnsi="Arial" w:cs="Arial"/>
          <w:spacing w:val="1"/>
        </w:rPr>
        <w:t xml:space="preserve"> </w:t>
      </w:r>
      <w:r w:rsidRPr="00F109E4">
        <w:rPr>
          <w:rFonts w:ascii="Arial" w:hAnsi="Arial" w:cs="Arial"/>
        </w:rPr>
        <w:t>governance arrangements are working.</w:t>
      </w:r>
      <w:r w:rsidRPr="00F109E4">
        <w:rPr>
          <w:rFonts w:ascii="Arial" w:hAnsi="Arial" w:cs="Arial"/>
          <w:spacing w:val="1"/>
        </w:rPr>
        <w:t xml:space="preserve"> </w:t>
      </w:r>
      <w:r w:rsidRPr="00F109E4">
        <w:rPr>
          <w:rFonts w:ascii="Arial" w:hAnsi="Arial" w:cs="Arial"/>
        </w:rPr>
        <w:t>Links to all supporting evidence</w:t>
      </w:r>
      <w:r w:rsidRPr="00F109E4">
        <w:rPr>
          <w:rFonts w:ascii="Arial" w:hAnsi="Arial" w:cs="Arial"/>
          <w:spacing w:val="1"/>
        </w:rPr>
        <w:t xml:space="preserve"> </w:t>
      </w:r>
      <w:r w:rsidRPr="00F109E4">
        <w:rPr>
          <w:rFonts w:ascii="Arial" w:hAnsi="Arial" w:cs="Arial"/>
        </w:rPr>
        <w:t>identified in the assurance framework are contained within the Code of</w:t>
      </w:r>
      <w:r w:rsidRPr="00F109E4">
        <w:rPr>
          <w:rFonts w:ascii="Arial" w:hAnsi="Arial" w:cs="Arial"/>
          <w:spacing w:val="1"/>
        </w:rPr>
        <w:t xml:space="preserve"> </w:t>
      </w:r>
      <w:r w:rsidRPr="00F109E4">
        <w:rPr>
          <w:rFonts w:ascii="Arial" w:hAnsi="Arial" w:cs="Arial"/>
        </w:rPr>
        <w:t>Corporate Governance and are not repeated in this statement.</w:t>
      </w:r>
      <w:r w:rsidRPr="00F109E4">
        <w:rPr>
          <w:rFonts w:ascii="Arial" w:hAnsi="Arial" w:cs="Arial"/>
          <w:spacing w:val="1"/>
        </w:rPr>
        <w:t xml:space="preserve"> </w:t>
      </w:r>
      <w:r w:rsidRPr="00F109E4">
        <w:rPr>
          <w:rFonts w:ascii="Arial" w:hAnsi="Arial" w:cs="Arial"/>
        </w:rPr>
        <w:t>The Code of</w:t>
      </w:r>
      <w:r w:rsidRPr="00F109E4">
        <w:rPr>
          <w:rFonts w:ascii="Arial" w:hAnsi="Arial" w:cs="Arial"/>
          <w:spacing w:val="1"/>
        </w:rPr>
        <w:t xml:space="preserve"> </w:t>
      </w:r>
      <w:r w:rsidRPr="00F109E4">
        <w:rPr>
          <w:rFonts w:ascii="Arial" w:hAnsi="Arial" w:cs="Arial"/>
        </w:rPr>
        <w:t>Corporate</w:t>
      </w:r>
      <w:r w:rsidRPr="00F109E4">
        <w:rPr>
          <w:rFonts w:ascii="Arial" w:hAnsi="Arial" w:cs="Arial"/>
          <w:spacing w:val="-3"/>
        </w:rPr>
        <w:t xml:space="preserve"> </w:t>
      </w:r>
      <w:r w:rsidRPr="00F109E4">
        <w:rPr>
          <w:rFonts w:ascii="Arial" w:hAnsi="Arial" w:cs="Arial"/>
        </w:rPr>
        <w:t>Governance</w:t>
      </w:r>
      <w:r w:rsidRPr="00F109E4">
        <w:rPr>
          <w:rFonts w:ascii="Arial" w:hAnsi="Arial" w:cs="Arial"/>
          <w:spacing w:val="-3"/>
        </w:rPr>
        <w:t xml:space="preserve"> </w:t>
      </w:r>
      <w:r w:rsidRPr="00F109E4">
        <w:rPr>
          <w:rFonts w:ascii="Arial" w:hAnsi="Arial" w:cs="Arial"/>
        </w:rPr>
        <w:t>document</w:t>
      </w:r>
      <w:r w:rsidRPr="00F109E4">
        <w:rPr>
          <w:rFonts w:ascii="Arial" w:hAnsi="Arial" w:cs="Arial"/>
          <w:spacing w:val="-1"/>
        </w:rPr>
        <w:t xml:space="preserve"> </w:t>
      </w:r>
      <w:r w:rsidRPr="00F109E4">
        <w:rPr>
          <w:rFonts w:ascii="Arial" w:hAnsi="Arial" w:cs="Arial"/>
        </w:rPr>
        <w:t>is</w:t>
      </w:r>
      <w:r w:rsidRPr="00F109E4">
        <w:rPr>
          <w:rFonts w:ascii="Arial" w:hAnsi="Arial" w:cs="Arial"/>
          <w:spacing w:val="-4"/>
        </w:rPr>
        <w:t xml:space="preserve"> </w:t>
      </w:r>
      <w:r w:rsidRPr="00F109E4">
        <w:rPr>
          <w:rFonts w:ascii="Arial" w:hAnsi="Arial" w:cs="Arial"/>
        </w:rPr>
        <w:t>available</w:t>
      </w:r>
      <w:r w:rsidRPr="00F109E4">
        <w:rPr>
          <w:rFonts w:ascii="Arial" w:hAnsi="Arial" w:cs="Arial"/>
          <w:spacing w:val="-3"/>
        </w:rPr>
        <w:t xml:space="preserve"> </w:t>
      </w:r>
      <w:r w:rsidRPr="00F109E4">
        <w:rPr>
          <w:rFonts w:ascii="Arial" w:hAnsi="Arial" w:cs="Arial"/>
        </w:rPr>
        <w:t>on</w:t>
      </w:r>
      <w:r w:rsidRPr="00F109E4">
        <w:rPr>
          <w:rFonts w:ascii="Arial" w:hAnsi="Arial" w:cs="Arial"/>
          <w:spacing w:val="-1"/>
        </w:rPr>
        <w:t xml:space="preserve"> </w:t>
      </w:r>
      <w:r w:rsidRPr="00F109E4">
        <w:rPr>
          <w:rFonts w:ascii="Arial" w:hAnsi="Arial" w:cs="Arial"/>
        </w:rPr>
        <w:t>the</w:t>
      </w:r>
      <w:r w:rsidRPr="00F109E4">
        <w:rPr>
          <w:rFonts w:ascii="Arial" w:hAnsi="Arial" w:cs="Arial"/>
          <w:spacing w:val="-1"/>
        </w:rPr>
        <w:t xml:space="preserve"> </w:t>
      </w:r>
      <w:r w:rsidRPr="00F109E4">
        <w:rPr>
          <w:rFonts w:ascii="Arial" w:hAnsi="Arial" w:cs="Arial"/>
        </w:rPr>
        <w:t>Council’s</w:t>
      </w:r>
      <w:r w:rsidRPr="00F109E4">
        <w:rPr>
          <w:rFonts w:ascii="Arial" w:hAnsi="Arial" w:cs="Arial"/>
          <w:spacing w:val="-2"/>
        </w:rPr>
        <w:t xml:space="preserve"> </w:t>
      </w:r>
      <w:r w:rsidRPr="00F109E4">
        <w:rPr>
          <w:rFonts w:ascii="Arial" w:hAnsi="Arial" w:cs="Arial"/>
        </w:rPr>
        <w:t>website.</w:t>
      </w:r>
    </w:p>
    <w:p w14:paraId="36A66323" w14:textId="77777777" w:rsidR="00EC2F0F" w:rsidRPr="00F109E4" w:rsidRDefault="00EC2F0F" w:rsidP="00B66D9C"/>
    <w:p w14:paraId="44A45C4C" w14:textId="77777777" w:rsidR="006A0B24" w:rsidRPr="00F109E4" w:rsidRDefault="006A0B24" w:rsidP="00B66D9C">
      <w:pPr>
        <w:pStyle w:val="Heading2"/>
        <w:ind w:left="709"/>
        <w:rPr>
          <w:rFonts w:ascii="Arial" w:hAnsi="Arial" w:cs="Arial"/>
          <w:color w:val="auto"/>
          <w:sz w:val="24"/>
          <w:szCs w:val="24"/>
        </w:rPr>
      </w:pPr>
      <w:r w:rsidRPr="00F109E4">
        <w:rPr>
          <w:rFonts w:ascii="Arial" w:hAnsi="Arial" w:cs="Arial"/>
          <w:color w:val="auto"/>
          <w:sz w:val="24"/>
          <w:szCs w:val="24"/>
        </w:rPr>
        <w:t>Our Outcomes</w:t>
      </w:r>
    </w:p>
    <w:p w14:paraId="7075A985" w14:textId="77777777" w:rsidR="006A0B24" w:rsidRPr="00F109E4" w:rsidRDefault="006A0B24" w:rsidP="00B66D9C">
      <w:pPr>
        <w:pStyle w:val="BodyText"/>
        <w:ind w:left="709"/>
        <w:rPr>
          <w:rFonts w:ascii="Arial" w:hAnsi="Arial" w:cs="Arial"/>
          <w:b/>
        </w:rPr>
      </w:pPr>
    </w:p>
    <w:p w14:paraId="3F1B5E38" w14:textId="77777777" w:rsidR="00EC2F0F" w:rsidRPr="00F109E4" w:rsidRDefault="00EC2F0F" w:rsidP="00B66D9C">
      <w:pPr>
        <w:pStyle w:val="BodyText"/>
        <w:ind w:left="709" w:right="1110"/>
      </w:pPr>
      <w:r w:rsidRPr="00F109E4">
        <w:rPr>
          <w:rFonts w:ascii="Arial" w:hAnsi="Arial" w:cs="Arial"/>
        </w:rPr>
        <w:t>Our desired outcomes for 2022-25 are detailed in the Corporate Plan and Council Vision.</w:t>
      </w:r>
      <w:r w:rsidRPr="00F109E4">
        <w:rPr>
          <w:rFonts w:ascii="Arial" w:hAnsi="Arial" w:cs="Arial"/>
          <w:spacing w:val="1"/>
        </w:rPr>
        <w:t xml:space="preserve"> </w:t>
      </w:r>
      <w:r w:rsidRPr="00F109E4">
        <w:rPr>
          <w:rFonts w:ascii="Arial" w:hAnsi="Arial" w:cs="Arial"/>
        </w:rPr>
        <w:t>The</w:t>
      </w:r>
      <w:r w:rsidRPr="00F109E4">
        <w:rPr>
          <w:rFonts w:ascii="Arial" w:hAnsi="Arial" w:cs="Arial"/>
          <w:spacing w:val="1"/>
        </w:rPr>
        <w:t xml:space="preserve"> </w:t>
      </w:r>
      <w:r w:rsidRPr="00F109E4">
        <w:rPr>
          <w:rFonts w:ascii="Arial" w:hAnsi="Arial" w:cs="Arial"/>
        </w:rPr>
        <w:t>Corporate Plan details our Vision and sets out our Thematic Priorities. Under</w:t>
      </w:r>
      <w:r w:rsidRPr="00F109E4">
        <w:rPr>
          <w:rFonts w:ascii="Arial" w:hAnsi="Arial" w:cs="Arial"/>
          <w:spacing w:val="1"/>
        </w:rPr>
        <w:t xml:space="preserve"> </w:t>
      </w:r>
      <w:r w:rsidRPr="00F109E4">
        <w:rPr>
          <w:rFonts w:ascii="Arial" w:hAnsi="Arial" w:cs="Arial"/>
        </w:rPr>
        <w:t>each thematic priority, we detail our ambitions and how we are going to realise these.</w:t>
      </w:r>
      <w:r w:rsidRPr="00F109E4">
        <w:rPr>
          <w:rFonts w:ascii="Arial" w:hAnsi="Arial" w:cs="Arial"/>
          <w:spacing w:val="1"/>
        </w:rPr>
        <w:t xml:space="preserve"> </w:t>
      </w:r>
      <w:r w:rsidRPr="00F109E4">
        <w:rPr>
          <w:rFonts w:ascii="Arial" w:hAnsi="Arial" w:cs="Arial"/>
        </w:rPr>
        <w:t>All outcomes we aim to achieve, along with changes we want to see</w:t>
      </w:r>
      <w:r w:rsidRPr="00F109E4">
        <w:rPr>
          <w:rFonts w:ascii="Arial" w:hAnsi="Arial" w:cs="Arial"/>
          <w:spacing w:val="1"/>
        </w:rPr>
        <w:t xml:space="preserve"> </w:t>
      </w:r>
      <w:r w:rsidRPr="00F109E4">
        <w:rPr>
          <w:rFonts w:ascii="Arial" w:hAnsi="Arial" w:cs="Arial"/>
        </w:rPr>
        <w:t>and</w:t>
      </w:r>
      <w:r w:rsidRPr="00F109E4">
        <w:rPr>
          <w:rFonts w:ascii="Arial" w:hAnsi="Arial" w:cs="Arial"/>
          <w:spacing w:val="-1"/>
        </w:rPr>
        <w:t xml:space="preserve"> </w:t>
      </w:r>
      <w:r w:rsidRPr="00F109E4">
        <w:rPr>
          <w:rFonts w:ascii="Arial" w:hAnsi="Arial" w:cs="Arial"/>
        </w:rPr>
        <w:t>supporting</w:t>
      </w:r>
      <w:r w:rsidRPr="00F109E4">
        <w:rPr>
          <w:rFonts w:ascii="Arial" w:hAnsi="Arial" w:cs="Arial"/>
          <w:spacing w:val="-2"/>
        </w:rPr>
        <w:t xml:space="preserve"> </w:t>
      </w:r>
      <w:r w:rsidRPr="00F109E4">
        <w:rPr>
          <w:rFonts w:ascii="Arial" w:hAnsi="Arial" w:cs="Arial"/>
        </w:rPr>
        <w:t>information</w:t>
      </w:r>
      <w:r w:rsidRPr="00F109E4">
        <w:rPr>
          <w:rFonts w:ascii="Arial" w:hAnsi="Arial" w:cs="Arial"/>
          <w:spacing w:val="-1"/>
        </w:rPr>
        <w:t xml:space="preserve"> </w:t>
      </w:r>
      <w:r w:rsidRPr="00F109E4">
        <w:rPr>
          <w:rFonts w:ascii="Arial" w:hAnsi="Arial" w:cs="Arial"/>
        </w:rPr>
        <w:t>are</w:t>
      </w:r>
      <w:r w:rsidRPr="00F109E4">
        <w:rPr>
          <w:rFonts w:ascii="Arial" w:hAnsi="Arial" w:cs="Arial"/>
          <w:spacing w:val="-3"/>
        </w:rPr>
        <w:t xml:space="preserve"> </w:t>
      </w:r>
      <w:r w:rsidRPr="00F109E4">
        <w:rPr>
          <w:rFonts w:ascii="Arial" w:hAnsi="Arial" w:cs="Arial"/>
        </w:rPr>
        <w:t>detailed</w:t>
      </w:r>
      <w:r w:rsidRPr="00F109E4">
        <w:rPr>
          <w:rFonts w:ascii="Arial" w:hAnsi="Arial" w:cs="Arial"/>
          <w:spacing w:val="-2"/>
        </w:rPr>
        <w:t xml:space="preserve"> </w:t>
      </w:r>
      <w:r w:rsidRPr="00F109E4">
        <w:rPr>
          <w:rFonts w:ascii="Arial" w:hAnsi="Arial" w:cs="Arial"/>
        </w:rPr>
        <w:t>in</w:t>
      </w:r>
      <w:r w:rsidRPr="00F109E4">
        <w:rPr>
          <w:rFonts w:ascii="Arial" w:hAnsi="Arial" w:cs="Arial"/>
          <w:spacing w:val="-1"/>
        </w:rPr>
        <w:t xml:space="preserve"> </w:t>
      </w:r>
      <w:r w:rsidRPr="00F109E4">
        <w:rPr>
          <w:rFonts w:ascii="Arial" w:hAnsi="Arial" w:cs="Arial"/>
        </w:rPr>
        <w:t>the</w:t>
      </w:r>
      <w:r w:rsidRPr="00F109E4">
        <w:rPr>
          <w:rFonts w:ascii="Arial" w:hAnsi="Arial" w:cs="Arial"/>
          <w:spacing w:val="-2"/>
        </w:rPr>
        <w:t xml:space="preserve"> </w:t>
      </w:r>
      <w:r w:rsidRPr="00F109E4">
        <w:rPr>
          <w:rFonts w:ascii="Arial" w:hAnsi="Arial" w:cs="Arial"/>
        </w:rPr>
        <w:t>Corporate</w:t>
      </w:r>
      <w:r w:rsidRPr="00F109E4">
        <w:rPr>
          <w:rFonts w:ascii="Arial" w:hAnsi="Arial" w:cs="Arial"/>
          <w:spacing w:val="-1"/>
        </w:rPr>
        <w:t xml:space="preserve"> </w:t>
      </w:r>
      <w:r w:rsidRPr="00F109E4">
        <w:rPr>
          <w:rFonts w:ascii="Arial" w:hAnsi="Arial" w:cs="Arial"/>
        </w:rPr>
        <w:t>Plan</w:t>
      </w:r>
      <w:r w:rsidRPr="00F109E4">
        <w:t>.</w:t>
      </w:r>
    </w:p>
    <w:p w14:paraId="4CA86904" w14:textId="77777777" w:rsidR="003A054C" w:rsidRPr="00F109E4" w:rsidRDefault="003A054C" w:rsidP="00B66D9C">
      <w:pPr>
        <w:pStyle w:val="BodyText"/>
        <w:ind w:left="709" w:right="1110"/>
        <w:rPr>
          <w:rFonts w:ascii="Arial" w:hAnsi="Arial" w:cs="Arial"/>
        </w:rPr>
      </w:pPr>
    </w:p>
    <w:p w14:paraId="05F39300" w14:textId="77777777" w:rsidR="006A0B24" w:rsidRPr="00F109E4" w:rsidRDefault="006A0B24" w:rsidP="00B66D9C">
      <w:pPr>
        <w:pStyle w:val="BodyText"/>
        <w:spacing w:before="1"/>
        <w:ind w:left="709" w:right="1065"/>
        <w:rPr>
          <w:rFonts w:ascii="Arial" w:hAnsi="Arial" w:cs="Arial"/>
        </w:rPr>
      </w:pPr>
      <w:r w:rsidRPr="00F109E4">
        <w:rPr>
          <w:rFonts w:ascii="Arial" w:hAnsi="Arial" w:cs="Arial"/>
        </w:rPr>
        <w:t>For</w:t>
      </w:r>
      <w:r w:rsidRPr="00F109E4">
        <w:rPr>
          <w:rFonts w:ascii="Arial" w:hAnsi="Arial" w:cs="Arial"/>
          <w:spacing w:val="-2"/>
        </w:rPr>
        <w:t xml:space="preserve"> </w:t>
      </w:r>
      <w:r w:rsidRPr="00F109E4">
        <w:rPr>
          <w:rFonts w:ascii="Arial" w:hAnsi="Arial" w:cs="Arial"/>
        </w:rPr>
        <w:t>each</w:t>
      </w:r>
      <w:r w:rsidRPr="00F109E4">
        <w:rPr>
          <w:rFonts w:ascii="Arial" w:hAnsi="Arial" w:cs="Arial"/>
          <w:spacing w:val="-3"/>
        </w:rPr>
        <w:t xml:space="preserve"> </w:t>
      </w:r>
      <w:r w:rsidRPr="00F109E4">
        <w:rPr>
          <w:rFonts w:ascii="Arial" w:hAnsi="Arial" w:cs="Arial"/>
        </w:rPr>
        <w:t>activity</w:t>
      </w:r>
      <w:r w:rsidRPr="00F109E4">
        <w:rPr>
          <w:rFonts w:ascii="Arial" w:hAnsi="Arial" w:cs="Arial"/>
          <w:spacing w:val="-5"/>
        </w:rPr>
        <w:t xml:space="preserve"> </w:t>
      </w:r>
      <w:r w:rsidRPr="00F109E4">
        <w:rPr>
          <w:rFonts w:ascii="Arial" w:hAnsi="Arial" w:cs="Arial"/>
        </w:rPr>
        <w:t>or</w:t>
      </w:r>
      <w:r w:rsidRPr="00F109E4">
        <w:rPr>
          <w:rFonts w:ascii="Arial" w:hAnsi="Arial" w:cs="Arial"/>
          <w:spacing w:val="-1"/>
        </w:rPr>
        <w:t xml:space="preserve"> </w:t>
      </w:r>
      <w:r w:rsidRPr="00F109E4">
        <w:rPr>
          <w:rFonts w:ascii="Arial" w:hAnsi="Arial" w:cs="Arial"/>
        </w:rPr>
        <w:t>process</w:t>
      </w:r>
      <w:r w:rsidRPr="00F109E4">
        <w:rPr>
          <w:rFonts w:ascii="Arial" w:hAnsi="Arial" w:cs="Arial"/>
          <w:spacing w:val="-1"/>
        </w:rPr>
        <w:t xml:space="preserve"> </w:t>
      </w:r>
      <w:r w:rsidRPr="00F109E4">
        <w:rPr>
          <w:rFonts w:ascii="Arial" w:hAnsi="Arial" w:cs="Arial"/>
        </w:rPr>
        <w:t>we</w:t>
      </w:r>
      <w:r w:rsidRPr="00F109E4">
        <w:rPr>
          <w:rFonts w:ascii="Arial" w:hAnsi="Arial" w:cs="Arial"/>
          <w:spacing w:val="-2"/>
        </w:rPr>
        <w:t xml:space="preserve"> </w:t>
      </w:r>
      <w:r w:rsidRPr="00F109E4">
        <w:rPr>
          <w:rFonts w:ascii="Arial" w:hAnsi="Arial" w:cs="Arial"/>
        </w:rPr>
        <w:t>complete,</w:t>
      </w:r>
      <w:r w:rsidRPr="00F109E4">
        <w:rPr>
          <w:rFonts w:ascii="Arial" w:hAnsi="Arial" w:cs="Arial"/>
          <w:spacing w:val="-3"/>
        </w:rPr>
        <w:t xml:space="preserve"> </w:t>
      </w:r>
      <w:r w:rsidRPr="00F109E4">
        <w:rPr>
          <w:rFonts w:ascii="Arial" w:hAnsi="Arial" w:cs="Arial"/>
        </w:rPr>
        <w:t>we</w:t>
      </w:r>
      <w:r w:rsidRPr="00F109E4">
        <w:rPr>
          <w:rFonts w:ascii="Arial" w:hAnsi="Arial" w:cs="Arial"/>
          <w:spacing w:val="-2"/>
        </w:rPr>
        <w:t xml:space="preserve"> </w:t>
      </w:r>
      <w:r w:rsidRPr="00F109E4">
        <w:rPr>
          <w:rFonts w:ascii="Arial" w:hAnsi="Arial" w:cs="Arial"/>
        </w:rPr>
        <w:t>ensure</w:t>
      </w:r>
      <w:r w:rsidRPr="00F109E4">
        <w:rPr>
          <w:rFonts w:ascii="Arial" w:hAnsi="Arial" w:cs="Arial"/>
          <w:spacing w:val="-3"/>
        </w:rPr>
        <w:t xml:space="preserve"> </w:t>
      </w:r>
      <w:r w:rsidRPr="00F109E4">
        <w:rPr>
          <w:rFonts w:ascii="Arial" w:hAnsi="Arial" w:cs="Arial"/>
        </w:rPr>
        <w:t>that</w:t>
      </w:r>
      <w:r w:rsidRPr="00F109E4">
        <w:rPr>
          <w:rFonts w:ascii="Arial" w:hAnsi="Arial" w:cs="Arial"/>
          <w:spacing w:val="-2"/>
        </w:rPr>
        <w:t xml:space="preserve"> </w:t>
      </w:r>
      <w:r w:rsidRPr="00F109E4">
        <w:rPr>
          <w:rFonts w:ascii="Arial" w:hAnsi="Arial" w:cs="Arial"/>
        </w:rPr>
        <w:t>the</w:t>
      </w:r>
      <w:r w:rsidRPr="00F109E4">
        <w:rPr>
          <w:rFonts w:ascii="Arial" w:hAnsi="Arial" w:cs="Arial"/>
          <w:spacing w:val="-1"/>
        </w:rPr>
        <w:t xml:space="preserve"> </w:t>
      </w:r>
      <w:r w:rsidRPr="00F109E4">
        <w:rPr>
          <w:rFonts w:ascii="Arial" w:hAnsi="Arial" w:cs="Arial"/>
        </w:rPr>
        <w:t>appropriate</w:t>
      </w:r>
      <w:r w:rsidRPr="00F109E4">
        <w:rPr>
          <w:rFonts w:ascii="Arial" w:hAnsi="Arial" w:cs="Arial"/>
          <w:spacing w:val="-64"/>
        </w:rPr>
        <w:t xml:space="preserve"> </w:t>
      </w:r>
      <w:r w:rsidRPr="00F109E4">
        <w:rPr>
          <w:rFonts w:ascii="Arial" w:hAnsi="Arial" w:cs="Arial"/>
        </w:rPr>
        <w:t>governance</w:t>
      </w:r>
      <w:r w:rsidRPr="00F109E4">
        <w:rPr>
          <w:rFonts w:ascii="Arial" w:hAnsi="Arial" w:cs="Arial"/>
          <w:spacing w:val="-1"/>
        </w:rPr>
        <w:t xml:space="preserve"> </w:t>
      </w:r>
      <w:r w:rsidRPr="00F109E4">
        <w:rPr>
          <w:rFonts w:ascii="Arial" w:hAnsi="Arial" w:cs="Arial"/>
        </w:rPr>
        <w:t>arrangements</w:t>
      </w:r>
      <w:r w:rsidRPr="00F109E4">
        <w:rPr>
          <w:rFonts w:ascii="Arial" w:hAnsi="Arial" w:cs="Arial"/>
          <w:spacing w:val="-2"/>
        </w:rPr>
        <w:t xml:space="preserve"> </w:t>
      </w:r>
      <w:r w:rsidRPr="00F109E4">
        <w:rPr>
          <w:rFonts w:ascii="Arial" w:hAnsi="Arial" w:cs="Arial"/>
        </w:rPr>
        <w:t>are in</w:t>
      </w:r>
      <w:r w:rsidRPr="00F109E4">
        <w:rPr>
          <w:rFonts w:ascii="Arial" w:hAnsi="Arial" w:cs="Arial"/>
          <w:spacing w:val="-1"/>
        </w:rPr>
        <w:t xml:space="preserve"> </w:t>
      </w:r>
      <w:r w:rsidRPr="00F109E4">
        <w:rPr>
          <w:rFonts w:ascii="Arial" w:hAnsi="Arial" w:cs="Arial"/>
        </w:rPr>
        <w:t>place.</w:t>
      </w:r>
    </w:p>
    <w:p w14:paraId="398EA20F" w14:textId="77777777" w:rsidR="003A054C" w:rsidRPr="00F109E4" w:rsidRDefault="003A054C" w:rsidP="00B66D9C">
      <w:pPr>
        <w:pStyle w:val="BodyText"/>
        <w:spacing w:before="1"/>
        <w:ind w:left="709" w:right="1065"/>
        <w:rPr>
          <w:rFonts w:ascii="Arial" w:hAnsi="Arial" w:cs="Arial"/>
        </w:rPr>
      </w:pPr>
    </w:p>
    <w:p w14:paraId="64E3B5C9" w14:textId="77777777" w:rsidR="003A054C" w:rsidRPr="00F109E4" w:rsidRDefault="003A054C" w:rsidP="00B66D9C">
      <w:pPr>
        <w:pStyle w:val="BodyText"/>
        <w:ind w:left="709" w:right="1086"/>
        <w:rPr>
          <w:rFonts w:ascii="Arial" w:hAnsi="Arial" w:cs="Arial"/>
        </w:rPr>
      </w:pPr>
      <w:r w:rsidRPr="00F109E4">
        <w:rPr>
          <w:rFonts w:ascii="Arial" w:hAnsi="Arial" w:cs="Arial"/>
        </w:rPr>
        <w:t>For</w:t>
      </w:r>
      <w:r w:rsidRPr="00F109E4">
        <w:rPr>
          <w:rFonts w:ascii="Arial" w:hAnsi="Arial" w:cs="Arial"/>
          <w:spacing w:val="1"/>
        </w:rPr>
        <w:t xml:space="preserve"> </w:t>
      </w:r>
      <w:r w:rsidRPr="00F109E4">
        <w:rPr>
          <w:rFonts w:ascii="Arial" w:hAnsi="Arial" w:cs="Arial"/>
        </w:rPr>
        <w:t>2023/24,</w:t>
      </w:r>
      <w:r w:rsidRPr="00F109E4">
        <w:rPr>
          <w:rFonts w:ascii="Arial" w:hAnsi="Arial" w:cs="Arial"/>
          <w:spacing w:val="1"/>
        </w:rPr>
        <w:t xml:space="preserve"> </w:t>
      </w:r>
      <w:r w:rsidRPr="00F109E4">
        <w:rPr>
          <w:rFonts w:ascii="Arial" w:hAnsi="Arial" w:cs="Arial"/>
        </w:rPr>
        <w:t>we</w:t>
      </w:r>
      <w:r w:rsidRPr="00F109E4">
        <w:rPr>
          <w:rFonts w:ascii="Arial" w:hAnsi="Arial" w:cs="Arial"/>
          <w:spacing w:val="2"/>
        </w:rPr>
        <w:t xml:space="preserve"> </w:t>
      </w:r>
      <w:r w:rsidRPr="00F109E4">
        <w:rPr>
          <w:rFonts w:ascii="Arial" w:hAnsi="Arial" w:cs="Arial"/>
        </w:rPr>
        <w:t>together</w:t>
      </w:r>
      <w:r w:rsidRPr="00F109E4">
        <w:rPr>
          <w:rFonts w:ascii="Arial" w:hAnsi="Arial" w:cs="Arial"/>
          <w:spacing w:val="1"/>
        </w:rPr>
        <w:t xml:space="preserve"> </w:t>
      </w:r>
      <w:r w:rsidRPr="00F109E4">
        <w:rPr>
          <w:rFonts w:ascii="Arial" w:hAnsi="Arial" w:cs="Arial"/>
        </w:rPr>
        <w:t>with</w:t>
      </w:r>
      <w:r w:rsidRPr="00F109E4">
        <w:rPr>
          <w:rFonts w:ascii="Arial" w:hAnsi="Arial" w:cs="Arial"/>
          <w:spacing w:val="2"/>
        </w:rPr>
        <w:t xml:space="preserve"> </w:t>
      </w:r>
      <w:r w:rsidRPr="00F109E4">
        <w:rPr>
          <w:rFonts w:ascii="Arial" w:hAnsi="Arial" w:cs="Arial"/>
        </w:rPr>
        <w:t>the</w:t>
      </w:r>
      <w:r w:rsidRPr="00F109E4">
        <w:rPr>
          <w:rFonts w:ascii="Arial" w:hAnsi="Arial" w:cs="Arial"/>
          <w:spacing w:val="1"/>
        </w:rPr>
        <w:t xml:space="preserve"> </w:t>
      </w:r>
      <w:r w:rsidRPr="00F109E4">
        <w:rPr>
          <w:rFonts w:ascii="Arial" w:hAnsi="Arial" w:cs="Arial"/>
        </w:rPr>
        <w:t>rest</w:t>
      </w:r>
      <w:r w:rsidRPr="00F109E4">
        <w:rPr>
          <w:rFonts w:ascii="Arial" w:hAnsi="Arial" w:cs="Arial"/>
          <w:spacing w:val="2"/>
        </w:rPr>
        <w:t xml:space="preserve"> </w:t>
      </w:r>
      <w:r w:rsidRPr="00F109E4">
        <w:rPr>
          <w:rFonts w:ascii="Arial" w:hAnsi="Arial" w:cs="Arial"/>
        </w:rPr>
        <w:t>of</w:t>
      </w:r>
      <w:r w:rsidRPr="00F109E4">
        <w:rPr>
          <w:rFonts w:ascii="Arial" w:hAnsi="Arial" w:cs="Arial"/>
          <w:spacing w:val="1"/>
        </w:rPr>
        <w:t xml:space="preserve"> </w:t>
      </w:r>
      <w:r w:rsidRPr="00F109E4">
        <w:rPr>
          <w:rFonts w:ascii="Arial" w:hAnsi="Arial" w:cs="Arial"/>
        </w:rPr>
        <w:t>the UK,</w:t>
      </w:r>
      <w:r w:rsidRPr="00F109E4">
        <w:rPr>
          <w:rFonts w:ascii="Arial" w:hAnsi="Arial" w:cs="Arial"/>
          <w:spacing w:val="1"/>
        </w:rPr>
        <w:t xml:space="preserve"> </w:t>
      </w:r>
      <w:r w:rsidRPr="00F109E4">
        <w:rPr>
          <w:rFonts w:ascii="Arial" w:hAnsi="Arial" w:cs="Arial"/>
        </w:rPr>
        <w:t>have faced a</w:t>
      </w:r>
      <w:r w:rsidRPr="00F109E4">
        <w:rPr>
          <w:rFonts w:ascii="Arial" w:hAnsi="Arial" w:cs="Arial"/>
          <w:spacing w:val="1"/>
        </w:rPr>
        <w:t xml:space="preserve"> </w:t>
      </w:r>
      <w:r w:rsidRPr="00F109E4">
        <w:rPr>
          <w:rFonts w:ascii="Arial" w:hAnsi="Arial" w:cs="Arial"/>
        </w:rPr>
        <w:t>global crisis through the current geopolitical situations and ‘cost of living’ increases affecting our residents. This has been and</w:t>
      </w:r>
      <w:r w:rsidRPr="00F109E4">
        <w:rPr>
          <w:rFonts w:ascii="Arial" w:hAnsi="Arial" w:cs="Arial"/>
          <w:spacing w:val="1"/>
        </w:rPr>
        <w:t xml:space="preserve"> </w:t>
      </w:r>
      <w:r w:rsidRPr="00F109E4">
        <w:rPr>
          <w:rFonts w:ascii="Arial" w:hAnsi="Arial" w:cs="Arial"/>
        </w:rPr>
        <w:t xml:space="preserve">will remain a significant factor affecting our operations in 2024/25 and beyond. </w:t>
      </w:r>
      <w:r w:rsidRPr="00F109E4">
        <w:rPr>
          <w:rFonts w:ascii="Arial" w:hAnsi="Arial" w:cs="Arial"/>
          <w:spacing w:val="-64"/>
        </w:rPr>
        <w:t xml:space="preserve"> </w:t>
      </w:r>
    </w:p>
    <w:p w14:paraId="0EC1C8EC" w14:textId="77777777" w:rsidR="003A054C" w:rsidRPr="00F109E4" w:rsidRDefault="003A054C" w:rsidP="00B66D9C">
      <w:pPr>
        <w:pStyle w:val="BodyText"/>
        <w:ind w:left="709" w:right="1086"/>
        <w:rPr>
          <w:rFonts w:ascii="Arial" w:hAnsi="Arial" w:cs="Arial"/>
          <w:spacing w:val="-64"/>
        </w:rPr>
      </w:pPr>
    </w:p>
    <w:p w14:paraId="3B45D010" w14:textId="77777777" w:rsidR="003A054C" w:rsidRPr="00F109E4" w:rsidRDefault="003A054C" w:rsidP="00B66D9C">
      <w:pPr>
        <w:pStyle w:val="BodyText"/>
        <w:ind w:left="709" w:right="1086"/>
        <w:rPr>
          <w:rFonts w:ascii="Arial" w:hAnsi="Arial" w:cs="Arial"/>
        </w:rPr>
      </w:pPr>
      <w:r w:rsidRPr="00F109E4">
        <w:rPr>
          <w:rFonts w:ascii="Arial" w:hAnsi="Arial" w:cs="Arial"/>
        </w:rPr>
        <w:t>The Corporate Plan from 2022 to 2025 was approved at Cabinet on 17 March 2022. A new plan for 2025 is under development.</w:t>
      </w:r>
    </w:p>
    <w:p w14:paraId="004BD6D9" w14:textId="77777777" w:rsidR="003A054C" w:rsidRPr="00F109E4" w:rsidRDefault="003A054C" w:rsidP="00B66D9C">
      <w:pPr>
        <w:pStyle w:val="BodyText"/>
        <w:ind w:left="709" w:right="1086"/>
        <w:rPr>
          <w:rFonts w:ascii="Arial" w:hAnsi="Arial" w:cs="Arial"/>
        </w:rPr>
      </w:pPr>
    </w:p>
    <w:p w14:paraId="787DFEEC" w14:textId="77777777" w:rsidR="003A054C" w:rsidRPr="00F109E4" w:rsidRDefault="003A054C" w:rsidP="00B66D9C">
      <w:pPr>
        <w:pStyle w:val="BodyText"/>
        <w:ind w:left="709" w:right="1086"/>
        <w:rPr>
          <w:rFonts w:ascii="Arial" w:hAnsi="Arial" w:cs="Arial"/>
        </w:rPr>
      </w:pPr>
      <w:r w:rsidRPr="00F109E4">
        <w:rPr>
          <w:rFonts w:ascii="Arial" w:hAnsi="Arial" w:cs="Arial"/>
        </w:rPr>
        <w:t>This work was brought together by councillors, during a number of councillor-led workshops and seminars, into a refocused vision to reflect new priorities. Again, this year collaborative budget setting workshops were held to ensure all councillors were able to have involvement in what is important to them and their residents.</w:t>
      </w:r>
    </w:p>
    <w:p w14:paraId="17A1D786" w14:textId="77777777" w:rsidR="003A054C" w:rsidRPr="00F109E4" w:rsidRDefault="003A054C" w:rsidP="00B66D9C">
      <w:pPr>
        <w:pStyle w:val="BodyText"/>
        <w:ind w:left="709" w:right="1086"/>
        <w:rPr>
          <w:rFonts w:ascii="Arial" w:hAnsi="Arial" w:cs="Arial"/>
        </w:rPr>
      </w:pPr>
    </w:p>
    <w:p w14:paraId="4D771413" w14:textId="2712CF27" w:rsidR="006A0B24" w:rsidRPr="00F109E4" w:rsidRDefault="006A0B24" w:rsidP="00B66D9C">
      <w:pPr>
        <w:pStyle w:val="BodyText"/>
        <w:ind w:left="709" w:right="1086"/>
        <w:rPr>
          <w:rFonts w:ascii="Arial" w:hAnsi="Arial" w:cs="Arial"/>
          <w:b/>
          <w:bCs/>
        </w:rPr>
      </w:pPr>
      <w:r w:rsidRPr="00F109E4">
        <w:rPr>
          <w:rFonts w:ascii="Arial" w:hAnsi="Arial" w:cs="Arial"/>
          <w:b/>
          <w:bCs/>
        </w:rPr>
        <w:t>Our new vision is ‘Tamworth – celebrating our heritage, creating a better future’</w:t>
      </w:r>
    </w:p>
    <w:p w14:paraId="6C4A05BA" w14:textId="77777777" w:rsidR="006A0B24" w:rsidRPr="00F109E4" w:rsidRDefault="006A0B24" w:rsidP="00B66D9C">
      <w:pPr>
        <w:pStyle w:val="BodyText"/>
        <w:ind w:left="709" w:right="1086"/>
        <w:rPr>
          <w:rFonts w:ascii="Arial" w:hAnsi="Arial" w:cs="Arial"/>
        </w:rPr>
      </w:pPr>
    </w:p>
    <w:p w14:paraId="40BBD9EF" w14:textId="77777777" w:rsidR="003A054C" w:rsidRPr="00F109E4" w:rsidRDefault="003A054C" w:rsidP="00B66D9C">
      <w:pPr>
        <w:pStyle w:val="BodyText"/>
        <w:ind w:left="709" w:right="1086"/>
        <w:rPr>
          <w:rFonts w:ascii="Arial" w:hAnsi="Arial" w:cs="Arial"/>
        </w:rPr>
      </w:pPr>
      <w:r w:rsidRPr="00F109E4">
        <w:rPr>
          <w:rFonts w:ascii="Arial" w:hAnsi="Arial" w:cs="Arial"/>
        </w:rPr>
        <w:t>In order to achieve that vision, the Corporate Plan will be delivered with a workforce and organisation that has adapted to an unprecedented national challenge, working hand in hand with our partners and communities.</w:t>
      </w:r>
    </w:p>
    <w:p w14:paraId="01A4885C" w14:textId="77777777" w:rsidR="003A054C" w:rsidRPr="00F109E4" w:rsidRDefault="003A054C" w:rsidP="00B66D9C">
      <w:pPr>
        <w:pStyle w:val="BodyText"/>
        <w:ind w:left="709" w:right="1086"/>
        <w:rPr>
          <w:rFonts w:ascii="Arial" w:hAnsi="Arial" w:cs="Arial"/>
        </w:rPr>
      </w:pPr>
    </w:p>
    <w:p w14:paraId="200FDF6E" w14:textId="77777777" w:rsidR="003A054C" w:rsidRPr="00F109E4" w:rsidRDefault="003A054C" w:rsidP="00B66D9C">
      <w:pPr>
        <w:pStyle w:val="BodyText"/>
        <w:ind w:left="709" w:right="1086"/>
        <w:rPr>
          <w:rFonts w:ascii="Arial" w:hAnsi="Arial" w:cs="Arial"/>
        </w:rPr>
      </w:pPr>
      <w:r w:rsidRPr="00F109E4">
        <w:rPr>
          <w:rFonts w:ascii="Arial" w:hAnsi="Arial" w:cs="Arial"/>
        </w:rPr>
        <w:t>The vision, together with the Corporate Plan, details five areas of focus for the borough; including the key outcomes we are seeking to achieve and how we will work to achieve them.</w:t>
      </w:r>
    </w:p>
    <w:p w14:paraId="6A6C388F" w14:textId="77777777" w:rsidR="003A054C" w:rsidRPr="00F109E4" w:rsidRDefault="003A054C" w:rsidP="00B66D9C">
      <w:pPr>
        <w:pStyle w:val="BodyText"/>
        <w:ind w:left="709" w:right="1086"/>
        <w:rPr>
          <w:rFonts w:ascii="Arial" w:hAnsi="Arial" w:cs="Arial"/>
        </w:rPr>
      </w:pPr>
    </w:p>
    <w:p w14:paraId="66F31A5B" w14:textId="7FF4B90E" w:rsidR="006A0B24" w:rsidRPr="00F109E4" w:rsidRDefault="006A0B24" w:rsidP="00B66D9C">
      <w:pPr>
        <w:pStyle w:val="BodyText"/>
        <w:ind w:left="709" w:right="1086"/>
        <w:rPr>
          <w:rFonts w:ascii="Arial" w:hAnsi="Arial" w:cs="Arial"/>
        </w:rPr>
      </w:pPr>
      <w:r w:rsidRPr="00F109E4">
        <w:rPr>
          <w:rFonts w:ascii="Arial" w:hAnsi="Arial" w:cs="Arial"/>
        </w:rPr>
        <w:t>Our primary areas of focus will be:</w:t>
      </w:r>
    </w:p>
    <w:p w14:paraId="17470887" w14:textId="77777777" w:rsidR="006A0B24" w:rsidRPr="00F109E4" w:rsidRDefault="006A0B24" w:rsidP="00B66D9C">
      <w:pPr>
        <w:pStyle w:val="BodyText"/>
        <w:widowControl w:val="0"/>
        <w:numPr>
          <w:ilvl w:val="0"/>
          <w:numId w:val="63"/>
        </w:numPr>
        <w:autoSpaceDE w:val="0"/>
        <w:autoSpaceDN w:val="0"/>
        <w:spacing w:after="0"/>
        <w:ind w:left="709" w:right="1086" w:firstLine="0"/>
        <w:rPr>
          <w:rFonts w:ascii="Arial" w:hAnsi="Arial" w:cs="Arial"/>
        </w:rPr>
      </w:pPr>
      <w:r w:rsidRPr="00F109E4">
        <w:rPr>
          <w:rFonts w:ascii="Arial" w:hAnsi="Arial" w:cs="Arial"/>
        </w:rPr>
        <w:t>The Environment</w:t>
      </w:r>
    </w:p>
    <w:p w14:paraId="1B1ED300" w14:textId="77777777" w:rsidR="006A0B24" w:rsidRPr="00F109E4" w:rsidRDefault="006A0B24" w:rsidP="00B66D9C">
      <w:pPr>
        <w:pStyle w:val="BodyText"/>
        <w:widowControl w:val="0"/>
        <w:numPr>
          <w:ilvl w:val="0"/>
          <w:numId w:val="63"/>
        </w:numPr>
        <w:autoSpaceDE w:val="0"/>
        <w:autoSpaceDN w:val="0"/>
        <w:spacing w:after="0"/>
        <w:ind w:left="709" w:right="1086" w:firstLine="0"/>
        <w:rPr>
          <w:rFonts w:ascii="Arial" w:hAnsi="Arial" w:cs="Arial"/>
        </w:rPr>
      </w:pPr>
      <w:r w:rsidRPr="00F109E4">
        <w:rPr>
          <w:rFonts w:ascii="Arial" w:hAnsi="Arial" w:cs="Arial"/>
        </w:rPr>
        <w:t>The Economy</w:t>
      </w:r>
    </w:p>
    <w:p w14:paraId="08916412" w14:textId="77777777" w:rsidR="006A0B24" w:rsidRPr="00F109E4" w:rsidRDefault="006A0B24" w:rsidP="00B66D9C">
      <w:pPr>
        <w:pStyle w:val="BodyText"/>
        <w:widowControl w:val="0"/>
        <w:numPr>
          <w:ilvl w:val="0"/>
          <w:numId w:val="63"/>
        </w:numPr>
        <w:autoSpaceDE w:val="0"/>
        <w:autoSpaceDN w:val="0"/>
        <w:spacing w:after="0"/>
        <w:ind w:left="709" w:right="1086" w:firstLine="0"/>
        <w:rPr>
          <w:rFonts w:ascii="Arial" w:hAnsi="Arial" w:cs="Arial"/>
        </w:rPr>
      </w:pPr>
      <w:r w:rsidRPr="00F109E4">
        <w:rPr>
          <w:rFonts w:ascii="Arial" w:hAnsi="Arial" w:cs="Arial"/>
        </w:rPr>
        <w:t>Infrastructure</w:t>
      </w:r>
    </w:p>
    <w:p w14:paraId="4CB8BB70" w14:textId="77777777" w:rsidR="006A0B24" w:rsidRPr="00F109E4" w:rsidRDefault="006A0B24" w:rsidP="00B66D9C">
      <w:pPr>
        <w:pStyle w:val="BodyText"/>
        <w:widowControl w:val="0"/>
        <w:numPr>
          <w:ilvl w:val="0"/>
          <w:numId w:val="63"/>
        </w:numPr>
        <w:autoSpaceDE w:val="0"/>
        <w:autoSpaceDN w:val="0"/>
        <w:spacing w:after="0"/>
        <w:ind w:left="709" w:right="1086" w:firstLine="0"/>
        <w:rPr>
          <w:rFonts w:ascii="Arial" w:hAnsi="Arial" w:cs="Arial"/>
        </w:rPr>
      </w:pPr>
      <w:r w:rsidRPr="00F109E4">
        <w:rPr>
          <w:rFonts w:ascii="Arial" w:hAnsi="Arial" w:cs="Arial"/>
        </w:rPr>
        <w:t>Living in Tamworth</w:t>
      </w:r>
    </w:p>
    <w:p w14:paraId="65FB9AAA" w14:textId="77777777" w:rsidR="006A0B24" w:rsidRPr="00F109E4" w:rsidRDefault="006A0B24" w:rsidP="00B66D9C">
      <w:pPr>
        <w:pStyle w:val="BodyText"/>
        <w:widowControl w:val="0"/>
        <w:numPr>
          <w:ilvl w:val="0"/>
          <w:numId w:val="63"/>
        </w:numPr>
        <w:autoSpaceDE w:val="0"/>
        <w:autoSpaceDN w:val="0"/>
        <w:spacing w:after="0"/>
        <w:ind w:left="709" w:right="1086" w:firstLine="0"/>
        <w:rPr>
          <w:rFonts w:ascii="Arial" w:hAnsi="Arial" w:cs="Arial"/>
        </w:rPr>
      </w:pPr>
      <w:r w:rsidRPr="00F109E4">
        <w:rPr>
          <w:rFonts w:ascii="Arial" w:hAnsi="Arial" w:cs="Arial"/>
        </w:rPr>
        <w:t>The Town Centre</w:t>
      </w:r>
    </w:p>
    <w:p w14:paraId="006969F1" w14:textId="77777777" w:rsidR="006A0B24" w:rsidRPr="00F109E4" w:rsidRDefault="006A0B24" w:rsidP="00B66D9C">
      <w:pPr>
        <w:pStyle w:val="BodyText"/>
        <w:ind w:left="709" w:right="1086"/>
        <w:rPr>
          <w:rFonts w:ascii="Arial" w:hAnsi="Arial" w:cs="Arial"/>
        </w:rPr>
      </w:pPr>
    </w:p>
    <w:p w14:paraId="6711F187" w14:textId="77777777" w:rsidR="006A0B24" w:rsidRPr="00F109E4" w:rsidRDefault="006A0B24" w:rsidP="00B66D9C">
      <w:pPr>
        <w:pStyle w:val="BodyText"/>
        <w:ind w:left="709" w:right="1086"/>
        <w:rPr>
          <w:rFonts w:ascii="Arial" w:hAnsi="Arial" w:cs="Arial"/>
        </w:rPr>
      </w:pPr>
      <w:r w:rsidRPr="00F109E4">
        <w:rPr>
          <w:rFonts w:ascii="Arial" w:hAnsi="Arial" w:cs="Arial"/>
        </w:rPr>
        <w:t>Each priority has a number of supporting areas of focus and progress will be achieved through the delivery of corporate and transformational projects; each having clearly defined objectives and outcomes.</w:t>
      </w:r>
    </w:p>
    <w:p w14:paraId="366BC3FA" w14:textId="77777777" w:rsidR="006A0B24" w:rsidRPr="00F109E4" w:rsidRDefault="006A0B24" w:rsidP="00B66D9C">
      <w:pPr>
        <w:pStyle w:val="BodyText"/>
        <w:ind w:left="709" w:right="1086"/>
        <w:rPr>
          <w:rFonts w:ascii="Arial" w:hAnsi="Arial" w:cs="Arial"/>
        </w:rPr>
      </w:pPr>
    </w:p>
    <w:p w14:paraId="5F4A2051" w14:textId="77777777" w:rsidR="006A0B24" w:rsidRPr="00F109E4" w:rsidRDefault="006A0B24" w:rsidP="00B66D9C">
      <w:pPr>
        <w:rPr>
          <w:rFonts w:ascii="Arial" w:hAnsi="Arial" w:cs="Arial"/>
        </w:rPr>
      </w:pPr>
    </w:p>
    <w:p w14:paraId="39C69CBE" w14:textId="77777777" w:rsidR="006A0B24" w:rsidRPr="00F109E4" w:rsidRDefault="006A0B24" w:rsidP="00B66D9C">
      <w:pPr>
        <w:rPr>
          <w:rFonts w:ascii="Arial" w:hAnsi="Arial" w:cs="Arial"/>
          <w:b/>
          <w:bCs/>
        </w:rPr>
      </w:pPr>
      <w:r w:rsidRPr="00F109E4">
        <w:rPr>
          <w:rFonts w:ascii="Arial" w:hAnsi="Arial" w:cs="Arial"/>
          <w:b/>
          <w:bCs/>
        </w:rPr>
        <w:br w:type="page"/>
      </w:r>
    </w:p>
    <w:p w14:paraId="1377EC49" w14:textId="77777777" w:rsidR="006A0B24" w:rsidRPr="00F109E4" w:rsidRDefault="006A0B24" w:rsidP="00B66D9C">
      <w:pPr>
        <w:jc w:val="center"/>
        <w:rPr>
          <w:rFonts w:ascii="Arial" w:hAnsi="Arial" w:cs="Arial"/>
          <w:b/>
          <w:bCs/>
        </w:rPr>
      </w:pPr>
      <w:r w:rsidRPr="00F109E4">
        <w:rPr>
          <w:rFonts w:ascii="Arial" w:hAnsi="Arial" w:cs="Arial"/>
          <w:b/>
          <w:bCs/>
        </w:rPr>
        <w:t>CORPORATE PLAN SUMMARY</w:t>
      </w:r>
    </w:p>
    <w:p w14:paraId="7AB05607" w14:textId="77777777" w:rsidR="006A0B24" w:rsidRPr="00F109E4" w:rsidRDefault="006A0B24" w:rsidP="00B66D9C">
      <w:pPr>
        <w:rPr>
          <w:rFonts w:ascii="Arial" w:hAnsi="Arial" w:cs="Arial"/>
        </w:rPr>
      </w:pPr>
    </w:p>
    <w:p w14:paraId="59E13C82" w14:textId="77777777" w:rsidR="006A0B24" w:rsidRPr="00F109E4" w:rsidRDefault="006A0B24" w:rsidP="00B66D9C">
      <w:pPr>
        <w:rPr>
          <w:rFonts w:ascii="Arial" w:hAnsi="Arial" w:cs="Arial"/>
        </w:rPr>
      </w:pPr>
    </w:p>
    <w:p w14:paraId="30DB2BB5" w14:textId="4765A4CE" w:rsidR="006A0B24" w:rsidRPr="00F109E4" w:rsidRDefault="001E16D5" w:rsidP="00B66D9C">
      <w:pPr>
        <w:rPr>
          <w:rFonts w:ascii="Arial" w:hAnsi="Arial" w:cs="Arial"/>
        </w:rPr>
        <w:sectPr w:rsidR="006A0B24" w:rsidRPr="00F109E4">
          <w:headerReference w:type="even" r:id="rId58"/>
          <w:headerReference w:type="default" r:id="rId59"/>
          <w:footerReference w:type="default" r:id="rId60"/>
          <w:headerReference w:type="first" r:id="rId61"/>
          <w:pgSz w:w="11910" w:h="16840"/>
          <w:pgMar w:top="1340" w:right="660" w:bottom="1520" w:left="900" w:header="0" w:footer="1331" w:gutter="0"/>
          <w:cols w:space="720"/>
        </w:sectPr>
      </w:pPr>
      <w:r w:rsidRPr="00F109E4">
        <w:rPr>
          <w:noProof/>
          <w:shd w:val="clear" w:color="auto" w:fill="E6E6E6"/>
        </w:rPr>
        <w:drawing>
          <wp:inline distT="0" distB="0" distL="0" distR="0" wp14:anchorId="21704389" wp14:editId="2F5C8207">
            <wp:extent cx="6572250" cy="7440207"/>
            <wp:effectExtent l="0" t="0" r="0" b="889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6572250" cy="7440207"/>
                    </a:xfrm>
                    <a:prstGeom prst="rect">
                      <a:avLst/>
                    </a:prstGeom>
                    <a:noFill/>
                  </pic:spPr>
                </pic:pic>
              </a:graphicData>
            </a:graphic>
          </wp:inline>
        </w:drawing>
      </w:r>
    </w:p>
    <w:p w14:paraId="6328887B" w14:textId="5554B466" w:rsidR="006A0B24" w:rsidRPr="00F109E4" w:rsidRDefault="001E16D5" w:rsidP="00B66D9C">
      <w:pPr>
        <w:pStyle w:val="BodyText"/>
        <w:ind w:left="900"/>
        <w:rPr>
          <w:rFonts w:ascii="Arial" w:hAnsi="Arial" w:cs="Arial"/>
        </w:rPr>
      </w:pPr>
      <w:r w:rsidRPr="00F109E4">
        <w:rPr>
          <w:noProof/>
          <w:sz w:val="20"/>
          <w:shd w:val="clear" w:color="auto" w:fill="E6E6E6"/>
        </w:rPr>
        <w:drawing>
          <wp:inline distT="0" distB="0" distL="0" distR="0" wp14:anchorId="2D9998E1" wp14:editId="0AF51E36">
            <wp:extent cx="5907043" cy="8407146"/>
            <wp:effectExtent l="0" t="0" r="0" b="0"/>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5907043" cy="8407146"/>
                    </a:xfrm>
                    <a:prstGeom prst="rect">
                      <a:avLst/>
                    </a:prstGeom>
                  </pic:spPr>
                </pic:pic>
              </a:graphicData>
            </a:graphic>
          </wp:inline>
        </w:drawing>
      </w:r>
    </w:p>
    <w:p w14:paraId="2508CCB3" w14:textId="77777777" w:rsidR="006A0B24" w:rsidRPr="00F109E4" w:rsidRDefault="006A0B24" w:rsidP="00B66D9C">
      <w:pPr>
        <w:rPr>
          <w:rFonts w:ascii="Arial" w:hAnsi="Arial" w:cs="Arial"/>
        </w:rPr>
        <w:sectPr w:rsidR="006A0B24" w:rsidRPr="00F109E4">
          <w:headerReference w:type="even" r:id="rId64"/>
          <w:headerReference w:type="default" r:id="rId65"/>
          <w:footerReference w:type="default" r:id="rId66"/>
          <w:headerReference w:type="first" r:id="rId67"/>
          <w:pgSz w:w="11910" w:h="16840"/>
          <w:pgMar w:top="1420" w:right="660" w:bottom="1440" w:left="900" w:header="0" w:footer="1251" w:gutter="0"/>
          <w:cols w:space="720"/>
        </w:sectPr>
      </w:pPr>
    </w:p>
    <w:p w14:paraId="29743807" w14:textId="77777777" w:rsidR="001E16D5" w:rsidRPr="00F109E4" w:rsidRDefault="001E16D5" w:rsidP="00B66D9C">
      <w:pPr>
        <w:pStyle w:val="Heading2"/>
        <w:spacing w:before="73"/>
        <w:ind w:left="103" w:right="322"/>
        <w:rPr>
          <w:rFonts w:ascii="Arial" w:hAnsi="Arial" w:cs="Arial"/>
          <w:color w:val="auto"/>
          <w:sz w:val="24"/>
          <w:szCs w:val="24"/>
        </w:rPr>
      </w:pPr>
      <w:r w:rsidRPr="00F109E4">
        <w:rPr>
          <w:rFonts w:ascii="Arial" w:hAnsi="Arial" w:cs="Arial"/>
          <w:color w:val="auto"/>
          <w:sz w:val="24"/>
          <w:szCs w:val="24"/>
        </w:rPr>
        <w:t>What have we done to monitor and evaluate the effectiveness of our governance</w:t>
      </w:r>
      <w:r w:rsidRPr="00F109E4">
        <w:rPr>
          <w:rFonts w:ascii="Arial" w:hAnsi="Arial" w:cs="Arial"/>
          <w:color w:val="auto"/>
          <w:spacing w:val="1"/>
          <w:sz w:val="24"/>
          <w:szCs w:val="24"/>
        </w:rPr>
        <w:t xml:space="preserve"> </w:t>
      </w:r>
      <w:r w:rsidRPr="00F109E4">
        <w:rPr>
          <w:rFonts w:ascii="Arial" w:hAnsi="Arial" w:cs="Arial"/>
          <w:color w:val="auto"/>
          <w:sz w:val="24"/>
          <w:szCs w:val="24"/>
        </w:rPr>
        <w:t>arrangements</w:t>
      </w:r>
      <w:r w:rsidRPr="00F109E4">
        <w:rPr>
          <w:rFonts w:ascii="Arial" w:hAnsi="Arial" w:cs="Arial"/>
          <w:color w:val="auto"/>
          <w:spacing w:val="-3"/>
          <w:sz w:val="24"/>
          <w:szCs w:val="24"/>
        </w:rPr>
        <w:t xml:space="preserve"> </w:t>
      </w:r>
      <w:r w:rsidRPr="00F109E4">
        <w:rPr>
          <w:rFonts w:ascii="Arial" w:hAnsi="Arial" w:cs="Arial"/>
          <w:color w:val="auto"/>
          <w:sz w:val="24"/>
          <w:szCs w:val="24"/>
        </w:rPr>
        <w:t>during</w:t>
      </w:r>
      <w:r w:rsidRPr="00F109E4">
        <w:rPr>
          <w:rFonts w:ascii="Arial" w:hAnsi="Arial" w:cs="Arial"/>
          <w:color w:val="auto"/>
          <w:spacing w:val="-5"/>
          <w:sz w:val="24"/>
          <w:szCs w:val="24"/>
        </w:rPr>
        <w:t xml:space="preserve"> </w:t>
      </w:r>
      <w:r w:rsidRPr="00F109E4">
        <w:rPr>
          <w:rFonts w:ascii="Arial" w:hAnsi="Arial" w:cs="Arial"/>
          <w:color w:val="auto"/>
          <w:sz w:val="24"/>
          <w:szCs w:val="24"/>
        </w:rPr>
        <w:t>2023/24</w:t>
      </w:r>
      <w:r w:rsidRPr="00F109E4">
        <w:rPr>
          <w:rFonts w:ascii="Arial" w:hAnsi="Arial" w:cs="Arial"/>
          <w:color w:val="auto"/>
          <w:spacing w:val="-3"/>
          <w:sz w:val="24"/>
          <w:szCs w:val="24"/>
        </w:rPr>
        <w:t xml:space="preserve"> </w:t>
      </w:r>
      <w:r w:rsidRPr="00F109E4">
        <w:rPr>
          <w:rFonts w:ascii="Arial" w:hAnsi="Arial" w:cs="Arial"/>
          <w:color w:val="auto"/>
          <w:sz w:val="24"/>
          <w:szCs w:val="24"/>
        </w:rPr>
        <w:t>including</w:t>
      </w:r>
      <w:r w:rsidRPr="00F109E4">
        <w:rPr>
          <w:rFonts w:ascii="Arial" w:hAnsi="Arial" w:cs="Arial"/>
          <w:color w:val="auto"/>
          <w:spacing w:val="-2"/>
          <w:sz w:val="24"/>
          <w:szCs w:val="24"/>
        </w:rPr>
        <w:t xml:space="preserve"> </w:t>
      </w:r>
      <w:r w:rsidRPr="00F109E4">
        <w:rPr>
          <w:rFonts w:ascii="Arial" w:hAnsi="Arial" w:cs="Arial"/>
          <w:color w:val="auto"/>
          <w:sz w:val="24"/>
          <w:szCs w:val="24"/>
        </w:rPr>
        <w:t>ensuring</w:t>
      </w:r>
      <w:r w:rsidRPr="00F109E4">
        <w:rPr>
          <w:rFonts w:ascii="Arial" w:hAnsi="Arial" w:cs="Arial"/>
          <w:color w:val="auto"/>
          <w:spacing w:val="-3"/>
          <w:sz w:val="24"/>
          <w:szCs w:val="24"/>
        </w:rPr>
        <w:t xml:space="preserve"> </w:t>
      </w:r>
      <w:r w:rsidRPr="00F109E4">
        <w:rPr>
          <w:rFonts w:ascii="Arial" w:hAnsi="Arial" w:cs="Arial"/>
          <w:color w:val="auto"/>
          <w:sz w:val="24"/>
          <w:szCs w:val="24"/>
        </w:rPr>
        <w:t>that</w:t>
      </w:r>
      <w:r w:rsidRPr="00F109E4">
        <w:rPr>
          <w:rFonts w:ascii="Arial" w:hAnsi="Arial" w:cs="Arial"/>
          <w:color w:val="auto"/>
          <w:spacing w:val="-2"/>
          <w:sz w:val="24"/>
          <w:szCs w:val="24"/>
        </w:rPr>
        <w:t xml:space="preserve"> </w:t>
      </w:r>
      <w:r w:rsidRPr="00F109E4">
        <w:rPr>
          <w:rFonts w:ascii="Arial" w:hAnsi="Arial" w:cs="Arial"/>
          <w:color w:val="auto"/>
          <w:sz w:val="24"/>
          <w:szCs w:val="24"/>
        </w:rPr>
        <w:t>those</w:t>
      </w:r>
      <w:r w:rsidRPr="00F109E4">
        <w:rPr>
          <w:rFonts w:ascii="Arial" w:hAnsi="Arial" w:cs="Arial"/>
          <w:color w:val="auto"/>
          <w:spacing w:val="-2"/>
          <w:sz w:val="24"/>
          <w:szCs w:val="24"/>
        </w:rPr>
        <w:t xml:space="preserve"> </w:t>
      </w:r>
      <w:r w:rsidRPr="00F109E4">
        <w:rPr>
          <w:rFonts w:ascii="Arial" w:hAnsi="Arial" w:cs="Arial"/>
          <w:color w:val="auto"/>
          <w:sz w:val="24"/>
          <w:szCs w:val="24"/>
        </w:rPr>
        <w:t>arrangements</w:t>
      </w:r>
      <w:r w:rsidRPr="00F109E4">
        <w:rPr>
          <w:rFonts w:ascii="Arial" w:hAnsi="Arial" w:cs="Arial"/>
          <w:color w:val="auto"/>
          <w:spacing w:val="-2"/>
          <w:sz w:val="24"/>
          <w:szCs w:val="24"/>
        </w:rPr>
        <w:t xml:space="preserve"> </w:t>
      </w:r>
      <w:r w:rsidRPr="00F109E4">
        <w:rPr>
          <w:rFonts w:ascii="Arial" w:hAnsi="Arial" w:cs="Arial"/>
          <w:color w:val="auto"/>
          <w:sz w:val="24"/>
          <w:szCs w:val="24"/>
        </w:rPr>
        <w:t>have</w:t>
      </w:r>
      <w:r w:rsidRPr="00F109E4">
        <w:rPr>
          <w:rFonts w:ascii="Arial" w:hAnsi="Arial" w:cs="Arial"/>
          <w:color w:val="auto"/>
          <w:spacing w:val="-3"/>
          <w:sz w:val="24"/>
          <w:szCs w:val="24"/>
        </w:rPr>
        <w:t xml:space="preserve"> </w:t>
      </w:r>
      <w:r w:rsidRPr="00F109E4">
        <w:rPr>
          <w:rFonts w:ascii="Arial" w:hAnsi="Arial" w:cs="Arial"/>
          <w:color w:val="auto"/>
          <w:sz w:val="24"/>
          <w:szCs w:val="24"/>
        </w:rPr>
        <w:t>not</w:t>
      </w:r>
      <w:r w:rsidRPr="00F109E4">
        <w:rPr>
          <w:rFonts w:ascii="Arial" w:hAnsi="Arial" w:cs="Arial"/>
          <w:color w:val="auto"/>
          <w:spacing w:val="-63"/>
          <w:sz w:val="24"/>
          <w:szCs w:val="24"/>
        </w:rPr>
        <w:t xml:space="preserve"> </w:t>
      </w:r>
      <w:r w:rsidRPr="00F109E4">
        <w:rPr>
          <w:rFonts w:ascii="Arial" w:hAnsi="Arial" w:cs="Arial"/>
          <w:color w:val="auto"/>
          <w:sz w:val="24"/>
          <w:szCs w:val="24"/>
        </w:rPr>
        <w:t>been</w:t>
      </w:r>
      <w:r w:rsidRPr="00F109E4">
        <w:rPr>
          <w:rFonts w:ascii="Arial" w:hAnsi="Arial" w:cs="Arial"/>
          <w:color w:val="auto"/>
          <w:spacing w:val="-1"/>
          <w:sz w:val="24"/>
          <w:szCs w:val="24"/>
        </w:rPr>
        <w:t xml:space="preserve"> </w:t>
      </w:r>
      <w:r w:rsidRPr="00F109E4">
        <w:rPr>
          <w:rFonts w:ascii="Arial" w:hAnsi="Arial" w:cs="Arial"/>
          <w:color w:val="auto"/>
          <w:sz w:val="24"/>
          <w:szCs w:val="24"/>
        </w:rPr>
        <w:t>compromised by</w:t>
      </w:r>
      <w:r w:rsidRPr="00F109E4">
        <w:rPr>
          <w:rFonts w:ascii="Arial" w:hAnsi="Arial" w:cs="Arial"/>
          <w:color w:val="auto"/>
          <w:spacing w:val="-2"/>
          <w:sz w:val="24"/>
          <w:szCs w:val="24"/>
        </w:rPr>
        <w:t xml:space="preserve"> </w:t>
      </w:r>
      <w:r w:rsidRPr="00F109E4">
        <w:rPr>
          <w:rFonts w:ascii="Arial" w:hAnsi="Arial" w:cs="Arial"/>
          <w:color w:val="auto"/>
          <w:sz w:val="24"/>
          <w:szCs w:val="24"/>
        </w:rPr>
        <w:t>the impact of</w:t>
      </w:r>
      <w:r w:rsidRPr="00F109E4">
        <w:rPr>
          <w:rFonts w:ascii="Arial" w:hAnsi="Arial" w:cs="Arial"/>
          <w:color w:val="auto"/>
          <w:spacing w:val="-2"/>
          <w:sz w:val="24"/>
          <w:szCs w:val="24"/>
        </w:rPr>
        <w:t xml:space="preserve"> </w:t>
      </w:r>
      <w:r w:rsidRPr="00F109E4">
        <w:rPr>
          <w:rFonts w:ascii="Arial" w:hAnsi="Arial" w:cs="Arial"/>
          <w:color w:val="auto"/>
          <w:sz w:val="24"/>
          <w:szCs w:val="24"/>
        </w:rPr>
        <w:t>the pandemic and subsequent recovery</w:t>
      </w:r>
    </w:p>
    <w:p w14:paraId="6A961F82" w14:textId="77777777" w:rsidR="001E16D5" w:rsidRPr="00F109E4" w:rsidRDefault="001E16D5" w:rsidP="00B66D9C">
      <w:pPr>
        <w:pStyle w:val="BodyText"/>
        <w:rPr>
          <w:rFonts w:ascii="Arial" w:hAnsi="Arial" w:cs="Arial"/>
        </w:rPr>
      </w:pPr>
    </w:p>
    <w:p w14:paraId="1C43BC8F" w14:textId="77777777" w:rsidR="001E16D5" w:rsidRPr="00F109E4" w:rsidRDefault="001E16D5" w:rsidP="00B66D9C">
      <w:pPr>
        <w:pStyle w:val="BodyText"/>
        <w:ind w:left="103" w:right="1025"/>
        <w:rPr>
          <w:rFonts w:ascii="Arial" w:hAnsi="Arial" w:cs="Arial"/>
        </w:rPr>
      </w:pPr>
      <w:r w:rsidRPr="00F109E4">
        <w:rPr>
          <w:rFonts w:ascii="Arial" w:hAnsi="Arial" w:cs="Arial"/>
        </w:rPr>
        <w:t>The Authority has the responsibility for conducting an annual review of the</w:t>
      </w:r>
      <w:r w:rsidRPr="00F109E4">
        <w:rPr>
          <w:rFonts w:ascii="Arial" w:hAnsi="Arial" w:cs="Arial"/>
          <w:spacing w:val="1"/>
        </w:rPr>
        <w:t xml:space="preserve"> </w:t>
      </w:r>
      <w:r w:rsidRPr="00F109E4">
        <w:rPr>
          <w:rFonts w:ascii="Arial" w:hAnsi="Arial" w:cs="Arial"/>
        </w:rPr>
        <w:t>effectiveness of its governance framework. This includes the system of internal control which is</w:t>
      </w:r>
      <w:r w:rsidRPr="00F109E4">
        <w:rPr>
          <w:rFonts w:ascii="Arial" w:hAnsi="Arial" w:cs="Arial"/>
          <w:spacing w:val="-1"/>
        </w:rPr>
        <w:t xml:space="preserve"> </w:t>
      </w:r>
      <w:r w:rsidRPr="00F109E4">
        <w:rPr>
          <w:rFonts w:ascii="Arial" w:hAnsi="Arial" w:cs="Arial"/>
        </w:rPr>
        <w:t>informed by:</w:t>
      </w:r>
    </w:p>
    <w:p w14:paraId="6DA576DD" w14:textId="77777777" w:rsidR="001E16D5" w:rsidRPr="00F109E4" w:rsidRDefault="001E16D5" w:rsidP="00B66D9C">
      <w:pPr>
        <w:pStyle w:val="BodyText"/>
        <w:spacing w:before="2"/>
        <w:rPr>
          <w:rFonts w:ascii="Arial" w:hAnsi="Arial" w:cs="Arial"/>
        </w:rPr>
      </w:pPr>
    </w:p>
    <w:p w14:paraId="7FCDEFF9" w14:textId="77777777" w:rsidR="001E16D5" w:rsidRPr="00F109E4" w:rsidRDefault="001E16D5" w:rsidP="00B66D9C">
      <w:pPr>
        <w:pStyle w:val="ListParagraph"/>
        <w:widowControl w:val="0"/>
        <w:numPr>
          <w:ilvl w:val="0"/>
          <w:numId w:val="107"/>
        </w:numPr>
        <w:tabs>
          <w:tab w:val="left" w:pos="801"/>
          <w:tab w:val="left" w:pos="803"/>
        </w:tabs>
        <w:autoSpaceDE w:val="0"/>
        <w:autoSpaceDN w:val="0"/>
        <w:spacing w:line="337" w:lineRule="exact"/>
        <w:rPr>
          <w:rFonts w:ascii="Arial" w:hAnsi="Arial" w:cs="Arial"/>
        </w:rPr>
      </w:pPr>
      <w:r w:rsidRPr="00F109E4">
        <w:rPr>
          <w:rFonts w:ascii="Arial" w:hAnsi="Arial" w:cs="Arial"/>
        </w:rPr>
        <w:t>The</w:t>
      </w:r>
      <w:r w:rsidRPr="00F109E4">
        <w:rPr>
          <w:rFonts w:ascii="Arial" w:hAnsi="Arial" w:cs="Arial"/>
          <w:spacing w:val="-3"/>
        </w:rPr>
        <w:t xml:space="preserve"> </w:t>
      </w:r>
      <w:r w:rsidRPr="00F109E4">
        <w:rPr>
          <w:rFonts w:ascii="Arial" w:hAnsi="Arial" w:cs="Arial"/>
        </w:rPr>
        <w:t>work</w:t>
      </w:r>
      <w:r w:rsidRPr="00F109E4">
        <w:rPr>
          <w:rFonts w:ascii="Arial" w:hAnsi="Arial" w:cs="Arial"/>
          <w:spacing w:val="-2"/>
        </w:rPr>
        <w:t xml:space="preserve"> </w:t>
      </w:r>
      <w:r w:rsidRPr="00F109E4">
        <w:rPr>
          <w:rFonts w:ascii="Arial" w:hAnsi="Arial" w:cs="Arial"/>
        </w:rPr>
        <w:t>of</w:t>
      </w:r>
      <w:r w:rsidRPr="00F109E4">
        <w:rPr>
          <w:rFonts w:ascii="Arial" w:hAnsi="Arial" w:cs="Arial"/>
          <w:spacing w:val="2"/>
        </w:rPr>
        <w:t xml:space="preserve"> </w:t>
      </w:r>
      <w:r w:rsidRPr="00F109E4">
        <w:rPr>
          <w:rFonts w:ascii="Arial" w:hAnsi="Arial" w:cs="Arial"/>
        </w:rPr>
        <w:t>Internal</w:t>
      </w:r>
      <w:r w:rsidRPr="00F109E4">
        <w:rPr>
          <w:rFonts w:ascii="Arial" w:hAnsi="Arial" w:cs="Arial"/>
          <w:spacing w:val="-5"/>
        </w:rPr>
        <w:t xml:space="preserve"> </w:t>
      </w:r>
      <w:r w:rsidRPr="00F109E4">
        <w:rPr>
          <w:rFonts w:ascii="Arial" w:hAnsi="Arial" w:cs="Arial"/>
        </w:rPr>
        <w:t>Audit</w:t>
      </w:r>
      <w:r w:rsidRPr="00F109E4">
        <w:rPr>
          <w:rFonts w:ascii="Arial" w:hAnsi="Arial" w:cs="Arial"/>
          <w:spacing w:val="-2"/>
        </w:rPr>
        <w:t xml:space="preserve"> </w:t>
      </w:r>
      <w:r w:rsidRPr="00F109E4">
        <w:rPr>
          <w:rFonts w:ascii="Arial" w:hAnsi="Arial" w:cs="Arial"/>
        </w:rPr>
        <w:t>which</w:t>
      </w:r>
      <w:r w:rsidRPr="00F109E4">
        <w:rPr>
          <w:rFonts w:ascii="Arial" w:hAnsi="Arial" w:cs="Arial"/>
          <w:spacing w:val="-2"/>
        </w:rPr>
        <w:t xml:space="preserve"> </w:t>
      </w:r>
      <w:r w:rsidRPr="00F109E4">
        <w:rPr>
          <w:rFonts w:ascii="Arial" w:hAnsi="Arial" w:cs="Arial"/>
        </w:rPr>
        <w:t>is</w:t>
      </w:r>
      <w:r w:rsidRPr="00F109E4">
        <w:rPr>
          <w:rFonts w:ascii="Arial" w:hAnsi="Arial" w:cs="Arial"/>
          <w:spacing w:val="-2"/>
        </w:rPr>
        <w:t xml:space="preserve"> </w:t>
      </w:r>
      <w:r w:rsidRPr="00F109E4">
        <w:rPr>
          <w:rFonts w:ascii="Arial" w:hAnsi="Arial" w:cs="Arial"/>
        </w:rPr>
        <w:t>detailed</w:t>
      </w:r>
      <w:r w:rsidRPr="00F109E4">
        <w:rPr>
          <w:rFonts w:ascii="Arial" w:hAnsi="Arial" w:cs="Arial"/>
          <w:spacing w:val="-3"/>
        </w:rPr>
        <w:t xml:space="preserve"> </w:t>
      </w:r>
      <w:r w:rsidRPr="00F109E4">
        <w:rPr>
          <w:rFonts w:ascii="Arial" w:hAnsi="Arial" w:cs="Arial"/>
        </w:rPr>
        <w:t>in</w:t>
      </w:r>
      <w:r w:rsidRPr="00F109E4">
        <w:rPr>
          <w:rFonts w:ascii="Arial" w:hAnsi="Arial" w:cs="Arial"/>
          <w:spacing w:val="-2"/>
        </w:rPr>
        <w:t xml:space="preserve"> </w:t>
      </w:r>
      <w:r w:rsidRPr="00F109E4">
        <w:rPr>
          <w:rFonts w:ascii="Arial" w:hAnsi="Arial" w:cs="Arial"/>
        </w:rPr>
        <w:t>the</w:t>
      </w:r>
      <w:r w:rsidRPr="00F109E4">
        <w:rPr>
          <w:rFonts w:ascii="Arial" w:hAnsi="Arial" w:cs="Arial"/>
          <w:spacing w:val="2"/>
        </w:rPr>
        <w:t xml:space="preserve"> </w:t>
      </w:r>
      <w:r w:rsidRPr="00F109E4">
        <w:rPr>
          <w:rFonts w:ascii="Arial" w:hAnsi="Arial" w:cs="Arial"/>
        </w:rPr>
        <w:t>Internal</w:t>
      </w:r>
      <w:r w:rsidRPr="00F109E4">
        <w:rPr>
          <w:rFonts w:ascii="Arial" w:hAnsi="Arial" w:cs="Arial"/>
          <w:spacing w:val="-4"/>
        </w:rPr>
        <w:t xml:space="preserve"> </w:t>
      </w:r>
      <w:r w:rsidRPr="00F109E4">
        <w:rPr>
          <w:rFonts w:ascii="Arial" w:hAnsi="Arial" w:cs="Arial"/>
        </w:rPr>
        <w:t>Audit’s</w:t>
      </w:r>
      <w:r w:rsidRPr="00F109E4">
        <w:rPr>
          <w:rFonts w:ascii="Arial" w:hAnsi="Arial" w:cs="Arial"/>
          <w:spacing w:val="-5"/>
        </w:rPr>
        <w:t xml:space="preserve"> </w:t>
      </w:r>
      <w:r w:rsidRPr="00F109E4">
        <w:rPr>
          <w:rFonts w:ascii="Arial" w:hAnsi="Arial" w:cs="Arial"/>
        </w:rPr>
        <w:t>Annual</w:t>
      </w:r>
      <w:r w:rsidRPr="00F109E4">
        <w:rPr>
          <w:rFonts w:ascii="Arial" w:hAnsi="Arial" w:cs="Arial"/>
          <w:spacing w:val="-4"/>
        </w:rPr>
        <w:t xml:space="preserve"> </w:t>
      </w:r>
      <w:r w:rsidRPr="00F109E4">
        <w:rPr>
          <w:rFonts w:ascii="Arial" w:hAnsi="Arial" w:cs="Arial"/>
        </w:rPr>
        <w:t>Report.</w:t>
      </w:r>
    </w:p>
    <w:p w14:paraId="1A7C0EAF" w14:textId="77777777" w:rsidR="001E16D5" w:rsidRPr="00F109E4" w:rsidRDefault="001E16D5" w:rsidP="00B66D9C">
      <w:pPr>
        <w:pStyle w:val="ListParagraph"/>
        <w:widowControl w:val="0"/>
        <w:numPr>
          <w:ilvl w:val="0"/>
          <w:numId w:val="107"/>
        </w:numPr>
        <w:tabs>
          <w:tab w:val="left" w:pos="801"/>
          <w:tab w:val="left" w:pos="803"/>
        </w:tabs>
        <w:autoSpaceDE w:val="0"/>
        <w:autoSpaceDN w:val="0"/>
        <w:spacing w:before="5" w:line="230" w:lineRule="auto"/>
        <w:ind w:right="420"/>
        <w:rPr>
          <w:rFonts w:ascii="Arial" w:hAnsi="Arial" w:cs="Arial"/>
        </w:rPr>
      </w:pPr>
      <w:r w:rsidRPr="00F109E4">
        <w:rPr>
          <w:rFonts w:ascii="Arial" w:hAnsi="Arial" w:cs="Arial"/>
        </w:rPr>
        <w:t>the development and maintenance</w:t>
      </w:r>
      <w:r w:rsidRPr="00F109E4">
        <w:rPr>
          <w:rFonts w:ascii="Arial" w:hAnsi="Arial" w:cs="Arial"/>
          <w:spacing w:val="-65"/>
        </w:rPr>
        <w:t xml:space="preserve"> </w:t>
      </w:r>
      <w:r w:rsidRPr="00F109E4">
        <w:rPr>
          <w:rFonts w:ascii="Arial" w:hAnsi="Arial" w:cs="Arial"/>
        </w:rPr>
        <w:t>of</w:t>
      </w:r>
      <w:r w:rsidRPr="00F109E4">
        <w:rPr>
          <w:rFonts w:ascii="Arial" w:hAnsi="Arial" w:cs="Arial"/>
          <w:spacing w:val="1"/>
        </w:rPr>
        <w:t xml:space="preserve"> </w:t>
      </w:r>
      <w:r w:rsidRPr="00F109E4">
        <w:rPr>
          <w:rFonts w:ascii="Arial" w:hAnsi="Arial" w:cs="Arial"/>
        </w:rPr>
        <w:t>the internal control</w:t>
      </w:r>
      <w:r w:rsidRPr="00F109E4">
        <w:rPr>
          <w:rFonts w:ascii="Arial" w:hAnsi="Arial" w:cs="Arial"/>
          <w:spacing w:val="-2"/>
        </w:rPr>
        <w:t xml:space="preserve"> </w:t>
      </w:r>
      <w:r w:rsidRPr="00F109E4">
        <w:rPr>
          <w:rFonts w:ascii="Arial" w:hAnsi="Arial" w:cs="Arial"/>
        </w:rPr>
        <w:t>environment by Corporate Management Team.</w:t>
      </w:r>
    </w:p>
    <w:p w14:paraId="244C005B" w14:textId="77777777" w:rsidR="001E16D5" w:rsidRPr="00F109E4" w:rsidRDefault="001E16D5" w:rsidP="00B66D9C">
      <w:pPr>
        <w:pStyle w:val="ListParagraph"/>
        <w:widowControl w:val="0"/>
        <w:numPr>
          <w:ilvl w:val="0"/>
          <w:numId w:val="107"/>
        </w:numPr>
        <w:tabs>
          <w:tab w:val="left" w:pos="801"/>
          <w:tab w:val="left" w:pos="803"/>
        </w:tabs>
        <w:autoSpaceDE w:val="0"/>
        <w:autoSpaceDN w:val="0"/>
        <w:spacing w:before="19" w:line="228" w:lineRule="auto"/>
        <w:ind w:right="1272"/>
        <w:rPr>
          <w:rFonts w:ascii="Arial" w:hAnsi="Arial" w:cs="Arial"/>
        </w:rPr>
      </w:pPr>
      <w:r w:rsidRPr="00F109E4">
        <w:rPr>
          <w:rFonts w:ascii="Arial" w:hAnsi="Arial" w:cs="Arial"/>
        </w:rPr>
        <w:t>Reports received from our External Auditors and any other review agencies or</w:t>
      </w:r>
      <w:r w:rsidRPr="00F109E4">
        <w:rPr>
          <w:rFonts w:ascii="Arial" w:hAnsi="Arial" w:cs="Arial"/>
          <w:spacing w:val="-64"/>
        </w:rPr>
        <w:t xml:space="preserve"> </w:t>
      </w:r>
      <w:r w:rsidRPr="00F109E4">
        <w:rPr>
          <w:rFonts w:ascii="Arial" w:hAnsi="Arial" w:cs="Arial"/>
        </w:rPr>
        <w:t>inspectorates.</w:t>
      </w:r>
    </w:p>
    <w:p w14:paraId="12B6600E" w14:textId="77777777" w:rsidR="001E16D5" w:rsidRPr="00F109E4" w:rsidRDefault="001E16D5" w:rsidP="00B66D9C">
      <w:pPr>
        <w:pStyle w:val="BodyText"/>
        <w:spacing w:before="4"/>
        <w:rPr>
          <w:rFonts w:ascii="Arial" w:hAnsi="Arial" w:cs="Arial"/>
        </w:rPr>
      </w:pPr>
    </w:p>
    <w:p w14:paraId="798FA704" w14:textId="77777777" w:rsidR="001E16D5" w:rsidRPr="00F109E4" w:rsidRDefault="001E16D5" w:rsidP="00B66D9C">
      <w:pPr>
        <w:pStyle w:val="BodyText"/>
        <w:ind w:left="103" w:right="324"/>
        <w:rPr>
          <w:rFonts w:ascii="Arial" w:hAnsi="Arial" w:cs="Arial"/>
        </w:rPr>
      </w:pPr>
      <w:r w:rsidRPr="00F109E4">
        <w:rPr>
          <w:rFonts w:ascii="Arial" w:hAnsi="Arial" w:cs="Arial"/>
        </w:rPr>
        <w:t>During 2023/24, residents and our operations were impacted by cost of living increases. The Council</w:t>
      </w:r>
      <w:r w:rsidRPr="00F109E4">
        <w:rPr>
          <w:rFonts w:ascii="Arial" w:hAnsi="Arial" w:cs="Arial"/>
          <w:spacing w:val="1"/>
        </w:rPr>
        <w:t xml:space="preserve"> </w:t>
      </w:r>
      <w:r w:rsidRPr="00F109E4">
        <w:rPr>
          <w:rFonts w:ascii="Arial" w:hAnsi="Arial" w:cs="Arial"/>
        </w:rPr>
        <w:t>continued to support vulnerable people, by making discretionary housing benefit payments and in developing a new ‘banded’ Localised Council Tax Relief scheme which was implemented on 1 April 2024.  The</w:t>
      </w:r>
      <w:r w:rsidRPr="00F109E4">
        <w:rPr>
          <w:rFonts w:ascii="Arial" w:hAnsi="Arial" w:cs="Arial"/>
          <w:spacing w:val="25"/>
        </w:rPr>
        <w:t xml:space="preserve"> </w:t>
      </w:r>
      <w:r w:rsidRPr="00F109E4">
        <w:rPr>
          <w:rFonts w:ascii="Arial" w:hAnsi="Arial" w:cs="Arial"/>
        </w:rPr>
        <w:t>COVID-</w:t>
      </w:r>
      <w:r w:rsidRPr="00F109E4">
        <w:rPr>
          <w:rFonts w:ascii="Arial" w:hAnsi="Arial" w:cs="Arial"/>
          <w:spacing w:val="-65"/>
        </w:rPr>
        <w:t xml:space="preserve"> </w:t>
      </w:r>
      <w:r w:rsidRPr="00F109E4">
        <w:rPr>
          <w:rFonts w:ascii="Arial" w:hAnsi="Arial" w:cs="Arial"/>
        </w:rPr>
        <w:t>19 emergency tested the Council’s ability to move at pace, prioritise its service delivery and</w:t>
      </w:r>
      <w:r w:rsidRPr="00F109E4">
        <w:rPr>
          <w:rFonts w:ascii="Arial" w:hAnsi="Arial" w:cs="Arial"/>
          <w:spacing w:val="1"/>
        </w:rPr>
        <w:t xml:space="preserve"> </w:t>
      </w:r>
      <w:r w:rsidRPr="00F109E4">
        <w:rPr>
          <w:rFonts w:ascii="Arial" w:hAnsi="Arial" w:cs="Arial"/>
        </w:rPr>
        <w:t xml:space="preserve">demonstrate its core values &amp; purpose and this legacy sets the Council in good stead to meet any new or emerging challenges going forward. </w:t>
      </w:r>
    </w:p>
    <w:p w14:paraId="17072B8F" w14:textId="77777777" w:rsidR="001E16D5" w:rsidRPr="00F109E4" w:rsidRDefault="001E16D5" w:rsidP="00B66D9C">
      <w:pPr>
        <w:pStyle w:val="BodyText"/>
        <w:ind w:left="103" w:right="324"/>
        <w:rPr>
          <w:rFonts w:ascii="Arial" w:hAnsi="Arial" w:cs="Arial"/>
        </w:rPr>
      </w:pPr>
    </w:p>
    <w:p w14:paraId="2D699247" w14:textId="3BB76319" w:rsidR="00386569" w:rsidRPr="00F109E4" w:rsidRDefault="001E16D5" w:rsidP="00386569">
      <w:pPr>
        <w:pStyle w:val="BodyText"/>
        <w:ind w:left="103" w:right="324"/>
        <w:rPr>
          <w:rFonts w:ascii="Arial" w:hAnsi="Arial" w:cs="Arial"/>
        </w:rPr>
      </w:pPr>
      <w:r w:rsidRPr="00F109E4">
        <w:rPr>
          <w:rFonts w:ascii="Arial" w:hAnsi="Arial" w:cs="Arial"/>
        </w:rPr>
        <w:t>To ensure our governance arrangements remained</w:t>
      </w:r>
      <w:r w:rsidRPr="00F109E4">
        <w:rPr>
          <w:rFonts w:ascii="Arial" w:hAnsi="Arial" w:cs="Arial"/>
          <w:spacing w:val="1"/>
        </w:rPr>
        <w:t xml:space="preserve"> </w:t>
      </w:r>
      <w:r w:rsidRPr="00F109E4">
        <w:rPr>
          <w:rFonts w:ascii="Arial" w:hAnsi="Arial" w:cs="Arial"/>
        </w:rPr>
        <w:t>effective, the following actions have contributed to the evaluation of the effectiveness of the</w:t>
      </w:r>
      <w:r w:rsidRPr="00F109E4">
        <w:rPr>
          <w:rFonts w:ascii="Arial" w:hAnsi="Arial" w:cs="Arial"/>
          <w:spacing w:val="1"/>
        </w:rPr>
        <w:t xml:space="preserve"> </w:t>
      </w:r>
      <w:r w:rsidRPr="00F109E4">
        <w:rPr>
          <w:rFonts w:ascii="Arial" w:hAnsi="Arial" w:cs="Arial"/>
        </w:rPr>
        <w:t>arrangements:</w:t>
      </w:r>
    </w:p>
    <w:p w14:paraId="7B6CEB68" w14:textId="77777777" w:rsidR="001E16D5" w:rsidRPr="00F109E4" w:rsidRDefault="001E16D5" w:rsidP="00B66D9C">
      <w:pPr>
        <w:pStyle w:val="BodyText"/>
        <w:spacing w:before="4"/>
        <w:rPr>
          <w:rFonts w:ascii="Arial" w:hAnsi="Arial" w:cs="Arial"/>
        </w:rPr>
      </w:pPr>
    </w:p>
    <w:p w14:paraId="1C8FDEF5" w14:textId="6C9C107A" w:rsidR="001E16D5" w:rsidRPr="00F109E4" w:rsidRDefault="001E16D5" w:rsidP="00B66D9C">
      <w:pPr>
        <w:pStyle w:val="ListParagraph"/>
        <w:widowControl w:val="0"/>
        <w:numPr>
          <w:ilvl w:val="0"/>
          <w:numId w:val="108"/>
        </w:numPr>
        <w:tabs>
          <w:tab w:val="left" w:pos="801"/>
          <w:tab w:val="left" w:pos="803"/>
        </w:tabs>
        <w:autoSpaceDE w:val="0"/>
        <w:autoSpaceDN w:val="0"/>
        <w:spacing w:before="16" w:line="228" w:lineRule="auto"/>
        <w:ind w:right="792"/>
        <w:rPr>
          <w:rFonts w:ascii="Arial" w:hAnsi="Arial" w:cs="Arial"/>
        </w:rPr>
      </w:pPr>
      <w:r w:rsidRPr="00F109E4">
        <w:rPr>
          <w:rFonts w:ascii="Arial" w:hAnsi="Arial" w:cs="Arial"/>
        </w:rPr>
        <w:t>The Council’s Recovery &amp; Reset Programme was formally closed on 31 March 2023, agreed at Cabinet on 6 April 2023</w:t>
      </w:r>
      <w:r w:rsidR="00386569">
        <w:rPr>
          <w:rFonts w:ascii="Arial" w:hAnsi="Arial" w:cs="Arial"/>
        </w:rPr>
        <w:t xml:space="preserve"> </w:t>
      </w:r>
      <w:r w:rsidRPr="00F109E4">
        <w:rPr>
          <w:rFonts w:ascii="Arial" w:hAnsi="Arial" w:cs="Arial"/>
        </w:rPr>
        <w:t xml:space="preserve">The programme was subject to post implementation review by BDO (internal audit) and recognised as giving substantial assurance with significant success factors reported </w:t>
      </w:r>
    </w:p>
    <w:p w14:paraId="56691F50" w14:textId="77777777" w:rsidR="001E16D5" w:rsidRPr="00F109E4" w:rsidRDefault="001E16D5" w:rsidP="00B66D9C">
      <w:pPr>
        <w:pStyle w:val="ListParagraph"/>
        <w:widowControl w:val="0"/>
        <w:numPr>
          <w:ilvl w:val="0"/>
          <w:numId w:val="108"/>
        </w:numPr>
        <w:tabs>
          <w:tab w:val="left" w:pos="801"/>
          <w:tab w:val="left" w:pos="803"/>
        </w:tabs>
        <w:autoSpaceDE w:val="0"/>
        <w:autoSpaceDN w:val="0"/>
        <w:spacing w:before="16" w:line="228" w:lineRule="auto"/>
        <w:ind w:right="792"/>
        <w:rPr>
          <w:rFonts w:ascii="Arial" w:hAnsi="Arial" w:cs="Arial"/>
        </w:rPr>
      </w:pPr>
      <w:r w:rsidRPr="00F109E4">
        <w:rPr>
          <w:rFonts w:ascii="Arial" w:hAnsi="Arial" w:cs="Arial"/>
        </w:rPr>
        <w:t>Increased residents’ resilience and access to information through empowering and</w:t>
      </w:r>
      <w:r w:rsidRPr="00F109E4">
        <w:rPr>
          <w:rFonts w:ascii="Arial" w:hAnsi="Arial" w:cs="Arial"/>
          <w:spacing w:val="-64"/>
        </w:rPr>
        <w:t xml:space="preserve"> </w:t>
      </w:r>
      <w:r w:rsidRPr="00F109E4">
        <w:rPr>
          <w:rFonts w:ascii="Arial" w:hAnsi="Arial" w:cs="Arial"/>
        </w:rPr>
        <w:t>working</w:t>
      </w:r>
      <w:r w:rsidRPr="00F109E4">
        <w:rPr>
          <w:rFonts w:ascii="Arial" w:hAnsi="Arial" w:cs="Arial"/>
          <w:spacing w:val="-3"/>
        </w:rPr>
        <w:t xml:space="preserve"> </w:t>
      </w:r>
      <w:r w:rsidRPr="00F109E4">
        <w:rPr>
          <w:rFonts w:ascii="Arial" w:hAnsi="Arial" w:cs="Arial"/>
        </w:rPr>
        <w:t>with</w:t>
      </w:r>
      <w:r w:rsidRPr="00F109E4">
        <w:rPr>
          <w:rFonts w:ascii="Arial" w:hAnsi="Arial" w:cs="Arial"/>
          <w:spacing w:val="-3"/>
        </w:rPr>
        <w:t xml:space="preserve"> </w:t>
      </w:r>
      <w:r w:rsidRPr="00F109E4">
        <w:rPr>
          <w:rFonts w:ascii="Arial" w:hAnsi="Arial" w:cs="Arial"/>
        </w:rPr>
        <w:t>‘anchor’</w:t>
      </w:r>
      <w:r w:rsidRPr="00F109E4">
        <w:rPr>
          <w:rFonts w:ascii="Arial" w:hAnsi="Arial" w:cs="Arial"/>
          <w:spacing w:val="-5"/>
        </w:rPr>
        <w:t xml:space="preserve"> </w:t>
      </w:r>
      <w:r w:rsidRPr="00F109E4">
        <w:rPr>
          <w:rFonts w:ascii="Arial" w:hAnsi="Arial" w:cs="Arial"/>
        </w:rPr>
        <w:t>and</w:t>
      </w:r>
      <w:r w:rsidRPr="00F109E4">
        <w:rPr>
          <w:rFonts w:ascii="Arial" w:hAnsi="Arial" w:cs="Arial"/>
          <w:spacing w:val="-3"/>
        </w:rPr>
        <w:t xml:space="preserve"> </w:t>
      </w:r>
      <w:r w:rsidRPr="00F109E4">
        <w:rPr>
          <w:rFonts w:ascii="Arial" w:hAnsi="Arial" w:cs="Arial"/>
        </w:rPr>
        <w:t>third</w:t>
      </w:r>
      <w:r w:rsidRPr="00F109E4">
        <w:rPr>
          <w:rFonts w:ascii="Arial" w:hAnsi="Arial" w:cs="Arial"/>
          <w:spacing w:val="-3"/>
        </w:rPr>
        <w:t xml:space="preserve"> </w:t>
      </w:r>
      <w:r w:rsidRPr="00F109E4">
        <w:rPr>
          <w:rFonts w:ascii="Arial" w:hAnsi="Arial" w:cs="Arial"/>
        </w:rPr>
        <w:t>sector</w:t>
      </w:r>
      <w:r w:rsidRPr="00F109E4">
        <w:rPr>
          <w:rFonts w:ascii="Arial" w:hAnsi="Arial" w:cs="Arial"/>
          <w:spacing w:val="-3"/>
        </w:rPr>
        <w:t xml:space="preserve"> </w:t>
      </w:r>
      <w:r w:rsidRPr="00F109E4">
        <w:rPr>
          <w:rFonts w:ascii="Arial" w:hAnsi="Arial" w:cs="Arial"/>
        </w:rPr>
        <w:t>organisations</w:t>
      </w:r>
      <w:r w:rsidRPr="00F109E4">
        <w:rPr>
          <w:rFonts w:ascii="Arial" w:hAnsi="Arial" w:cs="Arial"/>
          <w:spacing w:val="-5"/>
        </w:rPr>
        <w:t xml:space="preserve"> </w:t>
      </w:r>
      <w:r w:rsidRPr="00F109E4">
        <w:rPr>
          <w:rFonts w:ascii="Arial" w:hAnsi="Arial" w:cs="Arial"/>
        </w:rPr>
        <w:t>to</w:t>
      </w:r>
      <w:r w:rsidRPr="00F109E4">
        <w:rPr>
          <w:rFonts w:ascii="Arial" w:hAnsi="Arial" w:cs="Arial"/>
          <w:spacing w:val="-2"/>
        </w:rPr>
        <w:t xml:space="preserve"> </w:t>
      </w:r>
      <w:r w:rsidRPr="00F109E4">
        <w:rPr>
          <w:rFonts w:ascii="Arial" w:hAnsi="Arial" w:cs="Arial"/>
        </w:rPr>
        <w:t>support</w:t>
      </w:r>
      <w:r w:rsidRPr="00F109E4">
        <w:rPr>
          <w:rFonts w:ascii="Arial" w:hAnsi="Arial" w:cs="Arial"/>
          <w:spacing w:val="-3"/>
        </w:rPr>
        <w:t xml:space="preserve"> </w:t>
      </w:r>
      <w:r w:rsidRPr="00F109E4">
        <w:rPr>
          <w:rFonts w:ascii="Arial" w:hAnsi="Arial" w:cs="Arial"/>
        </w:rPr>
        <w:t>our</w:t>
      </w:r>
      <w:r w:rsidRPr="00F109E4">
        <w:rPr>
          <w:rFonts w:ascii="Arial" w:hAnsi="Arial" w:cs="Arial"/>
          <w:spacing w:val="-3"/>
        </w:rPr>
        <w:t xml:space="preserve"> </w:t>
      </w:r>
      <w:r w:rsidRPr="00F109E4">
        <w:rPr>
          <w:rFonts w:ascii="Arial" w:hAnsi="Arial" w:cs="Arial"/>
        </w:rPr>
        <w:t>most</w:t>
      </w:r>
      <w:r w:rsidRPr="00F109E4">
        <w:rPr>
          <w:rFonts w:ascii="Arial" w:hAnsi="Arial" w:cs="Arial"/>
          <w:spacing w:val="-4"/>
        </w:rPr>
        <w:t xml:space="preserve"> </w:t>
      </w:r>
      <w:r w:rsidRPr="00F109E4">
        <w:rPr>
          <w:rFonts w:ascii="Arial" w:hAnsi="Arial" w:cs="Arial"/>
        </w:rPr>
        <w:t>vulnerable people</w:t>
      </w:r>
    </w:p>
    <w:p w14:paraId="19E336C0" w14:textId="77777777" w:rsidR="001E16D5" w:rsidRPr="00F109E4" w:rsidRDefault="001E16D5" w:rsidP="00B66D9C">
      <w:pPr>
        <w:pStyle w:val="ListParagraph"/>
        <w:widowControl w:val="0"/>
        <w:numPr>
          <w:ilvl w:val="0"/>
          <w:numId w:val="108"/>
        </w:numPr>
        <w:tabs>
          <w:tab w:val="left" w:pos="801"/>
          <w:tab w:val="left" w:pos="803"/>
        </w:tabs>
        <w:autoSpaceDE w:val="0"/>
        <w:autoSpaceDN w:val="0"/>
        <w:spacing w:before="11" w:line="235" w:lineRule="auto"/>
        <w:ind w:right="486"/>
        <w:rPr>
          <w:rFonts w:ascii="Arial" w:hAnsi="Arial" w:cs="Arial"/>
        </w:rPr>
      </w:pPr>
      <w:r w:rsidRPr="00F109E4">
        <w:rPr>
          <w:rFonts w:ascii="Arial" w:hAnsi="Arial" w:cs="Arial"/>
        </w:rPr>
        <w:t>Support our most vulnerable through preventing homelessness and helping people</w:t>
      </w:r>
      <w:r w:rsidRPr="00F109E4">
        <w:rPr>
          <w:rFonts w:ascii="Arial" w:hAnsi="Arial" w:cs="Arial"/>
          <w:spacing w:val="1"/>
        </w:rPr>
        <w:t xml:space="preserve"> </w:t>
      </w:r>
      <w:r w:rsidRPr="00F109E4">
        <w:rPr>
          <w:rFonts w:ascii="Arial" w:hAnsi="Arial" w:cs="Arial"/>
        </w:rPr>
        <w:t>access suitable housing amidst major Government initiatives including the “everyone”</w:t>
      </w:r>
      <w:r w:rsidRPr="00F109E4">
        <w:rPr>
          <w:rFonts w:ascii="Arial" w:hAnsi="Arial" w:cs="Arial"/>
          <w:spacing w:val="-64"/>
        </w:rPr>
        <w:t xml:space="preserve"> </w:t>
      </w:r>
      <w:r w:rsidRPr="00F109E4">
        <w:rPr>
          <w:rFonts w:ascii="Arial" w:hAnsi="Arial" w:cs="Arial"/>
        </w:rPr>
        <w:t>in</w:t>
      </w:r>
      <w:r w:rsidRPr="00F109E4">
        <w:rPr>
          <w:rFonts w:ascii="Arial" w:hAnsi="Arial" w:cs="Arial"/>
          <w:spacing w:val="-1"/>
        </w:rPr>
        <w:t xml:space="preserve"> </w:t>
      </w:r>
      <w:r w:rsidRPr="00F109E4">
        <w:rPr>
          <w:rFonts w:ascii="Arial" w:hAnsi="Arial" w:cs="Arial"/>
        </w:rPr>
        <w:t>campaign, whilst also pausing</w:t>
      </w:r>
      <w:r w:rsidRPr="00F109E4">
        <w:rPr>
          <w:rFonts w:ascii="Arial" w:hAnsi="Arial" w:cs="Arial"/>
          <w:spacing w:val="-2"/>
        </w:rPr>
        <w:t xml:space="preserve"> </w:t>
      </w:r>
      <w:r w:rsidRPr="00F109E4">
        <w:rPr>
          <w:rFonts w:ascii="Arial" w:hAnsi="Arial" w:cs="Arial"/>
        </w:rPr>
        <w:t>non-essential moves</w:t>
      </w:r>
    </w:p>
    <w:p w14:paraId="3CB832CD" w14:textId="77777777" w:rsidR="001E16D5" w:rsidRPr="00F109E4" w:rsidRDefault="001E16D5" w:rsidP="00B66D9C">
      <w:pPr>
        <w:pStyle w:val="ListParagraph"/>
        <w:widowControl w:val="0"/>
        <w:numPr>
          <w:ilvl w:val="0"/>
          <w:numId w:val="108"/>
        </w:numPr>
        <w:tabs>
          <w:tab w:val="left" w:pos="801"/>
          <w:tab w:val="left" w:pos="803"/>
        </w:tabs>
        <w:autoSpaceDE w:val="0"/>
        <w:autoSpaceDN w:val="0"/>
        <w:spacing w:before="8" w:line="235" w:lineRule="auto"/>
        <w:ind w:right="396"/>
        <w:rPr>
          <w:rFonts w:ascii="Arial" w:hAnsi="Arial" w:cs="Arial"/>
        </w:rPr>
      </w:pPr>
      <w:r w:rsidRPr="00F109E4">
        <w:rPr>
          <w:rFonts w:ascii="Arial" w:hAnsi="Arial" w:cs="Arial"/>
        </w:rPr>
        <w:t>Following meetings being held remotely due to the pandemic the Council recommenced its face to face meeting programme which are also streamed to YouTube</w:t>
      </w:r>
    </w:p>
    <w:p w14:paraId="0181AE28" w14:textId="77777777" w:rsidR="001E16D5" w:rsidRPr="00F109E4" w:rsidRDefault="001E16D5" w:rsidP="00B66D9C">
      <w:pPr>
        <w:pStyle w:val="ListParagraph"/>
        <w:widowControl w:val="0"/>
        <w:numPr>
          <w:ilvl w:val="0"/>
          <w:numId w:val="108"/>
        </w:numPr>
        <w:tabs>
          <w:tab w:val="left" w:pos="801"/>
          <w:tab w:val="left" w:pos="803"/>
        </w:tabs>
        <w:autoSpaceDE w:val="0"/>
        <w:autoSpaceDN w:val="0"/>
        <w:spacing w:before="9" w:line="237" w:lineRule="auto"/>
        <w:ind w:right="440"/>
        <w:rPr>
          <w:rFonts w:ascii="Arial" w:hAnsi="Arial" w:cs="Arial"/>
        </w:rPr>
      </w:pPr>
      <w:r w:rsidRPr="00F109E4">
        <w:rPr>
          <w:rFonts w:ascii="Arial" w:hAnsi="Arial" w:cs="Arial"/>
        </w:rPr>
        <w:t>The internal audit programme continued to include provision of days for assurance audits. This ensured that those charged with governance were able to obtain</w:t>
      </w:r>
      <w:r w:rsidRPr="00F109E4">
        <w:rPr>
          <w:rFonts w:ascii="Arial" w:hAnsi="Arial" w:cs="Arial"/>
          <w:spacing w:val="1"/>
        </w:rPr>
        <w:t xml:space="preserve"> </w:t>
      </w:r>
      <w:r w:rsidRPr="00F109E4">
        <w:rPr>
          <w:rFonts w:ascii="Arial" w:hAnsi="Arial" w:cs="Arial"/>
        </w:rPr>
        <w:t>assurance over risks affecting the Council from the delivery of pandemic grants, such as</w:t>
      </w:r>
      <w:r w:rsidRPr="00F109E4">
        <w:rPr>
          <w:rFonts w:ascii="Arial" w:hAnsi="Arial" w:cs="Arial"/>
          <w:spacing w:val="-64"/>
        </w:rPr>
        <w:t xml:space="preserve"> </w:t>
      </w:r>
      <w:r w:rsidRPr="00F109E4">
        <w:rPr>
          <w:rFonts w:ascii="Arial" w:hAnsi="Arial" w:cs="Arial"/>
        </w:rPr>
        <w:t xml:space="preserve">  productivity and governance. The ICT audit programme also included a review of Network Security.</w:t>
      </w:r>
    </w:p>
    <w:p w14:paraId="6702D32D" w14:textId="77777777" w:rsidR="001E16D5" w:rsidRDefault="001E16D5" w:rsidP="00B66D9C">
      <w:pPr>
        <w:spacing w:line="237" w:lineRule="auto"/>
        <w:rPr>
          <w:rFonts w:ascii="Arial" w:hAnsi="Arial" w:cs="Arial"/>
        </w:rPr>
      </w:pPr>
    </w:p>
    <w:p w14:paraId="726C4A59" w14:textId="77777777" w:rsidR="001E16D5" w:rsidRPr="00F109E4" w:rsidRDefault="001E16D5" w:rsidP="00B66D9C">
      <w:pPr>
        <w:pStyle w:val="BodyText"/>
        <w:spacing w:before="73"/>
        <w:ind w:left="103"/>
        <w:rPr>
          <w:rFonts w:ascii="Arial" w:hAnsi="Arial" w:cs="Arial"/>
        </w:rPr>
      </w:pPr>
      <w:r w:rsidRPr="00F109E4">
        <w:rPr>
          <w:rFonts w:ascii="Arial" w:hAnsi="Arial" w:cs="Arial"/>
        </w:rPr>
        <w:t>The</w:t>
      </w:r>
      <w:r w:rsidRPr="00F109E4">
        <w:rPr>
          <w:rFonts w:ascii="Arial" w:hAnsi="Arial" w:cs="Arial"/>
          <w:spacing w:val="-3"/>
        </w:rPr>
        <w:t xml:space="preserve"> </w:t>
      </w:r>
      <w:r w:rsidRPr="00F109E4">
        <w:rPr>
          <w:rFonts w:ascii="Arial" w:hAnsi="Arial" w:cs="Arial"/>
        </w:rPr>
        <w:t>Council’s</w:t>
      </w:r>
      <w:r w:rsidRPr="00F109E4">
        <w:rPr>
          <w:rFonts w:ascii="Arial" w:hAnsi="Arial" w:cs="Arial"/>
          <w:spacing w:val="-4"/>
        </w:rPr>
        <w:t xml:space="preserve"> </w:t>
      </w:r>
      <w:r w:rsidRPr="00F109E4">
        <w:rPr>
          <w:rFonts w:ascii="Arial" w:hAnsi="Arial" w:cs="Arial"/>
        </w:rPr>
        <w:t>‘business</w:t>
      </w:r>
      <w:r w:rsidRPr="00F109E4">
        <w:rPr>
          <w:rFonts w:ascii="Arial" w:hAnsi="Arial" w:cs="Arial"/>
          <w:spacing w:val="-3"/>
        </w:rPr>
        <w:t xml:space="preserve"> </w:t>
      </w:r>
      <w:r w:rsidRPr="00F109E4">
        <w:rPr>
          <w:rFonts w:ascii="Arial" w:hAnsi="Arial" w:cs="Arial"/>
        </w:rPr>
        <w:t>as</w:t>
      </w:r>
      <w:r w:rsidRPr="00F109E4">
        <w:rPr>
          <w:rFonts w:ascii="Arial" w:hAnsi="Arial" w:cs="Arial"/>
          <w:spacing w:val="-4"/>
        </w:rPr>
        <w:t xml:space="preserve"> </w:t>
      </w:r>
      <w:r w:rsidRPr="00F109E4">
        <w:rPr>
          <w:rFonts w:ascii="Arial" w:hAnsi="Arial" w:cs="Arial"/>
        </w:rPr>
        <w:t>usual’</w:t>
      </w:r>
      <w:r w:rsidRPr="00F109E4">
        <w:rPr>
          <w:rFonts w:ascii="Arial" w:hAnsi="Arial" w:cs="Arial"/>
          <w:spacing w:val="-4"/>
        </w:rPr>
        <w:t xml:space="preserve"> </w:t>
      </w:r>
      <w:r w:rsidRPr="00F109E4">
        <w:rPr>
          <w:rFonts w:ascii="Arial" w:hAnsi="Arial" w:cs="Arial"/>
        </w:rPr>
        <w:t>governance</w:t>
      </w:r>
      <w:r w:rsidRPr="00F109E4">
        <w:rPr>
          <w:rFonts w:ascii="Arial" w:hAnsi="Arial" w:cs="Arial"/>
          <w:spacing w:val="-3"/>
        </w:rPr>
        <w:t xml:space="preserve"> </w:t>
      </w:r>
      <w:r w:rsidRPr="00F109E4">
        <w:rPr>
          <w:rFonts w:ascii="Arial" w:hAnsi="Arial" w:cs="Arial"/>
        </w:rPr>
        <w:t>arrangements</w:t>
      </w:r>
      <w:r w:rsidRPr="00F109E4">
        <w:rPr>
          <w:rFonts w:ascii="Arial" w:hAnsi="Arial" w:cs="Arial"/>
          <w:spacing w:val="-3"/>
        </w:rPr>
        <w:t xml:space="preserve"> </w:t>
      </w:r>
      <w:r w:rsidRPr="00F109E4">
        <w:rPr>
          <w:rFonts w:ascii="Arial" w:hAnsi="Arial" w:cs="Arial"/>
        </w:rPr>
        <w:t>have</w:t>
      </w:r>
      <w:r w:rsidRPr="00F109E4">
        <w:rPr>
          <w:rFonts w:ascii="Arial" w:hAnsi="Arial" w:cs="Arial"/>
          <w:spacing w:val="-63"/>
        </w:rPr>
        <w:t xml:space="preserve"> </w:t>
      </w:r>
      <w:r w:rsidRPr="00F109E4">
        <w:rPr>
          <w:rFonts w:ascii="Arial" w:hAnsi="Arial" w:cs="Arial"/>
        </w:rPr>
        <w:t>continued</w:t>
      </w:r>
      <w:r w:rsidRPr="00F109E4">
        <w:rPr>
          <w:rFonts w:ascii="Arial" w:hAnsi="Arial" w:cs="Arial"/>
          <w:spacing w:val="-3"/>
        </w:rPr>
        <w:t xml:space="preserve"> </w:t>
      </w:r>
      <w:r w:rsidRPr="00F109E4">
        <w:rPr>
          <w:rFonts w:ascii="Arial" w:hAnsi="Arial" w:cs="Arial"/>
        </w:rPr>
        <w:t>to</w:t>
      </w:r>
      <w:r w:rsidRPr="00F109E4">
        <w:rPr>
          <w:rFonts w:ascii="Arial" w:hAnsi="Arial" w:cs="Arial"/>
          <w:spacing w:val="-1"/>
        </w:rPr>
        <w:t xml:space="preserve"> </w:t>
      </w:r>
      <w:r w:rsidRPr="00F109E4">
        <w:rPr>
          <w:rFonts w:ascii="Arial" w:hAnsi="Arial" w:cs="Arial"/>
        </w:rPr>
        <w:t>operate,</w:t>
      </w:r>
      <w:r w:rsidRPr="00F109E4">
        <w:rPr>
          <w:rFonts w:ascii="Arial" w:hAnsi="Arial" w:cs="Arial"/>
          <w:spacing w:val="-4"/>
        </w:rPr>
        <w:t xml:space="preserve"> </w:t>
      </w:r>
      <w:r w:rsidRPr="00F109E4">
        <w:rPr>
          <w:rFonts w:ascii="Arial" w:hAnsi="Arial" w:cs="Arial"/>
        </w:rPr>
        <w:t>including:</w:t>
      </w:r>
    </w:p>
    <w:p w14:paraId="3F6D3E4E"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0" w:line="232" w:lineRule="auto"/>
        <w:ind w:right="560"/>
        <w:rPr>
          <w:rFonts w:ascii="Arial" w:hAnsi="Arial" w:cs="Arial"/>
          <w:i/>
        </w:rPr>
      </w:pPr>
      <w:r w:rsidRPr="00F109E4">
        <w:rPr>
          <w:rFonts w:ascii="Arial" w:hAnsi="Arial" w:cs="Arial"/>
        </w:rPr>
        <w:t>The Code of Corporate Governance, set out in line with the principles of the</w:t>
      </w:r>
      <w:r w:rsidRPr="00F109E4">
        <w:rPr>
          <w:rFonts w:ascii="Arial" w:hAnsi="Arial" w:cs="Arial"/>
          <w:spacing w:val="1"/>
        </w:rPr>
        <w:t xml:space="preserve"> </w:t>
      </w:r>
      <w:r w:rsidRPr="00F109E4">
        <w:rPr>
          <w:rFonts w:ascii="Arial" w:hAnsi="Arial" w:cs="Arial"/>
        </w:rPr>
        <w:t xml:space="preserve">CIPFA/SOLACE Framework </w:t>
      </w:r>
      <w:r w:rsidRPr="00F109E4">
        <w:rPr>
          <w:rFonts w:ascii="Arial" w:hAnsi="Arial" w:cs="Arial"/>
          <w:i/>
        </w:rPr>
        <w:t xml:space="preserve">Delivering Good Governance in Local Government, </w:t>
      </w:r>
      <w:r w:rsidRPr="00F109E4">
        <w:rPr>
          <w:rFonts w:ascii="Arial" w:hAnsi="Arial" w:cs="Arial"/>
        </w:rPr>
        <w:t>has</w:t>
      </w:r>
      <w:r w:rsidRPr="00F109E4">
        <w:rPr>
          <w:rFonts w:ascii="Arial" w:hAnsi="Arial" w:cs="Arial"/>
          <w:spacing w:val="-64"/>
        </w:rPr>
        <w:t xml:space="preserve"> </w:t>
      </w:r>
      <w:r w:rsidRPr="00F109E4">
        <w:rPr>
          <w:rFonts w:ascii="Arial" w:hAnsi="Arial" w:cs="Arial"/>
        </w:rPr>
        <w:t>been</w:t>
      </w:r>
      <w:r w:rsidRPr="00F109E4">
        <w:rPr>
          <w:rFonts w:ascii="Arial" w:hAnsi="Arial" w:cs="Arial"/>
          <w:spacing w:val="-1"/>
        </w:rPr>
        <w:t xml:space="preserve"> </w:t>
      </w:r>
      <w:r w:rsidRPr="00F109E4">
        <w:rPr>
          <w:rFonts w:ascii="Arial" w:hAnsi="Arial" w:cs="Arial"/>
        </w:rPr>
        <w:t>reviewed and updated</w:t>
      </w:r>
      <w:r w:rsidRPr="00F109E4">
        <w:rPr>
          <w:rFonts w:ascii="Arial" w:hAnsi="Arial" w:cs="Arial"/>
          <w:i/>
        </w:rPr>
        <w:t>.</w:t>
      </w:r>
    </w:p>
    <w:p w14:paraId="5CFC077B"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0" w:line="237" w:lineRule="auto"/>
        <w:ind w:right="338"/>
        <w:rPr>
          <w:rFonts w:ascii="Arial" w:hAnsi="Arial" w:cs="Arial"/>
        </w:rPr>
      </w:pPr>
      <w:r w:rsidRPr="00F109E4">
        <w:rPr>
          <w:rFonts w:ascii="Arial" w:hAnsi="Arial" w:cs="Arial"/>
        </w:rPr>
        <w:t>Internal audit have reported to the Audit &amp; Governance Committee on a quarterly basis</w:t>
      </w:r>
      <w:r w:rsidRPr="00F109E4">
        <w:rPr>
          <w:rFonts w:ascii="Arial" w:hAnsi="Arial" w:cs="Arial"/>
          <w:spacing w:val="-64"/>
        </w:rPr>
        <w:t xml:space="preserve"> </w:t>
      </w:r>
      <w:r w:rsidRPr="00F109E4">
        <w:rPr>
          <w:rFonts w:ascii="Arial" w:hAnsi="Arial" w:cs="Arial"/>
        </w:rPr>
        <w:t>and provided an opinion on the overall effectiveness of the system of internal control</w:t>
      </w:r>
      <w:r w:rsidRPr="00F109E4">
        <w:rPr>
          <w:rFonts w:ascii="Arial" w:hAnsi="Arial" w:cs="Arial"/>
          <w:spacing w:val="1"/>
        </w:rPr>
        <w:t xml:space="preserve"> </w:t>
      </w:r>
      <w:r w:rsidRPr="00F109E4">
        <w:rPr>
          <w:rFonts w:ascii="Arial" w:hAnsi="Arial" w:cs="Arial"/>
        </w:rPr>
        <w:t>based upon the work completed.</w:t>
      </w:r>
      <w:r w:rsidRPr="00F109E4">
        <w:rPr>
          <w:rFonts w:ascii="Arial" w:hAnsi="Arial" w:cs="Arial"/>
          <w:spacing w:val="1"/>
        </w:rPr>
        <w:t xml:space="preserve"> </w:t>
      </w:r>
      <w:r w:rsidRPr="00F109E4">
        <w:rPr>
          <w:rFonts w:ascii="Arial" w:hAnsi="Arial" w:cs="Arial"/>
        </w:rPr>
        <w:t>The statement for the 2023/24 financial year is as</w:t>
      </w:r>
      <w:r w:rsidRPr="00F109E4">
        <w:rPr>
          <w:rFonts w:ascii="Arial" w:hAnsi="Arial" w:cs="Arial"/>
          <w:spacing w:val="1"/>
        </w:rPr>
        <w:t xml:space="preserve"> </w:t>
      </w:r>
      <w:r w:rsidRPr="00F109E4">
        <w:rPr>
          <w:rFonts w:ascii="Arial" w:hAnsi="Arial" w:cs="Arial"/>
        </w:rPr>
        <w:t>follows:</w:t>
      </w:r>
    </w:p>
    <w:p w14:paraId="4BB7EF05" w14:textId="77777777" w:rsidR="001E16D5" w:rsidRPr="00F109E4" w:rsidRDefault="001E16D5" w:rsidP="00B66D9C">
      <w:pPr>
        <w:pStyle w:val="BodyText"/>
        <w:numPr>
          <w:ilvl w:val="1"/>
          <w:numId w:val="109"/>
        </w:numPr>
        <w:ind w:right="322"/>
        <w:rPr>
          <w:rFonts w:ascii="Arial" w:hAnsi="Arial" w:cs="Arial"/>
          <w:i/>
          <w:iCs/>
        </w:rPr>
      </w:pPr>
      <w:r w:rsidRPr="00F109E4">
        <w:rPr>
          <w:rFonts w:ascii="Arial" w:hAnsi="Arial" w:cs="Arial"/>
          <w:i/>
          <w:iCs/>
        </w:rPr>
        <w:t>‘On the basis of audit work completed, Internal Audit’s opinion on the council’s</w:t>
      </w:r>
      <w:r w:rsidRPr="00F109E4">
        <w:rPr>
          <w:rFonts w:ascii="Arial" w:hAnsi="Arial" w:cs="Arial"/>
          <w:i/>
          <w:iCs/>
          <w:spacing w:val="1"/>
        </w:rPr>
        <w:t xml:space="preserve"> </w:t>
      </w:r>
      <w:r w:rsidRPr="00F109E4">
        <w:rPr>
          <w:rFonts w:ascii="Arial" w:hAnsi="Arial" w:cs="Arial"/>
          <w:i/>
          <w:iCs/>
        </w:rPr>
        <w:t>framework of governance, risk management and internal control is reasonable in its</w:t>
      </w:r>
      <w:r w:rsidRPr="00F109E4">
        <w:rPr>
          <w:rFonts w:ascii="Arial" w:hAnsi="Arial" w:cs="Arial"/>
          <w:i/>
          <w:iCs/>
          <w:spacing w:val="1"/>
        </w:rPr>
        <w:t xml:space="preserve"> </w:t>
      </w:r>
      <w:r w:rsidRPr="00F109E4">
        <w:rPr>
          <w:rFonts w:ascii="Arial" w:hAnsi="Arial" w:cs="Arial"/>
          <w:i/>
          <w:iCs/>
        </w:rPr>
        <w:t>overall</w:t>
      </w:r>
      <w:r w:rsidRPr="00F109E4">
        <w:rPr>
          <w:rFonts w:ascii="Arial" w:hAnsi="Arial" w:cs="Arial"/>
          <w:i/>
          <w:iCs/>
          <w:spacing w:val="-5"/>
        </w:rPr>
        <w:t xml:space="preserve"> </w:t>
      </w:r>
      <w:r w:rsidRPr="00F109E4">
        <w:rPr>
          <w:rFonts w:ascii="Arial" w:hAnsi="Arial" w:cs="Arial"/>
          <w:i/>
          <w:iCs/>
        </w:rPr>
        <w:t>design</w:t>
      </w:r>
      <w:r w:rsidRPr="00F109E4">
        <w:rPr>
          <w:rFonts w:ascii="Arial" w:hAnsi="Arial" w:cs="Arial"/>
          <w:i/>
          <w:iCs/>
          <w:spacing w:val="-3"/>
        </w:rPr>
        <w:t xml:space="preserve"> </w:t>
      </w:r>
      <w:r w:rsidRPr="00F109E4">
        <w:rPr>
          <w:rFonts w:ascii="Arial" w:hAnsi="Arial" w:cs="Arial"/>
          <w:i/>
          <w:iCs/>
        </w:rPr>
        <w:t>and</w:t>
      </w:r>
      <w:r w:rsidRPr="00F109E4">
        <w:rPr>
          <w:rFonts w:ascii="Arial" w:hAnsi="Arial" w:cs="Arial"/>
          <w:i/>
          <w:iCs/>
          <w:spacing w:val="-5"/>
        </w:rPr>
        <w:t xml:space="preserve"> </w:t>
      </w:r>
      <w:r w:rsidRPr="00F109E4">
        <w:rPr>
          <w:rFonts w:ascii="Arial" w:hAnsi="Arial" w:cs="Arial"/>
          <w:i/>
          <w:iCs/>
        </w:rPr>
        <w:t>effectiveness.</w:t>
      </w:r>
      <w:r w:rsidRPr="00F109E4">
        <w:rPr>
          <w:rFonts w:ascii="Arial" w:hAnsi="Arial" w:cs="Arial"/>
          <w:i/>
          <w:iCs/>
          <w:spacing w:val="-3"/>
        </w:rPr>
        <w:t xml:space="preserve"> </w:t>
      </w:r>
      <w:r w:rsidRPr="00F109E4">
        <w:rPr>
          <w:rFonts w:ascii="Arial" w:hAnsi="Arial" w:cs="Arial"/>
          <w:i/>
          <w:iCs/>
        </w:rPr>
        <w:t>Certain</w:t>
      </w:r>
      <w:r w:rsidRPr="00F109E4">
        <w:rPr>
          <w:rFonts w:ascii="Arial" w:hAnsi="Arial" w:cs="Arial"/>
          <w:i/>
          <w:iCs/>
          <w:spacing w:val="-3"/>
        </w:rPr>
        <w:t xml:space="preserve"> </w:t>
      </w:r>
      <w:r w:rsidRPr="00F109E4">
        <w:rPr>
          <w:rFonts w:ascii="Arial" w:hAnsi="Arial" w:cs="Arial"/>
          <w:i/>
          <w:iCs/>
        </w:rPr>
        <w:t>weaknesses</w:t>
      </w:r>
      <w:r w:rsidRPr="00F109E4">
        <w:rPr>
          <w:rFonts w:ascii="Arial" w:hAnsi="Arial" w:cs="Arial"/>
          <w:i/>
          <w:iCs/>
          <w:spacing w:val="-5"/>
        </w:rPr>
        <w:t xml:space="preserve"> </w:t>
      </w:r>
      <w:r w:rsidRPr="00F109E4">
        <w:rPr>
          <w:rFonts w:ascii="Arial" w:hAnsi="Arial" w:cs="Arial"/>
          <w:i/>
          <w:iCs/>
        </w:rPr>
        <w:t>and</w:t>
      </w:r>
      <w:r w:rsidRPr="00F109E4">
        <w:rPr>
          <w:rFonts w:ascii="Arial" w:hAnsi="Arial" w:cs="Arial"/>
          <w:i/>
          <w:iCs/>
          <w:spacing w:val="-5"/>
        </w:rPr>
        <w:t xml:space="preserve"> </w:t>
      </w:r>
      <w:r w:rsidRPr="00F109E4">
        <w:rPr>
          <w:rFonts w:ascii="Arial" w:hAnsi="Arial" w:cs="Arial"/>
          <w:i/>
          <w:iCs/>
        </w:rPr>
        <w:t>exceptions</w:t>
      </w:r>
      <w:r w:rsidRPr="00F109E4">
        <w:rPr>
          <w:rFonts w:ascii="Arial" w:hAnsi="Arial" w:cs="Arial"/>
          <w:i/>
          <w:iCs/>
          <w:spacing w:val="-3"/>
        </w:rPr>
        <w:t xml:space="preserve"> </w:t>
      </w:r>
      <w:r w:rsidRPr="00F109E4">
        <w:rPr>
          <w:rFonts w:ascii="Arial" w:hAnsi="Arial" w:cs="Arial"/>
          <w:i/>
          <w:iCs/>
        </w:rPr>
        <w:t>were</w:t>
      </w:r>
      <w:r w:rsidRPr="00F109E4">
        <w:rPr>
          <w:rFonts w:ascii="Arial" w:hAnsi="Arial" w:cs="Arial"/>
          <w:i/>
          <w:iCs/>
          <w:spacing w:val="-3"/>
        </w:rPr>
        <w:t xml:space="preserve"> </w:t>
      </w:r>
      <w:r w:rsidRPr="00F109E4">
        <w:rPr>
          <w:rFonts w:ascii="Arial" w:hAnsi="Arial" w:cs="Arial"/>
          <w:i/>
          <w:iCs/>
        </w:rPr>
        <w:t>highlighted</w:t>
      </w:r>
      <w:r w:rsidRPr="00F109E4">
        <w:rPr>
          <w:rFonts w:ascii="Arial" w:hAnsi="Arial" w:cs="Arial"/>
          <w:i/>
          <w:iCs/>
          <w:spacing w:val="-63"/>
        </w:rPr>
        <w:t xml:space="preserve"> </w:t>
      </w:r>
      <w:r w:rsidRPr="00F109E4">
        <w:rPr>
          <w:rFonts w:ascii="Arial" w:hAnsi="Arial" w:cs="Arial"/>
          <w:i/>
          <w:iCs/>
        </w:rPr>
        <w:t>by audit work. These matters have been discussed with management, to whom</w:t>
      </w:r>
      <w:r w:rsidRPr="00F109E4">
        <w:rPr>
          <w:rFonts w:ascii="Arial" w:hAnsi="Arial" w:cs="Arial"/>
          <w:i/>
          <w:iCs/>
          <w:spacing w:val="1"/>
        </w:rPr>
        <w:t xml:space="preserve"> </w:t>
      </w:r>
      <w:r w:rsidRPr="00F109E4">
        <w:rPr>
          <w:rFonts w:ascii="Arial" w:hAnsi="Arial" w:cs="Arial"/>
          <w:i/>
          <w:iCs/>
        </w:rPr>
        <w:t>recommendations have been made. All of these have been, or are in the process of</w:t>
      </w:r>
      <w:r w:rsidRPr="00F109E4">
        <w:rPr>
          <w:rFonts w:ascii="Arial" w:hAnsi="Arial" w:cs="Arial"/>
          <w:i/>
          <w:iCs/>
          <w:spacing w:val="1"/>
        </w:rPr>
        <w:t xml:space="preserve"> </w:t>
      </w:r>
      <w:r w:rsidRPr="00F109E4">
        <w:rPr>
          <w:rFonts w:ascii="Arial" w:hAnsi="Arial" w:cs="Arial"/>
          <w:i/>
          <w:iCs/>
        </w:rPr>
        <w:t>being</w:t>
      </w:r>
      <w:r w:rsidRPr="00F109E4">
        <w:rPr>
          <w:rFonts w:ascii="Arial" w:hAnsi="Arial" w:cs="Arial"/>
          <w:i/>
          <w:iCs/>
          <w:spacing w:val="-1"/>
        </w:rPr>
        <w:t xml:space="preserve"> </w:t>
      </w:r>
      <w:r w:rsidRPr="00F109E4">
        <w:rPr>
          <w:rFonts w:ascii="Arial" w:hAnsi="Arial" w:cs="Arial"/>
          <w:i/>
          <w:iCs/>
        </w:rPr>
        <w:t>addressed’.</w:t>
      </w:r>
    </w:p>
    <w:p w14:paraId="6A597DE3"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5" w:line="235" w:lineRule="auto"/>
        <w:ind w:right="429"/>
        <w:rPr>
          <w:rFonts w:ascii="Arial" w:hAnsi="Arial" w:cs="Arial"/>
        </w:rPr>
      </w:pPr>
      <w:r w:rsidRPr="00F109E4">
        <w:rPr>
          <w:rFonts w:ascii="Arial" w:hAnsi="Arial" w:cs="Arial"/>
        </w:rPr>
        <w:t>Our External Auditors provide a report to each Audit &amp; Governance Committee.</w:t>
      </w:r>
      <w:r w:rsidRPr="00F109E4">
        <w:rPr>
          <w:rFonts w:ascii="Arial" w:hAnsi="Arial" w:cs="Arial"/>
          <w:spacing w:val="1"/>
        </w:rPr>
        <w:t xml:space="preserve"> </w:t>
      </w:r>
      <w:r w:rsidRPr="00F109E4">
        <w:rPr>
          <w:rFonts w:ascii="Arial" w:hAnsi="Arial" w:cs="Arial"/>
        </w:rPr>
        <w:t>In their Auditors Annual</w:t>
      </w:r>
      <w:r w:rsidRPr="00F109E4">
        <w:rPr>
          <w:rFonts w:ascii="Arial" w:hAnsi="Arial" w:cs="Arial"/>
          <w:spacing w:val="1"/>
        </w:rPr>
        <w:t xml:space="preserve"> Report</w:t>
      </w:r>
      <w:r w:rsidRPr="00F109E4">
        <w:rPr>
          <w:rFonts w:ascii="Arial" w:hAnsi="Arial" w:cs="Arial"/>
        </w:rPr>
        <w:t xml:space="preserve"> (2022/23), they gave an unqualified opinion on the Statement of Accounts </w:t>
      </w:r>
      <w:r w:rsidRPr="00F109E4">
        <w:rPr>
          <w:rFonts w:ascii="Arial" w:hAnsi="Arial" w:cs="Arial"/>
          <w:spacing w:val="-64"/>
        </w:rPr>
        <w:t xml:space="preserve"> </w:t>
      </w:r>
      <w:r w:rsidRPr="00F109E4">
        <w:rPr>
          <w:rFonts w:ascii="Arial" w:hAnsi="Arial" w:cs="Arial"/>
        </w:rPr>
        <w:t xml:space="preserve">and an unqualified conclusion in respect of the Authority securing economy, efficiency </w:t>
      </w:r>
      <w:r w:rsidRPr="00F109E4">
        <w:rPr>
          <w:rFonts w:ascii="Arial" w:hAnsi="Arial" w:cs="Arial"/>
          <w:spacing w:val="-64"/>
        </w:rPr>
        <w:t xml:space="preserve"> </w:t>
      </w:r>
      <w:r w:rsidRPr="00F109E4">
        <w:rPr>
          <w:rFonts w:ascii="Arial" w:hAnsi="Arial" w:cs="Arial"/>
        </w:rPr>
        <w:t>and</w:t>
      </w:r>
      <w:r w:rsidRPr="00F109E4">
        <w:rPr>
          <w:rFonts w:ascii="Arial" w:hAnsi="Arial" w:cs="Arial"/>
          <w:spacing w:val="-3"/>
        </w:rPr>
        <w:t xml:space="preserve"> </w:t>
      </w:r>
      <w:r w:rsidRPr="00F109E4">
        <w:rPr>
          <w:rFonts w:ascii="Arial" w:hAnsi="Arial" w:cs="Arial"/>
        </w:rPr>
        <w:t>effectiveness.</w:t>
      </w:r>
    </w:p>
    <w:p w14:paraId="063F5CF6"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9" w:line="237" w:lineRule="auto"/>
        <w:ind w:right="452"/>
        <w:rPr>
          <w:rFonts w:ascii="Arial" w:hAnsi="Arial" w:cs="Arial"/>
        </w:rPr>
      </w:pPr>
      <w:r w:rsidRPr="00F109E4">
        <w:rPr>
          <w:rFonts w:ascii="Arial" w:hAnsi="Arial" w:cs="Arial"/>
        </w:rPr>
        <w:t>The Corporate Risk Register is owned and reviewed on a quarterly basis by the</w:t>
      </w:r>
      <w:r w:rsidRPr="00F109E4">
        <w:rPr>
          <w:rFonts w:ascii="Arial" w:hAnsi="Arial" w:cs="Arial"/>
          <w:spacing w:val="1"/>
        </w:rPr>
        <w:t xml:space="preserve"> </w:t>
      </w:r>
      <w:r w:rsidRPr="00F109E4">
        <w:rPr>
          <w:rFonts w:ascii="Arial" w:hAnsi="Arial" w:cs="Arial"/>
        </w:rPr>
        <w:t>Corporate Management Team and reported in the Quarterly Health Check to Cabinet.</w:t>
      </w:r>
      <w:r w:rsidRPr="00F109E4">
        <w:rPr>
          <w:rFonts w:ascii="Arial" w:hAnsi="Arial" w:cs="Arial"/>
          <w:spacing w:val="-64"/>
        </w:rPr>
        <w:t xml:space="preserve"> </w:t>
      </w:r>
      <w:r w:rsidRPr="00F109E4">
        <w:rPr>
          <w:rFonts w:ascii="Arial" w:hAnsi="Arial" w:cs="Arial"/>
        </w:rPr>
        <w:t>It is also reported in the risk management update to the Audit &amp; Governance</w:t>
      </w:r>
      <w:r w:rsidRPr="00F109E4">
        <w:rPr>
          <w:rFonts w:ascii="Arial" w:hAnsi="Arial" w:cs="Arial"/>
          <w:spacing w:val="1"/>
        </w:rPr>
        <w:t xml:space="preserve"> </w:t>
      </w:r>
      <w:r w:rsidRPr="00F109E4">
        <w:rPr>
          <w:rFonts w:ascii="Arial" w:hAnsi="Arial" w:cs="Arial"/>
        </w:rPr>
        <w:t>Committee.</w:t>
      </w:r>
    </w:p>
    <w:p w14:paraId="47DE07A2"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7" w:line="228" w:lineRule="auto"/>
        <w:ind w:right="708"/>
        <w:rPr>
          <w:rFonts w:ascii="Arial" w:hAnsi="Arial" w:cs="Arial"/>
        </w:rPr>
      </w:pPr>
      <w:r w:rsidRPr="00F109E4">
        <w:rPr>
          <w:rFonts w:ascii="Arial" w:hAnsi="Arial" w:cs="Arial"/>
        </w:rPr>
        <w:t xml:space="preserve">Manager’s Assurance Statements have been completed by Executive Directors and </w:t>
      </w:r>
      <w:r w:rsidRPr="00F109E4">
        <w:rPr>
          <w:rFonts w:ascii="Arial" w:hAnsi="Arial" w:cs="Arial"/>
          <w:spacing w:val="-64"/>
        </w:rPr>
        <w:t xml:space="preserve"> </w:t>
      </w:r>
      <w:r w:rsidRPr="00F109E4">
        <w:rPr>
          <w:rFonts w:ascii="Arial" w:hAnsi="Arial" w:cs="Arial"/>
        </w:rPr>
        <w:t>Assistant</w:t>
      </w:r>
      <w:r w:rsidRPr="00F109E4">
        <w:rPr>
          <w:rFonts w:ascii="Arial" w:hAnsi="Arial" w:cs="Arial"/>
          <w:spacing w:val="-1"/>
        </w:rPr>
        <w:t xml:space="preserve"> </w:t>
      </w:r>
      <w:r w:rsidRPr="00F109E4">
        <w:rPr>
          <w:rFonts w:ascii="Arial" w:hAnsi="Arial" w:cs="Arial"/>
        </w:rPr>
        <w:t>Directors and</w:t>
      </w:r>
      <w:r w:rsidRPr="00F109E4">
        <w:rPr>
          <w:rFonts w:ascii="Arial" w:hAnsi="Arial" w:cs="Arial"/>
          <w:spacing w:val="-1"/>
        </w:rPr>
        <w:t xml:space="preserve"> </w:t>
      </w:r>
      <w:r w:rsidRPr="00F109E4">
        <w:rPr>
          <w:rFonts w:ascii="Arial" w:hAnsi="Arial" w:cs="Arial"/>
        </w:rPr>
        <w:t>have not</w:t>
      </w:r>
      <w:r w:rsidRPr="00F109E4">
        <w:rPr>
          <w:rFonts w:ascii="Arial" w:hAnsi="Arial" w:cs="Arial"/>
          <w:spacing w:val="-1"/>
        </w:rPr>
        <w:t xml:space="preserve"> </w:t>
      </w:r>
      <w:r w:rsidRPr="00F109E4">
        <w:rPr>
          <w:rFonts w:ascii="Arial" w:hAnsi="Arial" w:cs="Arial"/>
        </w:rPr>
        <w:t>identified</w:t>
      </w:r>
      <w:r w:rsidRPr="00F109E4">
        <w:rPr>
          <w:rFonts w:ascii="Arial" w:hAnsi="Arial" w:cs="Arial"/>
          <w:spacing w:val="3"/>
        </w:rPr>
        <w:t xml:space="preserve"> </w:t>
      </w:r>
      <w:r w:rsidRPr="00F109E4">
        <w:rPr>
          <w:rFonts w:ascii="Arial" w:hAnsi="Arial" w:cs="Arial"/>
        </w:rPr>
        <w:t>any</w:t>
      </w:r>
      <w:r w:rsidRPr="00F109E4">
        <w:rPr>
          <w:rFonts w:ascii="Arial" w:hAnsi="Arial" w:cs="Arial"/>
          <w:spacing w:val="-4"/>
        </w:rPr>
        <w:t xml:space="preserve"> </w:t>
      </w:r>
      <w:r w:rsidRPr="00F109E4">
        <w:rPr>
          <w:rFonts w:ascii="Arial" w:hAnsi="Arial" w:cs="Arial"/>
        </w:rPr>
        <w:t>significant control</w:t>
      </w:r>
      <w:r w:rsidRPr="00F109E4">
        <w:rPr>
          <w:rFonts w:ascii="Arial" w:hAnsi="Arial" w:cs="Arial"/>
          <w:spacing w:val="-1"/>
        </w:rPr>
        <w:t xml:space="preserve"> </w:t>
      </w:r>
      <w:r w:rsidRPr="00F109E4">
        <w:rPr>
          <w:rFonts w:ascii="Arial" w:hAnsi="Arial" w:cs="Arial"/>
        </w:rPr>
        <w:t>issues.</w:t>
      </w:r>
    </w:p>
    <w:p w14:paraId="2BD7A985" w14:textId="5D45F689" w:rsidR="001E16D5" w:rsidRPr="00F109E4" w:rsidRDefault="001E16D5" w:rsidP="00B66D9C">
      <w:pPr>
        <w:pStyle w:val="ListParagraph"/>
        <w:widowControl w:val="0"/>
        <w:numPr>
          <w:ilvl w:val="0"/>
          <w:numId w:val="109"/>
        </w:numPr>
        <w:tabs>
          <w:tab w:val="left" w:pos="801"/>
          <w:tab w:val="left" w:pos="803"/>
        </w:tabs>
        <w:autoSpaceDE w:val="0"/>
        <w:autoSpaceDN w:val="0"/>
        <w:spacing w:before="8" w:line="237" w:lineRule="auto"/>
        <w:ind w:right="418"/>
        <w:rPr>
          <w:rFonts w:ascii="Arial" w:hAnsi="Arial" w:cs="Arial"/>
        </w:rPr>
      </w:pPr>
      <w:r w:rsidRPr="00F109E4">
        <w:rPr>
          <w:rFonts w:ascii="Arial" w:hAnsi="Arial" w:cs="Arial"/>
        </w:rPr>
        <w:t>Financial Guidance and Financial and Contract Procedure Rules are reviewed on a</w:t>
      </w:r>
      <w:r w:rsidRPr="00F109E4">
        <w:rPr>
          <w:rFonts w:ascii="Arial" w:hAnsi="Arial" w:cs="Arial"/>
          <w:spacing w:val="1"/>
        </w:rPr>
        <w:t xml:space="preserve"> </w:t>
      </w:r>
      <w:r w:rsidRPr="00F109E4">
        <w:rPr>
          <w:rFonts w:ascii="Arial" w:hAnsi="Arial" w:cs="Arial"/>
        </w:rPr>
        <w:t xml:space="preserve">regular basis, the latest review being approved by the Audit &amp; Governance </w:t>
      </w:r>
      <w:r w:rsidR="002A3C2B" w:rsidRPr="00F109E4">
        <w:rPr>
          <w:rFonts w:ascii="Arial" w:hAnsi="Arial" w:cs="Arial"/>
        </w:rPr>
        <w:t>Committee</w:t>
      </w:r>
      <w:r w:rsidR="002A3C2B">
        <w:rPr>
          <w:rFonts w:ascii="Arial" w:hAnsi="Arial" w:cs="Arial"/>
        </w:rPr>
        <w:t xml:space="preserve"> in </w:t>
      </w:r>
      <w:r w:rsidRPr="00F109E4">
        <w:rPr>
          <w:rFonts w:ascii="Arial" w:hAnsi="Arial" w:cs="Arial"/>
        </w:rPr>
        <w:t>April 2024. A full review of the Constitution took place and was approved by</w:t>
      </w:r>
      <w:r w:rsidRPr="00F109E4">
        <w:rPr>
          <w:rFonts w:ascii="Arial" w:hAnsi="Arial" w:cs="Arial"/>
          <w:spacing w:val="1"/>
        </w:rPr>
        <w:t xml:space="preserve"> </w:t>
      </w:r>
      <w:r w:rsidRPr="00F109E4">
        <w:rPr>
          <w:rFonts w:ascii="Arial" w:hAnsi="Arial" w:cs="Arial"/>
        </w:rPr>
        <w:t>Council</w:t>
      </w:r>
      <w:r w:rsidRPr="00F109E4">
        <w:rPr>
          <w:rFonts w:ascii="Arial" w:hAnsi="Arial" w:cs="Arial"/>
          <w:spacing w:val="-2"/>
        </w:rPr>
        <w:t xml:space="preserve"> </w:t>
      </w:r>
      <w:r w:rsidRPr="00F109E4">
        <w:rPr>
          <w:rFonts w:ascii="Arial" w:hAnsi="Arial" w:cs="Arial"/>
        </w:rPr>
        <w:t>in December 2020, this has been updated and will be presented to Council during 2024/2025</w:t>
      </w:r>
      <w:r w:rsidR="00386569">
        <w:rPr>
          <w:rFonts w:ascii="Arial" w:hAnsi="Arial" w:cs="Arial"/>
        </w:rPr>
        <w:t xml:space="preserve"> and scheduled for 9</w:t>
      </w:r>
      <w:r w:rsidR="00386569" w:rsidRPr="00386569">
        <w:rPr>
          <w:rFonts w:ascii="Arial" w:hAnsi="Arial" w:cs="Arial"/>
          <w:vertAlign w:val="superscript"/>
        </w:rPr>
        <w:t>th</w:t>
      </w:r>
      <w:r w:rsidR="00386569">
        <w:rPr>
          <w:rFonts w:ascii="Arial" w:hAnsi="Arial" w:cs="Arial"/>
        </w:rPr>
        <w:t xml:space="preserve"> July 2024.</w:t>
      </w:r>
    </w:p>
    <w:p w14:paraId="0B8F1ABA"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5" w:line="235" w:lineRule="auto"/>
        <w:ind w:right="761"/>
        <w:rPr>
          <w:rFonts w:ascii="Arial" w:hAnsi="Arial" w:cs="Arial"/>
        </w:rPr>
      </w:pPr>
      <w:r w:rsidRPr="00F109E4">
        <w:rPr>
          <w:rFonts w:ascii="Arial" w:hAnsi="Arial" w:cs="Arial"/>
        </w:rPr>
        <w:t>The Chief Finance Officer and Audit Manager are suitably experienced and qualified and comply with the CIPFA</w:t>
      </w:r>
      <w:r w:rsidRPr="00F109E4">
        <w:rPr>
          <w:rFonts w:ascii="Arial" w:hAnsi="Arial" w:cs="Arial"/>
          <w:spacing w:val="1"/>
        </w:rPr>
        <w:t xml:space="preserve"> </w:t>
      </w:r>
      <w:r w:rsidRPr="00F109E4">
        <w:rPr>
          <w:rFonts w:ascii="Arial" w:hAnsi="Arial" w:cs="Arial"/>
        </w:rPr>
        <w:t>Statements</w:t>
      </w:r>
      <w:r w:rsidRPr="00F109E4">
        <w:rPr>
          <w:rFonts w:ascii="Arial" w:hAnsi="Arial" w:cs="Arial"/>
          <w:spacing w:val="-3"/>
        </w:rPr>
        <w:t xml:space="preserve"> </w:t>
      </w:r>
      <w:r w:rsidRPr="00F109E4">
        <w:rPr>
          <w:rFonts w:ascii="Arial" w:hAnsi="Arial" w:cs="Arial"/>
        </w:rPr>
        <w:t>on</w:t>
      </w:r>
      <w:r w:rsidRPr="00F109E4">
        <w:rPr>
          <w:rFonts w:ascii="Arial" w:hAnsi="Arial" w:cs="Arial"/>
          <w:spacing w:val="-2"/>
        </w:rPr>
        <w:t xml:space="preserve"> </w:t>
      </w:r>
      <w:r w:rsidRPr="00F109E4">
        <w:rPr>
          <w:rFonts w:ascii="Arial" w:hAnsi="Arial" w:cs="Arial"/>
        </w:rPr>
        <w:t>their</w:t>
      </w:r>
      <w:r w:rsidRPr="00F109E4">
        <w:rPr>
          <w:rFonts w:ascii="Arial" w:hAnsi="Arial" w:cs="Arial"/>
          <w:spacing w:val="-2"/>
        </w:rPr>
        <w:t xml:space="preserve"> </w:t>
      </w:r>
      <w:r w:rsidRPr="00F109E4">
        <w:rPr>
          <w:rFonts w:ascii="Arial" w:hAnsi="Arial" w:cs="Arial"/>
        </w:rPr>
        <w:t>respective roles.</w:t>
      </w:r>
    </w:p>
    <w:p w14:paraId="0C010905"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2" w:line="230" w:lineRule="auto"/>
        <w:ind w:right="495"/>
        <w:rPr>
          <w:rFonts w:ascii="Arial" w:hAnsi="Arial" w:cs="Arial"/>
        </w:rPr>
      </w:pPr>
      <w:r w:rsidRPr="00F109E4">
        <w:rPr>
          <w:rFonts w:ascii="Arial" w:hAnsi="Arial" w:cs="Arial"/>
        </w:rPr>
        <w:t>No issues were raised through the Counter Fraud and Corruption and Whistleblowing</w:t>
      </w:r>
      <w:r w:rsidRPr="00F109E4">
        <w:rPr>
          <w:rFonts w:ascii="Arial" w:hAnsi="Arial" w:cs="Arial"/>
          <w:spacing w:val="-64"/>
        </w:rPr>
        <w:t xml:space="preserve"> </w:t>
      </w:r>
      <w:r w:rsidRPr="00F109E4">
        <w:rPr>
          <w:rFonts w:ascii="Arial" w:hAnsi="Arial" w:cs="Arial"/>
        </w:rPr>
        <w:t>Policies.</w:t>
      </w:r>
    </w:p>
    <w:p w14:paraId="1EC3C82E"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5" w:line="337" w:lineRule="exact"/>
        <w:rPr>
          <w:rFonts w:ascii="Arial" w:hAnsi="Arial" w:cs="Arial"/>
        </w:rPr>
      </w:pPr>
      <w:r w:rsidRPr="00F109E4">
        <w:rPr>
          <w:rFonts w:ascii="Arial" w:hAnsi="Arial" w:cs="Arial"/>
        </w:rPr>
        <w:t>There</w:t>
      </w:r>
      <w:r w:rsidRPr="00F109E4">
        <w:rPr>
          <w:rFonts w:ascii="Arial" w:hAnsi="Arial" w:cs="Arial"/>
          <w:spacing w:val="-2"/>
        </w:rPr>
        <w:t xml:space="preserve"> </w:t>
      </w:r>
      <w:r w:rsidRPr="00F109E4">
        <w:rPr>
          <w:rFonts w:ascii="Arial" w:hAnsi="Arial" w:cs="Arial"/>
        </w:rPr>
        <w:t>were 20 data</w:t>
      </w:r>
      <w:r w:rsidRPr="00F109E4">
        <w:rPr>
          <w:rFonts w:ascii="Arial" w:hAnsi="Arial" w:cs="Arial"/>
          <w:spacing w:val="-1"/>
        </w:rPr>
        <w:t xml:space="preserve"> </w:t>
      </w:r>
      <w:r w:rsidRPr="00F109E4">
        <w:rPr>
          <w:rFonts w:ascii="Arial" w:hAnsi="Arial" w:cs="Arial"/>
        </w:rPr>
        <w:t>security</w:t>
      </w:r>
      <w:r w:rsidRPr="00F109E4">
        <w:rPr>
          <w:rFonts w:ascii="Arial" w:hAnsi="Arial" w:cs="Arial"/>
          <w:spacing w:val="-3"/>
        </w:rPr>
        <w:t xml:space="preserve"> </w:t>
      </w:r>
      <w:r w:rsidRPr="00F109E4">
        <w:rPr>
          <w:rFonts w:ascii="Arial" w:hAnsi="Arial" w:cs="Arial"/>
        </w:rPr>
        <w:t>breaches reported to the Data Protection Officer during the financial year, three of which were reported to the Information Commissioners Officer.</w:t>
      </w:r>
    </w:p>
    <w:p w14:paraId="57E34B80" w14:textId="743D599A" w:rsidR="001E16D5" w:rsidRPr="00F109E4" w:rsidRDefault="001E16D5" w:rsidP="00B66D9C">
      <w:pPr>
        <w:pStyle w:val="ListParagraph"/>
        <w:widowControl w:val="0"/>
        <w:numPr>
          <w:ilvl w:val="0"/>
          <w:numId w:val="109"/>
        </w:numPr>
        <w:tabs>
          <w:tab w:val="left" w:pos="801"/>
          <w:tab w:val="left" w:pos="803"/>
        </w:tabs>
        <w:autoSpaceDE w:val="0"/>
        <w:autoSpaceDN w:val="0"/>
        <w:spacing w:line="237" w:lineRule="auto"/>
        <w:ind w:right="509"/>
        <w:rPr>
          <w:rFonts w:ascii="Arial" w:hAnsi="Arial" w:cs="Arial"/>
        </w:rPr>
      </w:pPr>
      <w:r w:rsidRPr="00F109E4">
        <w:rPr>
          <w:rFonts w:ascii="Arial" w:hAnsi="Arial" w:cs="Arial"/>
        </w:rPr>
        <w:t>Internal Audit are required to comply with the Public Sector Internal Audit Standards.</w:t>
      </w:r>
      <w:r w:rsidRPr="00F109E4">
        <w:rPr>
          <w:rFonts w:ascii="Arial" w:hAnsi="Arial" w:cs="Arial"/>
          <w:spacing w:val="1"/>
        </w:rPr>
        <w:t xml:space="preserve"> </w:t>
      </w:r>
      <w:r w:rsidRPr="00F109E4">
        <w:rPr>
          <w:rFonts w:ascii="Arial" w:hAnsi="Arial" w:cs="Arial"/>
        </w:rPr>
        <w:t>As part of this requirement, Internal Audit are required to complete an annual self-</w:t>
      </w:r>
      <w:r w:rsidRPr="00F109E4">
        <w:rPr>
          <w:rFonts w:ascii="Arial" w:hAnsi="Arial" w:cs="Arial"/>
          <w:spacing w:val="1"/>
        </w:rPr>
        <w:t xml:space="preserve"> </w:t>
      </w:r>
      <w:r w:rsidRPr="00F109E4">
        <w:rPr>
          <w:rFonts w:ascii="Arial" w:hAnsi="Arial" w:cs="Arial"/>
        </w:rPr>
        <w:t>assessment against the Standards and produce a Quality Assurance &amp; Improvement</w:t>
      </w:r>
      <w:r w:rsidRPr="00F109E4">
        <w:rPr>
          <w:rFonts w:ascii="Arial" w:hAnsi="Arial" w:cs="Arial"/>
          <w:spacing w:val="-64"/>
        </w:rPr>
        <w:t xml:space="preserve"> </w:t>
      </w:r>
      <w:r w:rsidRPr="00F109E4">
        <w:rPr>
          <w:rFonts w:ascii="Arial" w:hAnsi="Arial" w:cs="Arial"/>
        </w:rPr>
        <w:t xml:space="preserve">Programme (QAIP). This identifies areas for improvement to ensure compliance </w:t>
      </w:r>
      <w:r w:rsidRPr="00F109E4">
        <w:rPr>
          <w:rFonts w:ascii="Arial" w:hAnsi="Arial" w:cs="Arial"/>
          <w:spacing w:val="-64"/>
        </w:rPr>
        <w:t xml:space="preserve"> </w:t>
      </w:r>
      <w:r w:rsidRPr="00F109E4">
        <w:rPr>
          <w:rFonts w:ascii="Arial" w:hAnsi="Arial" w:cs="Arial"/>
        </w:rPr>
        <w:t>with the Standards and other quality areas.</w:t>
      </w:r>
      <w:r w:rsidRPr="00F109E4">
        <w:rPr>
          <w:rFonts w:ascii="Arial" w:hAnsi="Arial" w:cs="Arial"/>
          <w:spacing w:val="1"/>
        </w:rPr>
        <w:t xml:space="preserve"> </w:t>
      </w:r>
      <w:r w:rsidRPr="00F109E4">
        <w:rPr>
          <w:rFonts w:ascii="Arial" w:hAnsi="Arial" w:cs="Arial"/>
        </w:rPr>
        <w:t>The self-assessment against the</w:t>
      </w:r>
      <w:r w:rsidRPr="00F109E4">
        <w:rPr>
          <w:rFonts w:ascii="Arial" w:hAnsi="Arial" w:cs="Arial"/>
          <w:spacing w:val="1"/>
        </w:rPr>
        <w:t xml:space="preserve"> </w:t>
      </w:r>
      <w:r w:rsidRPr="00F109E4">
        <w:rPr>
          <w:rFonts w:ascii="Arial" w:hAnsi="Arial" w:cs="Arial"/>
        </w:rPr>
        <w:t>standards</w:t>
      </w:r>
      <w:r w:rsidRPr="00F109E4">
        <w:rPr>
          <w:rFonts w:ascii="Arial" w:hAnsi="Arial" w:cs="Arial"/>
          <w:spacing w:val="-1"/>
        </w:rPr>
        <w:t xml:space="preserve"> </w:t>
      </w:r>
      <w:r w:rsidRPr="00F109E4">
        <w:rPr>
          <w:rFonts w:ascii="Arial" w:hAnsi="Arial" w:cs="Arial"/>
        </w:rPr>
        <w:t>and</w:t>
      </w:r>
      <w:r w:rsidRPr="00F109E4">
        <w:rPr>
          <w:rFonts w:ascii="Arial" w:hAnsi="Arial" w:cs="Arial"/>
          <w:spacing w:val="-3"/>
        </w:rPr>
        <w:t xml:space="preserve"> </w:t>
      </w:r>
      <w:r w:rsidRPr="00F109E4">
        <w:rPr>
          <w:rFonts w:ascii="Arial" w:hAnsi="Arial" w:cs="Arial"/>
        </w:rPr>
        <w:t>the</w:t>
      </w:r>
      <w:r w:rsidRPr="00F109E4">
        <w:rPr>
          <w:rFonts w:ascii="Arial" w:hAnsi="Arial" w:cs="Arial"/>
          <w:spacing w:val="-3"/>
        </w:rPr>
        <w:t xml:space="preserve"> </w:t>
      </w:r>
      <w:r w:rsidRPr="00F109E4">
        <w:rPr>
          <w:rFonts w:ascii="Arial" w:hAnsi="Arial" w:cs="Arial"/>
        </w:rPr>
        <w:t>QAIP</w:t>
      </w:r>
      <w:r w:rsidRPr="00F109E4">
        <w:rPr>
          <w:rFonts w:ascii="Arial" w:hAnsi="Arial" w:cs="Arial"/>
          <w:spacing w:val="-1"/>
        </w:rPr>
        <w:t xml:space="preserve"> </w:t>
      </w:r>
      <w:r w:rsidRPr="00F109E4">
        <w:rPr>
          <w:rFonts w:ascii="Arial" w:hAnsi="Arial" w:cs="Arial"/>
        </w:rPr>
        <w:t>are</w:t>
      </w:r>
      <w:r w:rsidRPr="00F109E4">
        <w:rPr>
          <w:rFonts w:ascii="Arial" w:hAnsi="Arial" w:cs="Arial"/>
          <w:spacing w:val="-1"/>
        </w:rPr>
        <w:t xml:space="preserve"> </w:t>
      </w:r>
      <w:r w:rsidRPr="00F109E4">
        <w:rPr>
          <w:rFonts w:ascii="Arial" w:hAnsi="Arial" w:cs="Arial"/>
        </w:rPr>
        <w:t>reported</w:t>
      </w:r>
      <w:r w:rsidRPr="00F109E4">
        <w:rPr>
          <w:rFonts w:ascii="Arial" w:hAnsi="Arial" w:cs="Arial"/>
          <w:spacing w:val="-1"/>
        </w:rPr>
        <w:t xml:space="preserve"> </w:t>
      </w:r>
      <w:r w:rsidRPr="00F109E4">
        <w:rPr>
          <w:rFonts w:ascii="Arial" w:hAnsi="Arial" w:cs="Arial"/>
        </w:rPr>
        <w:t>to</w:t>
      </w:r>
      <w:r w:rsidRPr="00F109E4">
        <w:rPr>
          <w:rFonts w:ascii="Arial" w:hAnsi="Arial" w:cs="Arial"/>
          <w:spacing w:val="-1"/>
        </w:rPr>
        <w:t xml:space="preserve"> </w:t>
      </w:r>
      <w:r w:rsidRPr="00F109E4">
        <w:rPr>
          <w:rFonts w:ascii="Arial" w:hAnsi="Arial" w:cs="Arial"/>
        </w:rPr>
        <w:t>the</w:t>
      </w:r>
      <w:r w:rsidRPr="00F109E4">
        <w:rPr>
          <w:rFonts w:ascii="Arial" w:hAnsi="Arial" w:cs="Arial"/>
          <w:spacing w:val="-1"/>
        </w:rPr>
        <w:t xml:space="preserve"> </w:t>
      </w:r>
      <w:r w:rsidRPr="00F109E4">
        <w:rPr>
          <w:rFonts w:ascii="Arial" w:hAnsi="Arial" w:cs="Arial"/>
        </w:rPr>
        <w:t>Audit</w:t>
      </w:r>
      <w:r w:rsidRPr="00F109E4">
        <w:rPr>
          <w:rFonts w:ascii="Arial" w:hAnsi="Arial" w:cs="Arial"/>
          <w:spacing w:val="-1"/>
        </w:rPr>
        <w:t xml:space="preserve"> </w:t>
      </w:r>
      <w:r w:rsidRPr="00F109E4">
        <w:rPr>
          <w:rFonts w:ascii="Arial" w:hAnsi="Arial" w:cs="Arial"/>
        </w:rPr>
        <w:t>&amp;</w:t>
      </w:r>
      <w:r w:rsidRPr="00F109E4">
        <w:rPr>
          <w:rFonts w:ascii="Arial" w:hAnsi="Arial" w:cs="Arial"/>
          <w:spacing w:val="-1"/>
        </w:rPr>
        <w:t xml:space="preserve"> </w:t>
      </w:r>
      <w:r w:rsidRPr="00F109E4">
        <w:rPr>
          <w:rFonts w:ascii="Arial" w:hAnsi="Arial" w:cs="Arial"/>
        </w:rPr>
        <w:t>Governance</w:t>
      </w:r>
      <w:r w:rsidRPr="00F109E4">
        <w:rPr>
          <w:rFonts w:ascii="Arial" w:hAnsi="Arial" w:cs="Arial"/>
          <w:spacing w:val="-1"/>
        </w:rPr>
        <w:t xml:space="preserve"> </w:t>
      </w:r>
      <w:r w:rsidRPr="00F109E4">
        <w:rPr>
          <w:rFonts w:ascii="Arial" w:hAnsi="Arial" w:cs="Arial"/>
        </w:rPr>
        <w:t>Committee.  The five yearly External Quality Assessment was completed during 2022/23 and the service achieved the highest level of compliance ‘generally conforms’.  An action plan for actions identified during the review has been agreed and all actions were fully implemented during 2023/24.</w:t>
      </w:r>
    </w:p>
    <w:p w14:paraId="45D44F95"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8" w:line="235" w:lineRule="auto"/>
        <w:ind w:right="394"/>
        <w:rPr>
          <w:rFonts w:ascii="Arial" w:hAnsi="Arial" w:cs="Arial"/>
        </w:rPr>
      </w:pPr>
      <w:r w:rsidRPr="00F109E4">
        <w:rPr>
          <w:rFonts w:ascii="Arial" w:hAnsi="Arial" w:cs="Arial"/>
        </w:rPr>
        <w:t>The Performance Management Framework ensures that the Financial Health Check is</w:t>
      </w:r>
      <w:r w:rsidRPr="00F109E4">
        <w:rPr>
          <w:rFonts w:ascii="Arial" w:hAnsi="Arial" w:cs="Arial"/>
          <w:spacing w:val="-64"/>
        </w:rPr>
        <w:t xml:space="preserve"> </w:t>
      </w:r>
      <w:r w:rsidRPr="00F109E4">
        <w:rPr>
          <w:rFonts w:ascii="Arial" w:hAnsi="Arial" w:cs="Arial"/>
        </w:rPr>
        <w:t>reported to Cabinet on a quarterly basis and made readily available on the Authority’s</w:t>
      </w:r>
      <w:r w:rsidRPr="00F109E4">
        <w:rPr>
          <w:rFonts w:ascii="Arial" w:hAnsi="Arial" w:cs="Arial"/>
          <w:spacing w:val="1"/>
        </w:rPr>
        <w:t xml:space="preserve"> </w:t>
      </w:r>
      <w:r w:rsidRPr="00F109E4">
        <w:rPr>
          <w:rFonts w:ascii="Arial" w:hAnsi="Arial" w:cs="Arial"/>
        </w:rPr>
        <w:t>website.</w:t>
      </w:r>
    </w:p>
    <w:p w14:paraId="7CFDD80C" w14:textId="77777777" w:rsidR="001E16D5" w:rsidRPr="00F109E4" w:rsidRDefault="001E16D5" w:rsidP="00B66D9C">
      <w:pPr>
        <w:jc w:val="center"/>
        <w:rPr>
          <w:rFonts w:ascii="Arial" w:hAnsi="Arial" w:cs="Arial"/>
        </w:rPr>
        <w:sectPr w:rsidR="001E16D5" w:rsidRPr="00F109E4" w:rsidSect="002245EB">
          <w:headerReference w:type="even" r:id="rId68"/>
          <w:headerReference w:type="default" r:id="rId69"/>
          <w:footerReference w:type="default" r:id="rId70"/>
          <w:headerReference w:type="first" r:id="rId71"/>
          <w:type w:val="continuous"/>
          <w:pgSz w:w="11910" w:h="16840"/>
          <w:pgMar w:top="851" w:right="851" w:bottom="851" w:left="851" w:header="0" w:footer="0" w:gutter="0"/>
          <w:cols w:space="720"/>
        </w:sectPr>
      </w:pPr>
    </w:p>
    <w:p w14:paraId="31564B28"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81" w:line="237" w:lineRule="auto"/>
        <w:ind w:right="413"/>
        <w:rPr>
          <w:rFonts w:ascii="Arial" w:hAnsi="Arial" w:cs="Arial"/>
        </w:rPr>
      </w:pPr>
      <w:r w:rsidRPr="00F109E4">
        <w:rPr>
          <w:rFonts w:ascii="Arial" w:hAnsi="Arial" w:cs="Arial"/>
        </w:rPr>
        <w:t>The Authority is currently compliant with the PSN Code of Connection. The</w:t>
      </w:r>
      <w:r w:rsidRPr="00F109E4">
        <w:rPr>
          <w:rFonts w:ascii="Arial" w:hAnsi="Arial" w:cs="Arial"/>
          <w:spacing w:val="1"/>
        </w:rPr>
        <w:t xml:space="preserve"> </w:t>
      </w:r>
      <w:r w:rsidRPr="00F109E4">
        <w:rPr>
          <w:rFonts w:ascii="Arial" w:hAnsi="Arial" w:cs="Arial"/>
        </w:rPr>
        <w:t>compliance process includes assessments against governance, service management,</w:t>
      </w:r>
      <w:r w:rsidRPr="00F109E4">
        <w:rPr>
          <w:rFonts w:ascii="Arial" w:hAnsi="Arial" w:cs="Arial"/>
          <w:spacing w:val="-64"/>
        </w:rPr>
        <w:t xml:space="preserve"> </w:t>
      </w:r>
      <w:r w:rsidRPr="00F109E4">
        <w:rPr>
          <w:rFonts w:ascii="Arial" w:hAnsi="Arial" w:cs="Arial"/>
        </w:rPr>
        <w:t>information assurance conditions and technical controls and assures access to the</w:t>
      </w:r>
      <w:r w:rsidRPr="00F109E4">
        <w:rPr>
          <w:rFonts w:ascii="Arial" w:hAnsi="Arial" w:cs="Arial"/>
          <w:spacing w:val="1"/>
        </w:rPr>
        <w:t xml:space="preserve"> </w:t>
      </w:r>
      <w:r w:rsidRPr="00F109E4">
        <w:rPr>
          <w:rFonts w:ascii="Arial" w:hAnsi="Arial" w:cs="Arial"/>
        </w:rPr>
        <w:t>Public Services Network. Our current compliance certificate expires in May 2024, the renewal process will be started prior to that to ensure continuity of PSN</w:t>
      </w:r>
      <w:r w:rsidRPr="00F109E4">
        <w:rPr>
          <w:rFonts w:ascii="Arial" w:hAnsi="Arial" w:cs="Arial"/>
          <w:spacing w:val="1"/>
        </w:rPr>
        <w:t xml:space="preserve"> </w:t>
      </w:r>
      <w:r w:rsidRPr="00F109E4">
        <w:rPr>
          <w:rFonts w:ascii="Arial" w:hAnsi="Arial" w:cs="Arial"/>
        </w:rPr>
        <w:t>services.</w:t>
      </w:r>
    </w:p>
    <w:p w14:paraId="568E0EAD"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4" w:line="230" w:lineRule="auto"/>
        <w:ind w:right="750"/>
        <w:rPr>
          <w:rFonts w:ascii="Arial" w:hAnsi="Arial" w:cs="Arial"/>
        </w:rPr>
      </w:pPr>
      <w:r w:rsidRPr="00F109E4">
        <w:rPr>
          <w:rFonts w:ascii="Arial" w:hAnsi="Arial" w:cs="Arial"/>
        </w:rPr>
        <w:t>An annual update report is presented to the Audit &amp; Governance Committee on the</w:t>
      </w:r>
      <w:r w:rsidRPr="00F109E4">
        <w:rPr>
          <w:rFonts w:ascii="Arial" w:hAnsi="Arial" w:cs="Arial"/>
          <w:spacing w:val="-64"/>
        </w:rPr>
        <w:t xml:space="preserve"> </w:t>
      </w:r>
      <w:r w:rsidRPr="00F109E4">
        <w:rPr>
          <w:rFonts w:ascii="Arial" w:hAnsi="Arial" w:cs="Arial"/>
        </w:rPr>
        <w:t>use</w:t>
      </w:r>
      <w:r w:rsidRPr="00F109E4">
        <w:rPr>
          <w:rFonts w:ascii="Arial" w:hAnsi="Arial" w:cs="Arial"/>
          <w:spacing w:val="-1"/>
        </w:rPr>
        <w:t xml:space="preserve"> </w:t>
      </w:r>
      <w:r w:rsidRPr="00F109E4">
        <w:rPr>
          <w:rFonts w:ascii="Arial" w:hAnsi="Arial" w:cs="Arial"/>
        </w:rPr>
        <w:t>of RIPA</w:t>
      </w:r>
      <w:r w:rsidRPr="00F109E4">
        <w:rPr>
          <w:rFonts w:ascii="Arial" w:hAnsi="Arial" w:cs="Arial"/>
          <w:spacing w:val="-1"/>
        </w:rPr>
        <w:t xml:space="preserve"> </w:t>
      </w:r>
      <w:r w:rsidRPr="00F109E4">
        <w:rPr>
          <w:rFonts w:ascii="Arial" w:hAnsi="Arial" w:cs="Arial"/>
        </w:rPr>
        <w:t>powers.</w:t>
      </w:r>
      <w:r w:rsidRPr="00F109E4">
        <w:rPr>
          <w:rFonts w:ascii="Arial" w:hAnsi="Arial" w:cs="Arial"/>
          <w:spacing w:val="64"/>
        </w:rPr>
        <w:t xml:space="preserve"> </w:t>
      </w:r>
      <w:r w:rsidRPr="00F109E4">
        <w:rPr>
          <w:rFonts w:ascii="Arial" w:hAnsi="Arial" w:cs="Arial"/>
        </w:rPr>
        <w:t>During</w:t>
      </w:r>
      <w:r w:rsidRPr="00F109E4">
        <w:rPr>
          <w:rFonts w:ascii="Arial" w:hAnsi="Arial" w:cs="Arial"/>
          <w:spacing w:val="-2"/>
        </w:rPr>
        <w:t xml:space="preserve"> </w:t>
      </w:r>
      <w:r w:rsidRPr="00F109E4">
        <w:rPr>
          <w:rFonts w:ascii="Arial" w:hAnsi="Arial" w:cs="Arial"/>
        </w:rPr>
        <w:t>2023/24,</w:t>
      </w:r>
      <w:r w:rsidRPr="00F109E4">
        <w:rPr>
          <w:rFonts w:ascii="Arial" w:hAnsi="Arial" w:cs="Arial"/>
          <w:spacing w:val="-3"/>
        </w:rPr>
        <w:t xml:space="preserve"> </w:t>
      </w:r>
      <w:r w:rsidRPr="00F109E4">
        <w:rPr>
          <w:rFonts w:ascii="Arial" w:hAnsi="Arial" w:cs="Arial"/>
        </w:rPr>
        <w:t>no</w:t>
      </w:r>
      <w:r w:rsidRPr="00F109E4">
        <w:rPr>
          <w:rFonts w:ascii="Arial" w:hAnsi="Arial" w:cs="Arial"/>
          <w:spacing w:val="-2"/>
        </w:rPr>
        <w:t xml:space="preserve"> </w:t>
      </w:r>
      <w:r w:rsidRPr="00F109E4">
        <w:rPr>
          <w:rFonts w:ascii="Arial" w:hAnsi="Arial" w:cs="Arial"/>
        </w:rPr>
        <w:t>RIPA authorisations</w:t>
      </w:r>
      <w:r w:rsidRPr="00F109E4">
        <w:rPr>
          <w:rFonts w:ascii="Arial" w:hAnsi="Arial" w:cs="Arial"/>
          <w:spacing w:val="-1"/>
        </w:rPr>
        <w:t xml:space="preserve"> </w:t>
      </w:r>
      <w:r w:rsidRPr="00F109E4">
        <w:rPr>
          <w:rFonts w:ascii="Arial" w:hAnsi="Arial" w:cs="Arial"/>
        </w:rPr>
        <w:t>were made.</w:t>
      </w:r>
    </w:p>
    <w:p w14:paraId="22D5F830"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9" w:line="228" w:lineRule="auto"/>
        <w:ind w:right="537"/>
        <w:rPr>
          <w:rFonts w:ascii="Arial" w:hAnsi="Arial" w:cs="Arial"/>
        </w:rPr>
      </w:pPr>
      <w:r w:rsidRPr="00F109E4">
        <w:rPr>
          <w:rFonts w:ascii="Arial" w:hAnsi="Arial" w:cs="Arial"/>
        </w:rPr>
        <w:t>To assist in a more co-ordinated approach to managing projects, a Corporate Project</w:t>
      </w:r>
      <w:r w:rsidRPr="00F109E4">
        <w:rPr>
          <w:rFonts w:ascii="Arial" w:hAnsi="Arial" w:cs="Arial"/>
          <w:spacing w:val="-64"/>
        </w:rPr>
        <w:t xml:space="preserve"> </w:t>
      </w:r>
      <w:r w:rsidRPr="00F109E4">
        <w:rPr>
          <w:rFonts w:ascii="Arial" w:hAnsi="Arial" w:cs="Arial"/>
        </w:rPr>
        <w:t>Management</w:t>
      </w:r>
      <w:r w:rsidRPr="00F109E4">
        <w:rPr>
          <w:rFonts w:ascii="Arial" w:hAnsi="Arial" w:cs="Arial"/>
          <w:spacing w:val="-3"/>
        </w:rPr>
        <w:t xml:space="preserve"> </w:t>
      </w:r>
      <w:r w:rsidRPr="00F109E4">
        <w:rPr>
          <w:rFonts w:ascii="Arial" w:hAnsi="Arial" w:cs="Arial"/>
        </w:rPr>
        <w:t>template</w:t>
      </w:r>
      <w:r w:rsidRPr="00F109E4">
        <w:rPr>
          <w:rFonts w:ascii="Arial" w:hAnsi="Arial" w:cs="Arial"/>
          <w:spacing w:val="-1"/>
        </w:rPr>
        <w:t xml:space="preserve"> </w:t>
      </w:r>
      <w:r w:rsidRPr="00F109E4">
        <w:rPr>
          <w:rFonts w:ascii="Arial" w:hAnsi="Arial" w:cs="Arial"/>
        </w:rPr>
        <w:t>and</w:t>
      </w:r>
      <w:r w:rsidRPr="00F109E4">
        <w:rPr>
          <w:rFonts w:ascii="Arial" w:hAnsi="Arial" w:cs="Arial"/>
          <w:spacing w:val="-2"/>
        </w:rPr>
        <w:t xml:space="preserve"> </w:t>
      </w:r>
      <w:r w:rsidRPr="00F109E4">
        <w:rPr>
          <w:rFonts w:ascii="Arial" w:hAnsi="Arial" w:cs="Arial"/>
        </w:rPr>
        <w:t>process is</w:t>
      </w:r>
      <w:r w:rsidRPr="00F109E4">
        <w:rPr>
          <w:rFonts w:ascii="Arial" w:hAnsi="Arial" w:cs="Arial"/>
          <w:spacing w:val="-2"/>
        </w:rPr>
        <w:t xml:space="preserve"> </w:t>
      </w:r>
      <w:r w:rsidRPr="00F109E4">
        <w:rPr>
          <w:rFonts w:ascii="Arial" w:hAnsi="Arial" w:cs="Arial"/>
        </w:rPr>
        <w:t>now</w:t>
      </w:r>
      <w:r w:rsidRPr="00F109E4">
        <w:rPr>
          <w:rFonts w:ascii="Arial" w:hAnsi="Arial" w:cs="Arial"/>
          <w:spacing w:val="-3"/>
        </w:rPr>
        <w:t xml:space="preserve"> </w:t>
      </w:r>
      <w:r w:rsidRPr="00F109E4">
        <w:rPr>
          <w:rFonts w:ascii="Arial" w:hAnsi="Arial" w:cs="Arial"/>
        </w:rPr>
        <w:t>in</w:t>
      </w:r>
      <w:r w:rsidRPr="00F109E4">
        <w:rPr>
          <w:rFonts w:ascii="Arial" w:hAnsi="Arial" w:cs="Arial"/>
          <w:spacing w:val="-2"/>
        </w:rPr>
        <w:t xml:space="preserve"> </w:t>
      </w:r>
      <w:r w:rsidRPr="00F109E4">
        <w:rPr>
          <w:rFonts w:ascii="Arial" w:hAnsi="Arial" w:cs="Arial"/>
        </w:rPr>
        <w:t>place.</w:t>
      </w:r>
    </w:p>
    <w:p w14:paraId="059F0E27"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6" w:line="230" w:lineRule="auto"/>
        <w:ind w:right="1340"/>
        <w:rPr>
          <w:rFonts w:ascii="Arial" w:hAnsi="Arial" w:cs="Arial"/>
        </w:rPr>
      </w:pPr>
      <w:r w:rsidRPr="00F109E4">
        <w:rPr>
          <w:rFonts w:ascii="Arial" w:hAnsi="Arial" w:cs="Arial"/>
        </w:rPr>
        <w:t>A self-assessment of the Audit &amp; Governance Committee’s effectiveness was</w:t>
      </w:r>
      <w:r w:rsidRPr="00F109E4">
        <w:rPr>
          <w:rFonts w:ascii="Arial" w:hAnsi="Arial" w:cs="Arial"/>
          <w:spacing w:val="-64"/>
        </w:rPr>
        <w:t xml:space="preserve"> </w:t>
      </w:r>
      <w:r w:rsidRPr="00F109E4">
        <w:rPr>
          <w:rFonts w:ascii="Arial" w:hAnsi="Arial" w:cs="Arial"/>
        </w:rPr>
        <w:t>completed</w:t>
      </w:r>
      <w:r w:rsidRPr="00F109E4">
        <w:rPr>
          <w:rFonts w:ascii="Arial" w:hAnsi="Arial" w:cs="Arial"/>
          <w:spacing w:val="-1"/>
        </w:rPr>
        <w:t xml:space="preserve"> </w:t>
      </w:r>
      <w:r w:rsidRPr="00F109E4">
        <w:rPr>
          <w:rFonts w:ascii="Arial" w:hAnsi="Arial" w:cs="Arial"/>
        </w:rPr>
        <w:t>in February</w:t>
      </w:r>
      <w:r w:rsidRPr="00F109E4">
        <w:rPr>
          <w:rFonts w:ascii="Arial" w:hAnsi="Arial" w:cs="Arial"/>
          <w:spacing w:val="-4"/>
        </w:rPr>
        <w:t xml:space="preserve"> </w:t>
      </w:r>
      <w:r w:rsidRPr="00F109E4">
        <w:rPr>
          <w:rFonts w:ascii="Arial" w:hAnsi="Arial" w:cs="Arial"/>
        </w:rPr>
        <w:t>2024.</w:t>
      </w:r>
    </w:p>
    <w:p w14:paraId="41EE90EF"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9" w:line="228" w:lineRule="auto"/>
        <w:ind w:right="1102"/>
        <w:rPr>
          <w:rFonts w:ascii="Arial" w:hAnsi="Arial" w:cs="Arial"/>
        </w:rPr>
      </w:pPr>
      <w:r w:rsidRPr="00F109E4">
        <w:rPr>
          <w:rFonts w:ascii="Arial" w:hAnsi="Arial" w:cs="Arial"/>
        </w:rPr>
        <w:t>The Chairs of the Audit &amp; Governance and Scrutiny Committees submitted their</w:t>
      </w:r>
      <w:r w:rsidRPr="00F109E4">
        <w:rPr>
          <w:rFonts w:ascii="Arial" w:hAnsi="Arial" w:cs="Arial"/>
          <w:spacing w:val="-65"/>
        </w:rPr>
        <w:t xml:space="preserve"> </w:t>
      </w:r>
      <w:r w:rsidRPr="00F109E4">
        <w:rPr>
          <w:rFonts w:ascii="Arial" w:hAnsi="Arial" w:cs="Arial"/>
        </w:rPr>
        <w:t>Annual</w:t>
      </w:r>
      <w:r w:rsidRPr="00F109E4">
        <w:rPr>
          <w:rFonts w:ascii="Arial" w:hAnsi="Arial" w:cs="Arial"/>
          <w:spacing w:val="-1"/>
        </w:rPr>
        <w:t xml:space="preserve"> </w:t>
      </w:r>
      <w:r w:rsidRPr="00F109E4">
        <w:rPr>
          <w:rFonts w:ascii="Arial" w:hAnsi="Arial" w:cs="Arial"/>
        </w:rPr>
        <w:t>Reports to</w:t>
      </w:r>
      <w:r w:rsidRPr="00F109E4">
        <w:rPr>
          <w:rFonts w:ascii="Arial" w:hAnsi="Arial" w:cs="Arial"/>
          <w:spacing w:val="-1"/>
        </w:rPr>
        <w:t xml:space="preserve"> </w:t>
      </w:r>
      <w:r w:rsidRPr="00F109E4">
        <w:rPr>
          <w:rFonts w:ascii="Arial" w:hAnsi="Arial" w:cs="Arial"/>
        </w:rPr>
        <w:t>Full</w:t>
      </w:r>
      <w:r w:rsidRPr="00F109E4">
        <w:rPr>
          <w:rFonts w:ascii="Arial" w:hAnsi="Arial" w:cs="Arial"/>
          <w:spacing w:val="-3"/>
        </w:rPr>
        <w:t xml:space="preserve"> </w:t>
      </w:r>
      <w:r w:rsidRPr="00F109E4">
        <w:rPr>
          <w:rFonts w:ascii="Arial" w:hAnsi="Arial" w:cs="Arial"/>
        </w:rPr>
        <w:t>Council.</w:t>
      </w:r>
    </w:p>
    <w:p w14:paraId="783B0573"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5" w:line="338" w:lineRule="exact"/>
        <w:rPr>
          <w:rFonts w:ascii="Arial" w:hAnsi="Arial" w:cs="Arial"/>
        </w:rPr>
      </w:pPr>
      <w:r w:rsidRPr="00F109E4">
        <w:rPr>
          <w:rFonts w:ascii="Arial" w:hAnsi="Arial" w:cs="Arial"/>
        </w:rPr>
        <w:t>The</w:t>
      </w:r>
      <w:r w:rsidRPr="00F109E4">
        <w:rPr>
          <w:rFonts w:ascii="Arial" w:hAnsi="Arial" w:cs="Arial"/>
          <w:spacing w:val="-2"/>
        </w:rPr>
        <w:t xml:space="preserve"> </w:t>
      </w:r>
      <w:r w:rsidRPr="00F109E4">
        <w:rPr>
          <w:rFonts w:ascii="Arial" w:hAnsi="Arial" w:cs="Arial"/>
        </w:rPr>
        <w:t>Authority</w:t>
      </w:r>
      <w:r w:rsidRPr="00F109E4">
        <w:rPr>
          <w:rFonts w:ascii="Arial" w:hAnsi="Arial" w:cs="Arial"/>
          <w:spacing w:val="-3"/>
        </w:rPr>
        <w:t xml:space="preserve"> </w:t>
      </w:r>
      <w:r w:rsidRPr="00F109E4">
        <w:rPr>
          <w:rFonts w:ascii="Arial" w:hAnsi="Arial" w:cs="Arial"/>
        </w:rPr>
        <w:t>complies</w:t>
      </w:r>
      <w:r w:rsidRPr="00F109E4">
        <w:rPr>
          <w:rFonts w:ascii="Arial" w:hAnsi="Arial" w:cs="Arial"/>
          <w:spacing w:val="-4"/>
        </w:rPr>
        <w:t xml:space="preserve"> </w:t>
      </w:r>
      <w:r w:rsidRPr="00F109E4">
        <w:rPr>
          <w:rFonts w:ascii="Arial" w:hAnsi="Arial" w:cs="Arial"/>
        </w:rPr>
        <w:t>with</w:t>
      </w:r>
      <w:r w:rsidRPr="00F109E4">
        <w:rPr>
          <w:rFonts w:ascii="Arial" w:hAnsi="Arial" w:cs="Arial"/>
          <w:spacing w:val="-1"/>
        </w:rPr>
        <w:t xml:space="preserve"> </w:t>
      </w:r>
      <w:r w:rsidRPr="00F109E4">
        <w:rPr>
          <w:rFonts w:ascii="Arial" w:hAnsi="Arial" w:cs="Arial"/>
        </w:rPr>
        <w:t>the</w:t>
      </w:r>
      <w:r w:rsidRPr="00F109E4">
        <w:rPr>
          <w:rFonts w:ascii="Arial" w:hAnsi="Arial" w:cs="Arial"/>
          <w:spacing w:val="-4"/>
        </w:rPr>
        <w:t xml:space="preserve"> Financial Management </w:t>
      </w:r>
      <w:r w:rsidRPr="00F109E4">
        <w:rPr>
          <w:rFonts w:ascii="Arial" w:hAnsi="Arial" w:cs="Arial"/>
        </w:rPr>
        <w:t>Transparency</w:t>
      </w:r>
      <w:r w:rsidRPr="00F109E4">
        <w:rPr>
          <w:rFonts w:ascii="Arial" w:hAnsi="Arial" w:cs="Arial"/>
          <w:spacing w:val="-4"/>
        </w:rPr>
        <w:t xml:space="preserve"> </w:t>
      </w:r>
      <w:r w:rsidRPr="00F109E4">
        <w:rPr>
          <w:rFonts w:ascii="Arial" w:hAnsi="Arial" w:cs="Arial"/>
        </w:rPr>
        <w:t>Code.</w:t>
      </w:r>
    </w:p>
    <w:p w14:paraId="0B4D0ACF"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9" w:line="228" w:lineRule="auto"/>
        <w:ind w:right="508"/>
        <w:rPr>
          <w:rFonts w:ascii="Arial" w:hAnsi="Arial" w:cs="Arial"/>
        </w:rPr>
      </w:pPr>
      <w:r w:rsidRPr="00F109E4">
        <w:rPr>
          <w:rFonts w:ascii="Arial" w:hAnsi="Arial" w:cs="Arial"/>
        </w:rPr>
        <w:t>Counter-fraud work continues to be completed with the retained expertise of in-house</w:t>
      </w:r>
      <w:r w:rsidRPr="00F109E4">
        <w:rPr>
          <w:rFonts w:ascii="Arial" w:hAnsi="Arial" w:cs="Arial"/>
          <w:spacing w:val="-64"/>
        </w:rPr>
        <w:t xml:space="preserve">    </w:t>
      </w:r>
      <w:r w:rsidRPr="00F109E4">
        <w:rPr>
          <w:rFonts w:ascii="Arial" w:hAnsi="Arial" w:cs="Arial"/>
        </w:rPr>
        <w:t>staff</w:t>
      </w:r>
      <w:r w:rsidRPr="00F109E4">
        <w:rPr>
          <w:rFonts w:ascii="Arial" w:hAnsi="Arial" w:cs="Arial"/>
          <w:spacing w:val="2"/>
        </w:rPr>
        <w:t xml:space="preserve"> </w:t>
      </w:r>
      <w:r w:rsidRPr="00F109E4">
        <w:rPr>
          <w:rFonts w:ascii="Arial" w:hAnsi="Arial" w:cs="Arial"/>
        </w:rPr>
        <w:t>to investigate</w:t>
      </w:r>
      <w:r w:rsidRPr="00F109E4">
        <w:rPr>
          <w:rFonts w:ascii="Arial" w:hAnsi="Arial" w:cs="Arial"/>
          <w:spacing w:val="1"/>
        </w:rPr>
        <w:t xml:space="preserve"> </w:t>
      </w:r>
      <w:r w:rsidRPr="00F109E4">
        <w:rPr>
          <w:rFonts w:ascii="Arial" w:hAnsi="Arial" w:cs="Arial"/>
        </w:rPr>
        <w:t>corporate</w:t>
      </w:r>
      <w:r w:rsidRPr="00F109E4">
        <w:rPr>
          <w:rFonts w:ascii="Arial" w:hAnsi="Arial" w:cs="Arial"/>
          <w:spacing w:val="-3"/>
        </w:rPr>
        <w:t xml:space="preserve"> </w:t>
      </w:r>
      <w:r w:rsidRPr="00F109E4">
        <w:rPr>
          <w:rFonts w:ascii="Arial" w:hAnsi="Arial" w:cs="Arial"/>
        </w:rPr>
        <w:t>fraud.</w:t>
      </w:r>
    </w:p>
    <w:p w14:paraId="25A46EC2"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8" w:line="237" w:lineRule="auto"/>
        <w:ind w:right="368"/>
        <w:rPr>
          <w:rFonts w:ascii="Arial" w:hAnsi="Arial" w:cs="Arial"/>
        </w:rPr>
      </w:pPr>
      <w:r w:rsidRPr="00F109E4">
        <w:rPr>
          <w:rFonts w:ascii="Arial" w:hAnsi="Arial" w:cs="Arial"/>
        </w:rPr>
        <w:t>Internal</w:t>
      </w:r>
      <w:r w:rsidRPr="00F109E4">
        <w:rPr>
          <w:rFonts w:ascii="Arial" w:hAnsi="Arial" w:cs="Arial"/>
          <w:spacing w:val="-2"/>
        </w:rPr>
        <w:t xml:space="preserve"> </w:t>
      </w:r>
      <w:r w:rsidRPr="00F109E4">
        <w:rPr>
          <w:rFonts w:ascii="Arial" w:hAnsi="Arial" w:cs="Arial"/>
        </w:rPr>
        <w:t>Audit</w:t>
      </w:r>
      <w:r w:rsidRPr="00F109E4">
        <w:rPr>
          <w:rFonts w:ascii="Arial" w:hAnsi="Arial" w:cs="Arial"/>
          <w:spacing w:val="-2"/>
        </w:rPr>
        <w:t xml:space="preserve"> </w:t>
      </w:r>
      <w:r w:rsidRPr="00F109E4">
        <w:rPr>
          <w:rFonts w:ascii="Arial" w:hAnsi="Arial" w:cs="Arial"/>
        </w:rPr>
        <w:t>completes</w:t>
      </w:r>
      <w:r w:rsidRPr="00F109E4">
        <w:rPr>
          <w:rFonts w:ascii="Arial" w:hAnsi="Arial" w:cs="Arial"/>
          <w:spacing w:val="-2"/>
        </w:rPr>
        <w:t xml:space="preserve"> </w:t>
      </w:r>
      <w:r w:rsidRPr="00F109E4">
        <w:rPr>
          <w:rFonts w:ascii="Arial" w:hAnsi="Arial" w:cs="Arial"/>
        </w:rPr>
        <w:t>an</w:t>
      </w:r>
      <w:r w:rsidRPr="00F109E4">
        <w:rPr>
          <w:rFonts w:ascii="Arial" w:hAnsi="Arial" w:cs="Arial"/>
          <w:spacing w:val="-3"/>
        </w:rPr>
        <w:t xml:space="preserve"> </w:t>
      </w:r>
      <w:r w:rsidRPr="00F109E4">
        <w:rPr>
          <w:rFonts w:ascii="Arial" w:hAnsi="Arial" w:cs="Arial"/>
        </w:rPr>
        <w:t>assessment</w:t>
      </w:r>
      <w:r w:rsidRPr="00F109E4">
        <w:rPr>
          <w:rFonts w:ascii="Arial" w:hAnsi="Arial" w:cs="Arial"/>
          <w:spacing w:val="-2"/>
        </w:rPr>
        <w:t xml:space="preserve"> </w:t>
      </w:r>
      <w:r w:rsidRPr="00F109E4">
        <w:rPr>
          <w:rFonts w:ascii="Arial" w:hAnsi="Arial" w:cs="Arial"/>
        </w:rPr>
        <w:t>of</w:t>
      </w:r>
      <w:r w:rsidRPr="00F109E4">
        <w:rPr>
          <w:rFonts w:ascii="Arial" w:hAnsi="Arial" w:cs="Arial"/>
          <w:spacing w:val="-1"/>
        </w:rPr>
        <w:t xml:space="preserve"> </w:t>
      </w:r>
      <w:r w:rsidRPr="00F109E4">
        <w:rPr>
          <w:rFonts w:ascii="Arial" w:hAnsi="Arial" w:cs="Arial"/>
        </w:rPr>
        <w:t>the</w:t>
      </w:r>
      <w:r w:rsidRPr="00F109E4">
        <w:rPr>
          <w:rFonts w:ascii="Arial" w:hAnsi="Arial" w:cs="Arial"/>
          <w:spacing w:val="-2"/>
        </w:rPr>
        <w:t xml:space="preserve"> </w:t>
      </w:r>
      <w:r w:rsidRPr="00F109E4">
        <w:rPr>
          <w:rFonts w:ascii="Arial" w:hAnsi="Arial" w:cs="Arial"/>
        </w:rPr>
        <w:t>risk</w:t>
      </w:r>
      <w:r w:rsidRPr="00F109E4">
        <w:rPr>
          <w:rFonts w:ascii="Arial" w:hAnsi="Arial" w:cs="Arial"/>
          <w:spacing w:val="-2"/>
        </w:rPr>
        <w:t xml:space="preserve"> </w:t>
      </w:r>
      <w:r w:rsidRPr="00F109E4">
        <w:rPr>
          <w:rFonts w:ascii="Arial" w:hAnsi="Arial" w:cs="Arial"/>
        </w:rPr>
        <w:t>of</w:t>
      </w:r>
      <w:r w:rsidRPr="00F109E4">
        <w:rPr>
          <w:rFonts w:ascii="Arial" w:hAnsi="Arial" w:cs="Arial"/>
          <w:spacing w:val="-1"/>
        </w:rPr>
        <w:t xml:space="preserve"> </w:t>
      </w:r>
      <w:r w:rsidRPr="00F109E4">
        <w:rPr>
          <w:rFonts w:ascii="Arial" w:hAnsi="Arial" w:cs="Arial"/>
        </w:rPr>
        <w:t>fraud</w:t>
      </w:r>
      <w:r w:rsidRPr="00F109E4">
        <w:rPr>
          <w:rFonts w:ascii="Arial" w:hAnsi="Arial" w:cs="Arial"/>
          <w:spacing w:val="-4"/>
        </w:rPr>
        <w:t xml:space="preserve"> </w:t>
      </w:r>
      <w:r w:rsidRPr="00F109E4">
        <w:rPr>
          <w:rFonts w:ascii="Arial" w:hAnsi="Arial" w:cs="Arial"/>
        </w:rPr>
        <w:t>which</w:t>
      </w:r>
      <w:r w:rsidRPr="00F109E4">
        <w:rPr>
          <w:rFonts w:ascii="Arial" w:hAnsi="Arial" w:cs="Arial"/>
          <w:spacing w:val="-2"/>
        </w:rPr>
        <w:t xml:space="preserve"> </w:t>
      </w:r>
      <w:r w:rsidRPr="00F109E4">
        <w:rPr>
          <w:rFonts w:ascii="Arial" w:hAnsi="Arial" w:cs="Arial"/>
        </w:rPr>
        <w:t>is</w:t>
      </w:r>
      <w:r w:rsidRPr="00F109E4">
        <w:rPr>
          <w:rFonts w:ascii="Arial" w:hAnsi="Arial" w:cs="Arial"/>
          <w:spacing w:val="-1"/>
        </w:rPr>
        <w:t xml:space="preserve"> </w:t>
      </w:r>
      <w:r w:rsidRPr="00F109E4">
        <w:rPr>
          <w:rFonts w:ascii="Arial" w:hAnsi="Arial" w:cs="Arial"/>
        </w:rPr>
        <w:t>reported</w:t>
      </w:r>
      <w:r w:rsidRPr="00F109E4">
        <w:rPr>
          <w:rFonts w:ascii="Arial" w:hAnsi="Arial" w:cs="Arial"/>
          <w:spacing w:val="-3"/>
        </w:rPr>
        <w:t xml:space="preserve"> </w:t>
      </w:r>
      <w:r w:rsidRPr="00F109E4">
        <w:rPr>
          <w:rFonts w:ascii="Arial" w:hAnsi="Arial" w:cs="Arial"/>
        </w:rPr>
        <w:t>to</w:t>
      </w:r>
      <w:r w:rsidRPr="00F109E4">
        <w:rPr>
          <w:rFonts w:ascii="Arial" w:hAnsi="Arial" w:cs="Arial"/>
          <w:spacing w:val="-64"/>
        </w:rPr>
        <w:t xml:space="preserve"> </w:t>
      </w:r>
      <w:r w:rsidRPr="00F109E4">
        <w:rPr>
          <w:rFonts w:ascii="Arial" w:hAnsi="Arial" w:cs="Arial"/>
        </w:rPr>
        <w:t>the Audit &amp; Governance Committee annually. The counter fraud plan and risk</w:t>
      </w:r>
      <w:r w:rsidRPr="00F109E4">
        <w:rPr>
          <w:rFonts w:ascii="Arial" w:hAnsi="Arial" w:cs="Arial"/>
          <w:spacing w:val="1"/>
        </w:rPr>
        <w:t xml:space="preserve"> </w:t>
      </w:r>
      <w:r w:rsidRPr="00F109E4">
        <w:rPr>
          <w:rFonts w:ascii="Arial" w:hAnsi="Arial" w:cs="Arial"/>
        </w:rPr>
        <w:t>assessment were reported to the Committee in October 2023 and it was concluded</w:t>
      </w:r>
      <w:r w:rsidRPr="00F109E4">
        <w:rPr>
          <w:rFonts w:ascii="Arial" w:hAnsi="Arial" w:cs="Arial"/>
          <w:spacing w:val="1"/>
        </w:rPr>
        <w:t xml:space="preserve"> </w:t>
      </w:r>
      <w:r w:rsidRPr="00F109E4">
        <w:rPr>
          <w:rFonts w:ascii="Arial" w:hAnsi="Arial" w:cs="Arial"/>
        </w:rPr>
        <w:t>that the Authority has adopted a response that is appropriate for its fraud and</w:t>
      </w:r>
      <w:r w:rsidRPr="00F109E4">
        <w:rPr>
          <w:rFonts w:ascii="Arial" w:hAnsi="Arial" w:cs="Arial"/>
          <w:spacing w:val="1"/>
        </w:rPr>
        <w:t xml:space="preserve"> </w:t>
      </w:r>
      <w:r w:rsidRPr="00F109E4">
        <w:rPr>
          <w:rFonts w:ascii="Arial" w:hAnsi="Arial" w:cs="Arial"/>
        </w:rPr>
        <w:t>corruption</w:t>
      </w:r>
      <w:r w:rsidRPr="00F109E4">
        <w:rPr>
          <w:rFonts w:ascii="Arial" w:hAnsi="Arial" w:cs="Arial"/>
          <w:spacing w:val="-3"/>
        </w:rPr>
        <w:t xml:space="preserve"> </w:t>
      </w:r>
      <w:r w:rsidRPr="00F109E4">
        <w:rPr>
          <w:rFonts w:ascii="Arial" w:hAnsi="Arial" w:cs="Arial"/>
        </w:rPr>
        <w:t>risks</w:t>
      </w:r>
      <w:r w:rsidRPr="00F109E4">
        <w:rPr>
          <w:rFonts w:ascii="Arial" w:hAnsi="Arial" w:cs="Arial"/>
          <w:spacing w:val="-1"/>
        </w:rPr>
        <w:t xml:space="preserve"> </w:t>
      </w:r>
      <w:r w:rsidRPr="00F109E4">
        <w:rPr>
          <w:rFonts w:ascii="Arial" w:hAnsi="Arial" w:cs="Arial"/>
        </w:rPr>
        <w:t>and</w:t>
      </w:r>
      <w:r w:rsidRPr="00F109E4">
        <w:rPr>
          <w:rFonts w:ascii="Arial" w:hAnsi="Arial" w:cs="Arial"/>
          <w:spacing w:val="-2"/>
        </w:rPr>
        <w:t xml:space="preserve"> </w:t>
      </w:r>
      <w:r w:rsidRPr="00F109E4">
        <w:rPr>
          <w:rFonts w:ascii="Arial" w:hAnsi="Arial" w:cs="Arial"/>
        </w:rPr>
        <w:t>commits</w:t>
      </w:r>
      <w:r w:rsidRPr="00F109E4">
        <w:rPr>
          <w:rFonts w:ascii="Arial" w:hAnsi="Arial" w:cs="Arial"/>
          <w:spacing w:val="-3"/>
        </w:rPr>
        <w:t xml:space="preserve"> </w:t>
      </w:r>
      <w:r w:rsidRPr="00F109E4">
        <w:rPr>
          <w:rFonts w:ascii="Arial" w:hAnsi="Arial" w:cs="Arial"/>
        </w:rPr>
        <w:t>to</w:t>
      </w:r>
      <w:r w:rsidRPr="00F109E4">
        <w:rPr>
          <w:rFonts w:ascii="Arial" w:hAnsi="Arial" w:cs="Arial"/>
          <w:spacing w:val="-2"/>
        </w:rPr>
        <w:t xml:space="preserve"> </w:t>
      </w:r>
      <w:r w:rsidRPr="00F109E4">
        <w:rPr>
          <w:rFonts w:ascii="Arial" w:hAnsi="Arial" w:cs="Arial"/>
        </w:rPr>
        <w:t>maintain</w:t>
      </w:r>
      <w:r w:rsidRPr="00F109E4">
        <w:rPr>
          <w:rFonts w:ascii="Arial" w:hAnsi="Arial" w:cs="Arial"/>
          <w:spacing w:val="-2"/>
        </w:rPr>
        <w:t xml:space="preserve"> </w:t>
      </w:r>
      <w:r w:rsidRPr="00F109E4">
        <w:rPr>
          <w:rFonts w:ascii="Arial" w:hAnsi="Arial" w:cs="Arial"/>
        </w:rPr>
        <w:t>its vigilance to tackle</w:t>
      </w:r>
      <w:r w:rsidRPr="00F109E4">
        <w:rPr>
          <w:rFonts w:ascii="Arial" w:hAnsi="Arial" w:cs="Arial"/>
          <w:spacing w:val="-2"/>
        </w:rPr>
        <w:t xml:space="preserve"> </w:t>
      </w:r>
      <w:r w:rsidRPr="00F109E4">
        <w:rPr>
          <w:rFonts w:ascii="Arial" w:hAnsi="Arial" w:cs="Arial"/>
        </w:rPr>
        <w:t>fraud.</w:t>
      </w:r>
    </w:p>
    <w:p w14:paraId="3039CDDD"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8" w:line="235" w:lineRule="auto"/>
        <w:ind w:right="716"/>
        <w:rPr>
          <w:rFonts w:ascii="Arial" w:hAnsi="Arial" w:cs="Arial"/>
        </w:rPr>
      </w:pPr>
      <w:r w:rsidRPr="00F109E4">
        <w:rPr>
          <w:rFonts w:ascii="Arial" w:hAnsi="Arial" w:cs="Arial"/>
        </w:rPr>
        <w:t>In</w:t>
      </w:r>
      <w:r w:rsidRPr="00F109E4">
        <w:rPr>
          <w:rFonts w:ascii="Arial" w:hAnsi="Arial" w:cs="Arial"/>
          <w:spacing w:val="-1"/>
        </w:rPr>
        <w:t xml:space="preserve"> </w:t>
      </w:r>
      <w:r w:rsidRPr="00F109E4">
        <w:rPr>
          <w:rFonts w:ascii="Arial" w:hAnsi="Arial" w:cs="Arial"/>
        </w:rPr>
        <w:t>compliance</w:t>
      </w:r>
      <w:r w:rsidRPr="00F109E4">
        <w:rPr>
          <w:rFonts w:ascii="Arial" w:hAnsi="Arial" w:cs="Arial"/>
          <w:spacing w:val="-2"/>
        </w:rPr>
        <w:t xml:space="preserve"> </w:t>
      </w:r>
      <w:r w:rsidRPr="00F109E4">
        <w:rPr>
          <w:rFonts w:ascii="Arial" w:hAnsi="Arial" w:cs="Arial"/>
        </w:rPr>
        <w:t>with</w:t>
      </w:r>
      <w:r w:rsidRPr="00F109E4">
        <w:rPr>
          <w:rFonts w:ascii="Arial" w:hAnsi="Arial" w:cs="Arial"/>
          <w:spacing w:val="-1"/>
        </w:rPr>
        <w:t xml:space="preserve"> </w:t>
      </w:r>
      <w:r w:rsidRPr="00F109E4">
        <w:rPr>
          <w:rFonts w:ascii="Arial" w:hAnsi="Arial" w:cs="Arial"/>
        </w:rPr>
        <w:t>the</w:t>
      </w:r>
      <w:r w:rsidRPr="00F109E4">
        <w:rPr>
          <w:rFonts w:ascii="Arial" w:hAnsi="Arial" w:cs="Arial"/>
          <w:spacing w:val="-4"/>
        </w:rPr>
        <w:t xml:space="preserve"> </w:t>
      </w:r>
      <w:r w:rsidRPr="00F109E4">
        <w:rPr>
          <w:rFonts w:ascii="Arial" w:hAnsi="Arial" w:cs="Arial"/>
        </w:rPr>
        <w:t>Localism</w:t>
      </w:r>
      <w:r w:rsidRPr="00F109E4">
        <w:rPr>
          <w:rFonts w:ascii="Arial" w:hAnsi="Arial" w:cs="Arial"/>
          <w:spacing w:val="-1"/>
        </w:rPr>
        <w:t xml:space="preserve"> </w:t>
      </w:r>
      <w:r w:rsidRPr="00F109E4">
        <w:rPr>
          <w:rFonts w:ascii="Arial" w:hAnsi="Arial" w:cs="Arial"/>
        </w:rPr>
        <w:t>Act</w:t>
      </w:r>
      <w:r w:rsidRPr="00F109E4">
        <w:rPr>
          <w:rFonts w:ascii="Arial" w:hAnsi="Arial" w:cs="Arial"/>
          <w:spacing w:val="-4"/>
        </w:rPr>
        <w:t xml:space="preserve"> </w:t>
      </w:r>
      <w:r w:rsidRPr="00F109E4">
        <w:rPr>
          <w:rFonts w:ascii="Arial" w:hAnsi="Arial" w:cs="Arial"/>
        </w:rPr>
        <w:t>2011,</w:t>
      </w:r>
      <w:r w:rsidRPr="00F109E4">
        <w:rPr>
          <w:rFonts w:ascii="Arial" w:hAnsi="Arial" w:cs="Arial"/>
          <w:spacing w:val="-3"/>
        </w:rPr>
        <w:t xml:space="preserve"> </w:t>
      </w:r>
      <w:r w:rsidRPr="00F109E4">
        <w:rPr>
          <w:rFonts w:ascii="Arial" w:hAnsi="Arial" w:cs="Arial"/>
        </w:rPr>
        <w:t>a</w:t>
      </w:r>
      <w:r w:rsidRPr="00F109E4">
        <w:rPr>
          <w:rFonts w:ascii="Arial" w:hAnsi="Arial" w:cs="Arial"/>
          <w:spacing w:val="-2"/>
        </w:rPr>
        <w:t xml:space="preserve"> </w:t>
      </w:r>
      <w:r w:rsidRPr="00F109E4">
        <w:rPr>
          <w:rFonts w:ascii="Arial" w:hAnsi="Arial" w:cs="Arial"/>
        </w:rPr>
        <w:t>report</w:t>
      </w:r>
      <w:r w:rsidRPr="00F109E4">
        <w:rPr>
          <w:rFonts w:ascii="Arial" w:hAnsi="Arial" w:cs="Arial"/>
          <w:spacing w:val="-1"/>
        </w:rPr>
        <w:t xml:space="preserve"> </w:t>
      </w:r>
      <w:r w:rsidRPr="00F109E4">
        <w:rPr>
          <w:rFonts w:ascii="Arial" w:hAnsi="Arial" w:cs="Arial"/>
        </w:rPr>
        <w:t>was</w:t>
      </w:r>
      <w:r w:rsidRPr="00F109E4">
        <w:rPr>
          <w:rFonts w:ascii="Arial" w:hAnsi="Arial" w:cs="Arial"/>
          <w:spacing w:val="-2"/>
        </w:rPr>
        <w:t xml:space="preserve"> </w:t>
      </w:r>
      <w:r w:rsidRPr="00F109E4">
        <w:rPr>
          <w:rFonts w:ascii="Arial" w:hAnsi="Arial" w:cs="Arial"/>
        </w:rPr>
        <w:t>presented</w:t>
      </w:r>
      <w:r w:rsidRPr="00F109E4">
        <w:rPr>
          <w:rFonts w:ascii="Arial" w:hAnsi="Arial" w:cs="Arial"/>
          <w:spacing w:val="-2"/>
        </w:rPr>
        <w:t xml:space="preserve"> </w:t>
      </w:r>
      <w:r w:rsidRPr="00F109E4">
        <w:rPr>
          <w:rFonts w:ascii="Arial" w:hAnsi="Arial" w:cs="Arial"/>
        </w:rPr>
        <w:t>to</w:t>
      </w:r>
      <w:r w:rsidRPr="00F109E4">
        <w:rPr>
          <w:rFonts w:ascii="Arial" w:hAnsi="Arial" w:cs="Arial"/>
          <w:spacing w:val="-3"/>
        </w:rPr>
        <w:t xml:space="preserve"> </w:t>
      </w:r>
      <w:r w:rsidRPr="00F109E4">
        <w:rPr>
          <w:rFonts w:ascii="Arial" w:hAnsi="Arial" w:cs="Arial"/>
        </w:rPr>
        <w:t>Full</w:t>
      </w:r>
      <w:r w:rsidRPr="00F109E4">
        <w:rPr>
          <w:rFonts w:ascii="Arial" w:hAnsi="Arial" w:cs="Arial"/>
          <w:spacing w:val="-3"/>
        </w:rPr>
        <w:t xml:space="preserve"> </w:t>
      </w:r>
      <w:r w:rsidRPr="00F109E4">
        <w:rPr>
          <w:rFonts w:ascii="Arial" w:hAnsi="Arial" w:cs="Arial"/>
        </w:rPr>
        <w:t>Council</w:t>
      </w:r>
      <w:r w:rsidRPr="00F109E4">
        <w:rPr>
          <w:rFonts w:ascii="Arial" w:hAnsi="Arial" w:cs="Arial"/>
          <w:spacing w:val="-2"/>
        </w:rPr>
        <w:t xml:space="preserve"> </w:t>
      </w:r>
      <w:r w:rsidRPr="00F109E4">
        <w:rPr>
          <w:rFonts w:ascii="Arial" w:hAnsi="Arial" w:cs="Arial"/>
        </w:rPr>
        <w:t>in October 2020 advising them of the number of complaints received regarding</w:t>
      </w:r>
      <w:r w:rsidRPr="00F109E4">
        <w:rPr>
          <w:rFonts w:ascii="Arial" w:hAnsi="Arial" w:cs="Arial"/>
          <w:spacing w:val="1"/>
        </w:rPr>
        <w:t xml:space="preserve"> </w:t>
      </w:r>
      <w:r w:rsidRPr="00F109E4">
        <w:rPr>
          <w:rFonts w:ascii="Arial" w:hAnsi="Arial" w:cs="Arial"/>
        </w:rPr>
        <w:t>Members</w:t>
      </w:r>
      <w:r w:rsidRPr="00F109E4">
        <w:rPr>
          <w:rFonts w:ascii="Arial" w:hAnsi="Arial" w:cs="Arial"/>
          <w:spacing w:val="-1"/>
        </w:rPr>
        <w:t xml:space="preserve"> </w:t>
      </w:r>
      <w:r w:rsidRPr="00F109E4">
        <w:rPr>
          <w:rFonts w:ascii="Arial" w:hAnsi="Arial" w:cs="Arial"/>
        </w:rPr>
        <w:t>Conduct.  A report was not submitted during 2023/24 but this will be addressed in 2024/25.</w:t>
      </w:r>
    </w:p>
    <w:p w14:paraId="349B5268"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8" w:line="235" w:lineRule="auto"/>
        <w:ind w:right="716"/>
        <w:rPr>
          <w:rFonts w:ascii="Arial" w:hAnsi="Arial" w:cs="Arial"/>
        </w:rPr>
      </w:pPr>
      <w:r w:rsidRPr="00F109E4">
        <w:rPr>
          <w:rFonts w:ascii="Arial" w:hAnsi="Arial" w:cs="Arial"/>
        </w:rPr>
        <w:t>The Local Government and Social Care Ombudsman annual report letter was reported to Audit &amp; Governance Committee in October 2023.</w:t>
      </w:r>
    </w:p>
    <w:p w14:paraId="45B51F52" w14:textId="0D0A5C59" w:rsidR="001E16D5" w:rsidRPr="00F109E4" w:rsidRDefault="001E16D5" w:rsidP="00B66D9C">
      <w:pPr>
        <w:pStyle w:val="ListParagraph"/>
        <w:widowControl w:val="0"/>
        <w:numPr>
          <w:ilvl w:val="0"/>
          <w:numId w:val="109"/>
        </w:numPr>
        <w:tabs>
          <w:tab w:val="left" w:pos="801"/>
          <w:tab w:val="left" w:pos="803"/>
        </w:tabs>
        <w:autoSpaceDE w:val="0"/>
        <w:autoSpaceDN w:val="0"/>
        <w:spacing w:before="8" w:line="235" w:lineRule="auto"/>
        <w:ind w:right="716"/>
        <w:rPr>
          <w:rFonts w:ascii="Arial" w:hAnsi="Arial" w:cs="Arial"/>
        </w:rPr>
      </w:pPr>
      <w:r w:rsidRPr="00F109E4">
        <w:rPr>
          <w:rFonts w:ascii="Arial" w:hAnsi="Arial" w:cs="Arial"/>
        </w:rPr>
        <w:t xml:space="preserve">The review of the Constitution and Scheme of Delegation was approved by Council in December 2020.  It is </w:t>
      </w:r>
      <w:r w:rsidR="00386569">
        <w:rPr>
          <w:rFonts w:ascii="Arial" w:hAnsi="Arial" w:cs="Arial"/>
        </w:rPr>
        <w:t xml:space="preserve">due to </w:t>
      </w:r>
      <w:r w:rsidRPr="00F109E4">
        <w:rPr>
          <w:rFonts w:ascii="Arial" w:hAnsi="Arial" w:cs="Arial"/>
        </w:rPr>
        <w:t>be refreshed in 2024/25.</w:t>
      </w:r>
    </w:p>
    <w:p w14:paraId="507F67D4"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0" w:line="235" w:lineRule="auto"/>
        <w:ind w:right="943"/>
        <w:rPr>
          <w:rFonts w:ascii="Arial" w:hAnsi="Arial" w:cs="Arial"/>
        </w:rPr>
      </w:pPr>
      <w:r w:rsidRPr="00F109E4">
        <w:rPr>
          <w:rFonts w:ascii="Arial" w:hAnsi="Arial" w:cs="Arial"/>
        </w:rPr>
        <w:t>The Anti-Money Laundering Policy was reviewed and refreshed by the Audit &amp;</w:t>
      </w:r>
      <w:r w:rsidRPr="00F109E4">
        <w:rPr>
          <w:rFonts w:ascii="Arial" w:hAnsi="Arial" w:cs="Arial"/>
          <w:spacing w:val="1"/>
        </w:rPr>
        <w:t xml:space="preserve"> </w:t>
      </w:r>
      <w:r w:rsidRPr="00F109E4">
        <w:rPr>
          <w:rFonts w:ascii="Arial" w:hAnsi="Arial" w:cs="Arial"/>
        </w:rPr>
        <w:t>Governance</w:t>
      </w:r>
      <w:r w:rsidRPr="00F109E4">
        <w:rPr>
          <w:rFonts w:ascii="Arial" w:hAnsi="Arial" w:cs="Arial"/>
          <w:spacing w:val="-3"/>
        </w:rPr>
        <w:t xml:space="preserve"> </w:t>
      </w:r>
      <w:r w:rsidRPr="00F109E4">
        <w:rPr>
          <w:rFonts w:ascii="Arial" w:hAnsi="Arial" w:cs="Arial"/>
        </w:rPr>
        <w:t>Committee</w:t>
      </w:r>
      <w:r w:rsidRPr="00F109E4">
        <w:rPr>
          <w:rFonts w:ascii="Arial" w:hAnsi="Arial" w:cs="Arial"/>
          <w:spacing w:val="-2"/>
        </w:rPr>
        <w:t xml:space="preserve"> </w:t>
      </w:r>
      <w:r w:rsidRPr="00F109E4">
        <w:rPr>
          <w:rFonts w:ascii="Arial" w:hAnsi="Arial" w:cs="Arial"/>
        </w:rPr>
        <w:t>in</w:t>
      </w:r>
      <w:r w:rsidRPr="00F109E4">
        <w:rPr>
          <w:rFonts w:ascii="Arial" w:hAnsi="Arial" w:cs="Arial"/>
          <w:spacing w:val="1"/>
        </w:rPr>
        <w:t xml:space="preserve"> October 2023</w:t>
      </w:r>
      <w:r w:rsidRPr="00F109E4">
        <w:rPr>
          <w:rFonts w:ascii="Arial" w:hAnsi="Arial" w:cs="Arial"/>
          <w:spacing w:val="-4"/>
        </w:rPr>
        <w:t xml:space="preserve"> </w:t>
      </w:r>
      <w:r w:rsidRPr="00F109E4">
        <w:rPr>
          <w:rFonts w:ascii="Arial" w:hAnsi="Arial" w:cs="Arial"/>
        </w:rPr>
        <w:t>and</w:t>
      </w:r>
      <w:r w:rsidRPr="00F109E4">
        <w:rPr>
          <w:rFonts w:ascii="Arial" w:hAnsi="Arial" w:cs="Arial"/>
          <w:spacing w:val="-2"/>
        </w:rPr>
        <w:t xml:space="preserve"> </w:t>
      </w:r>
      <w:r w:rsidRPr="00F109E4">
        <w:rPr>
          <w:rFonts w:ascii="Arial" w:hAnsi="Arial" w:cs="Arial"/>
        </w:rPr>
        <w:t>a</w:t>
      </w:r>
      <w:r w:rsidRPr="00F109E4">
        <w:rPr>
          <w:rFonts w:ascii="Arial" w:hAnsi="Arial" w:cs="Arial"/>
          <w:spacing w:val="-3"/>
        </w:rPr>
        <w:t xml:space="preserve"> </w:t>
      </w:r>
      <w:r w:rsidRPr="00F109E4">
        <w:rPr>
          <w:rFonts w:ascii="Arial" w:hAnsi="Arial" w:cs="Arial"/>
        </w:rPr>
        <w:t>new</w:t>
      </w:r>
      <w:r w:rsidRPr="00F109E4">
        <w:rPr>
          <w:rFonts w:ascii="Arial" w:hAnsi="Arial" w:cs="Arial"/>
          <w:spacing w:val="-5"/>
        </w:rPr>
        <w:t xml:space="preserve"> </w:t>
      </w:r>
      <w:r w:rsidRPr="00F109E4">
        <w:rPr>
          <w:rFonts w:ascii="Arial" w:hAnsi="Arial" w:cs="Arial"/>
        </w:rPr>
        <w:t>Prevention</w:t>
      </w:r>
      <w:r w:rsidRPr="00F109E4">
        <w:rPr>
          <w:rFonts w:ascii="Arial" w:hAnsi="Arial" w:cs="Arial"/>
          <w:spacing w:val="-4"/>
        </w:rPr>
        <w:t xml:space="preserve"> </w:t>
      </w:r>
      <w:r w:rsidRPr="00F109E4">
        <w:rPr>
          <w:rFonts w:ascii="Arial" w:hAnsi="Arial" w:cs="Arial"/>
        </w:rPr>
        <w:t>of</w:t>
      </w:r>
      <w:r w:rsidRPr="00F109E4">
        <w:rPr>
          <w:rFonts w:ascii="Arial" w:hAnsi="Arial" w:cs="Arial"/>
          <w:spacing w:val="-2"/>
        </w:rPr>
        <w:t xml:space="preserve"> </w:t>
      </w:r>
      <w:r w:rsidRPr="00F109E4">
        <w:rPr>
          <w:rFonts w:ascii="Arial" w:hAnsi="Arial" w:cs="Arial"/>
        </w:rPr>
        <w:t>Tax</w:t>
      </w:r>
      <w:r w:rsidRPr="00F109E4">
        <w:rPr>
          <w:rFonts w:ascii="Arial" w:hAnsi="Arial" w:cs="Arial"/>
          <w:spacing w:val="-4"/>
        </w:rPr>
        <w:t xml:space="preserve"> </w:t>
      </w:r>
      <w:r w:rsidRPr="00F109E4">
        <w:rPr>
          <w:rFonts w:ascii="Arial" w:hAnsi="Arial" w:cs="Arial"/>
        </w:rPr>
        <w:t xml:space="preserve">Evasion </w:t>
      </w:r>
      <w:r w:rsidRPr="00F109E4">
        <w:rPr>
          <w:rFonts w:ascii="Arial" w:hAnsi="Arial" w:cs="Arial"/>
          <w:spacing w:val="-64"/>
        </w:rPr>
        <w:t xml:space="preserve"> </w:t>
      </w:r>
      <w:r w:rsidRPr="00F109E4">
        <w:rPr>
          <w:rFonts w:ascii="Arial" w:hAnsi="Arial" w:cs="Arial"/>
        </w:rPr>
        <w:t>Policy</w:t>
      </w:r>
      <w:r w:rsidRPr="00F109E4">
        <w:rPr>
          <w:rFonts w:ascii="Arial" w:hAnsi="Arial" w:cs="Arial"/>
          <w:spacing w:val="-2"/>
        </w:rPr>
        <w:t xml:space="preserve"> </w:t>
      </w:r>
      <w:r w:rsidRPr="00F109E4">
        <w:rPr>
          <w:rFonts w:ascii="Arial" w:hAnsi="Arial" w:cs="Arial"/>
        </w:rPr>
        <w:t>was</w:t>
      </w:r>
      <w:r w:rsidRPr="00F109E4">
        <w:rPr>
          <w:rFonts w:ascii="Arial" w:hAnsi="Arial" w:cs="Arial"/>
          <w:spacing w:val="-1"/>
        </w:rPr>
        <w:t xml:space="preserve"> </w:t>
      </w:r>
      <w:r w:rsidRPr="00F109E4">
        <w:rPr>
          <w:rFonts w:ascii="Arial" w:hAnsi="Arial" w:cs="Arial"/>
        </w:rPr>
        <w:t>approved</w:t>
      </w:r>
      <w:r w:rsidRPr="00F109E4">
        <w:rPr>
          <w:rFonts w:ascii="Arial" w:hAnsi="Arial" w:cs="Arial"/>
          <w:spacing w:val="-1"/>
        </w:rPr>
        <w:t xml:space="preserve"> </w:t>
      </w:r>
      <w:r w:rsidRPr="00F109E4">
        <w:rPr>
          <w:rFonts w:ascii="Arial" w:hAnsi="Arial" w:cs="Arial"/>
        </w:rPr>
        <w:t>by</w:t>
      </w:r>
      <w:r w:rsidRPr="00F109E4">
        <w:rPr>
          <w:rFonts w:ascii="Arial" w:hAnsi="Arial" w:cs="Arial"/>
          <w:spacing w:val="-4"/>
        </w:rPr>
        <w:t xml:space="preserve"> </w:t>
      </w:r>
      <w:r w:rsidRPr="00F109E4">
        <w:rPr>
          <w:rFonts w:ascii="Arial" w:hAnsi="Arial" w:cs="Arial"/>
        </w:rPr>
        <w:t>the</w:t>
      </w:r>
      <w:r w:rsidRPr="00F109E4">
        <w:rPr>
          <w:rFonts w:ascii="Arial" w:hAnsi="Arial" w:cs="Arial"/>
          <w:spacing w:val="-2"/>
        </w:rPr>
        <w:t xml:space="preserve"> </w:t>
      </w:r>
      <w:r w:rsidRPr="00F109E4">
        <w:rPr>
          <w:rFonts w:ascii="Arial" w:hAnsi="Arial" w:cs="Arial"/>
        </w:rPr>
        <w:t>Audit</w:t>
      </w:r>
      <w:r w:rsidRPr="00F109E4">
        <w:rPr>
          <w:rFonts w:ascii="Arial" w:hAnsi="Arial" w:cs="Arial"/>
          <w:spacing w:val="-4"/>
        </w:rPr>
        <w:t xml:space="preserve"> </w:t>
      </w:r>
      <w:r w:rsidRPr="00F109E4">
        <w:rPr>
          <w:rFonts w:ascii="Arial" w:hAnsi="Arial" w:cs="Arial"/>
        </w:rPr>
        <w:t>&amp; Governance</w:t>
      </w:r>
      <w:r w:rsidRPr="00F109E4">
        <w:rPr>
          <w:rFonts w:ascii="Arial" w:hAnsi="Arial" w:cs="Arial"/>
          <w:spacing w:val="-1"/>
        </w:rPr>
        <w:t xml:space="preserve"> </w:t>
      </w:r>
      <w:r w:rsidRPr="00F109E4">
        <w:rPr>
          <w:rFonts w:ascii="Arial" w:hAnsi="Arial" w:cs="Arial"/>
        </w:rPr>
        <w:t>Committee</w:t>
      </w:r>
      <w:r w:rsidRPr="00F109E4">
        <w:rPr>
          <w:rFonts w:ascii="Arial" w:hAnsi="Arial" w:cs="Arial"/>
          <w:spacing w:val="-3"/>
        </w:rPr>
        <w:t xml:space="preserve"> </w:t>
      </w:r>
      <w:r w:rsidRPr="00F109E4">
        <w:rPr>
          <w:rFonts w:ascii="Arial" w:hAnsi="Arial" w:cs="Arial"/>
        </w:rPr>
        <w:t>in</w:t>
      </w:r>
      <w:r w:rsidRPr="00F109E4">
        <w:rPr>
          <w:rFonts w:ascii="Arial" w:hAnsi="Arial" w:cs="Arial"/>
          <w:spacing w:val="-2"/>
        </w:rPr>
        <w:t xml:space="preserve"> </w:t>
      </w:r>
      <w:r w:rsidRPr="00F109E4">
        <w:rPr>
          <w:rFonts w:ascii="Arial" w:hAnsi="Arial" w:cs="Arial"/>
        </w:rPr>
        <w:t>October</w:t>
      </w:r>
      <w:r w:rsidRPr="00F109E4">
        <w:rPr>
          <w:rFonts w:ascii="Arial" w:hAnsi="Arial" w:cs="Arial"/>
          <w:spacing w:val="-1"/>
        </w:rPr>
        <w:t xml:space="preserve"> </w:t>
      </w:r>
      <w:r w:rsidRPr="00F109E4">
        <w:rPr>
          <w:rFonts w:ascii="Arial" w:hAnsi="Arial" w:cs="Arial"/>
        </w:rPr>
        <w:t>2020.</w:t>
      </w:r>
    </w:p>
    <w:p w14:paraId="42BEFE17"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6" w:line="235" w:lineRule="auto"/>
        <w:ind w:right="470"/>
        <w:rPr>
          <w:rFonts w:ascii="Arial" w:hAnsi="Arial" w:cs="Arial"/>
        </w:rPr>
      </w:pPr>
      <w:r w:rsidRPr="00F109E4">
        <w:rPr>
          <w:rFonts w:ascii="Arial" w:hAnsi="Arial" w:cs="Arial"/>
        </w:rPr>
        <w:t>The Diversity and Equality Scheme (2020-24) and supporting action plan remain in place with a new scheme being developed for implementation in January 2025.</w:t>
      </w:r>
    </w:p>
    <w:p w14:paraId="34269C89"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6" w:line="235" w:lineRule="auto"/>
        <w:ind w:right="470"/>
        <w:rPr>
          <w:rFonts w:ascii="Arial" w:hAnsi="Arial" w:cs="Arial"/>
        </w:rPr>
      </w:pPr>
      <w:r w:rsidRPr="00F109E4">
        <w:rPr>
          <w:rFonts w:ascii="Arial" w:hAnsi="Arial" w:cs="Arial"/>
        </w:rPr>
        <w:t>The annual pay policy as approved in March 2024.</w:t>
      </w:r>
    </w:p>
    <w:p w14:paraId="485007FD"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6" w:line="235" w:lineRule="auto"/>
        <w:ind w:right="470"/>
        <w:rPr>
          <w:rFonts w:ascii="Arial" w:hAnsi="Arial" w:cs="Arial"/>
        </w:rPr>
      </w:pPr>
      <w:r w:rsidRPr="00F109E4">
        <w:rPr>
          <w:rFonts w:ascii="Arial" w:hAnsi="Arial" w:cs="Arial"/>
        </w:rPr>
        <w:t>The authority has continued to progress implementations of the organisation’s response to the General Data Protection Regulations (GDPR). The Data Protection Officer</w:t>
      </w:r>
      <w:r w:rsidRPr="00F109E4">
        <w:rPr>
          <w:rFonts w:ascii="Arial" w:hAnsi="Arial" w:cs="Arial"/>
          <w:spacing w:val="1"/>
        </w:rPr>
        <w:t xml:space="preserve"> </w:t>
      </w:r>
      <w:r w:rsidRPr="00F109E4">
        <w:rPr>
          <w:rFonts w:ascii="Arial" w:hAnsi="Arial" w:cs="Arial"/>
        </w:rPr>
        <w:t>continues to raise awareness of GDPR across the authority.</w:t>
      </w:r>
      <w:r w:rsidRPr="00F109E4">
        <w:rPr>
          <w:rFonts w:ascii="Arial" w:hAnsi="Arial" w:cs="Arial"/>
          <w:spacing w:val="1"/>
        </w:rPr>
        <w:t xml:space="preserve"> </w:t>
      </w:r>
      <w:r w:rsidRPr="00F109E4">
        <w:rPr>
          <w:rFonts w:ascii="Arial" w:hAnsi="Arial" w:cs="Arial"/>
        </w:rPr>
        <w:t>As part of wider IT</w:t>
      </w:r>
      <w:r w:rsidRPr="00F109E4">
        <w:rPr>
          <w:rFonts w:ascii="Arial" w:hAnsi="Arial" w:cs="Arial"/>
          <w:spacing w:val="1"/>
        </w:rPr>
        <w:t xml:space="preserve"> </w:t>
      </w:r>
      <w:r w:rsidRPr="00F109E4">
        <w:rPr>
          <w:rFonts w:ascii="Arial" w:hAnsi="Arial" w:cs="Arial"/>
        </w:rPr>
        <w:t>Governance work, policies and procedures have been reviewed or are being</w:t>
      </w:r>
      <w:r w:rsidRPr="00F109E4">
        <w:rPr>
          <w:rFonts w:ascii="Arial" w:hAnsi="Arial" w:cs="Arial"/>
          <w:spacing w:val="1"/>
        </w:rPr>
        <w:t xml:space="preserve"> </w:t>
      </w:r>
      <w:r w:rsidRPr="00F109E4">
        <w:rPr>
          <w:rFonts w:ascii="Arial" w:hAnsi="Arial" w:cs="Arial"/>
        </w:rPr>
        <w:t>developed</w:t>
      </w:r>
      <w:r w:rsidRPr="00F109E4">
        <w:rPr>
          <w:rFonts w:ascii="Arial" w:hAnsi="Arial" w:cs="Arial"/>
          <w:spacing w:val="2"/>
        </w:rPr>
        <w:t xml:space="preserve"> </w:t>
      </w:r>
      <w:r w:rsidRPr="00F109E4">
        <w:rPr>
          <w:rFonts w:ascii="Arial" w:hAnsi="Arial" w:cs="Arial"/>
        </w:rPr>
        <w:t>to</w:t>
      </w:r>
      <w:r w:rsidRPr="00F109E4">
        <w:rPr>
          <w:rFonts w:ascii="Arial" w:hAnsi="Arial" w:cs="Arial"/>
          <w:spacing w:val="2"/>
        </w:rPr>
        <w:t xml:space="preserve"> </w:t>
      </w:r>
      <w:r w:rsidRPr="00F109E4">
        <w:rPr>
          <w:rFonts w:ascii="Arial" w:hAnsi="Arial" w:cs="Arial"/>
        </w:rPr>
        <w:t>meet</w:t>
      </w:r>
      <w:r w:rsidRPr="00F109E4">
        <w:rPr>
          <w:rFonts w:ascii="Arial" w:hAnsi="Arial" w:cs="Arial"/>
          <w:spacing w:val="2"/>
        </w:rPr>
        <w:t xml:space="preserve"> </w:t>
      </w:r>
      <w:r w:rsidRPr="00F109E4">
        <w:rPr>
          <w:rFonts w:ascii="Arial" w:hAnsi="Arial" w:cs="Arial"/>
        </w:rPr>
        <w:t>our</w:t>
      </w:r>
      <w:r w:rsidRPr="00F109E4">
        <w:rPr>
          <w:rFonts w:ascii="Arial" w:hAnsi="Arial" w:cs="Arial"/>
          <w:spacing w:val="1"/>
        </w:rPr>
        <w:t xml:space="preserve"> </w:t>
      </w:r>
      <w:r w:rsidRPr="00F109E4">
        <w:rPr>
          <w:rFonts w:ascii="Arial" w:hAnsi="Arial" w:cs="Arial"/>
        </w:rPr>
        <w:t>obligations</w:t>
      </w:r>
      <w:r w:rsidRPr="00F109E4">
        <w:rPr>
          <w:rFonts w:ascii="Arial" w:hAnsi="Arial" w:cs="Arial"/>
          <w:spacing w:val="4"/>
        </w:rPr>
        <w:t xml:space="preserve"> </w:t>
      </w:r>
      <w:r w:rsidRPr="00F109E4">
        <w:rPr>
          <w:rFonts w:ascii="Arial" w:hAnsi="Arial" w:cs="Arial"/>
        </w:rPr>
        <w:t>under</w:t>
      </w:r>
      <w:r w:rsidRPr="00F109E4">
        <w:rPr>
          <w:rFonts w:ascii="Arial" w:hAnsi="Arial" w:cs="Arial"/>
          <w:spacing w:val="4"/>
        </w:rPr>
        <w:t xml:space="preserve"> </w:t>
      </w:r>
      <w:r w:rsidRPr="00F109E4">
        <w:rPr>
          <w:rFonts w:ascii="Arial" w:hAnsi="Arial" w:cs="Arial"/>
        </w:rPr>
        <w:t>the GDPR</w:t>
      </w:r>
      <w:r w:rsidRPr="00F109E4">
        <w:rPr>
          <w:rFonts w:ascii="Arial" w:hAnsi="Arial" w:cs="Arial"/>
          <w:spacing w:val="4"/>
        </w:rPr>
        <w:t xml:space="preserve"> </w:t>
      </w:r>
      <w:r w:rsidRPr="00F109E4">
        <w:rPr>
          <w:rFonts w:ascii="Arial" w:hAnsi="Arial" w:cs="Arial"/>
        </w:rPr>
        <w:t>and</w:t>
      </w:r>
      <w:r w:rsidRPr="00F109E4">
        <w:rPr>
          <w:rFonts w:ascii="Arial" w:hAnsi="Arial" w:cs="Arial"/>
          <w:spacing w:val="2"/>
        </w:rPr>
        <w:t xml:space="preserve"> </w:t>
      </w:r>
      <w:r w:rsidRPr="00F109E4">
        <w:rPr>
          <w:rFonts w:ascii="Arial" w:hAnsi="Arial" w:cs="Arial"/>
        </w:rPr>
        <w:t>to</w:t>
      </w:r>
      <w:r w:rsidRPr="00F109E4">
        <w:rPr>
          <w:rFonts w:ascii="Arial" w:hAnsi="Arial" w:cs="Arial"/>
          <w:spacing w:val="2"/>
        </w:rPr>
        <w:t xml:space="preserve"> </w:t>
      </w:r>
      <w:r w:rsidRPr="00F109E4">
        <w:rPr>
          <w:rFonts w:ascii="Arial" w:hAnsi="Arial" w:cs="Arial"/>
        </w:rPr>
        <w:t>ensure</w:t>
      </w:r>
      <w:r w:rsidRPr="00F109E4">
        <w:rPr>
          <w:rFonts w:ascii="Arial" w:hAnsi="Arial" w:cs="Arial"/>
          <w:spacing w:val="4"/>
        </w:rPr>
        <w:t xml:space="preserve"> </w:t>
      </w:r>
      <w:r w:rsidRPr="00F109E4">
        <w:rPr>
          <w:rFonts w:ascii="Arial" w:hAnsi="Arial" w:cs="Arial"/>
        </w:rPr>
        <w:t>a</w:t>
      </w:r>
      <w:r w:rsidRPr="00F109E4">
        <w:rPr>
          <w:rFonts w:ascii="Arial" w:hAnsi="Arial" w:cs="Arial"/>
          <w:spacing w:val="3"/>
        </w:rPr>
        <w:t xml:space="preserve"> </w:t>
      </w:r>
      <w:r w:rsidRPr="00F109E4">
        <w:rPr>
          <w:rFonts w:ascii="Arial" w:hAnsi="Arial" w:cs="Arial"/>
        </w:rPr>
        <w:t>robust</w:t>
      </w:r>
      <w:r w:rsidRPr="00F109E4">
        <w:rPr>
          <w:rFonts w:ascii="Arial" w:hAnsi="Arial" w:cs="Arial"/>
          <w:spacing w:val="1"/>
        </w:rPr>
        <w:t xml:space="preserve"> </w:t>
      </w:r>
      <w:r w:rsidRPr="00F109E4">
        <w:rPr>
          <w:rFonts w:ascii="Arial" w:hAnsi="Arial" w:cs="Arial"/>
        </w:rPr>
        <w:t xml:space="preserve">governance framework is in place for our ICT systems and information assets. </w:t>
      </w:r>
    </w:p>
    <w:p w14:paraId="414F550B"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6" w:line="235" w:lineRule="auto"/>
        <w:ind w:right="470"/>
        <w:rPr>
          <w:rFonts w:ascii="Arial" w:hAnsi="Arial" w:cs="Arial"/>
        </w:rPr>
      </w:pPr>
      <w:r w:rsidRPr="00F109E4">
        <w:rPr>
          <w:rFonts w:ascii="Arial" w:hAnsi="Arial" w:cs="Arial"/>
        </w:rPr>
        <w:t>The</w:t>
      </w:r>
      <w:r w:rsidRPr="00F109E4">
        <w:rPr>
          <w:rFonts w:ascii="Arial" w:hAnsi="Arial" w:cs="Arial"/>
          <w:spacing w:val="1"/>
        </w:rPr>
        <w:t xml:space="preserve"> </w:t>
      </w:r>
      <w:r w:rsidRPr="00F109E4">
        <w:rPr>
          <w:rFonts w:ascii="Arial" w:hAnsi="Arial" w:cs="Arial"/>
        </w:rPr>
        <w:t>Information Security Policy and Data Protection Policy has been rolled out across the authority and is a mandatory requirement for new starters.</w:t>
      </w:r>
      <w:r w:rsidRPr="00F109E4">
        <w:rPr>
          <w:rFonts w:ascii="Arial" w:hAnsi="Arial" w:cs="Arial"/>
          <w:spacing w:val="1"/>
        </w:rPr>
        <w:t xml:space="preserve"> </w:t>
      </w:r>
      <w:r w:rsidRPr="00F109E4">
        <w:rPr>
          <w:rFonts w:ascii="Arial" w:hAnsi="Arial" w:cs="Arial"/>
        </w:rPr>
        <w:t>The authority’s Corporate Privacy Notice</w:t>
      </w:r>
      <w:r w:rsidRPr="00F109E4">
        <w:rPr>
          <w:rFonts w:ascii="Arial" w:hAnsi="Arial" w:cs="Arial"/>
          <w:spacing w:val="1"/>
        </w:rPr>
        <w:t xml:space="preserve"> </w:t>
      </w:r>
      <w:r w:rsidRPr="00F109E4">
        <w:rPr>
          <w:rFonts w:ascii="Arial" w:hAnsi="Arial" w:cs="Arial"/>
        </w:rPr>
        <w:t>along with Departmental Fair Processing Notices have been developed with reviews</w:t>
      </w:r>
      <w:r w:rsidRPr="00F109E4">
        <w:rPr>
          <w:rFonts w:ascii="Arial" w:hAnsi="Arial" w:cs="Arial"/>
          <w:spacing w:val="1"/>
        </w:rPr>
        <w:t xml:space="preserve"> </w:t>
      </w:r>
      <w:r w:rsidRPr="00F109E4">
        <w:rPr>
          <w:rFonts w:ascii="Arial" w:hAnsi="Arial" w:cs="Arial"/>
        </w:rPr>
        <w:t>being</w:t>
      </w:r>
      <w:r w:rsidRPr="00F109E4">
        <w:rPr>
          <w:rFonts w:ascii="Arial" w:hAnsi="Arial" w:cs="Arial"/>
          <w:spacing w:val="2"/>
        </w:rPr>
        <w:t xml:space="preserve"> </w:t>
      </w:r>
      <w:r w:rsidRPr="00F109E4">
        <w:rPr>
          <w:rFonts w:ascii="Arial" w:hAnsi="Arial" w:cs="Arial"/>
        </w:rPr>
        <w:t>undertaken</w:t>
      </w:r>
      <w:r w:rsidRPr="00F109E4">
        <w:rPr>
          <w:rFonts w:ascii="Arial" w:hAnsi="Arial" w:cs="Arial"/>
          <w:spacing w:val="3"/>
        </w:rPr>
        <w:t xml:space="preserve"> </w:t>
      </w:r>
      <w:r w:rsidRPr="00F109E4">
        <w:rPr>
          <w:rFonts w:ascii="Arial" w:hAnsi="Arial" w:cs="Arial"/>
        </w:rPr>
        <w:t>when</w:t>
      </w:r>
      <w:r w:rsidRPr="00F109E4">
        <w:rPr>
          <w:rFonts w:ascii="Arial" w:hAnsi="Arial" w:cs="Arial"/>
          <w:spacing w:val="3"/>
        </w:rPr>
        <w:t xml:space="preserve"> </w:t>
      </w:r>
      <w:r w:rsidRPr="00F109E4">
        <w:rPr>
          <w:rFonts w:ascii="Arial" w:hAnsi="Arial" w:cs="Arial"/>
        </w:rPr>
        <w:t>necessary.</w:t>
      </w:r>
      <w:r w:rsidRPr="00F109E4">
        <w:rPr>
          <w:rFonts w:ascii="Arial" w:hAnsi="Arial" w:cs="Arial"/>
          <w:spacing w:val="72"/>
        </w:rPr>
        <w:t xml:space="preserve"> </w:t>
      </w:r>
    </w:p>
    <w:p w14:paraId="1B7E6290"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6" w:line="235" w:lineRule="auto"/>
        <w:ind w:right="470"/>
        <w:rPr>
          <w:rFonts w:ascii="Arial" w:hAnsi="Arial" w:cs="Arial"/>
        </w:rPr>
      </w:pPr>
      <w:r w:rsidRPr="00F109E4">
        <w:rPr>
          <w:rFonts w:ascii="Arial" w:hAnsi="Arial" w:cs="Arial"/>
        </w:rPr>
        <w:t>Information</w:t>
      </w:r>
      <w:r w:rsidRPr="00F109E4">
        <w:rPr>
          <w:rFonts w:ascii="Arial" w:hAnsi="Arial" w:cs="Arial"/>
          <w:spacing w:val="3"/>
        </w:rPr>
        <w:t xml:space="preserve"> </w:t>
      </w:r>
      <w:r w:rsidRPr="00F109E4">
        <w:rPr>
          <w:rFonts w:ascii="Arial" w:hAnsi="Arial" w:cs="Arial"/>
        </w:rPr>
        <w:t>on</w:t>
      </w:r>
      <w:r w:rsidRPr="00F109E4">
        <w:rPr>
          <w:rFonts w:ascii="Arial" w:hAnsi="Arial" w:cs="Arial"/>
          <w:spacing w:val="3"/>
        </w:rPr>
        <w:t xml:space="preserve"> </w:t>
      </w:r>
      <w:r w:rsidRPr="00F109E4">
        <w:rPr>
          <w:rFonts w:ascii="Arial" w:hAnsi="Arial" w:cs="Arial"/>
        </w:rPr>
        <w:t>our</w:t>
      </w:r>
      <w:r w:rsidRPr="00F109E4">
        <w:rPr>
          <w:rFonts w:ascii="Arial" w:hAnsi="Arial" w:cs="Arial"/>
          <w:spacing w:val="3"/>
        </w:rPr>
        <w:t xml:space="preserve"> </w:t>
      </w:r>
      <w:r w:rsidRPr="00F109E4">
        <w:rPr>
          <w:rFonts w:ascii="Arial" w:hAnsi="Arial" w:cs="Arial"/>
        </w:rPr>
        <w:t>website</w:t>
      </w:r>
      <w:r w:rsidRPr="00F109E4">
        <w:rPr>
          <w:rFonts w:ascii="Arial" w:hAnsi="Arial" w:cs="Arial"/>
          <w:spacing w:val="3"/>
        </w:rPr>
        <w:t xml:space="preserve"> </w:t>
      </w:r>
      <w:r w:rsidRPr="00F109E4">
        <w:rPr>
          <w:rFonts w:ascii="Arial" w:hAnsi="Arial" w:cs="Arial"/>
        </w:rPr>
        <w:t>has</w:t>
      </w:r>
      <w:r w:rsidRPr="00F109E4">
        <w:rPr>
          <w:rFonts w:ascii="Arial" w:hAnsi="Arial" w:cs="Arial"/>
          <w:spacing w:val="1"/>
        </w:rPr>
        <w:t xml:space="preserve"> </w:t>
      </w:r>
      <w:r w:rsidRPr="00F109E4">
        <w:rPr>
          <w:rFonts w:ascii="Arial" w:hAnsi="Arial" w:cs="Arial"/>
        </w:rPr>
        <w:t>been</w:t>
      </w:r>
      <w:r w:rsidRPr="00F109E4">
        <w:rPr>
          <w:rFonts w:ascii="Arial" w:hAnsi="Arial" w:cs="Arial"/>
          <w:spacing w:val="3"/>
        </w:rPr>
        <w:t xml:space="preserve"> </w:t>
      </w:r>
      <w:r w:rsidRPr="00F109E4">
        <w:rPr>
          <w:rFonts w:ascii="Arial" w:hAnsi="Arial" w:cs="Arial"/>
        </w:rPr>
        <w:t>reviewed</w:t>
      </w:r>
      <w:r w:rsidRPr="00F109E4">
        <w:rPr>
          <w:rFonts w:ascii="Arial" w:hAnsi="Arial" w:cs="Arial"/>
          <w:spacing w:val="1"/>
        </w:rPr>
        <w:t xml:space="preserve"> </w:t>
      </w:r>
      <w:r w:rsidRPr="00F109E4">
        <w:rPr>
          <w:rFonts w:ascii="Arial" w:hAnsi="Arial" w:cs="Arial"/>
        </w:rPr>
        <w:t>and updated with guidance to support our customer’s rights of access to</w:t>
      </w:r>
      <w:r w:rsidRPr="00F109E4">
        <w:rPr>
          <w:rFonts w:ascii="Arial" w:hAnsi="Arial" w:cs="Arial"/>
          <w:spacing w:val="1"/>
        </w:rPr>
        <w:t xml:space="preserve"> </w:t>
      </w:r>
      <w:r w:rsidRPr="00F109E4">
        <w:rPr>
          <w:rFonts w:ascii="Arial" w:hAnsi="Arial" w:cs="Arial"/>
        </w:rPr>
        <w:t>their</w:t>
      </w:r>
      <w:r w:rsidRPr="00F109E4">
        <w:rPr>
          <w:rFonts w:ascii="Arial" w:hAnsi="Arial" w:cs="Arial"/>
          <w:spacing w:val="2"/>
        </w:rPr>
        <w:t xml:space="preserve"> </w:t>
      </w:r>
      <w:r w:rsidRPr="00F109E4">
        <w:rPr>
          <w:rFonts w:ascii="Arial" w:hAnsi="Arial" w:cs="Arial"/>
        </w:rPr>
        <w:t>data.  Work</w:t>
      </w:r>
      <w:r w:rsidRPr="00F109E4">
        <w:rPr>
          <w:rFonts w:ascii="Arial" w:hAnsi="Arial" w:cs="Arial"/>
          <w:spacing w:val="1"/>
        </w:rPr>
        <w:t xml:space="preserve"> </w:t>
      </w:r>
      <w:r w:rsidRPr="00F109E4">
        <w:rPr>
          <w:rFonts w:ascii="Arial" w:hAnsi="Arial" w:cs="Arial"/>
        </w:rPr>
        <w:t>is</w:t>
      </w:r>
      <w:r w:rsidRPr="00F109E4">
        <w:rPr>
          <w:rFonts w:ascii="Arial" w:hAnsi="Arial" w:cs="Arial"/>
          <w:spacing w:val="5"/>
        </w:rPr>
        <w:t xml:space="preserve"> </w:t>
      </w:r>
      <w:r w:rsidRPr="00F109E4">
        <w:rPr>
          <w:rFonts w:ascii="Arial" w:hAnsi="Arial" w:cs="Arial"/>
        </w:rPr>
        <w:t>progressing</w:t>
      </w:r>
      <w:r w:rsidRPr="00F109E4">
        <w:rPr>
          <w:rFonts w:ascii="Arial" w:hAnsi="Arial" w:cs="Arial"/>
          <w:spacing w:val="6"/>
        </w:rPr>
        <w:t xml:space="preserve"> </w:t>
      </w:r>
      <w:r w:rsidRPr="00F109E4">
        <w:rPr>
          <w:rFonts w:ascii="Arial" w:hAnsi="Arial" w:cs="Arial"/>
        </w:rPr>
        <w:t>with</w:t>
      </w:r>
      <w:r w:rsidRPr="00F109E4">
        <w:rPr>
          <w:rFonts w:ascii="Arial" w:hAnsi="Arial" w:cs="Arial"/>
          <w:spacing w:val="6"/>
        </w:rPr>
        <w:t xml:space="preserve"> </w:t>
      </w:r>
      <w:r w:rsidRPr="00F109E4">
        <w:rPr>
          <w:rFonts w:ascii="Arial" w:hAnsi="Arial" w:cs="Arial"/>
        </w:rPr>
        <w:t>suppliers</w:t>
      </w:r>
      <w:r w:rsidRPr="00F109E4">
        <w:rPr>
          <w:rFonts w:ascii="Arial" w:hAnsi="Arial" w:cs="Arial"/>
          <w:spacing w:val="5"/>
        </w:rPr>
        <w:t xml:space="preserve"> </w:t>
      </w:r>
      <w:r w:rsidRPr="00F109E4">
        <w:rPr>
          <w:rFonts w:ascii="Arial" w:hAnsi="Arial" w:cs="Arial"/>
        </w:rPr>
        <w:t>to</w:t>
      </w:r>
      <w:r w:rsidRPr="00F109E4">
        <w:rPr>
          <w:rFonts w:ascii="Arial" w:hAnsi="Arial" w:cs="Arial"/>
          <w:spacing w:val="6"/>
        </w:rPr>
        <w:t xml:space="preserve"> </w:t>
      </w:r>
      <w:r w:rsidRPr="00F109E4">
        <w:rPr>
          <w:rFonts w:ascii="Arial" w:hAnsi="Arial" w:cs="Arial"/>
        </w:rPr>
        <w:t>ensure</w:t>
      </w:r>
      <w:r w:rsidRPr="00F109E4">
        <w:rPr>
          <w:rFonts w:ascii="Arial" w:hAnsi="Arial" w:cs="Arial"/>
          <w:spacing w:val="3"/>
        </w:rPr>
        <w:t xml:space="preserve"> </w:t>
      </w:r>
      <w:r w:rsidRPr="00F109E4">
        <w:rPr>
          <w:rFonts w:ascii="Arial" w:hAnsi="Arial" w:cs="Arial"/>
        </w:rPr>
        <w:t>the</w:t>
      </w:r>
      <w:r w:rsidRPr="00F109E4">
        <w:rPr>
          <w:rFonts w:ascii="Arial" w:hAnsi="Arial" w:cs="Arial"/>
          <w:spacing w:val="3"/>
        </w:rPr>
        <w:t xml:space="preserve"> </w:t>
      </w:r>
      <w:r w:rsidRPr="00F109E4">
        <w:rPr>
          <w:rFonts w:ascii="Arial" w:hAnsi="Arial" w:cs="Arial"/>
        </w:rPr>
        <w:t>security</w:t>
      </w:r>
      <w:r w:rsidRPr="00F109E4">
        <w:rPr>
          <w:rFonts w:ascii="Arial" w:hAnsi="Arial" w:cs="Arial"/>
          <w:spacing w:val="3"/>
        </w:rPr>
        <w:t xml:space="preserve"> </w:t>
      </w:r>
      <w:r w:rsidRPr="00F109E4">
        <w:rPr>
          <w:rFonts w:ascii="Arial" w:hAnsi="Arial" w:cs="Arial"/>
        </w:rPr>
        <w:t>and</w:t>
      </w:r>
      <w:r w:rsidRPr="00F109E4">
        <w:rPr>
          <w:rFonts w:ascii="Arial" w:hAnsi="Arial" w:cs="Arial"/>
          <w:spacing w:val="4"/>
        </w:rPr>
        <w:t xml:space="preserve"> </w:t>
      </w:r>
      <w:r w:rsidRPr="00F109E4">
        <w:rPr>
          <w:rFonts w:ascii="Arial" w:hAnsi="Arial" w:cs="Arial"/>
        </w:rPr>
        <w:t>compliance</w:t>
      </w:r>
      <w:r w:rsidRPr="00F109E4">
        <w:rPr>
          <w:rFonts w:ascii="Arial" w:hAnsi="Arial" w:cs="Arial"/>
          <w:spacing w:val="1"/>
        </w:rPr>
        <w:t xml:space="preserve"> </w:t>
      </w:r>
      <w:r w:rsidRPr="00F109E4">
        <w:rPr>
          <w:rFonts w:ascii="Arial" w:hAnsi="Arial" w:cs="Arial"/>
        </w:rPr>
        <w:t>of personal data held within our software systems.</w:t>
      </w:r>
      <w:r w:rsidRPr="00F109E4">
        <w:rPr>
          <w:rFonts w:ascii="Arial" w:hAnsi="Arial" w:cs="Arial"/>
          <w:spacing w:val="1"/>
        </w:rPr>
        <w:t xml:space="preserve"> </w:t>
      </w:r>
      <w:r w:rsidRPr="00F109E4">
        <w:rPr>
          <w:rFonts w:ascii="Arial" w:hAnsi="Arial" w:cs="Arial"/>
        </w:rPr>
        <w:t>An ongoing programme of cyber security</w:t>
      </w:r>
      <w:r w:rsidRPr="00F109E4">
        <w:rPr>
          <w:rFonts w:ascii="Arial" w:hAnsi="Arial" w:cs="Arial"/>
          <w:spacing w:val="1"/>
        </w:rPr>
        <w:t xml:space="preserve"> awareness and </w:t>
      </w:r>
      <w:r w:rsidRPr="00F109E4">
        <w:rPr>
          <w:rFonts w:ascii="Arial" w:hAnsi="Arial" w:cs="Arial"/>
        </w:rPr>
        <w:t xml:space="preserve">training is undertaken across the authority with regular signposted updates on </w:t>
      </w:r>
      <w:proofErr w:type="spellStart"/>
      <w:r w:rsidRPr="00F109E4">
        <w:rPr>
          <w:rFonts w:ascii="Arial" w:hAnsi="Arial" w:cs="Arial"/>
        </w:rPr>
        <w:t>Infozone</w:t>
      </w:r>
      <w:proofErr w:type="spellEnd"/>
      <w:r w:rsidRPr="00F109E4">
        <w:rPr>
          <w:rFonts w:ascii="Arial" w:hAnsi="Arial" w:cs="Arial"/>
        </w:rPr>
        <w:t xml:space="preserve">. </w:t>
      </w:r>
    </w:p>
    <w:p w14:paraId="5A97E070"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3"/>
        <w:ind w:right="352"/>
        <w:rPr>
          <w:rFonts w:ascii="Arial" w:hAnsi="Arial" w:cs="Arial"/>
        </w:rPr>
      </w:pPr>
      <w:r w:rsidRPr="00F109E4">
        <w:rPr>
          <w:rFonts w:ascii="Arial" w:hAnsi="Arial" w:cs="Arial"/>
        </w:rPr>
        <w:t>As part of the remit of the Audit &amp; Governance Committee during 2023/24 a review of the risks around the Future High Street Fund Programme was undertaken.  The sub-committee meets quarterly and reports directly to the Audit &amp; Governance Committee.</w:t>
      </w:r>
    </w:p>
    <w:p w14:paraId="0F8A1663"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78"/>
        <w:ind w:right="468"/>
        <w:rPr>
          <w:rFonts w:ascii="Arial" w:hAnsi="Arial" w:cs="Arial"/>
        </w:rPr>
      </w:pPr>
      <w:r w:rsidRPr="00F109E4">
        <w:rPr>
          <w:rFonts w:ascii="Arial" w:hAnsi="Arial" w:cs="Arial"/>
        </w:rPr>
        <w:t>Partnership working arrangements continued to strengthen and further develop with</w:t>
      </w:r>
      <w:r w:rsidRPr="00F109E4">
        <w:rPr>
          <w:rFonts w:ascii="Arial" w:hAnsi="Arial" w:cs="Arial"/>
          <w:spacing w:val="1"/>
        </w:rPr>
        <w:t xml:space="preserve"> </w:t>
      </w:r>
      <w:r w:rsidRPr="00F109E4">
        <w:rPr>
          <w:rFonts w:ascii="Arial" w:hAnsi="Arial" w:cs="Arial"/>
        </w:rPr>
        <w:t xml:space="preserve">both our statutory and community and voluntary sector partners through the </w:t>
      </w:r>
      <w:proofErr w:type="spellStart"/>
      <w:r w:rsidRPr="00F109E4">
        <w:rPr>
          <w:rFonts w:ascii="Arial" w:hAnsi="Arial" w:cs="Arial"/>
        </w:rPr>
        <w:t>reinstigation</w:t>
      </w:r>
      <w:proofErr w:type="spellEnd"/>
      <w:r w:rsidRPr="00F109E4">
        <w:rPr>
          <w:rFonts w:ascii="Arial" w:hAnsi="Arial" w:cs="Arial"/>
        </w:rPr>
        <w:t xml:space="preserve"> of the Tamworth Strategic Partnership framework.</w:t>
      </w:r>
      <w:r w:rsidRPr="00F109E4">
        <w:rPr>
          <w:rFonts w:ascii="Arial" w:hAnsi="Arial" w:cs="Arial"/>
          <w:spacing w:val="1"/>
        </w:rPr>
        <w:t xml:space="preserve"> </w:t>
      </w:r>
    </w:p>
    <w:p w14:paraId="3F898472" w14:textId="77FFC1B4" w:rsidR="001E16D5" w:rsidRPr="00F109E4" w:rsidRDefault="001E16D5" w:rsidP="00B66D9C">
      <w:pPr>
        <w:pStyle w:val="ListParagraph"/>
        <w:widowControl w:val="0"/>
        <w:numPr>
          <w:ilvl w:val="0"/>
          <w:numId w:val="109"/>
        </w:numPr>
        <w:tabs>
          <w:tab w:val="left" w:pos="801"/>
          <w:tab w:val="left" w:pos="803"/>
        </w:tabs>
        <w:autoSpaceDE w:val="0"/>
        <w:autoSpaceDN w:val="0"/>
        <w:spacing w:before="1" w:line="237" w:lineRule="auto"/>
        <w:ind w:right="582"/>
        <w:rPr>
          <w:rFonts w:ascii="Arial" w:hAnsi="Arial" w:cs="Arial"/>
        </w:rPr>
      </w:pPr>
      <w:r w:rsidRPr="00F109E4">
        <w:rPr>
          <w:rFonts w:ascii="Arial" w:hAnsi="Arial" w:cs="Arial"/>
        </w:rPr>
        <w:t>The</w:t>
      </w:r>
      <w:r w:rsidRPr="00F109E4">
        <w:rPr>
          <w:rFonts w:ascii="Arial" w:hAnsi="Arial" w:cs="Arial"/>
          <w:spacing w:val="-5"/>
        </w:rPr>
        <w:t xml:space="preserve"> </w:t>
      </w:r>
      <w:r w:rsidRPr="00F109E4">
        <w:rPr>
          <w:rFonts w:ascii="Arial" w:hAnsi="Arial" w:cs="Arial"/>
        </w:rPr>
        <w:t>Tamworth</w:t>
      </w:r>
      <w:r w:rsidRPr="00F109E4">
        <w:rPr>
          <w:rFonts w:ascii="Arial" w:hAnsi="Arial" w:cs="Arial"/>
          <w:spacing w:val="-2"/>
        </w:rPr>
        <w:t xml:space="preserve"> </w:t>
      </w:r>
      <w:r w:rsidRPr="00F109E4">
        <w:rPr>
          <w:rFonts w:ascii="Arial" w:hAnsi="Arial" w:cs="Arial"/>
        </w:rPr>
        <w:t>Advice</w:t>
      </w:r>
      <w:r w:rsidRPr="00F109E4">
        <w:rPr>
          <w:rFonts w:ascii="Arial" w:hAnsi="Arial" w:cs="Arial"/>
          <w:spacing w:val="-5"/>
        </w:rPr>
        <w:t xml:space="preserve"> </w:t>
      </w:r>
      <w:r w:rsidRPr="00F109E4">
        <w:rPr>
          <w:rFonts w:ascii="Arial" w:hAnsi="Arial" w:cs="Arial"/>
        </w:rPr>
        <w:t>Centre</w:t>
      </w:r>
      <w:r w:rsidR="00386569">
        <w:rPr>
          <w:rFonts w:ascii="Arial" w:hAnsi="Arial" w:cs="Arial"/>
        </w:rPr>
        <w:t xml:space="preserve"> </w:t>
      </w:r>
      <w:r w:rsidRPr="00F109E4">
        <w:rPr>
          <w:rFonts w:ascii="Arial" w:hAnsi="Arial" w:cs="Arial"/>
        </w:rPr>
        <w:t xml:space="preserve">continues </w:t>
      </w:r>
      <w:r w:rsidRPr="00F109E4">
        <w:rPr>
          <w:rFonts w:ascii="Arial" w:hAnsi="Arial" w:cs="Arial"/>
          <w:spacing w:val="-64"/>
        </w:rPr>
        <w:t xml:space="preserve"> </w:t>
      </w:r>
      <w:r w:rsidRPr="00F109E4">
        <w:rPr>
          <w:rFonts w:ascii="Arial" w:hAnsi="Arial" w:cs="Arial"/>
        </w:rPr>
        <w:t>to provide valuable generalist debt and specialist advice to our most vulnerable</w:t>
      </w:r>
      <w:r w:rsidRPr="00F109E4">
        <w:rPr>
          <w:rFonts w:ascii="Arial" w:hAnsi="Arial" w:cs="Arial"/>
          <w:spacing w:val="1"/>
        </w:rPr>
        <w:t xml:space="preserve"> </w:t>
      </w:r>
      <w:r w:rsidRPr="00F109E4">
        <w:rPr>
          <w:rFonts w:ascii="Arial" w:hAnsi="Arial" w:cs="Arial"/>
        </w:rPr>
        <w:t>citizens</w:t>
      </w:r>
      <w:r w:rsidRPr="00F109E4">
        <w:rPr>
          <w:rFonts w:ascii="Arial" w:hAnsi="Arial" w:cs="Arial"/>
          <w:spacing w:val="-1"/>
        </w:rPr>
        <w:t xml:space="preserve"> </w:t>
      </w:r>
      <w:r w:rsidRPr="00F109E4">
        <w:rPr>
          <w:rFonts w:ascii="Arial" w:hAnsi="Arial" w:cs="Arial"/>
        </w:rPr>
        <w:t>and was successfully procured and awarded in April 2022 to Mid Mercia CAB by the partnership team.</w:t>
      </w:r>
    </w:p>
    <w:p w14:paraId="19AAD0E6" w14:textId="67CDA8CE" w:rsidR="001E16D5" w:rsidRPr="00F109E4" w:rsidRDefault="001E16D5" w:rsidP="00B66D9C">
      <w:pPr>
        <w:pStyle w:val="ListParagraph"/>
        <w:widowControl w:val="0"/>
        <w:numPr>
          <w:ilvl w:val="0"/>
          <w:numId w:val="109"/>
        </w:numPr>
        <w:tabs>
          <w:tab w:val="left" w:pos="801"/>
          <w:tab w:val="left" w:pos="803"/>
        </w:tabs>
        <w:autoSpaceDE w:val="0"/>
        <w:autoSpaceDN w:val="0"/>
        <w:spacing w:before="3"/>
        <w:ind w:right="342"/>
        <w:rPr>
          <w:rFonts w:ascii="Arial" w:hAnsi="Arial" w:cs="Arial"/>
        </w:rPr>
      </w:pPr>
      <w:r w:rsidRPr="00F109E4">
        <w:rPr>
          <w:rFonts w:ascii="Arial" w:hAnsi="Arial" w:cs="Arial"/>
        </w:rPr>
        <w:t>We value our community and voluntary sector and the work they do within our</w:t>
      </w:r>
      <w:r w:rsidRPr="00F109E4">
        <w:rPr>
          <w:rFonts w:ascii="Arial" w:hAnsi="Arial" w:cs="Arial"/>
          <w:spacing w:val="1"/>
        </w:rPr>
        <w:t xml:space="preserve"> </w:t>
      </w:r>
      <w:r w:rsidRPr="00F109E4">
        <w:rPr>
          <w:rFonts w:ascii="Arial" w:hAnsi="Arial" w:cs="Arial"/>
        </w:rPr>
        <w:t>community.</w:t>
      </w:r>
      <w:r w:rsidRPr="00F109E4">
        <w:rPr>
          <w:rFonts w:ascii="Arial" w:hAnsi="Arial" w:cs="Arial"/>
          <w:spacing w:val="1"/>
        </w:rPr>
        <w:t xml:space="preserve"> </w:t>
      </w:r>
      <w:r w:rsidR="00386569">
        <w:rPr>
          <w:rFonts w:ascii="Arial" w:hAnsi="Arial" w:cs="Arial"/>
        </w:rPr>
        <w:t>O</w:t>
      </w:r>
      <w:r w:rsidRPr="00F109E4">
        <w:rPr>
          <w:rFonts w:ascii="Arial" w:hAnsi="Arial" w:cs="Arial"/>
        </w:rPr>
        <w:t>ur Community</w:t>
      </w:r>
      <w:r w:rsidRPr="00F109E4">
        <w:rPr>
          <w:rFonts w:ascii="Arial" w:hAnsi="Arial" w:cs="Arial"/>
          <w:spacing w:val="1"/>
        </w:rPr>
        <w:t xml:space="preserve"> </w:t>
      </w:r>
      <w:r w:rsidRPr="00F109E4">
        <w:rPr>
          <w:rFonts w:ascii="Arial" w:hAnsi="Arial" w:cs="Arial"/>
        </w:rPr>
        <w:t>Grants</w:t>
      </w:r>
      <w:r w:rsidRPr="00F109E4">
        <w:rPr>
          <w:rFonts w:ascii="Arial" w:hAnsi="Arial" w:cs="Arial"/>
          <w:spacing w:val="-2"/>
        </w:rPr>
        <w:t xml:space="preserve"> </w:t>
      </w:r>
      <w:r w:rsidRPr="00F109E4">
        <w:rPr>
          <w:rFonts w:ascii="Arial" w:hAnsi="Arial" w:cs="Arial"/>
        </w:rPr>
        <w:t>and</w:t>
      </w:r>
      <w:r w:rsidRPr="00F109E4">
        <w:rPr>
          <w:rFonts w:ascii="Arial" w:hAnsi="Arial" w:cs="Arial"/>
          <w:spacing w:val="-1"/>
        </w:rPr>
        <w:t xml:space="preserve"> </w:t>
      </w:r>
      <w:r w:rsidRPr="00F109E4">
        <w:rPr>
          <w:rFonts w:ascii="Arial" w:hAnsi="Arial" w:cs="Arial"/>
        </w:rPr>
        <w:t>Councillor</w:t>
      </w:r>
      <w:r w:rsidRPr="00F109E4">
        <w:rPr>
          <w:rFonts w:ascii="Arial" w:hAnsi="Arial" w:cs="Arial"/>
          <w:spacing w:val="-5"/>
        </w:rPr>
        <w:t xml:space="preserve"> </w:t>
      </w:r>
      <w:r w:rsidRPr="00F109E4">
        <w:rPr>
          <w:rFonts w:ascii="Arial" w:hAnsi="Arial" w:cs="Arial"/>
        </w:rPr>
        <w:t>Grants</w:t>
      </w:r>
      <w:r w:rsidRPr="00F109E4">
        <w:rPr>
          <w:rFonts w:ascii="Arial" w:hAnsi="Arial" w:cs="Arial"/>
          <w:spacing w:val="-1"/>
        </w:rPr>
        <w:t xml:space="preserve"> </w:t>
      </w:r>
      <w:r w:rsidRPr="00F109E4">
        <w:rPr>
          <w:rFonts w:ascii="Arial" w:hAnsi="Arial" w:cs="Arial"/>
        </w:rPr>
        <w:t>Programme</w:t>
      </w:r>
      <w:r w:rsidR="00386569">
        <w:rPr>
          <w:rFonts w:ascii="Arial" w:hAnsi="Arial" w:cs="Arial"/>
        </w:rPr>
        <w:t>, now administered through the Community Foundation for Staffordshire, continue to provide valuable support to our community sector.</w:t>
      </w:r>
      <w:r w:rsidRPr="00F109E4">
        <w:rPr>
          <w:rFonts w:ascii="Arial" w:hAnsi="Arial" w:cs="Arial"/>
          <w:spacing w:val="1"/>
        </w:rPr>
        <w:t xml:space="preserve"> </w:t>
      </w:r>
    </w:p>
    <w:p w14:paraId="491CC5F8" w14:textId="77777777" w:rsidR="001E16D5" w:rsidRPr="00F109E4" w:rsidRDefault="001E16D5" w:rsidP="00B66D9C">
      <w:pPr>
        <w:pStyle w:val="ListParagraph"/>
        <w:widowControl w:val="0"/>
        <w:numPr>
          <w:ilvl w:val="0"/>
          <w:numId w:val="109"/>
        </w:numPr>
        <w:tabs>
          <w:tab w:val="left" w:pos="801"/>
          <w:tab w:val="left" w:pos="803"/>
        </w:tabs>
        <w:autoSpaceDE w:val="0"/>
        <w:autoSpaceDN w:val="0"/>
        <w:spacing w:before="1" w:line="237" w:lineRule="auto"/>
        <w:ind w:right="418"/>
        <w:rPr>
          <w:rFonts w:ascii="Arial" w:hAnsi="Arial" w:cs="Arial"/>
        </w:rPr>
      </w:pPr>
      <w:r w:rsidRPr="00F109E4">
        <w:rPr>
          <w:rFonts w:ascii="Arial" w:hAnsi="Arial" w:cs="Arial"/>
        </w:rPr>
        <w:t xml:space="preserve">The </w:t>
      </w:r>
      <w:r w:rsidRPr="00F109E4">
        <w:rPr>
          <w:rFonts w:ascii="Arial" w:hAnsi="Arial" w:cs="Arial"/>
          <w:i/>
          <w:iCs/>
        </w:rPr>
        <w:t>Place Based Approach</w:t>
      </w:r>
      <w:r w:rsidRPr="00F109E4">
        <w:rPr>
          <w:rFonts w:ascii="Arial" w:hAnsi="Arial" w:cs="Arial"/>
        </w:rPr>
        <w:t xml:space="preserve"> continues to grow and further develop; this is a</w:t>
      </w:r>
      <w:r w:rsidRPr="00F109E4">
        <w:rPr>
          <w:rFonts w:ascii="Arial" w:hAnsi="Arial" w:cs="Arial"/>
          <w:spacing w:val="1"/>
        </w:rPr>
        <w:t xml:space="preserve"> </w:t>
      </w:r>
      <w:r w:rsidRPr="00F109E4">
        <w:rPr>
          <w:rFonts w:ascii="Arial" w:hAnsi="Arial" w:cs="Arial"/>
        </w:rPr>
        <w:t>collaborative partnership approach through the County Council Building Resilient</w:t>
      </w:r>
      <w:r w:rsidRPr="00F109E4">
        <w:rPr>
          <w:rFonts w:ascii="Arial" w:hAnsi="Arial" w:cs="Arial"/>
          <w:spacing w:val="1"/>
        </w:rPr>
        <w:t xml:space="preserve"> </w:t>
      </w:r>
      <w:r w:rsidRPr="00F109E4">
        <w:rPr>
          <w:rFonts w:ascii="Arial" w:hAnsi="Arial" w:cs="Arial"/>
        </w:rPr>
        <w:t>Families programme that uses multi skilled teams, universal services, voluntary sector</w:t>
      </w:r>
      <w:r w:rsidRPr="00F109E4">
        <w:rPr>
          <w:rFonts w:ascii="Arial" w:hAnsi="Arial" w:cs="Arial"/>
          <w:spacing w:val="-64"/>
        </w:rPr>
        <w:t xml:space="preserve"> </w:t>
      </w:r>
      <w:r w:rsidRPr="00F109E4">
        <w:rPr>
          <w:rFonts w:ascii="Arial" w:hAnsi="Arial" w:cs="Arial"/>
        </w:rPr>
        <w:t>organisations, and communities, at the right time, to improve outcomes for children,</w:t>
      </w:r>
      <w:r w:rsidRPr="00F109E4">
        <w:rPr>
          <w:rFonts w:ascii="Arial" w:hAnsi="Arial" w:cs="Arial"/>
          <w:spacing w:val="1"/>
        </w:rPr>
        <w:t xml:space="preserve"> </w:t>
      </w:r>
      <w:r w:rsidRPr="00F109E4">
        <w:rPr>
          <w:rFonts w:ascii="Arial" w:hAnsi="Arial" w:cs="Arial"/>
        </w:rPr>
        <w:t>young people, vulnerable people and our community.</w:t>
      </w:r>
      <w:r w:rsidRPr="00F109E4">
        <w:rPr>
          <w:rFonts w:ascii="Arial" w:hAnsi="Arial" w:cs="Arial"/>
          <w:spacing w:val="1"/>
        </w:rPr>
        <w:t xml:space="preserve"> </w:t>
      </w:r>
      <w:r w:rsidRPr="00F109E4">
        <w:rPr>
          <w:rFonts w:ascii="Arial" w:hAnsi="Arial" w:cs="Arial"/>
        </w:rPr>
        <w:t xml:space="preserve">As part of this </w:t>
      </w:r>
      <w:r w:rsidRPr="00F109E4">
        <w:rPr>
          <w:rFonts w:ascii="Arial" w:hAnsi="Arial" w:cs="Arial"/>
          <w:i/>
          <w:iCs/>
        </w:rPr>
        <w:t>Place Based</w:t>
      </w:r>
      <w:r w:rsidRPr="00F109E4">
        <w:rPr>
          <w:rFonts w:ascii="Arial" w:hAnsi="Arial" w:cs="Arial"/>
          <w:i/>
          <w:iCs/>
          <w:spacing w:val="1"/>
        </w:rPr>
        <w:t xml:space="preserve"> </w:t>
      </w:r>
      <w:r w:rsidRPr="00F109E4">
        <w:rPr>
          <w:rFonts w:ascii="Arial" w:hAnsi="Arial" w:cs="Arial"/>
          <w:i/>
          <w:iCs/>
        </w:rPr>
        <w:t>Approach</w:t>
      </w:r>
      <w:r w:rsidRPr="00F109E4">
        <w:rPr>
          <w:rFonts w:ascii="Arial" w:hAnsi="Arial" w:cs="Arial"/>
        </w:rPr>
        <w:t xml:space="preserve"> we have been working in partnership to identify community and voluntary</w:t>
      </w:r>
      <w:r w:rsidRPr="00F109E4">
        <w:rPr>
          <w:rFonts w:ascii="Arial" w:hAnsi="Arial" w:cs="Arial"/>
          <w:spacing w:val="1"/>
        </w:rPr>
        <w:t xml:space="preserve"> </w:t>
      </w:r>
      <w:r w:rsidRPr="00F109E4">
        <w:rPr>
          <w:rFonts w:ascii="Arial" w:hAnsi="Arial" w:cs="Arial"/>
        </w:rPr>
        <w:t>sector organisations that can offer children, families and vulnerable people help and</w:t>
      </w:r>
      <w:r w:rsidRPr="00F109E4">
        <w:rPr>
          <w:rFonts w:ascii="Arial" w:hAnsi="Arial" w:cs="Arial"/>
          <w:spacing w:val="1"/>
        </w:rPr>
        <w:t xml:space="preserve"> </w:t>
      </w:r>
      <w:r w:rsidRPr="00F109E4">
        <w:rPr>
          <w:rFonts w:ascii="Arial" w:hAnsi="Arial" w:cs="Arial"/>
        </w:rPr>
        <w:t>support</w:t>
      </w:r>
      <w:r w:rsidRPr="00F109E4">
        <w:rPr>
          <w:rFonts w:ascii="Arial" w:hAnsi="Arial" w:cs="Arial"/>
          <w:spacing w:val="-1"/>
        </w:rPr>
        <w:t xml:space="preserve"> </w:t>
      </w:r>
      <w:r w:rsidRPr="00F109E4">
        <w:rPr>
          <w:rFonts w:ascii="Arial" w:hAnsi="Arial" w:cs="Arial"/>
        </w:rPr>
        <w:t>at</w:t>
      </w:r>
      <w:r w:rsidRPr="00F109E4">
        <w:rPr>
          <w:rFonts w:ascii="Arial" w:hAnsi="Arial" w:cs="Arial"/>
          <w:spacing w:val="-2"/>
        </w:rPr>
        <w:t xml:space="preserve"> </w:t>
      </w:r>
      <w:r w:rsidRPr="00F109E4">
        <w:rPr>
          <w:rFonts w:ascii="Arial" w:hAnsi="Arial" w:cs="Arial"/>
        </w:rPr>
        <w:t>the</w:t>
      </w:r>
      <w:r w:rsidRPr="00F109E4">
        <w:rPr>
          <w:rFonts w:ascii="Arial" w:hAnsi="Arial" w:cs="Arial"/>
          <w:spacing w:val="-2"/>
        </w:rPr>
        <w:t xml:space="preserve"> </w:t>
      </w:r>
      <w:r w:rsidRPr="00F109E4">
        <w:rPr>
          <w:rFonts w:ascii="Arial" w:hAnsi="Arial" w:cs="Arial"/>
        </w:rPr>
        <w:t>earliest</w:t>
      </w:r>
      <w:r w:rsidRPr="00F109E4">
        <w:rPr>
          <w:rFonts w:ascii="Arial" w:hAnsi="Arial" w:cs="Arial"/>
          <w:spacing w:val="-2"/>
        </w:rPr>
        <w:t xml:space="preserve"> </w:t>
      </w:r>
      <w:r w:rsidRPr="00F109E4">
        <w:rPr>
          <w:rFonts w:ascii="Arial" w:hAnsi="Arial" w:cs="Arial"/>
        </w:rPr>
        <w:t>opportunity.</w:t>
      </w:r>
    </w:p>
    <w:p w14:paraId="6FE3A0B2" w14:textId="21472760" w:rsidR="001E16D5" w:rsidRPr="00F109E4" w:rsidRDefault="001E16D5" w:rsidP="00B66D9C">
      <w:pPr>
        <w:pStyle w:val="ListParagraph"/>
        <w:widowControl w:val="0"/>
        <w:numPr>
          <w:ilvl w:val="0"/>
          <w:numId w:val="109"/>
        </w:numPr>
        <w:tabs>
          <w:tab w:val="left" w:pos="801"/>
          <w:tab w:val="left" w:pos="803"/>
        </w:tabs>
        <w:autoSpaceDE w:val="0"/>
        <w:autoSpaceDN w:val="0"/>
        <w:spacing w:before="9"/>
        <w:ind w:right="464"/>
        <w:rPr>
          <w:rFonts w:ascii="Arial" w:hAnsi="Arial" w:cs="Arial"/>
        </w:rPr>
      </w:pPr>
      <w:r w:rsidRPr="00F109E4">
        <w:rPr>
          <w:rFonts w:ascii="Arial" w:hAnsi="Arial" w:cs="Arial"/>
        </w:rPr>
        <w:t xml:space="preserve">Financial resilience </w:t>
      </w:r>
      <w:r w:rsidR="002A3C2B" w:rsidRPr="00F109E4">
        <w:rPr>
          <w:rFonts w:ascii="Arial" w:hAnsi="Arial" w:cs="Arial"/>
        </w:rPr>
        <w:t>is, a</w:t>
      </w:r>
      <w:r w:rsidRPr="00F109E4">
        <w:rPr>
          <w:rFonts w:ascii="Arial" w:hAnsi="Arial" w:cs="Arial"/>
        </w:rPr>
        <w:t xml:space="preserve"> key requirement for local authorities.  In February 2023 the Council set budgets balanced over 3 years for the General Fund, and over 5 years for the HRA.  There are challenges and pressures in the years ahead exacerbated by the uncertainty over the future of local government funding and potential business rates reset, but work has commenced to deliver longer term sustainability strategy.  The 30 year HRA business plan was refreshed during 2023/24, and this also indicates significant resilience issues over the longer term.  Approval was given for the creation of a HRA Business &amp; Viability Planning Project within the Social Housing Regulatory Programme in February 2024 to start to address these issues.</w:t>
      </w:r>
    </w:p>
    <w:p w14:paraId="0A98B232" w14:textId="77777777" w:rsidR="001E16D5" w:rsidRPr="00F109E4" w:rsidRDefault="001E16D5" w:rsidP="00B66D9C">
      <w:pPr>
        <w:pStyle w:val="ListParagraph"/>
        <w:widowControl w:val="0"/>
        <w:numPr>
          <w:ilvl w:val="0"/>
          <w:numId w:val="109"/>
        </w:numPr>
        <w:tabs>
          <w:tab w:val="left" w:pos="801"/>
          <w:tab w:val="left" w:pos="803"/>
        </w:tabs>
        <w:autoSpaceDE w:val="0"/>
        <w:autoSpaceDN w:val="0"/>
        <w:ind w:right="834"/>
        <w:rPr>
          <w:rFonts w:ascii="Arial" w:hAnsi="Arial" w:cs="Arial"/>
        </w:rPr>
      </w:pPr>
      <w:r w:rsidRPr="00F109E4">
        <w:rPr>
          <w:rFonts w:ascii="Arial" w:hAnsi="Arial" w:cs="Arial"/>
        </w:rPr>
        <w:t>The Authority has a moral and legal obligation to ensure a duty of care for</w:t>
      </w:r>
      <w:r w:rsidRPr="00F109E4">
        <w:rPr>
          <w:rFonts w:ascii="Arial" w:hAnsi="Arial" w:cs="Arial"/>
          <w:spacing w:val="1"/>
        </w:rPr>
        <w:t xml:space="preserve"> </w:t>
      </w:r>
      <w:r w:rsidRPr="00F109E4">
        <w:rPr>
          <w:rFonts w:ascii="Arial" w:hAnsi="Arial" w:cs="Arial"/>
        </w:rPr>
        <w:t>children and adults with care and support needs across its services.</w:t>
      </w:r>
      <w:r w:rsidRPr="00F109E4">
        <w:rPr>
          <w:rFonts w:ascii="Arial" w:hAnsi="Arial" w:cs="Arial"/>
          <w:spacing w:val="1"/>
        </w:rPr>
        <w:t xml:space="preserve"> </w:t>
      </w:r>
      <w:r w:rsidRPr="00F109E4">
        <w:rPr>
          <w:rFonts w:ascii="Arial" w:hAnsi="Arial" w:cs="Arial"/>
        </w:rPr>
        <w:t>We are</w:t>
      </w:r>
      <w:r w:rsidRPr="00F109E4">
        <w:rPr>
          <w:rFonts w:ascii="Arial" w:hAnsi="Arial" w:cs="Arial"/>
          <w:spacing w:val="1"/>
        </w:rPr>
        <w:t xml:space="preserve"> </w:t>
      </w:r>
      <w:r w:rsidRPr="00F109E4">
        <w:rPr>
          <w:rFonts w:ascii="Arial" w:hAnsi="Arial" w:cs="Arial"/>
        </w:rPr>
        <w:t>committed to ensuring that all children and adults with care and support needs are</w:t>
      </w:r>
      <w:r w:rsidRPr="00F109E4">
        <w:rPr>
          <w:rFonts w:ascii="Arial" w:hAnsi="Arial" w:cs="Arial"/>
          <w:spacing w:val="-65"/>
        </w:rPr>
        <w:t xml:space="preserve"> </w:t>
      </w:r>
      <w:r w:rsidRPr="00F109E4">
        <w:rPr>
          <w:rFonts w:ascii="Arial" w:hAnsi="Arial" w:cs="Arial"/>
        </w:rPr>
        <w:t>protected and kept safe from harm whilst engaged in services organised and/or</w:t>
      </w:r>
      <w:r w:rsidRPr="00F109E4">
        <w:rPr>
          <w:rFonts w:ascii="Arial" w:hAnsi="Arial" w:cs="Arial"/>
          <w:spacing w:val="1"/>
        </w:rPr>
        <w:t xml:space="preserve"> </w:t>
      </w:r>
      <w:r w:rsidRPr="00F109E4">
        <w:rPr>
          <w:rFonts w:ascii="Arial" w:hAnsi="Arial" w:cs="Arial"/>
        </w:rPr>
        <w:t>provided</w:t>
      </w:r>
      <w:r w:rsidRPr="00F109E4">
        <w:rPr>
          <w:rFonts w:ascii="Arial" w:hAnsi="Arial" w:cs="Arial"/>
          <w:spacing w:val="-1"/>
        </w:rPr>
        <w:t xml:space="preserve"> </w:t>
      </w:r>
      <w:r w:rsidRPr="00F109E4">
        <w:rPr>
          <w:rFonts w:ascii="Arial" w:hAnsi="Arial" w:cs="Arial"/>
        </w:rPr>
        <w:t>by</w:t>
      </w:r>
      <w:r w:rsidRPr="00F109E4">
        <w:rPr>
          <w:rFonts w:ascii="Arial" w:hAnsi="Arial" w:cs="Arial"/>
          <w:spacing w:val="-3"/>
        </w:rPr>
        <w:t xml:space="preserve"> </w:t>
      </w:r>
      <w:r w:rsidRPr="00F109E4">
        <w:rPr>
          <w:rFonts w:ascii="Arial" w:hAnsi="Arial" w:cs="Arial"/>
        </w:rPr>
        <w:t>the Council.</w:t>
      </w:r>
      <w:r w:rsidRPr="00F109E4">
        <w:rPr>
          <w:rFonts w:ascii="Arial" w:hAnsi="Arial" w:cs="Arial"/>
          <w:spacing w:val="63"/>
        </w:rPr>
        <w:t xml:space="preserve"> </w:t>
      </w:r>
      <w:r w:rsidRPr="00F109E4">
        <w:rPr>
          <w:rFonts w:ascii="Arial" w:hAnsi="Arial" w:cs="Arial"/>
        </w:rPr>
        <w:t>We</w:t>
      </w:r>
      <w:r w:rsidRPr="00F109E4">
        <w:rPr>
          <w:rFonts w:ascii="Arial" w:hAnsi="Arial" w:cs="Arial"/>
          <w:spacing w:val="-4"/>
        </w:rPr>
        <w:t xml:space="preserve"> </w:t>
      </w:r>
      <w:r w:rsidRPr="00F109E4">
        <w:rPr>
          <w:rFonts w:ascii="Arial" w:hAnsi="Arial" w:cs="Arial"/>
        </w:rPr>
        <w:t>do</w:t>
      </w:r>
      <w:r w:rsidRPr="00F109E4">
        <w:rPr>
          <w:rFonts w:ascii="Arial" w:hAnsi="Arial" w:cs="Arial"/>
          <w:spacing w:val="-2"/>
        </w:rPr>
        <w:t xml:space="preserve"> </w:t>
      </w:r>
      <w:r w:rsidRPr="00F109E4">
        <w:rPr>
          <w:rFonts w:ascii="Arial" w:hAnsi="Arial" w:cs="Arial"/>
        </w:rPr>
        <w:t>this</w:t>
      </w:r>
      <w:r w:rsidRPr="00F109E4">
        <w:rPr>
          <w:rFonts w:ascii="Arial" w:hAnsi="Arial" w:cs="Arial"/>
          <w:spacing w:val="-3"/>
        </w:rPr>
        <w:t xml:space="preserve"> </w:t>
      </w:r>
      <w:r w:rsidRPr="00F109E4">
        <w:rPr>
          <w:rFonts w:ascii="Arial" w:hAnsi="Arial" w:cs="Arial"/>
        </w:rPr>
        <w:t>by:</w:t>
      </w:r>
    </w:p>
    <w:p w14:paraId="1EF8E070" w14:textId="3D574BD7" w:rsidR="001E16D5" w:rsidRPr="00F109E4" w:rsidRDefault="001E16D5" w:rsidP="00B66D9C">
      <w:pPr>
        <w:pStyle w:val="ListParagraph"/>
        <w:widowControl w:val="0"/>
        <w:numPr>
          <w:ilvl w:val="1"/>
          <w:numId w:val="110"/>
        </w:numPr>
        <w:tabs>
          <w:tab w:val="left" w:pos="1934"/>
          <w:tab w:val="left" w:pos="1935"/>
        </w:tabs>
        <w:autoSpaceDE w:val="0"/>
        <w:autoSpaceDN w:val="0"/>
        <w:spacing w:line="237" w:lineRule="auto"/>
        <w:ind w:right="422"/>
        <w:rPr>
          <w:rFonts w:ascii="Arial" w:hAnsi="Arial" w:cs="Arial"/>
        </w:rPr>
      </w:pPr>
      <w:r w:rsidRPr="00F109E4">
        <w:rPr>
          <w:rFonts w:ascii="Arial" w:hAnsi="Arial" w:cs="Arial"/>
        </w:rPr>
        <w:t>Having a Safeguarding Children &amp; Adults at Risk of Abuse &amp; Neglect Policy</w:t>
      </w:r>
      <w:r w:rsidRPr="00F109E4">
        <w:rPr>
          <w:rFonts w:ascii="Arial" w:hAnsi="Arial" w:cs="Arial"/>
          <w:spacing w:val="-64"/>
        </w:rPr>
        <w:t xml:space="preserve"> </w:t>
      </w:r>
      <w:r w:rsidRPr="00F109E4">
        <w:rPr>
          <w:rFonts w:ascii="Arial" w:hAnsi="Arial" w:cs="Arial"/>
        </w:rPr>
        <w:t>and</w:t>
      </w:r>
      <w:r w:rsidRPr="00F109E4">
        <w:rPr>
          <w:rFonts w:ascii="Arial" w:hAnsi="Arial" w:cs="Arial"/>
          <w:spacing w:val="-3"/>
        </w:rPr>
        <w:t xml:space="preserve"> </w:t>
      </w:r>
      <w:r w:rsidRPr="00F109E4">
        <w:rPr>
          <w:rFonts w:ascii="Arial" w:hAnsi="Arial" w:cs="Arial"/>
        </w:rPr>
        <w:t>procedures in</w:t>
      </w:r>
      <w:r w:rsidRPr="00F109E4">
        <w:rPr>
          <w:rFonts w:ascii="Arial" w:hAnsi="Arial" w:cs="Arial"/>
          <w:spacing w:val="-2"/>
        </w:rPr>
        <w:t xml:space="preserve"> </w:t>
      </w:r>
      <w:r w:rsidRPr="00F109E4">
        <w:rPr>
          <w:rFonts w:ascii="Arial" w:hAnsi="Arial" w:cs="Arial"/>
        </w:rPr>
        <w:t xml:space="preserve">place </w:t>
      </w:r>
    </w:p>
    <w:p w14:paraId="4CC6EBF9" w14:textId="77777777" w:rsidR="001E16D5" w:rsidRPr="00F109E4" w:rsidRDefault="001E16D5" w:rsidP="00B66D9C">
      <w:pPr>
        <w:pStyle w:val="ListParagraph"/>
        <w:widowControl w:val="0"/>
        <w:numPr>
          <w:ilvl w:val="1"/>
          <w:numId w:val="110"/>
        </w:numPr>
        <w:tabs>
          <w:tab w:val="left" w:pos="1934"/>
          <w:tab w:val="left" w:pos="1935"/>
        </w:tabs>
        <w:autoSpaceDE w:val="0"/>
        <w:autoSpaceDN w:val="0"/>
        <w:ind w:right="612"/>
        <w:rPr>
          <w:rFonts w:ascii="Arial" w:hAnsi="Arial" w:cs="Arial"/>
        </w:rPr>
      </w:pPr>
      <w:r w:rsidRPr="00F109E4">
        <w:rPr>
          <w:rFonts w:ascii="Arial" w:hAnsi="Arial" w:cs="Arial"/>
        </w:rPr>
        <w:t>Having Safeguarding Children &amp; Adults Processes which give clear, step-</w:t>
      </w:r>
      <w:r w:rsidRPr="00F109E4">
        <w:rPr>
          <w:rFonts w:ascii="Arial" w:hAnsi="Arial" w:cs="Arial"/>
          <w:spacing w:val="-64"/>
        </w:rPr>
        <w:t xml:space="preserve"> </w:t>
      </w:r>
      <w:r w:rsidRPr="00F109E4">
        <w:rPr>
          <w:rFonts w:ascii="Arial" w:hAnsi="Arial" w:cs="Arial"/>
        </w:rPr>
        <w:t>by-step</w:t>
      </w:r>
      <w:r w:rsidRPr="00F109E4">
        <w:rPr>
          <w:rFonts w:ascii="Arial" w:hAnsi="Arial" w:cs="Arial"/>
          <w:spacing w:val="-1"/>
        </w:rPr>
        <w:t xml:space="preserve"> </w:t>
      </w:r>
      <w:r w:rsidRPr="00F109E4">
        <w:rPr>
          <w:rFonts w:ascii="Arial" w:hAnsi="Arial" w:cs="Arial"/>
        </w:rPr>
        <w:t>guidance</w:t>
      </w:r>
      <w:r w:rsidRPr="00F109E4">
        <w:rPr>
          <w:rFonts w:ascii="Arial" w:hAnsi="Arial" w:cs="Arial"/>
          <w:spacing w:val="-2"/>
        </w:rPr>
        <w:t xml:space="preserve"> </w:t>
      </w:r>
      <w:r w:rsidRPr="00F109E4">
        <w:rPr>
          <w:rFonts w:ascii="Arial" w:hAnsi="Arial" w:cs="Arial"/>
        </w:rPr>
        <w:t>if</w:t>
      </w:r>
      <w:r w:rsidRPr="00F109E4">
        <w:rPr>
          <w:rFonts w:ascii="Arial" w:hAnsi="Arial" w:cs="Arial"/>
          <w:spacing w:val="2"/>
        </w:rPr>
        <w:t xml:space="preserve"> </w:t>
      </w:r>
      <w:r w:rsidRPr="00F109E4">
        <w:rPr>
          <w:rFonts w:ascii="Arial" w:hAnsi="Arial" w:cs="Arial"/>
        </w:rPr>
        <w:t>abuse is</w:t>
      </w:r>
      <w:r w:rsidRPr="00F109E4">
        <w:rPr>
          <w:rFonts w:ascii="Arial" w:hAnsi="Arial" w:cs="Arial"/>
          <w:spacing w:val="-1"/>
        </w:rPr>
        <w:t xml:space="preserve"> </w:t>
      </w:r>
      <w:r w:rsidRPr="00F109E4">
        <w:rPr>
          <w:rFonts w:ascii="Arial" w:hAnsi="Arial" w:cs="Arial"/>
        </w:rPr>
        <w:t>identified;</w:t>
      </w:r>
    </w:p>
    <w:p w14:paraId="06578DA5" w14:textId="77777777" w:rsidR="001E16D5" w:rsidRPr="00F109E4" w:rsidRDefault="001E16D5" w:rsidP="00B66D9C">
      <w:pPr>
        <w:pStyle w:val="ListParagraph"/>
        <w:widowControl w:val="0"/>
        <w:numPr>
          <w:ilvl w:val="1"/>
          <w:numId w:val="110"/>
        </w:numPr>
        <w:tabs>
          <w:tab w:val="left" w:pos="1934"/>
          <w:tab w:val="left" w:pos="1935"/>
        </w:tabs>
        <w:autoSpaceDE w:val="0"/>
        <w:autoSpaceDN w:val="0"/>
        <w:spacing w:line="291" w:lineRule="exact"/>
        <w:rPr>
          <w:rFonts w:ascii="Arial" w:hAnsi="Arial" w:cs="Arial"/>
        </w:rPr>
      </w:pPr>
      <w:r w:rsidRPr="00F109E4">
        <w:rPr>
          <w:rFonts w:ascii="Arial" w:hAnsi="Arial" w:cs="Arial"/>
        </w:rPr>
        <w:t>Safeguarding</w:t>
      </w:r>
      <w:r w:rsidRPr="00F109E4">
        <w:rPr>
          <w:rFonts w:ascii="Arial" w:hAnsi="Arial" w:cs="Arial"/>
          <w:spacing w:val="-4"/>
        </w:rPr>
        <w:t xml:space="preserve"> </w:t>
      </w:r>
      <w:r w:rsidRPr="00F109E4">
        <w:rPr>
          <w:rFonts w:ascii="Arial" w:hAnsi="Arial" w:cs="Arial"/>
        </w:rPr>
        <w:t>training</w:t>
      </w:r>
      <w:r w:rsidRPr="00F109E4">
        <w:rPr>
          <w:rFonts w:ascii="Arial" w:hAnsi="Arial" w:cs="Arial"/>
          <w:spacing w:val="-3"/>
        </w:rPr>
        <w:t xml:space="preserve"> </w:t>
      </w:r>
      <w:r w:rsidRPr="00F109E4">
        <w:rPr>
          <w:rFonts w:ascii="Arial" w:hAnsi="Arial" w:cs="Arial"/>
        </w:rPr>
        <w:t>programme</w:t>
      </w:r>
      <w:r w:rsidRPr="00F109E4">
        <w:rPr>
          <w:rFonts w:ascii="Arial" w:hAnsi="Arial" w:cs="Arial"/>
          <w:spacing w:val="-1"/>
        </w:rPr>
        <w:t xml:space="preserve"> </w:t>
      </w:r>
      <w:r w:rsidRPr="00F109E4">
        <w:rPr>
          <w:rFonts w:ascii="Arial" w:hAnsi="Arial" w:cs="Arial"/>
        </w:rPr>
        <w:t>in</w:t>
      </w:r>
      <w:r w:rsidRPr="00F109E4">
        <w:rPr>
          <w:rFonts w:ascii="Arial" w:hAnsi="Arial" w:cs="Arial"/>
          <w:spacing w:val="-3"/>
        </w:rPr>
        <w:t xml:space="preserve"> </w:t>
      </w:r>
      <w:r w:rsidRPr="00F109E4">
        <w:rPr>
          <w:rFonts w:ascii="Arial" w:hAnsi="Arial" w:cs="Arial"/>
        </w:rPr>
        <w:t>place</w:t>
      </w:r>
      <w:r w:rsidRPr="00F109E4">
        <w:rPr>
          <w:rFonts w:ascii="Arial" w:hAnsi="Arial" w:cs="Arial"/>
          <w:spacing w:val="-2"/>
        </w:rPr>
        <w:t xml:space="preserve"> </w:t>
      </w:r>
      <w:r w:rsidRPr="00F109E4">
        <w:rPr>
          <w:rFonts w:ascii="Arial" w:hAnsi="Arial" w:cs="Arial"/>
        </w:rPr>
        <w:t>for</w:t>
      </w:r>
      <w:r w:rsidRPr="00F109E4">
        <w:rPr>
          <w:rFonts w:ascii="Arial" w:hAnsi="Arial" w:cs="Arial"/>
          <w:spacing w:val="-1"/>
        </w:rPr>
        <w:t xml:space="preserve"> </w:t>
      </w:r>
      <w:r w:rsidRPr="00F109E4">
        <w:rPr>
          <w:rFonts w:ascii="Arial" w:hAnsi="Arial" w:cs="Arial"/>
        </w:rPr>
        <w:t>staff and</w:t>
      </w:r>
      <w:r w:rsidRPr="00F109E4">
        <w:rPr>
          <w:rFonts w:ascii="Arial" w:hAnsi="Arial" w:cs="Arial"/>
          <w:spacing w:val="-3"/>
        </w:rPr>
        <w:t xml:space="preserve"> </w:t>
      </w:r>
      <w:r w:rsidRPr="00F109E4">
        <w:rPr>
          <w:rFonts w:ascii="Arial" w:hAnsi="Arial" w:cs="Arial"/>
        </w:rPr>
        <w:t>members;</w:t>
      </w:r>
    </w:p>
    <w:p w14:paraId="67E1B2C7" w14:textId="77777777" w:rsidR="001E16D5" w:rsidRPr="00F109E4" w:rsidRDefault="001E16D5" w:rsidP="00B66D9C">
      <w:pPr>
        <w:pStyle w:val="ListParagraph"/>
        <w:widowControl w:val="0"/>
        <w:numPr>
          <w:ilvl w:val="1"/>
          <w:numId w:val="110"/>
        </w:numPr>
        <w:tabs>
          <w:tab w:val="left" w:pos="1934"/>
          <w:tab w:val="left" w:pos="1935"/>
        </w:tabs>
        <w:autoSpaceDE w:val="0"/>
        <w:autoSpaceDN w:val="0"/>
        <w:ind w:right="970"/>
        <w:rPr>
          <w:rFonts w:ascii="Arial" w:hAnsi="Arial" w:cs="Arial"/>
        </w:rPr>
      </w:pPr>
      <w:r w:rsidRPr="00F109E4">
        <w:rPr>
          <w:rFonts w:ascii="Arial" w:hAnsi="Arial" w:cs="Arial"/>
        </w:rPr>
        <w:t>Carrying out of the appropriate level of Disclosure and Barring Service</w:t>
      </w:r>
      <w:r w:rsidRPr="00F109E4">
        <w:rPr>
          <w:rFonts w:ascii="Arial" w:hAnsi="Arial" w:cs="Arial"/>
          <w:spacing w:val="-65"/>
        </w:rPr>
        <w:t xml:space="preserve"> </w:t>
      </w:r>
      <w:r w:rsidRPr="00F109E4">
        <w:rPr>
          <w:rFonts w:ascii="Arial" w:hAnsi="Arial" w:cs="Arial"/>
        </w:rPr>
        <w:t>(DBS)</w:t>
      </w:r>
      <w:r w:rsidRPr="00F109E4">
        <w:rPr>
          <w:rFonts w:ascii="Arial" w:hAnsi="Arial" w:cs="Arial"/>
          <w:spacing w:val="-1"/>
        </w:rPr>
        <w:t xml:space="preserve"> </w:t>
      </w:r>
      <w:r w:rsidRPr="00F109E4">
        <w:rPr>
          <w:rFonts w:ascii="Arial" w:hAnsi="Arial" w:cs="Arial"/>
        </w:rPr>
        <w:t>checks on staff</w:t>
      </w:r>
      <w:r w:rsidRPr="00F109E4">
        <w:rPr>
          <w:rFonts w:ascii="Arial" w:hAnsi="Arial" w:cs="Arial"/>
          <w:spacing w:val="1"/>
        </w:rPr>
        <w:t xml:space="preserve"> </w:t>
      </w:r>
      <w:r w:rsidRPr="00F109E4">
        <w:rPr>
          <w:rFonts w:ascii="Arial" w:hAnsi="Arial" w:cs="Arial"/>
        </w:rPr>
        <w:t>and volunteers;</w:t>
      </w:r>
    </w:p>
    <w:p w14:paraId="58947334" w14:textId="77777777" w:rsidR="001E16D5" w:rsidRPr="00F109E4" w:rsidRDefault="001E16D5" w:rsidP="00B66D9C">
      <w:pPr>
        <w:pStyle w:val="ListParagraph"/>
        <w:widowControl w:val="0"/>
        <w:numPr>
          <w:ilvl w:val="1"/>
          <w:numId w:val="110"/>
        </w:numPr>
        <w:tabs>
          <w:tab w:val="left" w:pos="1935"/>
        </w:tabs>
        <w:autoSpaceDE w:val="0"/>
        <w:autoSpaceDN w:val="0"/>
        <w:spacing w:before="78"/>
        <w:ind w:right="1222"/>
        <w:jc w:val="both"/>
        <w:rPr>
          <w:rFonts w:ascii="Arial" w:hAnsi="Arial" w:cs="Arial"/>
        </w:rPr>
      </w:pPr>
      <w:r w:rsidRPr="00F109E4">
        <w:rPr>
          <w:rFonts w:ascii="Arial" w:hAnsi="Arial" w:cs="Arial"/>
        </w:rPr>
        <w:t>Working closely with Staffordshire Safeguarding Children’s Board &amp;</w:t>
      </w:r>
      <w:r w:rsidRPr="00F109E4">
        <w:rPr>
          <w:rFonts w:ascii="Arial" w:hAnsi="Arial" w:cs="Arial"/>
          <w:spacing w:val="-64"/>
        </w:rPr>
        <w:t xml:space="preserve"> </w:t>
      </w:r>
      <w:r w:rsidRPr="00F109E4">
        <w:rPr>
          <w:rFonts w:ascii="Arial" w:hAnsi="Arial" w:cs="Arial"/>
        </w:rPr>
        <w:t>Staffordshire &amp; Stoke-on-Trent Adult Safeguarding Partnership; and</w:t>
      </w:r>
      <w:r w:rsidRPr="00F109E4">
        <w:rPr>
          <w:rFonts w:ascii="Arial" w:hAnsi="Arial" w:cs="Arial"/>
          <w:spacing w:val="-64"/>
        </w:rPr>
        <w:t xml:space="preserve"> </w:t>
      </w:r>
      <w:r w:rsidRPr="00F109E4">
        <w:rPr>
          <w:rFonts w:ascii="Arial" w:hAnsi="Arial" w:cs="Arial"/>
        </w:rPr>
        <w:t>Staffordshire</w:t>
      </w:r>
      <w:r w:rsidRPr="00F109E4">
        <w:rPr>
          <w:rFonts w:ascii="Arial" w:hAnsi="Arial" w:cs="Arial"/>
          <w:spacing w:val="-3"/>
        </w:rPr>
        <w:t xml:space="preserve"> </w:t>
      </w:r>
      <w:r w:rsidRPr="00F109E4">
        <w:rPr>
          <w:rFonts w:ascii="Arial" w:hAnsi="Arial" w:cs="Arial"/>
        </w:rPr>
        <w:t>Police.</w:t>
      </w:r>
    </w:p>
    <w:p w14:paraId="521475D8" w14:textId="77777777" w:rsidR="001E16D5" w:rsidRPr="00F109E4" w:rsidRDefault="001E16D5" w:rsidP="00B66D9C">
      <w:pPr>
        <w:pStyle w:val="ListParagraph"/>
        <w:widowControl w:val="0"/>
        <w:numPr>
          <w:ilvl w:val="0"/>
          <w:numId w:val="109"/>
        </w:numPr>
        <w:tabs>
          <w:tab w:val="left" w:pos="801"/>
          <w:tab w:val="left" w:pos="803"/>
        </w:tabs>
        <w:autoSpaceDE w:val="0"/>
        <w:autoSpaceDN w:val="0"/>
        <w:ind w:right="356"/>
        <w:rPr>
          <w:rFonts w:ascii="Arial" w:hAnsi="Arial" w:cs="Arial"/>
        </w:rPr>
      </w:pPr>
      <w:r w:rsidRPr="00F109E4">
        <w:rPr>
          <w:rFonts w:ascii="Arial" w:hAnsi="Arial" w:cs="Arial"/>
        </w:rPr>
        <w:t>The Authority recognises that it has a responsibility to take a robust approach to</w:t>
      </w:r>
      <w:r w:rsidRPr="00F109E4">
        <w:rPr>
          <w:rFonts w:ascii="Arial" w:hAnsi="Arial" w:cs="Arial"/>
          <w:spacing w:val="1"/>
        </w:rPr>
        <w:t xml:space="preserve"> </w:t>
      </w:r>
      <w:r w:rsidRPr="00F109E4">
        <w:rPr>
          <w:rFonts w:ascii="Arial" w:hAnsi="Arial" w:cs="Arial"/>
        </w:rPr>
        <w:t>slavery and human trafficking.</w:t>
      </w:r>
      <w:r w:rsidRPr="00F109E4">
        <w:rPr>
          <w:rFonts w:ascii="Arial" w:hAnsi="Arial" w:cs="Arial"/>
          <w:spacing w:val="1"/>
        </w:rPr>
        <w:t xml:space="preserve"> </w:t>
      </w:r>
      <w:r w:rsidRPr="00F109E4">
        <w:rPr>
          <w:rFonts w:ascii="Arial" w:hAnsi="Arial" w:cs="Arial"/>
        </w:rPr>
        <w:t>In addition to the Authority’s responsibility as an</w:t>
      </w:r>
      <w:r w:rsidRPr="00F109E4">
        <w:rPr>
          <w:rFonts w:ascii="Arial" w:hAnsi="Arial" w:cs="Arial"/>
          <w:spacing w:val="1"/>
        </w:rPr>
        <w:t xml:space="preserve"> </w:t>
      </w:r>
      <w:r w:rsidRPr="00F109E4">
        <w:rPr>
          <w:rFonts w:ascii="Arial" w:hAnsi="Arial" w:cs="Arial"/>
        </w:rPr>
        <w:t>employer,</w:t>
      </w:r>
      <w:r w:rsidRPr="00F109E4">
        <w:rPr>
          <w:rFonts w:ascii="Arial" w:hAnsi="Arial" w:cs="Arial"/>
          <w:spacing w:val="-2"/>
        </w:rPr>
        <w:t xml:space="preserve"> </w:t>
      </w:r>
      <w:r w:rsidRPr="00F109E4">
        <w:rPr>
          <w:rFonts w:ascii="Arial" w:hAnsi="Arial" w:cs="Arial"/>
        </w:rPr>
        <w:t>it</w:t>
      </w:r>
      <w:r w:rsidRPr="00F109E4">
        <w:rPr>
          <w:rFonts w:ascii="Arial" w:hAnsi="Arial" w:cs="Arial"/>
          <w:spacing w:val="-2"/>
        </w:rPr>
        <w:t xml:space="preserve"> </w:t>
      </w:r>
      <w:r w:rsidRPr="00F109E4">
        <w:rPr>
          <w:rFonts w:ascii="Arial" w:hAnsi="Arial" w:cs="Arial"/>
        </w:rPr>
        <w:t>also</w:t>
      </w:r>
      <w:r w:rsidRPr="00F109E4">
        <w:rPr>
          <w:rFonts w:ascii="Arial" w:hAnsi="Arial" w:cs="Arial"/>
          <w:spacing w:val="-2"/>
        </w:rPr>
        <w:t xml:space="preserve"> </w:t>
      </w:r>
      <w:r w:rsidRPr="00F109E4">
        <w:rPr>
          <w:rFonts w:ascii="Arial" w:hAnsi="Arial" w:cs="Arial"/>
        </w:rPr>
        <w:t>acknowledges</w:t>
      </w:r>
      <w:r w:rsidRPr="00F109E4">
        <w:rPr>
          <w:rFonts w:ascii="Arial" w:hAnsi="Arial" w:cs="Arial"/>
          <w:spacing w:val="-1"/>
        </w:rPr>
        <w:t xml:space="preserve"> </w:t>
      </w:r>
      <w:r w:rsidRPr="00F109E4">
        <w:rPr>
          <w:rFonts w:ascii="Arial" w:hAnsi="Arial" w:cs="Arial"/>
        </w:rPr>
        <w:t>its</w:t>
      </w:r>
      <w:r w:rsidRPr="00F109E4">
        <w:rPr>
          <w:rFonts w:ascii="Arial" w:hAnsi="Arial" w:cs="Arial"/>
          <w:spacing w:val="-2"/>
        </w:rPr>
        <w:t xml:space="preserve"> </w:t>
      </w:r>
      <w:r w:rsidRPr="00F109E4">
        <w:rPr>
          <w:rFonts w:ascii="Arial" w:hAnsi="Arial" w:cs="Arial"/>
        </w:rPr>
        <w:t>duty</w:t>
      </w:r>
      <w:r w:rsidRPr="00F109E4">
        <w:rPr>
          <w:rFonts w:ascii="Arial" w:hAnsi="Arial" w:cs="Arial"/>
          <w:spacing w:val="-4"/>
        </w:rPr>
        <w:t xml:space="preserve"> </w:t>
      </w:r>
      <w:r w:rsidRPr="00F109E4">
        <w:rPr>
          <w:rFonts w:ascii="Arial" w:hAnsi="Arial" w:cs="Arial"/>
        </w:rPr>
        <w:t>as</w:t>
      </w:r>
      <w:r w:rsidRPr="00F109E4">
        <w:rPr>
          <w:rFonts w:ascii="Arial" w:hAnsi="Arial" w:cs="Arial"/>
          <w:spacing w:val="-1"/>
        </w:rPr>
        <w:t xml:space="preserve"> </w:t>
      </w:r>
      <w:r w:rsidRPr="00F109E4">
        <w:rPr>
          <w:rFonts w:ascii="Arial" w:hAnsi="Arial" w:cs="Arial"/>
        </w:rPr>
        <w:t>a</w:t>
      </w:r>
      <w:r w:rsidRPr="00F109E4">
        <w:rPr>
          <w:rFonts w:ascii="Arial" w:hAnsi="Arial" w:cs="Arial"/>
          <w:spacing w:val="-1"/>
        </w:rPr>
        <w:t xml:space="preserve"> </w:t>
      </w:r>
      <w:r w:rsidRPr="00F109E4">
        <w:rPr>
          <w:rFonts w:ascii="Arial" w:hAnsi="Arial" w:cs="Arial"/>
        </w:rPr>
        <w:t>Borough</w:t>
      </w:r>
      <w:r w:rsidRPr="00F109E4">
        <w:rPr>
          <w:rFonts w:ascii="Arial" w:hAnsi="Arial" w:cs="Arial"/>
          <w:spacing w:val="-2"/>
        </w:rPr>
        <w:t xml:space="preserve"> </w:t>
      </w:r>
      <w:r w:rsidRPr="00F109E4">
        <w:rPr>
          <w:rFonts w:ascii="Arial" w:hAnsi="Arial" w:cs="Arial"/>
        </w:rPr>
        <w:t>Council</w:t>
      </w:r>
      <w:r w:rsidRPr="00F109E4">
        <w:rPr>
          <w:rFonts w:ascii="Arial" w:hAnsi="Arial" w:cs="Arial"/>
          <w:spacing w:val="-2"/>
        </w:rPr>
        <w:t xml:space="preserve"> </w:t>
      </w:r>
      <w:r w:rsidRPr="00F109E4">
        <w:rPr>
          <w:rFonts w:ascii="Arial" w:hAnsi="Arial" w:cs="Arial"/>
        </w:rPr>
        <w:t>to</w:t>
      </w:r>
      <w:r w:rsidRPr="00F109E4">
        <w:rPr>
          <w:rFonts w:ascii="Arial" w:hAnsi="Arial" w:cs="Arial"/>
          <w:spacing w:val="-4"/>
        </w:rPr>
        <w:t xml:space="preserve"> </w:t>
      </w:r>
      <w:r w:rsidRPr="00F109E4">
        <w:rPr>
          <w:rFonts w:ascii="Arial" w:hAnsi="Arial" w:cs="Arial"/>
        </w:rPr>
        <w:t>notify</w:t>
      </w:r>
      <w:r w:rsidRPr="00F109E4">
        <w:rPr>
          <w:rFonts w:ascii="Arial" w:hAnsi="Arial" w:cs="Arial"/>
          <w:spacing w:val="-4"/>
        </w:rPr>
        <w:t xml:space="preserve"> </w:t>
      </w:r>
      <w:r w:rsidRPr="00F109E4">
        <w:rPr>
          <w:rFonts w:ascii="Arial" w:hAnsi="Arial" w:cs="Arial"/>
        </w:rPr>
        <w:t>the</w:t>
      </w:r>
      <w:r w:rsidRPr="00F109E4">
        <w:rPr>
          <w:rFonts w:ascii="Arial" w:hAnsi="Arial" w:cs="Arial"/>
          <w:spacing w:val="-1"/>
        </w:rPr>
        <w:t xml:space="preserve"> </w:t>
      </w:r>
      <w:r w:rsidRPr="00F109E4">
        <w:rPr>
          <w:rFonts w:ascii="Arial" w:hAnsi="Arial" w:cs="Arial"/>
        </w:rPr>
        <w:t>Secretary</w:t>
      </w:r>
      <w:r w:rsidRPr="00F109E4">
        <w:rPr>
          <w:rFonts w:ascii="Arial" w:hAnsi="Arial" w:cs="Arial"/>
          <w:spacing w:val="-6"/>
        </w:rPr>
        <w:t xml:space="preserve"> </w:t>
      </w:r>
      <w:r w:rsidRPr="00F109E4">
        <w:rPr>
          <w:rFonts w:ascii="Arial" w:hAnsi="Arial" w:cs="Arial"/>
        </w:rPr>
        <w:t>of</w:t>
      </w:r>
      <w:r w:rsidRPr="00F109E4">
        <w:rPr>
          <w:rFonts w:ascii="Arial" w:hAnsi="Arial" w:cs="Arial"/>
          <w:spacing w:val="-64"/>
        </w:rPr>
        <w:t xml:space="preserve"> </w:t>
      </w:r>
      <w:r w:rsidRPr="00F109E4">
        <w:rPr>
          <w:rFonts w:ascii="Arial" w:hAnsi="Arial" w:cs="Arial"/>
        </w:rPr>
        <w:t>State of suspected victims of slavery or human trafficking as introduced by section 52</w:t>
      </w:r>
      <w:r w:rsidRPr="00F109E4">
        <w:rPr>
          <w:rFonts w:ascii="Arial" w:hAnsi="Arial" w:cs="Arial"/>
          <w:spacing w:val="1"/>
        </w:rPr>
        <w:t xml:space="preserve"> </w:t>
      </w:r>
      <w:r w:rsidRPr="00F109E4">
        <w:rPr>
          <w:rFonts w:ascii="Arial" w:hAnsi="Arial" w:cs="Arial"/>
        </w:rPr>
        <w:t>of the Modern Slavery Act 2015.</w:t>
      </w:r>
      <w:r w:rsidRPr="00F109E4">
        <w:rPr>
          <w:rFonts w:ascii="Arial" w:hAnsi="Arial" w:cs="Arial"/>
          <w:spacing w:val="1"/>
        </w:rPr>
        <w:t xml:space="preserve"> </w:t>
      </w:r>
      <w:r w:rsidRPr="00F109E4">
        <w:rPr>
          <w:rFonts w:ascii="Arial" w:hAnsi="Arial" w:cs="Arial"/>
        </w:rPr>
        <w:t>The Authority is committed to preventing slavery and</w:t>
      </w:r>
      <w:r w:rsidRPr="00F109E4">
        <w:rPr>
          <w:rFonts w:ascii="Arial" w:hAnsi="Arial" w:cs="Arial"/>
          <w:spacing w:val="-64"/>
        </w:rPr>
        <w:t xml:space="preserve"> </w:t>
      </w:r>
      <w:r w:rsidRPr="00F109E4">
        <w:rPr>
          <w:rFonts w:ascii="Arial" w:hAnsi="Arial" w:cs="Arial"/>
        </w:rPr>
        <w:t>human trafficking in its corporate activities and to ensuring that its supply chains are</w:t>
      </w:r>
      <w:r w:rsidRPr="00F109E4">
        <w:rPr>
          <w:rFonts w:ascii="Arial" w:hAnsi="Arial" w:cs="Arial"/>
          <w:spacing w:val="1"/>
        </w:rPr>
        <w:t xml:space="preserve"> </w:t>
      </w:r>
      <w:r w:rsidRPr="00F109E4">
        <w:rPr>
          <w:rFonts w:ascii="Arial" w:hAnsi="Arial" w:cs="Arial"/>
        </w:rPr>
        <w:t>free from slavery and human trafficking. The Authority has included modern slavery</w:t>
      </w:r>
      <w:r w:rsidRPr="00F109E4">
        <w:rPr>
          <w:rFonts w:ascii="Arial" w:hAnsi="Arial" w:cs="Arial"/>
          <w:spacing w:val="1"/>
        </w:rPr>
        <w:t xml:space="preserve"> </w:t>
      </w:r>
      <w:r w:rsidRPr="00F109E4">
        <w:rPr>
          <w:rFonts w:ascii="Arial" w:hAnsi="Arial" w:cs="Arial"/>
        </w:rPr>
        <w:t>and</w:t>
      </w:r>
      <w:r w:rsidRPr="00F109E4">
        <w:rPr>
          <w:rFonts w:ascii="Arial" w:hAnsi="Arial" w:cs="Arial"/>
          <w:spacing w:val="2"/>
        </w:rPr>
        <w:t xml:space="preserve"> </w:t>
      </w:r>
      <w:r w:rsidRPr="00F109E4">
        <w:rPr>
          <w:rFonts w:ascii="Arial" w:hAnsi="Arial" w:cs="Arial"/>
        </w:rPr>
        <w:t>human</w:t>
      </w:r>
      <w:r w:rsidRPr="00F109E4">
        <w:rPr>
          <w:rFonts w:ascii="Arial" w:hAnsi="Arial" w:cs="Arial"/>
          <w:spacing w:val="4"/>
        </w:rPr>
        <w:t xml:space="preserve"> </w:t>
      </w:r>
      <w:r w:rsidRPr="00F109E4">
        <w:rPr>
          <w:rFonts w:ascii="Arial" w:hAnsi="Arial" w:cs="Arial"/>
        </w:rPr>
        <w:t>trafficking</w:t>
      </w:r>
      <w:r w:rsidRPr="00F109E4">
        <w:rPr>
          <w:rFonts w:ascii="Arial" w:hAnsi="Arial" w:cs="Arial"/>
          <w:spacing w:val="2"/>
        </w:rPr>
        <w:t xml:space="preserve"> </w:t>
      </w:r>
      <w:r w:rsidRPr="00F109E4">
        <w:rPr>
          <w:rFonts w:ascii="Arial" w:hAnsi="Arial" w:cs="Arial"/>
        </w:rPr>
        <w:t>information</w:t>
      </w:r>
      <w:r w:rsidRPr="00F109E4">
        <w:rPr>
          <w:rFonts w:ascii="Arial" w:hAnsi="Arial" w:cs="Arial"/>
          <w:spacing w:val="4"/>
        </w:rPr>
        <w:t xml:space="preserve"> </w:t>
      </w:r>
      <w:r w:rsidRPr="00F109E4">
        <w:rPr>
          <w:rFonts w:ascii="Arial" w:hAnsi="Arial" w:cs="Arial"/>
        </w:rPr>
        <w:t>within</w:t>
      </w:r>
      <w:r w:rsidRPr="00F109E4">
        <w:rPr>
          <w:rFonts w:ascii="Arial" w:hAnsi="Arial" w:cs="Arial"/>
          <w:spacing w:val="4"/>
        </w:rPr>
        <w:t xml:space="preserve"> </w:t>
      </w:r>
      <w:r w:rsidRPr="00F109E4">
        <w:rPr>
          <w:rFonts w:ascii="Arial" w:hAnsi="Arial" w:cs="Arial"/>
        </w:rPr>
        <w:t>the</w:t>
      </w:r>
      <w:r w:rsidRPr="00F109E4">
        <w:rPr>
          <w:rFonts w:ascii="Arial" w:hAnsi="Arial" w:cs="Arial"/>
          <w:spacing w:val="4"/>
        </w:rPr>
        <w:t xml:space="preserve"> </w:t>
      </w:r>
      <w:r w:rsidRPr="00F109E4">
        <w:rPr>
          <w:rFonts w:ascii="Arial" w:hAnsi="Arial" w:cs="Arial"/>
        </w:rPr>
        <w:t>corporate</w:t>
      </w:r>
      <w:r w:rsidRPr="00F109E4">
        <w:rPr>
          <w:rFonts w:ascii="Arial" w:hAnsi="Arial" w:cs="Arial"/>
          <w:spacing w:val="4"/>
        </w:rPr>
        <w:t xml:space="preserve"> </w:t>
      </w:r>
      <w:r w:rsidRPr="00F109E4">
        <w:rPr>
          <w:rFonts w:ascii="Arial" w:hAnsi="Arial" w:cs="Arial"/>
        </w:rPr>
        <w:t>safeguarding</w:t>
      </w:r>
      <w:r w:rsidRPr="00F109E4">
        <w:rPr>
          <w:rFonts w:ascii="Arial" w:hAnsi="Arial" w:cs="Arial"/>
          <w:spacing w:val="1"/>
        </w:rPr>
        <w:t xml:space="preserve"> </w:t>
      </w:r>
      <w:r w:rsidRPr="00F109E4">
        <w:rPr>
          <w:rFonts w:ascii="Arial" w:hAnsi="Arial" w:cs="Arial"/>
        </w:rPr>
        <w:t>policy</w:t>
      </w:r>
      <w:r w:rsidRPr="00F109E4">
        <w:rPr>
          <w:rFonts w:ascii="Arial" w:hAnsi="Arial" w:cs="Arial"/>
          <w:spacing w:val="1"/>
        </w:rPr>
        <w:t xml:space="preserve"> </w:t>
      </w:r>
      <w:r w:rsidRPr="00F109E4">
        <w:rPr>
          <w:rFonts w:ascii="Arial" w:hAnsi="Arial" w:cs="Arial"/>
        </w:rPr>
        <w:t>and</w:t>
      </w:r>
      <w:r w:rsidRPr="00F109E4">
        <w:rPr>
          <w:rFonts w:ascii="Arial" w:hAnsi="Arial" w:cs="Arial"/>
          <w:spacing w:val="1"/>
        </w:rPr>
        <w:t xml:space="preserve"> </w:t>
      </w:r>
      <w:r w:rsidRPr="00F109E4">
        <w:rPr>
          <w:rFonts w:ascii="Arial" w:hAnsi="Arial" w:cs="Arial"/>
        </w:rPr>
        <w:t>training.</w:t>
      </w:r>
      <w:r w:rsidRPr="00F109E4">
        <w:rPr>
          <w:rFonts w:ascii="Arial" w:hAnsi="Arial" w:cs="Arial"/>
          <w:spacing w:val="1"/>
        </w:rPr>
        <w:t xml:space="preserve"> </w:t>
      </w:r>
    </w:p>
    <w:p w14:paraId="75F9C525" w14:textId="77777777" w:rsidR="001E16D5" w:rsidRPr="00F109E4" w:rsidRDefault="001E16D5" w:rsidP="00B66D9C">
      <w:pPr>
        <w:pStyle w:val="ListParagraph"/>
        <w:numPr>
          <w:ilvl w:val="1"/>
          <w:numId w:val="111"/>
        </w:numPr>
        <w:tabs>
          <w:tab w:val="left" w:pos="801"/>
          <w:tab w:val="left" w:pos="803"/>
        </w:tabs>
        <w:ind w:right="356"/>
        <w:rPr>
          <w:rFonts w:ascii="Arial" w:hAnsi="Arial" w:cs="Arial"/>
        </w:rPr>
      </w:pPr>
      <w:r w:rsidRPr="00F109E4">
        <w:rPr>
          <w:rFonts w:ascii="Arial" w:hAnsi="Arial" w:cs="Arial"/>
        </w:rPr>
        <w:t xml:space="preserve">A Modern Slavery statement is prepared each year and endorsed by Corporate Management Team and Audit and Governance Committee. </w:t>
      </w:r>
    </w:p>
    <w:p w14:paraId="311CB9A1" w14:textId="01CFB28D" w:rsidR="001E16D5" w:rsidRPr="00F109E4" w:rsidRDefault="001E16D5" w:rsidP="00B66D9C">
      <w:pPr>
        <w:pStyle w:val="BodyText"/>
        <w:numPr>
          <w:ilvl w:val="1"/>
          <w:numId w:val="111"/>
        </w:numPr>
        <w:rPr>
          <w:rFonts w:ascii="Arial" w:hAnsi="Arial" w:cs="Arial"/>
        </w:rPr>
      </w:pPr>
      <w:r w:rsidRPr="00F109E4">
        <w:rPr>
          <w:rFonts w:ascii="Arial" w:hAnsi="Arial" w:cs="Arial"/>
        </w:rPr>
        <w:t>The</w:t>
      </w:r>
      <w:r w:rsidRPr="00F109E4">
        <w:rPr>
          <w:rFonts w:ascii="Arial" w:hAnsi="Arial" w:cs="Arial"/>
          <w:spacing w:val="-3"/>
        </w:rPr>
        <w:t xml:space="preserve"> </w:t>
      </w:r>
      <w:r w:rsidRPr="00F109E4">
        <w:rPr>
          <w:rFonts w:ascii="Arial" w:hAnsi="Arial" w:cs="Arial"/>
        </w:rPr>
        <w:t>Council</w:t>
      </w:r>
      <w:r w:rsidRPr="00F109E4">
        <w:rPr>
          <w:rFonts w:ascii="Arial" w:hAnsi="Arial" w:cs="Arial"/>
          <w:spacing w:val="-3"/>
        </w:rPr>
        <w:t xml:space="preserve"> </w:t>
      </w:r>
      <w:r w:rsidRPr="00F109E4">
        <w:rPr>
          <w:rFonts w:ascii="Arial" w:hAnsi="Arial" w:cs="Arial"/>
        </w:rPr>
        <w:t>will</w:t>
      </w:r>
      <w:r w:rsidRPr="00F109E4">
        <w:rPr>
          <w:rFonts w:ascii="Arial" w:hAnsi="Arial" w:cs="Arial"/>
          <w:spacing w:val="-2"/>
        </w:rPr>
        <w:t xml:space="preserve"> </w:t>
      </w:r>
      <w:r w:rsidRPr="00F109E4">
        <w:rPr>
          <w:rFonts w:ascii="Arial" w:hAnsi="Arial" w:cs="Arial"/>
        </w:rPr>
        <w:t>continue</w:t>
      </w:r>
      <w:r w:rsidRPr="00F109E4">
        <w:rPr>
          <w:rFonts w:ascii="Arial" w:hAnsi="Arial" w:cs="Arial"/>
          <w:spacing w:val="-2"/>
        </w:rPr>
        <w:t xml:space="preserve"> </w:t>
      </w:r>
      <w:r w:rsidRPr="00F109E4">
        <w:rPr>
          <w:rFonts w:ascii="Arial" w:hAnsi="Arial" w:cs="Arial"/>
        </w:rPr>
        <w:t>to</w:t>
      </w:r>
      <w:r w:rsidRPr="00F109E4">
        <w:rPr>
          <w:rFonts w:ascii="Arial" w:hAnsi="Arial" w:cs="Arial"/>
          <w:spacing w:val="-3"/>
        </w:rPr>
        <w:t xml:space="preserve"> </w:t>
      </w:r>
      <w:r w:rsidRPr="00F109E4">
        <w:rPr>
          <w:rFonts w:ascii="Arial" w:hAnsi="Arial" w:cs="Arial"/>
        </w:rPr>
        <w:t>develop</w:t>
      </w:r>
      <w:r w:rsidRPr="00F109E4">
        <w:rPr>
          <w:rFonts w:ascii="Arial" w:hAnsi="Arial" w:cs="Arial"/>
          <w:spacing w:val="-1"/>
        </w:rPr>
        <w:t xml:space="preserve"> </w:t>
      </w:r>
      <w:r w:rsidRPr="00F109E4">
        <w:rPr>
          <w:rFonts w:ascii="Arial" w:hAnsi="Arial" w:cs="Arial"/>
        </w:rPr>
        <w:t>and</w:t>
      </w:r>
      <w:r w:rsidRPr="00F109E4">
        <w:rPr>
          <w:rFonts w:ascii="Arial" w:hAnsi="Arial" w:cs="Arial"/>
          <w:spacing w:val="-2"/>
        </w:rPr>
        <w:t xml:space="preserve"> </w:t>
      </w:r>
      <w:r w:rsidRPr="00F109E4">
        <w:rPr>
          <w:rFonts w:ascii="Arial" w:hAnsi="Arial" w:cs="Arial"/>
        </w:rPr>
        <w:t>strengthen</w:t>
      </w:r>
      <w:r w:rsidRPr="00F109E4">
        <w:rPr>
          <w:rFonts w:ascii="Arial" w:hAnsi="Arial" w:cs="Arial"/>
          <w:spacing w:val="-2"/>
        </w:rPr>
        <w:t xml:space="preserve"> </w:t>
      </w:r>
      <w:r w:rsidRPr="00F109E4">
        <w:rPr>
          <w:rFonts w:ascii="Arial" w:hAnsi="Arial" w:cs="Arial"/>
        </w:rPr>
        <w:t>its</w:t>
      </w:r>
      <w:r w:rsidRPr="00F109E4">
        <w:rPr>
          <w:rFonts w:ascii="Arial" w:hAnsi="Arial" w:cs="Arial"/>
          <w:spacing w:val="-4"/>
        </w:rPr>
        <w:t xml:space="preserve"> </w:t>
      </w:r>
      <w:r w:rsidRPr="00F109E4">
        <w:rPr>
          <w:rFonts w:ascii="Arial" w:hAnsi="Arial" w:cs="Arial"/>
        </w:rPr>
        <w:t>approach</w:t>
      </w:r>
      <w:r w:rsidRPr="00F109E4">
        <w:rPr>
          <w:rFonts w:ascii="Arial" w:hAnsi="Arial" w:cs="Arial"/>
          <w:spacing w:val="-3"/>
        </w:rPr>
        <w:t xml:space="preserve"> </w:t>
      </w:r>
      <w:r w:rsidRPr="00F109E4">
        <w:rPr>
          <w:rFonts w:ascii="Arial" w:hAnsi="Arial" w:cs="Arial"/>
        </w:rPr>
        <w:t>to</w:t>
      </w:r>
      <w:r w:rsidRPr="00F109E4">
        <w:rPr>
          <w:rFonts w:ascii="Arial" w:hAnsi="Arial" w:cs="Arial"/>
          <w:spacing w:val="-6"/>
        </w:rPr>
        <w:t xml:space="preserve"> </w:t>
      </w:r>
      <w:r w:rsidRPr="00F109E4">
        <w:rPr>
          <w:rFonts w:ascii="Arial" w:hAnsi="Arial" w:cs="Arial"/>
        </w:rPr>
        <w:t>modern</w:t>
      </w:r>
      <w:r w:rsidRPr="00F109E4">
        <w:rPr>
          <w:rFonts w:ascii="Arial" w:hAnsi="Arial" w:cs="Arial"/>
          <w:spacing w:val="-2"/>
        </w:rPr>
        <w:t xml:space="preserve"> </w:t>
      </w:r>
      <w:r w:rsidRPr="00F109E4">
        <w:rPr>
          <w:rFonts w:ascii="Arial" w:hAnsi="Arial" w:cs="Arial"/>
        </w:rPr>
        <w:t>slavery</w:t>
      </w:r>
      <w:r w:rsidRPr="00F109E4">
        <w:rPr>
          <w:rFonts w:ascii="Arial" w:hAnsi="Arial" w:cs="Arial"/>
          <w:spacing w:val="-64"/>
        </w:rPr>
        <w:t xml:space="preserve"> </w:t>
      </w:r>
      <w:r w:rsidRPr="00F109E4">
        <w:rPr>
          <w:rFonts w:ascii="Arial" w:hAnsi="Arial" w:cs="Arial"/>
        </w:rPr>
        <w:t>trafficking</w:t>
      </w:r>
      <w:r w:rsidRPr="00F109E4">
        <w:rPr>
          <w:rFonts w:ascii="Arial" w:hAnsi="Arial" w:cs="Arial"/>
          <w:spacing w:val="-3"/>
        </w:rPr>
        <w:t xml:space="preserve"> </w:t>
      </w:r>
      <w:r w:rsidRPr="00F109E4">
        <w:rPr>
          <w:rFonts w:ascii="Arial" w:hAnsi="Arial" w:cs="Arial"/>
        </w:rPr>
        <w:t>in 202</w:t>
      </w:r>
      <w:r w:rsidR="00386569">
        <w:rPr>
          <w:rFonts w:ascii="Arial" w:hAnsi="Arial" w:cs="Arial"/>
        </w:rPr>
        <w:t>3</w:t>
      </w:r>
      <w:r w:rsidRPr="00F109E4">
        <w:rPr>
          <w:rFonts w:ascii="Arial" w:hAnsi="Arial" w:cs="Arial"/>
        </w:rPr>
        <w:t>/2</w:t>
      </w:r>
      <w:r w:rsidR="00386569">
        <w:rPr>
          <w:rFonts w:ascii="Arial" w:hAnsi="Arial" w:cs="Arial"/>
        </w:rPr>
        <w:t>4</w:t>
      </w:r>
      <w:r w:rsidRPr="00F109E4">
        <w:rPr>
          <w:rFonts w:ascii="Arial" w:hAnsi="Arial" w:cs="Arial"/>
        </w:rPr>
        <w:t xml:space="preserve"> and updated statement prepared by September 202</w:t>
      </w:r>
      <w:r w:rsidR="00386569">
        <w:rPr>
          <w:rFonts w:ascii="Arial" w:hAnsi="Arial" w:cs="Arial"/>
        </w:rPr>
        <w:t>4</w:t>
      </w:r>
      <w:r w:rsidRPr="00F109E4">
        <w:rPr>
          <w:rFonts w:ascii="Arial" w:hAnsi="Arial" w:cs="Arial"/>
        </w:rPr>
        <w:t>.</w:t>
      </w:r>
    </w:p>
    <w:p w14:paraId="360A122E" w14:textId="77777777" w:rsidR="001E16D5" w:rsidRPr="00F109E4" w:rsidRDefault="001E16D5" w:rsidP="00B66D9C">
      <w:pPr>
        <w:pStyle w:val="ListParagraph"/>
        <w:widowControl w:val="0"/>
        <w:numPr>
          <w:ilvl w:val="0"/>
          <w:numId w:val="109"/>
        </w:numPr>
        <w:tabs>
          <w:tab w:val="left" w:pos="801"/>
          <w:tab w:val="left" w:pos="803"/>
        </w:tabs>
        <w:autoSpaceDE w:val="0"/>
        <w:autoSpaceDN w:val="0"/>
        <w:ind w:right="416"/>
        <w:rPr>
          <w:rFonts w:ascii="Arial" w:hAnsi="Arial" w:cs="Arial"/>
        </w:rPr>
      </w:pPr>
      <w:r w:rsidRPr="00F109E4">
        <w:rPr>
          <w:rFonts w:ascii="Arial" w:hAnsi="Arial" w:cs="Arial"/>
        </w:rPr>
        <w:t>The Tamworth Vulnerability Partnership continues to meet each week and the Council</w:t>
      </w:r>
      <w:r w:rsidRPr="00F109E4">
        <w:rPr>
          <w:rFonts w:ascii="Arial" w:hAnsi="Arial" w:cs="Arial"/>
          <w:spacing w:val="-64"/>
        </w:rPr>
        <w:t xml:space="preserve"> </w:t>
      </w:r>
      <w:r w:rsidRPr="00F109E4">
        <w:rPr>
          <w:rFonts w:ascii="Arial" w:hAnsi="Arial" w:cs="Arial"/>
        </w:rPr>
        <w:t>is also committed to the Multi Agency Risk Assessment Conference (MARAC) to</w:t>
      </w:r>
      <w:r w:rsidRPr="00F109E4">
        <w:rPr>
          <w:rFonts w:ascii="Arial" w:hAnsi="Arial" w:cs="Arial"/>
          <w:spacing w:val="1"/>
        </w:rPr>
        <w:t xml:space="preserve"> </w:t>
      </w:r>
      <w:r w:rsidRPr="00F109E4">
        <w:rPr>
          <w:rFonts w:ascii="Arial" w:hAnsi="Arial" w:cs="Arial"/>
        </w:rPr>
        <w:t>ensure that partner organisations are working together to coordinate efforts to support</w:t>
      </w:r>
      <w:r w:rsidRPr="00F109E4">
        <w:rPr>
          <w:rFonts w:ascii="Arial" w:hAnsi="Arial" w:cs="Arial"/>
          <w:spacing w:val="-64"/>
        </w:rPr>
        <w:t xml:space="preserve"> </w:t>
      </w:r>
      <w:r w:rsidRPr="00F109E4">
        <w:rPr>
          <w:rFonts w:ascii="Arial" w:hAnsi="Arial" w:cs="Arial"/>
        </w:rPr>
        <w:t>high risk victims of domestic abuse, children, young people, families and vulnerable</w:t>
      </w:r>
      <w:r w:rsidRPr="00F109E4">
        <w:rPr>
          <w:rFonts w:ascii="Arial" w:hAnsi="Arial" w:cs="Arial"/>
          <w:spacing w:val="1"/>
        </w:rPr>
        <w:t xml:space="preserve"> </w:t>
      </w:r>
      <w:r w:rsidRPr="00F109E4">
        <w:rPr>
          <w:rFonts w:ascii="Arial" w:hAnsi="Arial" w:cs="Arial"/>
        </w:rPr>
        <w:t>people</w:t>
      </w:r>
      <w:r w:rsidRPr="00F109E4">
        <w:rPr>
          <w:rFonts w:ascii="Arial" w:hAnsi="Arial" w:cs="Arial"/>
          <w:spacing w:val="-1"/>
        </w:rPr>
        <w:t xml:space="preserve"> </w:t>
      </w:r>
      <w:r w:rsidRPr="00F109E4">
        <w:rPr>
          <w:rFonts w:ascii="Arial" w:hAnsi="Arial" w:cs="Arial"/>
        </w:rPr>
        <w:t>across</w:t>
      </w:r>
      <w:r w:rsidRPr="00F109E4">
        <w:rPr>
          <w:rFonts w:ascii="Arial" w:hAnsi="Arial" w:cs="Arial"/>
          <w:spacing w:val="-3"/>
        </w:rPr>
        <w:t xml:space="preserve"> </w:t>
      </w:r>
      <w:r w:rsidRPr="00F109E4">
        <w:rPr>
          <w:rFonts w:ascii="Arial" w:hAnsi="Arial" w:cs="Arial"/>
        </w:rPr>
        <w:t xml:space="preserve">Tamworth. </w:t>
      </w:r>
    </w:p>
    <w:p w14:paraId="3B684D7F" w14:textId="1F434F13" w:rsidR="001E16D5" w:rsidRPr="00F109E4" w:rsidRDefault="001E16D5" w:rsidP="00B66D9C">
      <w:pPr>
        <w:pStyle w:val="ListParagraph"/>
        <w:widowControl w:val="0"/>
        <w:numPr>
          <w:ilvl w:val="0"/>
          <w:numId w:val="109"/>
        </w:numPr>
        <w:tabs>
          <w:tab w:val="left" w:pos="801"/>
          <w:tab w:val="left" w:pos="803"/>
        </w:tabs>
        <w:autoSpaceDE w:val="0"/>
        <w:autoSpaceDN w:val="0"/>
        <w:ind w:right="416"/>
        <w:rPr>
          <w:rFonts w:ascii="Arial" w:hAnsi="Arial" w:cs="Arial"/>
        </w:rPr>
      </w:pPr>
      <w:r w:rsidRPr="00F109E4">
        <w:rPr>
          <w:rFonts w:ascii="Arial" w:hAnsi="Arial" w:cs="Arial"/>
        </w:rPr>
        <w:t xml:space="preserve">Tamworth launched a Social Housing Regulatory Programme in April 2023, building on a </w:t>
      </w:r>
      <w:r w:rsidR="002A3C2B" w:rsidRPr="00F109E4">
        <w:rPr>
          <w:rFonts w:ascii="Arial" w:hAnsi="Arial" w:cs="Arial"/>
        </w:rPr>
        <w:t>commissioned self</w:t>
      </w:r>
      <w:r w:rsidRPr="00F109E4">
        <w:rPr>
          <w:rFonts w:ascii="Arial" w:hAnsi="Arial" w:cs="Arial"/>
        </w:rPr>
        <w:t>-assessment of its regulatory compliance with the consumer standards for its stock retained services in 2021/2022.  This assessment resulted in a risk based improvement plan, areas of which will be built into service plans form 2022-2025. The Programme oversight is championed by tenants and forms part of the Council’s reporting on performance.</w:t>
      </w:r>
    </w:p>
    <w:p w14:paraId="2B71D25C" w14:textId="77777777" w:rsidR="001E16D5" w:rsidRPr="00F109E4" w:rsidRDefault="001E16D5" w:rsidP="00B66D9C">
      <w:pPr>
        <w:pStyle w:val="ListParagraph"/>
        <w:tabs>
          <w:tab w:val="left" w:pos="801"/>
          <w:tab w:val="left" w:pos="803"/>
        </w:tabs>
        <w:spacing w:line="237" w:lineRule="auto"/>
        <w:ind w:right="415"/>
        <w:rPr>
          <w:rFonts w:ascii="Arial" w:hAnsi="Arial" w:cs="Arial"/>
        </w:rPr>
      </w:pPr>
    </w:p>
    <w:p w14:paraId="489FE95D" w14:textId="77777777" w:rsidR="001E16D5" w:rsidRPr="00F109E4" w:rsidRDefault="001E16D5" w:rsidP="00B66D9C">
      <w:pPr>
        <w:spacing w:line="237" w:lineRule="auto"/>
        <w:rPr>
          <w:rFonts w:ascii="Arial" w:hAnsi="Arial" w:cs="Arial"/>
        </w:rPr>
      </w:pPr>
    </w:p>
    <w:p w14:paraId="61F7932F" w14:textId="77777777" w:rsidR="005446C5" w:rsidRPr="00F109E4" w:rsidRDefault="005446C5" w:rsidP="00B66D9C">
      <w:pPr>
        <w:rPr>
          <w:rFonts w:ascii="Arial" w:eastAsiaTheme="majorEastAsia" w:hAnsi="Arial" w:cs="Arial"/>
          <w:b/>
          <w:bCs/>
        </w:rPr>
      </w:pPr>
      <w:r w:rsidRPr="00F109E4">
        <w:rPr>
          <w:rFonts w:ascii="Arial" w:hAnsi="Arial" w:cs="Arial"/>
        </w:rPr>
        <w:br w:type="page"/>
      </w:r>
    </w:p>
    <w:p w14:paraId="39C87BBD" w14:textId="2879C141" w:rsidR="001E16D5" w:rsidRPr="00F109E4" w:rsidRDefault="001E16D5" w:rsidP="00B66D9C">
      <w:pPr>
        <w:pStyle w:val="Heading2"/>
        <w:spacing w:before="77"/>
        <w:ind w:left="823"/>
        <w:rPr>
          <w:rFonts w:ascii="Arial" w:hAnsi="Arial" w:cs="Arial"/>
          <w:color w:val="auto"/>
          <w:sz w:val="24"/>
          <w:szCs w:val="24"/>
        </w:rPr>
      </w:pPr>
      <w:r w:rsidRPr="00F109E4">
        <w:rPr>
          <w:rFonts w:ascii="Arial" w:hAnsi="Arial" w:cs="Arial"/>
          <w:color w:val="auto"/>
          <w:sz w:val="24"/>
          <w:szCs w:val="24"/>
        </w:rPr>
        <w:t>Declaration</w:t>
      </w:r>
    </w:p>
    <w:p w14:paraId="5B3FCB2A" w14:textId="77777777" w:rsidR="001E16D5" w:rsidRPr="00F109E4" w:rsidRDefault="001E16D5" w:rsidP="00B66D9C">
      <w:pPr>
        <w:pStyle w:val="BodyText"/>
        <w:rPr>
          <w:rFonts w:ascii="Arial" w:hAnsi="Arial" w:cs="Arial"/>
        </w:rPr>
      </w:pPr>
    </w:p>
    <w:p w14:paraId="3961EB5E" w14:textId="77777777" w:rsidR="001E16D5" w:rsidRPr="00F109E4" w:rsidRDefault="001E16D5" w:rsidP="00B66D9C">
      <w:pPr>
        <w:pStyle w:val="BodyText"/>
        <w:ind w:left="823" w:right="367"/>
        <w:rPr>
          <w:rFonts w:ascii="Arial" w:hAnsi="Arial" w:cs="Arial"/>
        </w:rPr>
      </w:pPr>
      <w:r w:rsidRPr="00F109E4">
        <w:rPr>
          <w:rFonts w:ascii="Arial" w:hAnsi="Arial" w:cs="Arial"/>
        </w:rPr>
        <w:t>We have been advised on the implications of the result of the review of the</w:t>
      </w:r>
      <w:r w:rsidRPr="00F109E4">
        <w:rPr>
          <w:rFonts w:ascii="Arial" w:hAnsi="Arial" w:cs="Arial"/>
          <w:spacing w:val="1"/>
        </w:rPr>
        <w:t xml:space="preserve"> </w:t>
      </w:r>
      <w:r w:rsidRPr="00F109E4">
        <w:rPr>
          <w:rFonts w:ascii="Arial" w:hAnsi="Arial" w:cs="Arial"/>
        </w:rPr>
        <w:t>effectiveness of the Governance Framework by the Audit &amp; Governance Committee</w:t>
      </w:r>
      <w:r w:rsidRPr="00F109E4">
        <w:rPr>
          <w:rFonts w:ascii="Arial" w:hAnsi="Arial" w:cs="Arial"/>
          <w:spacing w:val="1"/>
        </w:rPr>
        <w:t xml:space="preserve"> </w:t>
      </w:r>
      <w:r w:rsidRPr="00F109E4">
        <w:rPr>
          <w:rFonts w:ascii="Arial" w:hAnsi="Arial" w:cs="Arial"/>
        </w:rPr>
        <w:t>and that the arrangements continue to be regarded as fit for purpose.</w:t>
      </w:r>
      <w:r w:rsidRPr="00F109E4">
        <w:rPr>
          <w:rFonts w:ascii="Arial" w:hAnsi="Arial" w:cs="Arial"/>
          <w:spacing w:val="1"/>
        </w:rPr>
        <w:t xml:space="preserve"> </w:t>
      </w:r>
      <w:r w:rsidRPr="00F109E4">
        <w:rPr>
          <w:rFonts w:ascii="Arial" w:hAnsi="Arial" w:cs="Arial"/>
        </w:rPr>
        <w:t>The issues</w:t>
      </w:r>
      <w:r w:rsidRPr="00F109E4">
        <w:rPr>
          <w:rFonts w:ascii="Arial" w:hAnsi="Arial" w:cs="Arial"/>
          <w:spacing w:val="1"/>
        </w:rPr>
        <w:t xml:space="preserve"> </w:t>
      </w:r>
      <w:r w:rsidRPr="00F109E4">
        <w:rPr>
          <w:rFonts w:ascii="Arial" w:hAnsi="Arial" w:cs="Arial"/>
        </w:rPr>
        <w:t>which remain outstanding from previous years’ Annual Governance Statements are</w:t>
      </w:r>
      <w:r w:rsidRPr="00F109E4">
        <w:rPr>
          <w:rFonts w:ascii="Arial" w:hAnsi="Arial" w:cs="Arial"/>
          <w:spacing w:val="1"/>
        </w:rPr>
        <w:t xml:space="preserve"> </w:t>
      </w:r>
      <w:r w:rsidRPr="00F109E4">
        <w:rPr>
          <w:rFonts w:ascii="Arial" w:hAnsi="Arial" w:cs="Arial"/>
        </w:rPr>
        <w:t>detailed at Annex 1 with actions to address them.</w:t>
      </w:r>
      <w:r w:rsidRPr="00F109E4">
        <w:rPr>
          <w:rFonts w:ascii="Arial" w:hAnsi="Arial" w:cs="Arial"/>
          <w:spacing w:val="1"/>
        </w:rPr>
        <w:t xml:space="preserve"> </w:t>
      </w:r>
      <w:r w:rsidRPr="00F109E4">
        <w:rPr>
          <w:rFonts w:ascii="Arial" w:hAnsi="Arial" w:cs="Arial"/>
        </w:rPr>
        <w:t>No additional governance issues</w:t>
      </w:r>
      <w:r w:rsidRPr="00F109E4">
        <w:rPr>
          <w:rFonts w:ascii="Arial" w:hAnsi="Arial" w:cs="Arial"/>
          <w:spacing w:val="1"/>
        </w:rPr>
        <w:t xml:space="preserve"> </w:t>
      </w:r>
      <w:r w:rsidRPr="00F109E4">
        <w:rPr>
          <w:rFonts w:ascii="Arial" w:hAnsi="Arial" w:cs="Arial"/>
        </w:rPr>
        <w:t>were highlighted during 2023/24.</w:t>
      </w:r>
      <w:r w:rsidRPr="00F109E4">
        <w:rPr>
          <w:rFonts w:ascii="Arial" w:hAnsi="Arial" w:cs="Arial"/>
          <w:spacing w:val="1"/>
        </w:rPr>
        <w:t xml:space="preserve"> </w:t>
      </w:r>
      <w:r w:rsidRPr="00F109E4">
        <w:rPr>
          <w:rFonts w:ascii="Arial" w:hAnsi="Arial" w:cs="Arial"/>
        </w:rPr>
        <w:t>Other minor issues highlighted through the</w:t>
      </w:r>
      <w:r w:rsidRPr="00F109E4">
        <w:rPr>
          <w:rFonts w:ascii="Arial" w:hAnsi="Arial" w:cs="Arial"/>
          <w:spacing w:val="1"/>
        </w:rPr>
        <w:t xml:space="preserve"> </w:t>
      </w:r>
      <w:r w:rsidRPr="00F109E4">
        <w:rPr>
          <w:rFonts w:ascii="Arial" w:hAnsi="Arial" w:cs="Arial"/>
        </w:rPr>
        <w:t>assurance</w:t>
      </w:r>
      <w:r w:rsidRPr="00F109E4">
        <w:rPr>
          <w:rFonts w:ascii="Arial" w:hAnsi="Arial" w:cs="Arial"/>
          <w:spacing w:val="-3"/>
        </w:rPr>
        <w:t xml:space="preserve"> </w:t>
      </w:r>
      <w:r w:rsidRPr="00F109E4">
        <w:rPr>
          <w:rFonts w:ascii="Arial" w:hAnsi="Arial" w:cs="Arial"/>
        </w:rPr>
        <w:t>gathering</w:t>
      </w:r>
      <w:r w:rsidRPr="00F109E4">
        <w:rPr>
          <w:rFonts w:ascii="Arial" w:hAnsi="Arial" w:cs="Arial"/>
          <w:spacing w:val="-4"/>
        </w:rPr>
        <w:t xml:space="preserve"> </w:t>
      </w:r>
      <w:r w:rsidRPr="00F109E4">
        <w:rPr>
          <w:rFonts w:ascii="Arial" w:hAnsi="Arial" w:cs="Arial"/>
        </w:rPr>
        <w:t>process</w:t>
      </w:r>
      <w:r w:rsidRPr="00F109E4">
        <w:rPr>
          <w:rFonts w:ascii="Arial" w:hAnsi="Arial" w:cs="Arial"/>
          <w:spacing w:val="-2"/>
        </w:rPr>
        <w:t xml:space="preserve"> </w:t>
      </w:r>
      <w:r w:rsidRPr="00F109E4">
        <w:rPr>
          <w:rFonts w:ascii="Arial" w:hAnsi="Arial" w:cs="Arial"/>
        </w:rPr>
        <w:t>have</w:t>
      </w:r>
      <w:r w:rsidRPr="00F109E4">
        <w:rPr>
          <w:rFonts w:ascii="Arial" w:hAnsi="Arial" w:cs="Arial"/>
          <w:spacing w:val="-2"/>
        </w:rPr>
        <w:t xml:space="preserve"> </w:t>
      </w:r>
      <w:r w:rsidRPr="00F109E4">
        <w:rPr>
          <w:rFonts w:ascii="Arial" w:hAnsi="Arial" w:cs="Arial"/>
        </w:rPr>
        <w:t>been</w:t>
      </w:r>
      <w:r w:rsidRPr="00F109E4">
        <w:rPr>
          <w:rFonts w:ascii="Arial" w:hAnsi="Arial" w:cs="Arial"/>
          <w:spacing w:val="-2"/>
        </w:rPr>
        <w:t xml:space="preserve"> </w:t>
      </w:r>
      <w:r w:rsidRPr="00F109E4">
        <w:rPr>
          <w:rFonts w:ascii="Arial" w:hAnsi="Arial" w:cs="Arial"/>
        </w:rPr>
        <w:t>noted</w:t>
      </w:r>
      <w:r w:rsidRPr="00F109E4">
        <w:rPr>
          <w:rFonts w:ascii="Arial" w:hAnsi="Arial" w:cs="Arial"/>
          <w:spacing w:val="-2"/>
        </w:rPr>
        <w:t xml:space="preserve"> </w:t>
      </w:r>
      <w:r w:rsidRPr="00F109E4">
        <w:rPr>
          <w:rFonts w:ascii="Arial" w:hAnsi="Arial" w:cs="Arial"/>
        </w:rPr>
        <w:t>with</w:t>
      </w:r>
      <w:r w:rsidRPr="00F109E4">
        <w:rPr>
          <w:rFonts w:ascii="Arial" w:hAnsi="Arial" w:cs="Arial"/>
          <w:spacing w:val="-2"/>
        </w:rPr>
        <w:t xml:space="preserve"> </w:t>
      </w:r>
      <w:r w:rsidRPr="00F109E4">
        <w:rPr>
          <w:rFonts w:ascii="Arial" w:hAnsi="Arial" w:cs="Arial"/>
        </w:rPr>
        <w:t>planned</w:t>
      </w:r>
      <w:r w:rsidRPr="00F109E4">
        <w:rPr>
          <w:rFonts w:ascii="Arial" w:hAnsi="Arial" w:cs="Arial"/>
          <w:spacing w:val="-4"/>
        </w:rPr>
        <w:t xml:space="preserve"> </w:t>
      </w:r>
      <w:r w:rsidRPr="00F109E4">
        <w:rPr>
          <w:rFonts w:ascii="Arial" w:hAnsi="Arial" w:cs="Arial"/>
        </w:rPr>
        <w:t>actions</w:t>
      </w:r>
      <w:r w:rsidRPr="00F109E4">
        <w:rPr>
          <w:rFonts w:ascii="Arial" w:hAnsi="Arial" w:cs="Arial"/>
          <w:spacing w:val="-7"/>
        </w:rPr>
        <w:t xml:space="preserve"> </w:t>
      </w:r>
      <w:r w:rsidRPr="00F109E4">
        <w:rPr>
          <w:rFonts w:ascii="Arial" w:hAnsi="Arial" w:cs="Arial"/>
        </w:rPr>
        <w:t>to</w:t>
      </w:r>
      <w:r w:rsidRPr="00F109E4">
        <w:rPr>
          <w:rFonts w:ascii="Arial" w:hAnsi="Arial" w:cs="Arial"/>
          <w:spacing w:val="-1"/>
        </w:rPr>
        <w:t xml:space="preserve"> </w:t>
      </w:r>
      <w:r w:rsidRPr="00F109E4">
        <w:rPr>
          <w:rFonts w:ascii="Arial" w:hAnsi="Arial" w:cs="Arial"/>
        </w:rPr>
        <w:t>address</w:t>
      </w:r>
      <w:r w:rsidRPr="00F109E4">
        <w:rPr>
          <w:rFonts w:ascii="Arial" w:hAnsi="Arial" w:cs="Arial"/>
          <w:spacing w:val="-2"/>
        </w:rPr>
        <w:t xml:space="preserve"> </w:t>
      </w:r>
      <w:r w:rsidRPr="00F109E4">
        <w:rPr>
          <w:rFonts w:ascii="Arial" w:hAnsi="Arial" w:cs="Arial"/>
        </w:rPr>
        <w:t>these.</w:t>
      </w:r>
      <w:r w:rsidRPr="00F109E4">
        <w:rPr>
          <w:rFonts w:ascii="Arial" w:hAnsi="Arial" w:cs="Arial"/>
          <w:spacing w:val="1"/>
        </w:rPr>
        <w:t xml:space="preserve"> </w:t>
      </w:r>
      <w:r w:rsidRPr="00F109E4">
        <w:rPr>
          <w:rFonts w:ascii="Arial" w:hAnsi="Arial" w:cs="Arial"/>
        </w:rPr>
        <w:t>Monitoring of the completion of all these issues will be completed through</w:t>
      </w:r>
      <w:r w:rsidRPr="00F109E4">
        <w:rPr>
          <w:rFonts w:ascii="Arial" w:hAnsi="Arial" w:cs="Arial"/>
          <w:spacing w:val="1"/>
        </w:rPr>
        <w:t xml:space="preserve"> </w:t>
      </w:r>
      <w:r w:rsidRPr="00F109E4">
        <w:rPr>
          <w:rFonts w:ascii="Arial" w:hAnsi="Arial" w:cs="Arial"/>
        </w:rPr>
        <w:t>reporting</w:t>
      </w:r>
      <w:r w:rsidRPr="00F109E4">
        <w:rPr>
          <w:rFonts w:ascii="Arial" w:hAnsi="Arial" w:cs="Arial"/>
          <w:spacing w:val="-3"/>
        </w:rPr>
        <w:t xml:space="preserve"> </w:t>
      </w:r>
      <w:r w:rsidRPr="00F109E4">
        <w:rPr>
          <w:rFonts w:ascii="Arial" w:hAnsi="Arial" w:cs="Arial"/>
        </w:rPr>
        <w:t>to</w:t>
      </w:r>
      <w:r w:rsidRPr="00F109E4">
        <w:rPr>
          <w:rFonts w:ascii="Arial" w:hAnsi="Arial" w:cs="Arial"/>
          <w:spacing w:val="-2"/>
        </w:rPr>
        <w:t xml:space="preserve"> </w:t>
      </w:r>
      <w:r w:rsidRPr="00F109E4">
        <w:rPr>
          <w:rFonts w:ascii="Arial" w:hAnsi="Arial" w:cs="Arial"/>
        </w:rPr>
        <w:t>the</w:t>
      </w:r>
      <w:r w:rsidRPr="00F109E4">
        <w:rPr>
          <w:rFonts w:ascii="Arial" w:hAnsi="Arial" w:cs="Arial"/>
          <w:spacing w:val="-2"/>
        </w:rPr>
        <w:t xml:space="preserve"> </w:t>
      </w:r>
      <w:r w:rsidRPr="00F109E4">
        <w:rPr>
          <w:rFonts w:ascii="Arial" w:hAnsi="Arial" w:cs="Arial"/>
        </w:rPr>
        <w:t>Audit &amp;</w:t>
      </w:r>
      <w:r w:rsidRPr="00F109E4">
        <w:rPr>
          <w:rFonts w:ascii="Arial" w:hAnsi="Arial" w:cs="Arial"/>
          <w:spacing w:val="-2"/>
        </w:rPr>
        <w:t xml:space="preserve"> </w:t>
      </w:r>
      <w:r w:rsidRPr="00F109E4">
        <w:rPr>
          <w:rFonts w:ascii="Arial" w:hAnsi="Arial" w:cs="Arial"/>
        </w:rPr>
        <w:t>Governance</w:t>
      </w:r>
      <w:r w:rsidRPr="00F109E4">
        <w:rPr>
          <w:rFonts w:ascii="Arial" w:hAnsi="Arial" w:cs="Arial"/>
          <w:spacing w:val="-2"/>
        </w:rPr>
        <w:t xml:space="preserve"> </w:t>
      </w:r>
      <w:r w:rsidRPr="00F109E4">
        <w:rPr>
          <w:rFonts w:ascii="Arial" w:hAnsi="Arial" w:cs="Arial"/>
        </w:rPr>
        <w:t>Committee.</w:t>
      </w:r>
    </w:p>
    <w:p w14:paraId="7C8F3835" w14:textId="77777777" w:rsidR="001E16D5" w:rsidRPr="00F109E4" w:rsidRDefault="001E16D5" w:rsidP="00B66D9C">
      <w:pPr>
        <w:pStyle w:val="BodyText"/>
        <w:spacing w:before="1"/>
        <w:rPr>
          <w:rFonts w:ascii="Arial" w:hAnsi="Arial" w:cs="Arial"/>
        </w:rPr>
      </w:pPr>
    </w:p>
    <w:p w14:paraId="1D6C38E6" w14:textId="09D14873" w:rsidR="001E16D5" w:rsidRPr="00F109E4" w:rsidRDefault="001E16D5" w:rsidP="00B66D9C">
      <w:pPr>
        <w:pStyle w:val="BodyText"/>
        <w:ind w:left="823" w:right="322"/>
        <w:rPr>
          <w:rFonts w:ascii="Arial" w:hAnsi="Arial" w:cs="Arial"/>
        </w:rPr>
      </w:pPr>
      <w:r w:rsidRPr="00F109E4">
        <w:rPr>
          <w:rFonts w:ascii="Arial" w:hAnsi="Arial" w:cs="Arial"/>
        </w:rPr>
        <w:t>We propose over the coming year to take steps to address those matters raised to</w:t>
      </w:r>
      <w:r w:rsidRPr="00F109E4">
        <w:rPr>
          <w:rFonts w:ascii="Arial" w:hAnsi="Arial" w:cs="Arial"/>
          <w:spacing w:val="1"/>
        </w:rPr>
        <w:t xml:space="preserve"> </w:t>
      </w:r>
      <w:r w:rsidRPr="00F109E4">
        <w:rPr>
          <w:rFonts w:ascii="Arial" w:hAnsi="Arial" w:cs="Arial"/>
        </w:rPr>
        <w:t>further</w:t>
      </w:r>
      <w:r w:rsidRPr="00F109E4">
        <w:rPr>
          <w:rFonts w:ascii="Arial" w:hAnsi="Arial" w:cs="Arial"/>
          <w:spacing w:val="-5"/>
        </w:rPr>
        <w:t xml:space="preserve"> </w:t>
      </w:r>
      <w:r w:rsidRPr="00F109E4">
        <w:rPr>
          <w:rFonts w:ascii="Arial" w:hAnsi="Arial" w:cs="Arial"/>
        </w:rPr>
        <w:t>enhance</w:t>
      </w:r>
      <w:r w:rsidRPr="00F109E4">
        <w:rPr>
          <w:rFonts w:ascii="Arial" w:hAnsi="Arial" w:cs="Arial"/>
          <w:spacing w:val="-4"/>
        </w:rPr>
        <w:t xml:space="preserve"> </w:t>
      </w:r>
      <w:r w:rsidRPr="00F109E4">
        <w:rPr>
          <w:rFonts w:ascii="Arial" w:hAnsi="Arial" w:cs="Arial"/>
        </w:rPr>
        <w:t>our</w:t>
      </w:r>
      <w:r w:rsidRPr="00F109E4">
        <w:rPr>
          <w:rFonts w:ascii="Arial" w:hAnsi="Arial" w:cs="Arial"/>
          <w:spacing w:val="-2"/>
        </w:rPr>
        <w:t xml:space="preserve"> </w:t>
      </w:r>
      <w:r w:rsidRPr="00F109E4">
        <w:rPr>
          <w:rFonts w:ascii="Arial" w:hAnsi="Arial" w:cs="Arial"/>
        </w:rPr>
        <w:t>governance</w:t>
      </w:r>
      <w:r w:rsidRPr="00F109E4">
        <w:rPr>
          <w:rFonts w:ascii="Arial" w:hAnsi="Arial" w:cs="Arial"/>
          <w:spacing w:val="-2"/>
        </w:rPr>
        <w:t xml:space="preserve"> </w:t>
      </w:r>
      <w:r w:rsidRPr="00F109E4">
        <w:rPr>
          <w:rFonts w:ascii="Arial" w:hAnsi="Arial" w:cs="Arial"/>
        </w:rPr>
        <w:t>arrangements.</w:t>
      </w:r>
      <w:r w:rsidRPr="00F109E4">
        <w:rPr>
          <w:rFonts w:ascii="Arial" w:hAnsi="Arial" w:cs="Arial"/>
          <w:spacing w:val="60"/>
        </w:rPr>
        <w:t xml:space="preserve"> </w:t>
      </w:r>
      <w:r w:rsidRPr="00F109E4">
        <w:rPr>
          <w:rFonts w:ascii="Arial" w:hAnsi="Arial" w:cs="Arial"/>
        </w:rPr>
        <w:t>We</w:t>
      </w:r>
      <w:r w:rsidRPr="00F109E4">
        <w:rPr>
          <w:rFonts w:ascii="Arial" w:hAnsi="Arial" w:cs="Arial"/>
          <w:spacing w:val="-4"/>
        </w:rPr>
        <w:t xml:space="preserve"> </w:t>
      </w:r>
      <w:r w:rsidRPr="00F109E4">
        <w:rPr>
          <w:rFonts w:ascii="Arial" w:hAnsi="Arial" w:cs="Arial"/>
        </w:rPr>
        <w:t>are</w:t>
      </w:r>
      <w:r w:rsidRPr="00F109E4">
        <w:rPr>
          <w:rFonts w:ascii="Arial" w:hAnsi="Arial" w:cs="Arial"/>
          <w:spacing w:val="-5"/>
        </w:rPr>
        <w:t xml:space="preserve"> </w:t>
      </w:r>
      <w:r w:rsidRPr="00F109E4">
        <w:rPr>
          <w:rFonts w:ascii="Arial" w:hAnsi="Arial" w:cs="Arial"/>
        </w:rPr>
        <w:t>satisfied</w:t>
      </w:r>
      <w:r w:rsidRPr="00F109E4">
        <w:rPr>
          <w:rFonts w:ascii="Arial" w:hAnsi="Arial" w:cs="Arial"/>
          <w:spacing w:val="-2"/>
        </w:rPr>
        <w:t xml:space="preserve"> </w:t>
      </w:r>
      <w:r w:rsidRPr="00F109E4">
        <w:rPr>
          <w:rFonts w:ascii="Arial" w:hAnsi="Arial" w:cs="Arial"/>
        </w:rPr>
        <w:t>that</w:t>
      </w:r>
      <w:r w:rsidRPr="00F109E4">
        <w:rPr>
          <w:rFonts w:ascii="Arial" w:hAnsi="Arial" w:cs="Arial"/>
          <w:spacing w:val="-2"/>
        </w:rPr>
        <w:t xml:space="preserve"> </w:t>
      </w:r>
      <w:r w:rsidRPr="00F109E4">
        <w:rPr>
          <w:rFonts w:ascii="Arial" w:hAnsi="Arial" w:cs="Arial"/>
        </w:rPr>
        <w:t>these</w:t>
      </w:r>
      <w:r w:rsidRPr="00F109E4">
        <w:rPr>
          <w:rFonts w:ascii="Arial" w:hAnsi="Arial" w:cs="Arial"/>
          <w:spacing w:val="-1"/>
        </w:rPr>
        <w:t xml:space="preserve"> </w:t>
      </w:r>
      <w:r w:rsidRPr="00F109E4">
        <w:rPr>
          <w:rFonts w:ascii="Arial" w:hAnsi="Arial" w:cs="Arial"/>
        </w:rPr>
        <w:t>steps</w:t>
      </w:r>
      <w:r w:rsidRPr="00F109E4">
        <w:rPr>
          <w:rFonts w:ascii="Arial" w:hAnsi="Arial" w:cs="Arial"/>
          <w:spacing w:val="-2"/>
        </w:rPr>
        <w:t xml:space="preserve"> </w:t>
      </w:r>
      <w:r w:rsidRPr="00F109E4">
        <w:rPr>
          <w:rFonts w:ascii="Arial" w:hAnsi="Arial" w:cs="Arial"/>
        </w:rPr>
        <w:t>will</w:t>
      </w:r>
      <w:r w:rsidRPr="00F109E4">
        <w:rPr>
          <w:rFonts w:ascii="Arial" w:hAnsi="Arial" w:cs="Arial"/>
          <w:spacing w:val="-64"/>
        </w:rPr>
        <w:t xml:space="preserve"> </w:t>
      </w:r>
      <w:r w:rsidR="00386569">
        <w:rPr>
          <w:rFonts w:ascii="Arial" w:hAnsi="Arial" w:cs="Arial"/>
          <w:spacing w:val="-64"/>
        </w:rPr>
        <w:t xml:space="preserve">  </w:t>
      </w:r>
      <w:r w:rsidRPr="00F109E4">
        <w:rPr>
          <w:rFonts w:ascii="Arial" w:hAnsi="Arial" w:cs="Arial"/>
        </w:rPr>
        <w:t>address the need for improvements that were identified in our review of effectiveness</w:t>
      </w:r>
      <w:r w:rsidRPr="00F109E4">
        <w:rPr>
          <w:rFonts w:ascii="Arial" w:hAnsi="Arial" w:cs="Arial"/>
          <w:spacing w:val="-64"/>
        </w:rPr>
        <w:t xml:space="preserve"> </w:t>
      </w:r>
      <w:r w:rsidRPr="00F109E4">
        <w:rPr>
          <w:rFonts w:ascii="Arial" w:hAnsi="Arial" w:cs="Arial"/>
        </w:rPr>
        <w:t>and</w:t>
      </w:r>
      <w:r w:rsidRPr="00F109E4">
        <w:rPr>
          <w:rFonts w:ascii="Arial" w:hAnsi="Arial" w:cs="Arial"/>
          <w:spacing w:val="-1"/>
        </w:rPr>
        <w:t xml:space="preserve"> </w:t>
      </w:r>
      <w:r w:rsidRPr="00F109E4">
        <w:rPr>
          <w:rFonts w:ascii="Arial" w:hAnsi="Arial" w:cs="Arial"/>
        </w:rPr>
        <w:t>will</w:t>
      </w:r>
      <w:r w:rsidRPr="00F109E4">
        <w:rPr>
          <w:rFonts w:ascii="Arial" w:hAnsi="Arial" w:cs="Arial"/>
          <w:spacing w:val="-1"/>
        </w:rPr>
        <w:t xml:space="preserve"> </w:t>
      </w:r>
      <w:r w:rsidRPr="00F109E4">
        <w:rPr>
          <w:rFonts w:ascii="Arial" w:hAnsi="Arial" w:cs="Arial"/>
        </w:rPr>
        <w:t>monitor</w:t>
      </w:r>
      <w:r w:rsidRPr="00F109E4">
        <w:rPr>
          <w:rFonts w:ascii="Arial" w:hAnsi="Arial" w:cs="Arial"/>
          <w:spacing w:val="-1"/>
        </w:rPr>
        <w:t xml:space="preserve"> </w:t>
      </w:r>
      <w:r w:rsidRPr="00F109E4">
        <w:rPr>
          <w:rFonts w:ascii="Arial" w:hAnsi="Arial" w:cs="Arial"/>
        </w:rPr>
        <w:t>their</w:t>
      </w:r>
      <w:r w:rsidRPr="00F109E4">
        <w:rPr>
          <w:rFonts w:ascii="Arial" w:hAnsi="Arial" w:cs="Arial"/>
          <w:spacing w:val="-3"/>
        </w:rPr>
        <w:t xml:space="preserve"> </w:t>
      </w:r>
      <w:r w:rsidRPr="00F109E4">
        <w:rPr>
          <w:rFonts w:ascii="Arial" w:hAnsi="Arial" w:cs="Arial"/>
        </w:rPr>
        <w:t>implementation</w:t>
      </w:r>
      <w:r w:rsidRPr="00F109E4">
        <w:rPr>
          <w:rFonts w:ascii="Arial" w:hAnsi="Arial" w:cs="Arial"/>
          <w:spacing w:val="-3"/>
        </w:rPr>
        <w:t xml:space="preserve"> </w:t>
      </w:r>
      <w:r w:rsidRPr="00F109E4">
        <w:rPr>
          <w:rFonts w:ascii="Arial" w:hAnsi="Arial" w:cs="Arial"/>
        </w:rPr>
        <w:t>and</w:t>
      </w:r>
      <w:r w:rsidRPr="00F109E4">
        <w:rPr>
          <w:rFonts w:ascii="Arial" w:hAnsi="Arial" w:cs="Arial"/>
          <w:spacing w:val="-3"/>
        </w:rPr>
        <w:t xml:space="preserve"> </w:t>
      </w:r>
      <w:r w:rsidRPr="00F109E4">
        <w:rPr>
          <w:rFonts w:ascii="Arial" w:hAnsi="Arial" w:cs="Arial"/>
        </w:rPr>
        <w:t>operations</w:t>
      </w:r>
      <w:r w:rsidRPr="00F109E4">
        <w:rPr>
          <w:rFonts w:ascii="Arial" w:hAnsi="Arial" w:cs="Arial"/>
          <w:spacing w:val="-3"/>
        </w:rPr>
        <w:t xml:space="preserve"> </w:t>
      </w:r>
      <w:r w:rsidRPr="00F109E4">
        <w:rPr>
          <w:rFonts w:ascii="Arial" w:hAnsi="Arial" w:cs="Arial"/>
        </w:rPr>
        <w:t>as</w:t>
      </w:r>
      <w:r w:rsidRPr="00F109E4">
        <w:rPr>
          <w:rFonts w:ascii="Arial" w:hAnsi="Arial" w:cs="Arial"/>
          <w:spacing w:val="-1"/>
        </w:rPr>
        <w:t xml:space="preserve"> </w:t>
      </w:r>
      <w:r w:rsidRPr="00F109E4">
        <w:rPr>
          <w:rFonts w:ascii="Arial" w:hAnsi="Arial" w:cs="Arial"/>
        </w:rPr>
        <w:t>part</w:t>
      </w:r>
      <w:r w:rsidRPr="00F109E4">
        <w:rPr>
          <w:rFonts w:ascii="Arial" w:hAnsi="Arial" w:cs="Arial"/>
          <w:spacing w:val="-1"/>
        </w:rPr>
        <w:t xml:space="preserve"> </w:t>
      </w:r>
      <w:r w:rsidRPr="00F109E4">
        <w:rPr>
          <w:rFonts w:ascii="Arial" w:hAnsi="Arial" w:cs="Arial"/>
        </w:rPr>
        <w:t>of</w:t>
      </w:r>
      <w:r w:rsidRPr="00F109E4">
        <w:rPr>
          <w:rFonts w:ascii="Arial" w:hAnsi="Arial" w:cs="Arial"/>
          <w:spacing w:val="-1"/>
        </w:rPr>
        <w:t xml:space="preserve"> </w:t>
      </w:r>
      <w:r w:rsidRPr="00F109E4">
        <w:rPr>
          <w:rFonts w:ascii="Arial" w:hAnsi="Arial" w:cs="Arial"/>
        </w:rPr>
        <w:t>our</w:t>
      </w:r>
      <w:r w:rsidRPr="00F109E4">
        <w:rPr>
          <w:rFonts w:ascii="Arial" w:hAnsi="Arial" w:cs="Arial"/>
          <w:spacing w:val="-4"/>
        </w:rPr>
        <w:t xml:space="preserve"> </w:t>
      </w:r>
      <w:r w:rsidRPr="00F109E4">
        <w:rPr>
          <w:rFonts w:ascii="Arial" w:hAnsi="Arial" w:cs="Arial"/>
        </w:rPr>
        <w:t>next</w:t>
      </w:r>
      <w:r w:rsidRPr="00F109E4">
        <w:rPr>
          <w:rFonts w:ascii="Arial" w:hAnsi="Arial" w:cs="Arial"/>
          <w:spacing w:val="-1"/>
        </w:rPr>
        <w:t xml:space="preserve"> </w:t>
      </w:r>
      <w:r w:rsidRPr="00F109E4">
        <w:rPr>
          <w:rFonts w:ascii="Arial" w:hAnsi="Arial" w:cs="Arial"/>
        </w:rPr>
        <w:t>review.</w:t>
      </w:r>
    </w:p>
    <w:p w14:paraId="469CF0A4" w14:textId="77777777" w:rsidR="001E16D5" w:rsidRPr="00F109E4" w:rsidRDefault="001E16D5" w:rsidP="00B66D9C">
      <w:pPr>
        <w:pStyle w:val="BodyText"/>
        <w:ind w:left="823"/>
        <w:rPr>
          <w:rFonts w:ascii="Arial" w:hAnsi="Arial" w:cs="Arial"/>
        </w:rPr>
      </w:pPr>
    </w:p>
    <w:p w14:paraId="0DC8A9DC" w14:textId="77777777" w:rsidR="001E16D5" w:rsidRPr="00F109E4" w:rsidRDefault="001E16D5" w:rsidP="00B66D9C">
      <w:pPr>
        <w:pStyle w:val="BodyText"/>
        <w:ind w:left="823"/>
        <w:rPr>
          <w:rFonts w:ascii="Arial" w:hAnsi="Arial" w:cs="Arial"/>
        </w:rPr>
      </w:pPr>
    </w:p>
    <w:p w14:paraId="66290E13" w14:textId="77777777" w:rsidR="001E16D5" w:rsidRPr="00F109E4" w:rsidRDefault="001E16D5" w:rsidP="00B66D9C">
      <w:pPr>
        <w:pStyle w:val="BodyText"/>
        <w:ind w:left="823"/>
        <w:rPr>
          <w:rFonts w:ascii="Arial" w:hAnsi="Arial" w:cs="Arial"/>
        </w:rPr>
      </w:pPr>
    </w:p>
    <w:p w14:paraId="500DCEBC" w14:textId="77777777" w:rsidR="001E16D5" w:rsidRPr="00F109E4" w:rsidRDefault="001E16D5" w:rsidP="00B66D9C">
      <w:pPr>
        <w:pStyle w:val="BodyText"/>
        <w:ind w:left="823"/>
        <w:rPr>
          <w:rFonts w:ascii="Arial" w:hAnsi="Arial" w:cs="Arial"/>
        </w:rPr>
      </w:pPr>
    </w:p>
    <w:p w14:paraId="3CC0E85A" w14:textId="77777777" w:rsidR="001E16D5" w:rsidRPr="00F109E4" w:rsidRDefault="001E16D5" w:rsidP="00B66D9C">
      <w:pPr>
        <w:pStyle w:val="BodyText"/>
        <w:ind w:left="823"/>
        <w:rPr>
          <w:rFonts w:ascii="Arial" w:hAnsi="Arial" w:cs="Arial"/>
        </w:rPr>
      </w:pPr>
      <w:r w:rsidRPr="00F109E4">
        <w:rPr>
          <w:rFonts w:ascii="Arial" w:hAnsi="Arial" w:cs="Arial"/>
        </w:rPr>
        <w:t>Signed</w:t>
      </w:r>
    </w:p>
    <w:p w14:paraId="4F9E874E" w14:textId="77777777" w:rsidR="001E16D5" w:rsidRPr="00F109E4" w:rsidRDefault="001E16D5" w:rsidP="00B66D9C">
      <w:pPr>
        <w:pStyle w:val="BodyText"/>
        <w:rPr>
          <w:rFonts w:ascii="Arial" w:hAnsi="Arial" w:cs="Arial"/>
        </w:rPr>
      </w:pPr>
    </w:p>
    <w:p w14:paraId="0FB9A789" w14:textId="77777777" w:rsidR="001E16D5" w:rsidRPr="00F109E4" w:rsidRDefault="001E16D5" w:rsidP="00B66D9C">
      <w:pPr>
        <w:pStyle w:val="BodyText"/>
        <w:tabs>
          <w:tab w:val="left" w:pos="4424"/>
        </w:tabs>
        <w:spacing w:before="185"/>
        <w:ind w:left="823"/>
        <w:rPr>
          <w:rFonts w:ascii="Arial" w:hAnsi="Arial" w:cs="Arial"/>
        </w:rPr>
      </w:pPr>
      <w:r w:rsidRPr="00F109E4" w:rsidDel="00591940">
        <w:rPr>
          <w:rFonts w:ascii="Arial" w:hAnsi="Arial" w:cs="Arial"/>
        </w:rPr>
        <w:t>C. Dean</w:t>
      </w:r>
      <w:r w:rsidRPr="00F109E4">
        <w:rPr>
          <w:rFonts w:ascii="Arial" w:hAnsi="Arial" w:cs="Arial"/>
        </w:rPr>
        <w:tab/>
        <w:t>S. Gabriel</w:t>
      </w:r>
    </w:p>
    <w:p w14:paraId="605CF155" w14:textId="77777777" w:rsidR="001E16D5" w:rsidRPr="00F109E4" w:rsidRDefault="001E16D5" w:rsidP="00B66D9C">
      <w:pPr>
        <w:pStyle w:val="BodyText"/>
        <w:rPr>
          <w:rFonts w:ascii="Arial" w:hAnsi="Arial" w:cs="Arial"/>
        </w:rPr>
      </w:pPr>
    </w:p>
    <w:p w14:paraId="68A33D6B" w14:textId="77777777" w:rsidR="001E16D5" w:rsidRPr="00F109E4" w:rsidRDefault="001E16D5" w:rsidP="00B66D9C">
      <w:pPr>
        <w:pStyle w:val="BodyText"/>
        <w:tabs>
          <w:tab w:val="left" w:pos="4424"/>
        </w:tabs>
        <w:ind w:left="823"/>
        <w:rPr>
          <w:rFonts w:ascii="Arial" w:hAnsi="Arial" w:cs="Arial"/>
        </w:rPr>
      </w:pPr>
    </w:p>
    <w:p w14:paraId="59780F28" w14:textId="77777777" w:rsidR="001E16D5" w:rsidRPr="00F109E4" w:rsidRDefault="001E16D5" w:rsidP="00B66D9C">
      <w:pPr>
        <w:pStyle w:val="BodyText"/>
        <w:tabs>
          <w:tab w:val="left" w:pos="4424"/>
        </w:tabs>
        <w:ind w:left="823"/>
        <w:rPr>
          <w:rFonts w:ascii="Arial" w:hAnsi="Arial" w:cs="Arial"/>
        </w:rPr>
      </w:pPr>
    </w:p>
    <w:p w14:paraId="6DEA50D6" w14:textId="77777777" w:rsidR="001E16D5" w:rsidRPr="00F109E4" w:rsidRDefault="001E16D5" w:rsidP="00B66D9C">
      <w:pPr>
        <w:pStyle w:val="BodyText"/>
        <w:tabs>
          <w:tab w:val="left" w:pos="4424"/>
        </w:tabs>
        <w:ind w:left="823"/>
        <w:rPr>
          <w:rFonts w:ascii="Arial" w:hAnsi="Arial" w:cs="Arial"/>
        </w:rPr>
      </w:pPr>
    </w:p>
    <w:p w14:paraId="512C23BE" w14:textId="77777777" w:rsidR="001E16D5" w:rsidRPr="00F109E4" w:rsidRDefault="001E16D5" w:rsidP="00B66D9C">
      <w:pPr>
        <w:pStyle w:val="BodyText"/>
        <w:tabs>
          <w:tab w:val="left" w:pos="4424"/>
        </w:tabs>
        <w:ind w:left="823"/>
        <w:rPr>
          <w:rFonts w:ascii="Arial" w:hAnsi="Arial" w:cs="Arial"/>
        </w:rPr>
      </w:pPr>
      <w:r w:rsidRPr="00F109E4">
        <w:rPr>
          <w:rFonts w:ascii="Arial" w:hAnsi="Arial" w:cs="Arial"/>
        </w:rPr>
        <w:t>Leader</w:t>
      </w:r>
      <w:r w:rsidRPr="00F109E4">
        <w:rPr>
          <w:rFonts w:ascii="Arial" w:hAnsi="Arial" w:cs="Arial"/>
        </w:rPr>
        <w:tab/>
        <w:t>Chief</w:t>
      </w:r>
      <w:r w:rsidRPr="00F109E4">
        <w:rPr>
          <w:rFonts w:ascii="Arial" w:hAnsi="Arial" w:cs="Arial"/>
          <w:spacing w:val="-1"/>
        </w:rPr>
        <w:t xml:space="preserve"> </w:t>
      </w:r>
      <w:r w:rsidRPr="00F109E4">
        <w:rPr>
          <w:rFonts w:ascii="Arial" w:hAnsi="Arial" w:cs="Arial"/>
        </w:rPr>
        <w:t>Executive</w:t>
      </w:r>
    </w:p>
    <w:p w14:paraId="25640F8F" w14:textId="77777777" w:rsidR="001E16D5" w:rsidRPr="00F109E4" w:rsidRDefault="001E16D5" w:rsidP="00B66D9C">
      <w:pPr>
        <w:pStyle w:val="BodyText"/>
        <w:rPr>
          <w:rFonts w:ascii="Arial" w:hAnsi="Arial" w:cs="Arial"/>
        </w:rPr>
      </w:pPr>
    </w:p>
    <w:p w14:paraId="0AB5AB22" w14:textId="77777777" w:rsidR="001E16D5" w:rsidRPr="00F109E4" w:rsidRDefault="001E16D5" w:rsidP="00B66D9C">
      <w:pPr>
        <w:pStyle w:val="BodyText"/>
        <w:ind w:left="823"/>
        <w:rPr>
          <w:rFonts w:ascii="Arial" w:hAnsi="Arial" w:cs="Arial"/>
        </w:rPr>
      </w:pPr>
      <w:r w:rsidRPr="00F109E4">
        <w:rPr>
          <w:rFonts w:ascii="Arial" w:hAnsi="Arial" w:cs="Arial"/>
        </w:rPr>
        <w:t>Date</w:t>
      </w:r>
    </w:p>
    <w:p w14:paraId="7672E415" w14:textId="77777777" w:rsidR="001E16D5" w:rsidRPr="00F109E4" w:rsidRDefault="001E16D5" w:rsidP="00B66D9C">
      <w:pPr>
        <w:pStyle w:val="BodyText"/>
        <w:rPr>
          <w:rFonts w:ascii="Arial" w:hAnsi="Arial" w:cs="Arial"/>
        </w:rPr>
      </w:pPr>
    </w:p>
    <w:p w14:paraId="30A4E454" w14:textId="77777777" w:rsidR="001E16D5" w:rsidRPr="00F109E4" w:rsidRDefault="001E16D5" w:rsidP="00B66D9C">
      <w:pPr>
        <w:pStyle w:val="BodyText"/>
        <w:ind w:left="823"/>
        <w:rPr>
          <w:rFonts w:ascii="Arial" w:hAnsi="Arial" w:cs="Arial"/>
        </w:rPr>
      </w:pPr>
      <w:r w:rsidRPr="00F109E4">
        <w:rPr>
          <w:rFonts w:ascii="Arial" w:hAnsi="Arial" w:cs="Arial"/>
        </w:rPr>
        <w:t>On</w:t>
      </w:r>
      <w:r w:rsidRPr="00F109E4">
        <w:rPr>
          <w:rFonts w:ascii="Arial" w:hAnsi="Arial" w:cs="Arial"/>
          <w:spacing w:val="-2"/>
        </w:rPr>
        <w:t xml:space="preserve"> </w:t>
      </w:r>
      <w:r w:rsidRPr="00F109E4">
        <w:rPr>
          <w:rFonts w:ascii="Arial" w:hAnsi="Arial" w:cs="Arial"/>
        </w:rPr>
        <w:t>behalf</w:t>
      </w:r>
      <w:r w:rsidRPr="00F109E4">
        <w:rPr>
          <w:rFonts w:ascii="Arial" w:hAnsi="Arial" w:cs="Arial"/>
          <w:spacing w:val="-2"/>
        </w:rPr>
        <w:t xml:space="preserve"> </w:t>
      </w:r>
      <w:r w:rsidRPr="00F109E4">
        <w:rPr>
          <w:rFonts w:ascii="Arial" w:hAnsi="Arial" w:cs="Arial"/>
        </w:rPr>
        <w:t>of</w:t>
      </w:r>
      <w:r w:rsidRPr="00F109E4">
        <w:rPr>
          <w:rFonts w:ascii="Arial" w:hAnsi="Arial" w:cs="Arial"/>
          <w:spacing w:val="-2"/>
        </w:rPr>
        <w:t xml:space="preserve"> </w:t>
      </w:r>
      <w:r w:rsidRPr="00F109E4">
        <w:rPr>
          <w:rFonts w:ascii="Arial" w:hAnsi="Arial" w:cs="Arial"/>
        </w:rPr>
        <w:t>the</w:t>
      </w:r>
      <w:r w:rsidRPr="00F109E4">
        <w:rPr>
          <w:rFonts w:ascii="Arial" w:hAnsi="Arial" w:cs="Arial"/>
          <w:spacing w:val="-4"/>
        </w:rPr>
        <w:t xml:space="preserve"> </w:t>
      </w:r>
      <w:r w:rsidRPr="00F109E4">
        <w:rPr>
          <w:rFonts w:ascii="Arial" w:hAnsi="Arial" w:cs="Arial"/>
        </w:rPr>
        <w:t>Authority</w:t>
      </w:r>
    </w:p>
    <w:p w14:paraId="1BBF55C7" w14:textId="77777777" w:rsidR="00D12C1B" w:rsidRPr="00F109E4" w:rsidRDefault="00D12C1B" w:rsidP="00B66D9C">
      <w:pPr>
        <w:ind w:right="-286"/>
        <w:rPr>
          <w:rFonts w:ascii="Arial" w:hAnsi="Arial" w:cs="Arial"/>
        </w:rPr>
      </w:pPr>
    </w:p>
    <w:p w14:paraId="164A7801" w14:textId="77777777" w:rsidR="008C5150" w:rsidRPr="00F109E4" w:rsidRDefault="008C5150" w:rsidP="00B66D9C">
      <w:pPr>
        <w:rPr>
          <w:rFonts w:ascii="Arial" w:hAnsi="Arial" w:cs="Arial"/>
          <w:b/>
        </w:rPr>
      </w:pPr>
    </w:p>
    <w:p w14:paraId="41EA877E" w14:textId="77777777" w:rsidR="005B09B2" w:rsidRPr="00F109E4" w:rsidRDefault="003E0DCD" w:rsidP="00B66D9C">
      <w:pPr>
        <w:rPr>
          <w:rFonts w:ascii="Arial" w:hAnsi="Arial" w:cs="Arial"/>
          <w:sz w:val="16"/>
          <w:szCs w:val="16"/>
        </w:rPr>
      </w:pPr>
      <w:r w:rsidRPr="00F109E4">
        <w:rPr>
          <w:rFonts w:ascii="Arial" w:hAnsi="Arial" w:cs="Arial"/>
          <w:sz w:val="16"/>
          <w:szCs w:val="16"/>
        </w:rPr>
        <w:t>This information can be produced on request in other formats and languages. Please contact Internal Audit Services on 01827 709234 or email enquiries@tamworth.gov.uk</w:t>
      </w:r>
    </w:p>
    <w:p w14:paraId="5D5CD167" w14:textId="77777777" w:rsidR="005B09B2" w:rsidRPr="00F109E4" w:rsidRDefault="005B09B2" w:rsidP="00B66D9C">
      <w:pPr>
        <w:autoSpaceDE w:val="0"/>
        <w:autoSpaceDN w:val="0"/>
        <w:adjustRightInd w:val="0"/>
        <w:rPr>
          <w:rFonts w:ascii="Arial" w:hAnsi="Arial" w:cs="Arial"/>
          <w:i/>
          <w:iCs/>
          <w:sz w:val="20"/>
          <w:szCs w:val="20"/>
        </w:rPr>
      </w:pPr>
    </w:p>
    <w:p w14:paraId="4CDA3415" w14:textId="77777777" w:rsidR="005B09B2" w:rsidRPr="00F109E4" w:rsidRDefault="003E0DCD" w:rsidP="00B66D9C">
      <w:pPr>
        <w:autoSpaceDE w:val="0"/>
        <w:autoSpaceDN w:val="0"/>
        <w:adjustRightInd w:val="0"/>
        <w:rPr>
          <w:rFonts w:ascii="Arial" w:hAnsi="Arial" w:cs="Arial"/>
          <w:i/>
          <w:iCs/>
          <w:sz w:val="20"/>
          <w:szCs w:val="20"/>
        </w:rPr>
      </w:pPr>
      <w:r w:rsidRPr="00F109E4">
        <w:rPr>
          <w:rFonts w:ascii="Arial" w:hAnsi="Arial" w:cs="Arial"/>
          <w:i/>
          <w:iCs/>
          <w:sz w:val="20"/>
          <w:szCs w:val="20"/>
        </w:rPr>
        <w:t>This is an electronic copy without an electronic signature. The original was signed as dated</w:t>
      </w:r>
    </w:p>
    <w:p w14:paraId="6A0CF766" w14:textId="77777777" w:rsidR="00653D8B" w:rsidRPr="00F109E4" w:rsidRDefault="003E0DCD" w:rsidP="00B66D9C">
      <w:pPr>
        <w:rPr>
          <w:rFonts w:ascii="Arial" w:hAnsi="Arial" w:cs="Arial"/>
        </w:rPr>
      </w:pPr>
      <w:r w:rsidRPr="00F109E4">
        <w:rPr>
          <w:rFonts w:ascii="Arial" w:hAnsi="Arial" w:cs="Arial"/>
          <w:i/>
          <w:iCs/>
          <w:sz w:val="20"/>
          <w:szCs w:val="20"/>
        </w:rPr>
        <w:t>above and a copy can be obtained from the Executive Director Finance</w:t>
      </w:r>
    </w:p>
    <w:p w14:paraId="0E7BE1DE" w14:textId="77777777" w:rsidR="00620F58" w:rsidRPr="00F109E4" w:rsidRDefault="00620F58" w:rsidP="00B66D9C">
      <w:pPr>
        <w:ind w:firstLine="720"/>
        <w:rPr>
          <w:rFonts w:ascii="Arial" w:hAnsi="Arial" w:cs="Arial"/>
        </w:rPr>
      </w:pPr>
    </w:p>
    <w:bookmarkEnd w:id="74"/>
    <w:p w14:paraId="46E785E4" w14:textId="77777777" w:rsidR="00263F09" w:rsidRPr="00F109E4" w:rsidRDefault="00263F09" w:rsidP="00B66D9C">
      <w:pPr>
        <w:rPr>
          <w:rFonts w:ascii="Arial" w:hAnsi="Arial" w:cs="Arial"/>
          <w:i/>
          <w:iCs/>
          <w:sz w:val="20"/>
          <w:szCs w:val="20"/>
        </w:rPr>
        <w:sectPr w:rsidR="00263F09" w:rsidRPr="00F109E4" w:rsidSect="002245EB">
          <w:headerReference w:type="even" r:id="rId72"/>
          <w:headerReference w:type="default" r:id="rId73"/>
          <w:headerReference w:type="first" r:id="rId74"/>
          <w:type w:val="continuous"/>
          <w:pgSz w:w="11906" w:h="16838" w:code="9"/>
          <w:pgMar w:top="851" w:right="851" w:bottom="851" w:left="851" w:header="720" w:footer="720" w:gutter="0"/>
          <w:cols w:space="720" w:equalWidth="0">
            <w:col w:w="9319"/>
          </w:cols>
          <w:noEndnote/>
          <w:docGrid w:linePitch="326"/>
        </w:sectPr>
      </w:pPr>
    </w:p>
    <w:p w14:paraId="160D010B" w14:textId="77777777" w:rsidR="00036904" w:rsidRPr="00F109E4" w:rsidRDefault="00036904" w:rsidP="00B66D9C">
      <w:pPr>
        <w:pStyle w:val="Heading2"/>
        <w:spacing w:before="229"/>
        <w:ind w:left="13247"/>
        <w:rPr>
          <w:color w:val="auto"/>
        </w:rPr>
      </w:pPr>
      <w:r w:rsidRPr="00F109E4">
        <w:rPr>
          <w:color w:val="auto"/>
        </w:rPr>
        <w:t>Annex</w:t>
      </w:r>
      <w:r w:rsidRPr="00F109E4">
        <w:rPr>
          <w:color w:val="auto"/>
          <w:spacing w:val="-2"/>
        </w:rPr>
        <w:t xml:space="preserve"> </w:t>
      </w:r>
      <w:r w:rsidRPr="00F109E4">
        <w:rPr>
          <w:color w:val="auto"/>
        </w:rPr>
        <w:t>1</w:t>
      </w:r>
    </w:p>
    <w:p w14:paraId="0BEDAFE2" w14:textId="77777777" w:rsidR="00036904" w:rsidRPr="00F109E4" w:rsidRDefault="00036904" w:rsidP="00B66D9C">
      <w:pPr>
        <w:ind w:left="220"/>
        <w:rPr>
          <w:rFonts w:ascii="Arial" w:hAnsi="Arial" w:cs="Arial"/>
          <w:b/>
        </w:rPr>
      </w:pPr>
      <w:r w:rsidRPr="00F109E4">
        <w:rPr>
          <w:rFonts w:ascii="Arial" w:hAnsi="Arial" w:cs="Arial"/>
          <w:b/>
        </w:rPr>
        <w:t>Significant</w:t>
      </w:r>
      <w:r w:rsidRPr="00F109E4">
        <w:rPr>
          <w:rFonts w:ascii="Arial" w:hAnsi="Arial" w:cs="Arial"/>
          <w:b/>
          <w:spacing w:val="-4"/>
        </w:rPr>
        <w:t xml:space="preserve"> </w:t>
      </w:r>
      <w:r w:rsidRPr="00F109E4">
        <w:rPr>
          <w:rFonts w:ascii="Arial" w:hAnsi="Arial" w:cs="Arial"/>
          <w:b/>
        </w:rPr>
        <w:t>Governance</w:t>
      </w:r>
      <w:r w:rsidRPr="00F109E4">
        <w:rPr>
          <w:rFonts w:ascii="Arial" w:hAnsi="Arial" w:cs="Arial"/>
          <w:b/>
          <w:spacing w:val="-2"/>
        </w:rPr>
        <w:t xml:space="preserve"> </w:t>
      </w:r>
      <w:r w:rsidRPr="00F109E4">
        <w:rPr>
          <w:rFonts w:ascii="Arial" w:hAnsi="Arial" w:cs="Arial"/>
          <w:b/>
        </w:rPr>
        <w:t>Issues</w:t>
      </w:r>
    </w:p>
    <w:p w14:paraId="38811D03" w14:textId="77777777" w:rsidR="00036904" w:rsidRPr="00F109E4" w:rsidRDefault="00036904" w:rsidP="00B66D9C">
      <w:pPr>
        <w:pStyle w:val="BodyText"/>
        <w:rPr>
          <w:rFonts w:ascii="Arial" w:hAnsi="Arial" w:cs="Arial"/>
          <w:b/>
        </w:rPr>
      </w:pPr>
    </w:p>
    <w:p w14:paraId="37DFC21F" w14:textId="3CBB942B" w:rsidR="00036904" w:rsidRPr="00F109E4" w:rsidRDefault="00036904" w:rsidP="00B66D9C">
      <w:pPr>
        <w:pStyle w:val="BodyText"/>
        <w:spacing w:before="92"/>
        <w:ind w:left="220"/>
        <w:rPr>
          <w:rFonts w:ascii="Arial" w:hAnsi="Arial" w:cs="Arial"/>
        </w:rPr>
      </w:pPr>
      <w:r w:rsidRPr="00F109E4">
        <w:rPr>
          <w:rFonts w:ascii="Arial" w:hAnsi="Arial" w:cs="Arial"/>
        </w:rPr>
        <w:t>The</w:t>
      </w:r>
      <w:r w:rsidRPr="00F109E4">
        <w:rPr>
          <w:rFonts w:ascii="Arial" w:hAnsi="Arial" w:cs="Arial"/>
          <w:spacing w:val="-3"/>
        </w:rPr>
        <w:t xml:space="preserve"> </w:t>
      </w:r>
      <w:r w:rsidRPr="00F109E4">
        <w:rPr>
          <w:rFonts w:ascii="Arial" w:hAnsi="Arial" w:cs="Arial"/>
        </w:rPr>
        <w:t>significant</w:t>
      </w:r>
      <w:r w:rsidRPr="00F109E4">
        <w:rPr>
          <w:rFonts w:ascii="Arial" w:hAnsi="Arial" w:cs="Arial"/>
          <w:spacing w:val="-3"/>
        </w:rPr>
        <w:t xml:space="preserve"> </w:t>
      </w:r>
      <w:r w:rsidRPr="00F109E4">
        <w:rPr>
          <w:rFonts w:ascii="Arial" w:hAnsi="Arial" w:cs="Arial"/>
        </w:rPr>
        <w:t>governance</w:t>
      </w:r>
      <w:r w:rsidRPr="00F109E4">
        <w:rPr>
          <w:rFonts w:ascii="Arial" w:hAnsi="Arial" w:cs="Arial"/>
          <w:spacing w:val="-3"/>
        </w:rPr>
        <w:t xml:space="preserve"> </w:t>
      </w:r>
      <w:r w:rsidRPr="00F109E4">
        <w:rPr>
          <w:rFonts w:ascii="Arial" w:hAnsi="Arial" w:cs="Arial"/>
        </w:rPr>
        <w:t>issues</w:t>
      </w:r>
      <w:r w:rsidRPr="00F109E4">
        <w:rPr>
          <w:rFonts w:ascii="Arial" w:hAnsi="Arial" w:cs="Arial"/>
          <w:spacing w:val="-3"/>
        </w:rPr>
        <w:t xml:space="preserve"> </w:t>
      </w:r>
      <w:r w:rsidRPr="00F109E4">
        <w:rPr>
          <w:rFonts w:ascii="Arial" w:hAnsi="Arial" w:cs="Arial"/>
        </w:rPr>
        <w:t>identified</w:t>
      </w:r>
      <w:r w:rsidRPr="00F109E4">
        <w:rPr>
          <w:rFonts w:ascii="Arial" w:hAnsi="Arial" w:cs="Arial"/>
          <w:spacing w:val="-2"/>
        </w:rPr>
        <w:t xml:space="preserve"> </w:t>
      </w:r>
      <w:r w:rsidRPr="00F109E4">
        <w:rPr>
          <w:rFonts w:ascii="Arial" w:hAnsi="Arial" w:cs="Arial"/>
        </w:rPr>
        <w:t>in</w:t>
      </w:r>
      <w:r w:rsidRPr="00F109E4">
        <w:rPr>
          <w:rFonts w:ascii="Arial" w:hAnsi="Arial" w:cs="Arial"/>
          <w:spacing w:val="-3"/>
        </w:rPr>
        <w:t xml:space="preserve"> </w:t>
      </w:r>
      <w:r w:rsidRPr="00F109E4">
        <w:rPr>
          <w:rFonts w:ascii="Arial" w:hAnsi="Arial" w:cs="Arial"/>
        </w:rPr>
        <w:t>relation</w:t>
      </w:r>
      <w:r w:rsidRPr="00F109E4">
        <w:rPr>
          <w:rFonts w:ascii="Arial" w:hAnsi="Arial" w:cs="Arial"/>
          <w:spacing w:val="-3"/>
        </w:rPr>
        <w:t xml:space="preserve"> </w:t>
      </w:r>
      <w:r w:rsidRPr="00F109E4">
        <w:rPr>
          <w:rFonts w:ascii="Arial" w:hAnsi="Arial" w:cs="Arial"/>
        </w:rPr>
        <w:t>to</w:t>
      </w:r>
      <w:r w:rsidRPr="00F109E4">
        <w:rPr>
          <w:rFonts w:ascii="Arial" w:hAnsi="Arial" w:cs="Arial"/>
          <w:spacing w:val="2"/>
        </w:rPr>
        <w:t xml:space="preserve"> </w:t>
      </w:r>
      <w:r w:rsidRPr="00F109E4">
        <w:rPr>
          <w:rFonts w:ascii="Arial" w:hAnsi="Arial" w:cs="Arial"/>
        </w:rPr>
        <w:t>previous</w:t>
      </w:r>
      <w:r w:rsidRPr="00F109E4">
        <w:rPr>
          <w:rFonts w:ascii="Arial" w:hAnsi="Arial" w:cs="Arial"/>
          <w:spacing w:val="-3"/>
        </w:rPr>
        <w:t xml:space="preserve"> </w:t>
      </w:r>
      <w:r w:rsidRPr="00F109E4">
        <w:rPr>
          <w:rFonts w:ascii="Arial" w:hAnsi="Arial" w:cs="Arial"/>
        </w:rPr>
        <w:t>iterations</w:t>
      </w:r>
      <w:r w:rsidRPr="00F109E4">
        <w:rPr>
          <w:rFonts w:ascii="Arial" w:hAnsi="Arial" w:cs="Arial"/>
          <w:spacing w:val="-4"/>
        </w:rPr>
        <w:t xml:space="preserve"> </w:t>
      </w:r>
      <w:r w:rsidRPr="00F109E4">
        <w:rPr>
          <w:rFonts w:ascii="Arial" w:hAnsi="Arial" w:cs="Arial"/>
        </w:rPr>
        <w:t>of</w:t>
      </w:r>
      <w:r w:rsidRPr="00F109E4">
        <w:rPr>
          <w:rFonts w:ascii="Arial" w:hAnsi="Arial" w:cs="Arial"/>
          <w:spacing w:val="-3"/>
        </w:rPr>
        <w:t xml:space="preserve"> </w:t>
      </w:r>
      <w:r w:rsidRPr="00F109E4">
        <w:rPr>
          <w:rFonts w:ascii="Arial" w:hAnsi="Arial" w:cs="Arial"/>
        </w:rPr>
        <w:t>our</w:t>
      </w:r>
      <w:r w:rsidRPr="00F109E4">
        <w:rPr>
          <w:rFonts w:ascii="Arial" w:hAnsi="Arial" w:cs="Arial"/>
          <w:spacing w:val="-3"/>
        </w:rPr>
        <w:t xml:space="preserve"> </w:t>
      </w:r>
      <w:r w:rsidRPr="00F109E4">
        <w:rPr>
          <w:rFonts w:ascii="Arial" w:hAnsi="Arial" w:cs="Arial"/>
        </w:rPr>
        <w:t>Annual</w:t>
      </w:r>
      <w:r w:rsidRPr="00F109E4">
        <w:rPr>
          <w:rFonts w:ascii="Arial" w:hAnsi="Arial" w:cs="Arial"/>
          <w:spacing w:val="-5"/>
        </w:rPr>
        <w:t xml:space="preserve"> </w:t>
      </w:r>
      <w:r w:rsidRPr="00F109E4">
        <w:rPr>
          <w:rFonts w:ascii="Arial" w:hAnsi="Arial" w:cs="Arial"/>
        </w:rPr>
        <w:t>Governance</w:t>
      </w:r>
      <w:r w:rsidRPr="00F109E4">
        <w:rPr>
          <w:rFonts w:ascii="Arial" w:hAnsi="Arial" w:cs="Arial"/>
          <w:spacing w:val="-5"/>
        </w:rPr>
        <w:t xml:space="preserve"> </w:t>
      </w:r>
      <w:r w:rsidRPr="00F109E4">
        <w:rPr>
          <w:rFonts w:ascii="Arial" w:hAnsi="Arial" w:cs="Arial"/>
        </w:rPr>
        <w:t>Statement,</w:t>
      </w:r>
      <w:r w:rsidRPr="00F109E4">
        <w:rPr>
          <w:rFonts w:ascii="Arial" w:hAnsi="Arial" w:cs="Arial"/>
          <w:spacing w:val="-3"/>
        </w:rPr>
        <w:t xml:space="preserve"> </w:t>
      </w:r>
      <w:r w:rsidRPr="00F109E4">
        <w:rPr>
          <w:rFonts w:ascii="Arial" w:hAnsi="Arial" w:cs="Arial"/>
        </w:rPr>
        <w:t>which</w:t>
      </w:r>
      <w:r w:rsidRPr="00F109E4">
        <w:rPr>
          <w:rFonts w:ascii="Arial" w:hAnsi="Arial" w:cs="Arial"/>
          <w:spacing w:val="-3"/>
        </w:rPr>
        <w:t xml:space="preserve"> </w:t>
      </w:r>
      <w:r w:rsidRPr="00F109E4">
        <w:rPr>
          <w:rFonts w:ascii="Arial" w:hAnsi="Arial" w:cs="Arial"/>
        </w:rPr>
        <w:t>remained</w:t>
      </w:r>
      <w:r w:rsidRPr="00F109E4">
        <w:rPr>
          <w:rFonts w:ascii="Arial" w:hAnsi="Arial" w:cs="Arial"/>
          <w:spacing w:val="-63"/>
        </w:rPr>
        <w:t xml:space="preserve"> </w:t>
      </w:r>
      <w:r w:rsidRPr="00F109E4">
        <w:rPr>
          <w:rFonts w:ascii="Arial" w:hAnsi="Arial" w:cs="Arial"/>
        </w:rPr>
        <w:t>significant</w:t>
      </w:r>
      <w:r w:rsidRPr="00F109E4">
        <w:rPr>
          <w:rFonts w:ascii="Arial" w:hAnsi="Arial" w:cs="Arial"/>
          <w:spacing w:val="-3"/>
        </w:rPr>
        <w:t xml:space="preserve"> </w:t>
      </w:r>
      <w:r w:rsidRPr="00F109E4">
        <w:rPr>
          <w:rFonts w:ascii="Arial" w:hAnsi="Arial" w:cs="Arial"/>
        </w:rPr>
        <w:t>issues</w:t>
      </w:r>
      <w:r w:rsidRPr="00F109E4">
        <w:rPr>
          <w:rFonts w:ascii="Arial" w:hAnsi="Arial" w:cs="Arial"/>
          <w:spacing w:val="-2"/>
        </w:rPr>
        <w:t xml:space="preserve"> </w:t>
      </w:r>
      <w:r w:rsidRPr="00F109E4">
        <w:rPr>
          <w:rFonts w:ascii="Arial" w:hAnsi="Arial" w:cs="Arial"/>
        </w:rPr>
        <w:t>for us during</w:t>
      </w:r>
      <w:r w:rsidRPr="00F109E4">
        <w:rPr>
          <w:rFonts w:ascii="Arial" w:hAnsi="Arial" w:cs="Arial"/>
          <w:spacing w:val="2"/>
        </w:rPr>
        <w:t xml:space="preserve"> </w:t>
      </w:r>
      <w:r w:rsidRPr="00F109E4">
        <w:rPr>
          <w:rFonts w:ascii="Arial" w:hAnsi="Arial" w:cs="Arial"/>
        </w:rPr>
        <w:t>2023/24</w:t>
      </w:r>
      <w:r w:rsidRPr="00F109E4">
        <w:rPr>
          <w:rFonts w:ascii="Arial" w:hAnsi="Arial" w:cs="Arial"/>
          <w:spacing w:val="-2"/>
        </w:rPr>
        <w:t xml:space="preserve"> </w:t>
      </w:r>
      <w:r w:rsidRPr="00F109E4">
        <w:rPr>
          <w:rFonts w:ascii="Arial" w:hAnsi="Arial" w:cs="Arial"/>
        </w:rPr>
        <w:t>are detailed</w:t>
      </w:r>
      <w:r w:rsidRPr="00F109E4">
        <w:rPr>
          <w:rFonts w:ascii="Arial" w:hAnsi="Arial" w:cs="Arial"/>
          <w:spacing w:val="-2"/>
        </w:rPr>
        <w:t xml:space="preserve"> </w:t>
      </w:r>
      <w:r w:rsidRPr="00F109E4">
        <w:rPr>
          <w:rFonts w:ascii="Arial" w:hAnsi="Arial" w:cs="Arial"/>
        </w:rPr>
        <w:t>below:</w:t>
      </w:r>
    </w:p>
    <w:tbl>
      <w:tblPr>
        <w:tblW w:w="13912" w:type="dxa"/>
        <w:tblInd w:w="1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72"/>
        <w:gridCol w:w="3384"/>
        <w:gridCol w:w="4594"/>
        <w:gridCol w:w="4962"/>
      </w:tblGrid>
      <w:tr w:rsidR="00F109E4" w:rsidRPr="00F109E4" w14:paraId="37A2A050" w14:textId="77777777" w:rsidTr="00036904">
        <w:trPr>
          <w:trHeight w:val="276"/>
          <w:tblHeader/>
        </w:trPr>
        <w:tc>
          <w:tcPr>
            <w:tcW w:w="972" w:type="dxa"/>
          </w:tcPr>
          <w:p w14:paraId="1E26EE04" w14:textId="77777777" w:rsidR="00036904" w:rsidRPr="00F109E4" w:rsidRDefault="00036904" w:rsidP="00B66D9C">
            <w:pPr>
              <w:pStyle w:val="TableParagraph"/>
              <w:spacing w:line="256" w:lineRule="exact"/>
              <w:ind w:left="107"/>
              <w:rPr>
                <w:b/>
                <w:sz w:val="24"/>
                <w:szCs w:val="24"/>
              </w:rPr>
            </w:pPr>
            <w:r w:rsidRPr="00F109E4">
              <w:rPr>
                <w:b/>
                <w:sz w:val="24"/>
                <w:szCs w:val="24"/>
              </w:rPr>
              <w:t>No</w:t>
            </w:r>
          </w:p>
        </w:tc>
        <w:tc>
          <w:tcPr>
            <w:tcW w:w="3384" w:type="dxa"/>
          </w:tcPr>
          <w:p w14:paraId="5685BF42" w14:textId="77777777" w:rsidR="00036904" w:rsidRPr="00F109E4" w:rsidRDefault="00036904" w:rsidP="00B66D9C">
            <w:pPr>
              <w:pStyle w:val="TableParagraph"/>
              <w:spacing w:line="256" w:lineRule="exact"/>
              <w:ind w:left="108"/>
              <w:rPr>
                <w:b/>
                <w:sz w:val="24"/>
                <w:szCs w:val="24"/>
              </w:rPr>
            </w:pPr>
            <w:r w:rsidRPr="00F109E4">
              <w:rPr>
                <w:b/>
                <w:sz w:val="24"/>
                <w:szCs w:val="24"/>
              </w:rPr>
              <w:t>Issue</w:t>
            </w:r>
          </w:p>
        </w:tc>
        <w:tc>
          <w:tcPr>
            <w:tcW w:w="4594" w:type="dxa"/>
          </w:tcPr>
          <w:p w14:paraId="64071C78" w14:textId="77777777" w:rsidR="00036904" w:rsidRPr="00F109E4" w:rsidRDefault="00036904" w:rsidP="00B66D9C">
            <w:pPr>
              <w:pStyle w:val="TableParagraph"/>
              <w:spacing w:line="256" w:lineRule="exact"/>
              <w:ind w:left="109"/>
              <w:rPr>
                <w:b/>
                <w:sz w:val="24"/>
                <w:szCs w:val="24"/>
              </w:rPr>
            </w:pPr>
            <w:r w:rsidRPr="00F109E4">
              <w:rPr>
                <w:b/>
                <w:sz w:val="24"/>
                <w:szCs w:val="24"/>
              </w:rPr>
              <w:t>Previous Action</w:t>
            </w:r>
          </w:p>
        </w:tc>
        <w:tc>
          <w:tcPr>
            <w:tcW w:w="4962" w:type="dxa"/>
          </w:tcPr>
          <w:p w14:paraId="7FDC0B18" w14:textId="77777777" w:rsidR="00036904" w:rsidRPr="00F109E4" w:rsidRDefault="00036904" w:rsidP="00B66D9C">
            <w:pPr>
              <w:pStyle w:val="TableParagraph"/>
              <w:spacing w:line="256" w:lineRule="exact"/>
              <w:ind w:left="109"/>
              <w:rPr>
                <w:b/>
                <w:bCs/>
                <w:sz w:val="24"/>
                <w:szCs w:val="24"/>
              </w:rPr>
            </w:pPr>
            <w:r w:rsidRPr="00F109E4">
              <w:rPr>
                <w:b/>
                <w:bCs/>
                <w:sz w:val="24"/>
                <w:szCs w:val="24"/>
              </w:rPr>
              <w:t>Update</w:t>
            </w:r>
            <w:r w:rsidRPr="00F109E4">
              <w:rPr>
                <w:b/>
                <w:bCs/>
                <w:spacing w:val="-2"/>
                <w:sz w:val="24"/>
                <w:szCs w:val="24"/>
              </w:rPr>
              <w:t xml:space="preserve"> </w:t>
            </w:r>
            <w:r w:rsidRPr="00F109E4">
              <w:rPr>
                <w:b/>
                <w:bCs/>
                <w:sz w:val="24"/>
                <w:szCs w:val="24"/>
              </w:rPr>
              <w:t>2023/24</w:t>
            </w:r>
          </w:p>
        </w:tc>
      </w:tr>
      <w:tr w:rsidR="00F109E4" w:rsidRPr="00F109E4" w14:paraId="51AF9B1D" w14:textId="77777777" w:rsidTr="00845531">
        <w:trPr>
          <w:trHeight w:val="6242"/>
        </w:trPr>
        <w:tc>
          <w:tcPr>
            <w:tcW w:w="972" w:type="dxa"/>
          </w:tcPr>
          <w:p w14:paraId="74ECFBFE" w14:textId="413C3674" w:rsidR="00036904" w:rsidRPr="00F109E4" w:rsidRDefault="00036904" w:rsidP="00B66D9C">
            <w:pPr>
              <w:pStyle w:val="TableParagraph"/>
              <w:spacing w:line="271" w:lineRule="exact"/>
              <w:ind w:left="107"/>
              <w:rPr>
                <w:sz w:val="24"/>
                <w:szCs w:val="24"/>
              </w:rPr>
            </w:pPr>
          </w:p>
        </w:tc>
        <w:tc>
          <w:tcPr>
            <w:tcW w:w="3384" w:type="dxa"/>
          </w:tcPr>
          <w:p w14:paraId="428C44CC" w14:textId="77777777" w:rsidR="00036904" w:rsidRPr="00F109E4" w:rsidRDefault="00036904" w:rsidP="00B66D9C">
            <w:pPr>
              <w:pStyle w:val="TableParagraph"/>
              <w:ind w:left="108" w:right="578"/>
              <w:rPr>
                <w:b/>
                <w:sz w:val="24"/>
                <w:szCs w:val="24"/>
              </w:rPr>
            </w:pPr>
            <w:r w:rsidRPr="00F109E4">
              <w:rPr>
                <w:b/>
                <w:sz w:val="24"/>
                <w:szCs w:val="24"/>
              </w:rPr>
              <w:t>Medium Term Financial</w:t>
            </w:r>
            <w:r w:rsidRPr="00F109E4">
              <w:rPr>
                <w:b/>
                <w:spacing w:val="-65"/>
                <w:sz w:val="24"/>
                <w:szCs w:val="24"/>
              </w:rPr>
              <w:t xml:space="preserve"> </w:t>
            </w:r>
            <w:r w:rsidRPr="00F109E4">
              <w:rPr>
                <w:b/>
                <w:sz w:val="24"/>
                <w:szCs w:val="24"/>
              </w:rPr>
              <w:t>Strategy</w:t>
            </w:r>
            <w:r w:rsidRPr="00F109E4">
              <w:rPr>
                <w:b/>
                <w:spacing w:val="-7"/>
                <w:sz w:val="24"/>
                <w:szCs w:val="24"/>
              </w:rPr>
              <w:t xml:space="preserve"> </w:t>
            </w:r>
            <w:r w:rsidRPr="00F109E4">
              <w:rPr>
                <w:b/>
                <w:sz w:val="24"/>
                <w:szCs w:val="24"/>
              </w:rPr>
              <w:t>(MTFS)</w:t>
            </w:r>
          </w:p>
          <w:p w14:paraId="1A3813F6" w14:textId="77777777" w:rsidR="00036904" w:rsidRPr="00F109E4" w:rsidRDefault="00036904" w:rsidP="00B66D9C">
            <w:pPr>
              <w:pStyle w:val="TableParagraph"/>
              <w:spacing w:before="7"/>
              <w:rPr>
                <w:sz w:val="24"/>
                <w:szCs w:val="24"/>
              </w:rPr>
            </w:pPr>
          </w:p>
          <w:p w14:paraId="746293A3" w14:textId="77777777" w:rsidR="00036904" w:rsidRPr="00F109E4" w:rsidRDefault="00036904" w:rsidP="00B66D9C">
            <w:pPr>
              <w:pStyle w:val="TableParagraph"/>
              <w:ind w:left="108" w:right="143"/>
              <w:rPr>
                <w:sz w:val="24"/>
                <w:szCs w:val="24"/>
              </w:rPr>
            </w:pPr>
            <w:r w:rsidRPr="00F109E4">
              <w:rPr>
                <w:sz w:val="24"/>
                <w:szCs w:val="24"/>
              </w:rPr>
              <w:t>Whilst actions have been</w:t>
            </w:r>
            <w:r w:rsidRPr="00F109E4">
              <w:rPr>
                <w:spacing w:val="1"/>
                <w:sz w:val="24"/>
                <w:szCs w:val="24"/>
              </w:rPr>
              <w:t xml:space="preserve"> </w:t>
            </w:r>
            <w:r w:rsidRPr="00F109E4">
              <w:rPr>
                <w:sz w:val="24"/>
                <w:szCs w:val="24"/>
              </w:rPr>
              <w:t>taken to ensure that the</w:t>
            </w:r>
            <w:r w:rsidRPr="00F109E4">
              <w:rPr>
                <w:spacing w:val="1"/>
                <w:sz w:val="24"/>
                <w:szCs w:val="24"/>
              </w:rPr>
              <w:t xml:space="preserve"> </w:t>
            </w:r>
            <w:r w:rsidRPr="00F109E4">
              <w:rPr>
                <w:sz w:val="24"/>
                <w:szCs w:val="24"/>
              </w:rPr>
              <w:t>MTFS</w:t>
            </w:r>
            <w:r w:rsidRPr="00F109E4">
              <w:rPr>
                <w:spacing w:val="-3"/>
                <w:sz w:val="24"/>
                <w:szCs w:val="24"/>
              </w:rPr>
              <w:t xml:space="preserve"> </w:t>
            </w:r>
            <w:r w:rsidRPr="00F109E4">
              <w:rPr>
                <w:sz w:val="24"/>
                <w:szCs w:val="24"/>
              </w:rPr>
              <w:t>remains</w:t>
            </w:r>
            <w:r w:rsidRPr="00F109E4">
              <w:rPr>
                <w:spacing w:val="-5"/>
                <w:sz w:val="24"/>
                <w:szCs w:val="24"/>
              </w:rPr>
              <w:t xml:space="preserve"> </w:t>
            </w:r>
            <w:r w:rsidRPr="00F109E4">
              <w:rPr>
                <w:sz w:val="24"/>
                <w:szCs w:val="24"/>
              </w:rPr>
              <w:t>balanced,</w:t>
            </w:r>
            <w:r w:rsidRPr="00F109E4">
              <w:rPr>
                <w:spacing w:val="-2"/>
                <w:sz w:val="24"/>
                <w:szCs w:val="24"/>
              </w:rPr>
              <w:t xml:space="preserve"> </w:t>
            </w:r>
            <w:r w:rsidRPr="00F109E4">
              <w:rPr>
                <w:sz w:val="24"/>
                <w:szCs w:val="24"/>
              </w:rPr>
              <w:t xml:space="preserve">this </w:t>
            </w:r>
            <w:r w:rsidRPr="00F109E4">
              <w:rPr>
                <w:spacing w:val="-64"/>
                <w:sz w:val="24"/>
                <w:szCs w:val="24"/>
              </w:rPr>
              <w:t xml:space="preserve"> </w:t>
            </w:r>
            <w:r w:rsidRPr="00F109E4">
              <w:rPr>
                <w:sz w:val="24"/>
                <w:szCs w:val="24"/>
              </w:rPr>
              <w:t>is still a significant risk to the</w:t>
            </w:r>
            <w:r w:rsidRPr="00F109E4">
              <w:rPr>
                <w:spacing w:val="1"/>
                <w:sz w:val="24"/>
                <w:szCs w:val="24"/>
              </w:rPr>
              <w:t xml:space="preserve"> </w:t>
            </w:r>
            <w:r w:rsidRPr="00F109E4">
              <w:rPr>
                <w:sz w:val="24"/>
                <w:szCs w:val="24"/>
              </w:rPr>
              <w:t>Authority.</w:t>
            </w:r>
            <w:r w:rsidRPr="00F109E4">
              <w:rPr>
                <w:spacing w:val="1"/>
                <w:sz w:val="24"/>
                <w:szCs w:val="24"/>
              </w:rPr>
              <w:t xml:space="preserve"> The Business Rate Reset and Fair Funding Review will directly affect levels of income over the coming years and pose a financial risk to the Authority. These have been planned for so far as possible within the MTFS. </w:t>
            </w:r>
            <w:r w:rsidRPr="00F109E4">
              <w:rPr>
                <w:sz w:val="24"/>
                <w:szCs w:val="24"/>
              </w:rPr>
              <w:t>The increasing</w:t>
            </w:r>
            <w:r w:rsidRPr="00F109E4">
              <w:rPr>
                <w:spacing w:val="1"/>
                <w:sz w:val="24"/>
                <w:szCs w:val="24"/>
              </w:rPr>
              <w:t xml:space="preserve"> </w:t>
            </w:r>
            <w:r w:rsidRPr="00F109E4">
              <w:rPr>
                <w:sz w:val="24"/>
                <w:szCs w:val="24"/>
              </w:rPr>
              <w:t>demands of our customers</w:t>
            </w:r>
            <w:r w:rsidRPr="00F109E4">
              <w:rPr>
                <w:spacing w:val="1"/>
                <w:sz w:val="24"/>
                <w:szCs w:val="24"/>
              </w:rPr>
              <w:t xml:space="preserve"> </w:t>
            </w:r>
            <w:r w:rsidRPr="00F109E4">
              <w:rPr>
                <w:sz w:val="24"/>
                <w:szCs w:val="24"/>
              </w:rPr>
              <w:t>also</w:t>
            </w:r>
            <w:r w:rsidRPr="00F109E4">
              <w:rPr>
                <w:spacing w:val="-1"/>
                <w:sz w:val="24"/>
                <w:szCs w:val="24"/>
              </w:rPr>
              <w:t xml:space="preserve"> </w:t>
            </w:r>
            <w:r w:rsidRPr="00F109E4">
              <w:rPr>
                <w:sz w:val="24"/>
                <w:szCs w:val="24"/>
              </w:rPr>
              <w:t>need</w:t>
            </w:r>
            <w:r w:rsidRPr="00F109E4">
              <w:rPr>
                <w:spacing w:val="-3"/>
                <w:sz w:val="24"/>
                <w:szCs w:val="24"/>
              </w:rPr>
              <w:t xml:space="preserve"> </w:t>
            </w:r>
            <w:r w:rsidRPr="00F109E4">
              <w:rPr>
                <w:sz w:val="24"/>
                <w:szCs w:val="24"/>
              </w:rPr>
              <w:t>to</w:t>
            </w:r>
            <w:r w:rsidRPr="00F109E4">
              <w:rPr>
                <w:spacing w:val="-2"/>
                <w:sz w:val="24"/>
                <w:szCs w:val="24"/>
              </w:rPr>
              <w:t xml:space="preserve"> </w:t>
            </w:r>
            <w:r w:rsidRPr="00F109E4">
              <w:rPr>
                <w:sz w:val="24"/>
                <w:szCs w:val="24"/>
              </w:rPr>
              <w:t>be</w:t>
            </w:r>
            <w:r w:rsidRPr="00F109E4">
              <w:rPr>
                <w:spacing w:val="-1"/>
                <w:sz w:val="24"/>
                <w:szCs w:val="24"/>
              </w:rPr>
              <w:t xml:space="preserve"> </w:t>
            </w:r>
            <w:r w:rsidRPr="00F109E4">
              <w:rPr>
                <w:sz w:val="24"/>
                <w:szCs w:val="24"/>
              </w:rPr>
              <w:t>considered.</w:t>
            </w:r>
          </w:p>
        </w:tc>
        <w:tc>
          <w:tcPr>
            <w:tcW w:w="4594" w:type="dxa"/>
          </w:tcPr>
          <w:p w14:paraId="04C6DB2A" w14:textId="77777777" w:rsidR="00036904" w:rsidRPr="00F109E4" w:rsidRDefault="00036904" w:rsidP="00B66D9C">
            <w:pPr>
              <w:pStyle w:val="TableParagraph"/>
              <w:rPr>
                <w:sz w:val="24"/>
                <w:szCs w:val="24"/>
              </w:rPr>
            </w:pPr>
          </w:p>
          <w:p w14:paraId="5BD292FA" w14:textId="77777777" w:rsidR="00036904" w:rsidRPr="00F109E4" w:rsidRDefault="00036904" w:rsidP="00B66D9C">
            <w:pPr>
              <w:pStyle w:val="TableParagraph"/>
              <w:rPr>
                <w:sz w:val="24"/>
                <w:szCs w:val="24"/>
              </w:rPr>
            </w:pPr>
          </w:p>
          <w:p w14:paraId="385D6DEB" w14:textId="77777777" w:rsidR="00036904" w:rsidRPr="00F109E4" w:rsidRDefault="00036904" w:rsidP="00B66D9C">
            <w:pPr>
              <w:pStyle w:val="TableParagraph"/>
              <w:rPr>
                <w:sz w:val="24"/>
                <w:szCs w:val="24"/>
              </w:rPr>
            </w:pPr>
          </w:p>
          <w:p w14:paraId="734E95D4" w14:textId="77777777" w:rsidR="00036904" w:rsidRPr="00F109E4" w:rsidRDefault="00036904" w:rsidP="003B7CA2">
            <w:pPr>
              <w:ind w:left="57"/>
              <w:rPr>
                <w:rFonts w:ascii="Arial" w:hAnsi="Arial" w:cs="Arial"/>
              </w:rPr>
            </w:pPr>
            <w:r w:rsidRPr="00F109E4">
              <w:rPr>
                <w:rFonts w:ascii="Arial" w:hAnsi="Arial" w:cs="Arial"/>
              </w:rPr>
              <w:t>On 12 December 2022, the Secretary of State for Levelling Up, Communities and Local Government published a written ministerial statement which was accompanied by a policy statement on the 2023/24 local government finance settlement and assumptions about the 2024/25 local government finance settlement.</w:t>
            </w:r>
          </w:p>
          <w:p w14:paraId="28D6CE78" w14:textId="77777777" w:rsidR="00036904" w:rsidRPr="00F109E4" w:rsidRDefault="00036904" w:rsidP="003B7CA2">
            <w:pPr>
              <w:ind w:left="57"/>
              <w:rPr>
                <w:rFonts w:ascii="Arial" w:hAnsi="Arial" w:cs="Arial"/>
              </w:rPr>
            </w:pPr>
          </w:p>
          <w:p w14:paraId="53BB8D29" w14:textId="77777777" w:rsidR="00036904" w:rsidRPr="00F109E4" w:rsidRDefault="00036904" w:rsidP="003B7CA2">
            <w:pPr>
              <w:ind w:left="57"/>
              <w:rPr>
                <w:rFonts w:ascii="Arial" w:hAnsi="Arial" w:cs="Arial"/>
              </w:rPr>
            </w:pPr>
            <w:r w:rsidRPr="00F109E4">
              <w:rPr>
                <w:rFonts w:ascii="Arial" w:hAnsi="Arial" w:cs="Arial"/>
              </w:rPr>
              <w:t>This statement came ahead of the 2023/24 provisional local government finance settlement announcement, which was published in December 2022, detailing local authority-level figures for 2023/24.</w:t>
            </w:r>
          </w:p>
          <w:p w14:paraId="5D23473E" w14:textId="77777777" w:rsidR="00036904" w:rsidRPr="00F109E4" w:rsidRDefault="00036904" w:rsidP="003B7CA2">
            <w:pPr>
              <w:ind w:left="57"/>
              <w:rPr>
                <w:rFonts w:ascii="Arial" w:hAnsi="Arial" w:cs="Arial"/>
              </w:rPr>
            </w:pPr>
          </w:p>
          <w:p w14:paraId="2D70FE33" w14:textId="77777777" w:rsidR="00036904" w:rsidRPr="00F109E4" w:rsidRDefault="00036904" w:rsidP="003B7CA2">
            <w:pPr>
              <w:ind w:left="57"/>
              <w:rPr>
                <w:rFonts w:ascii="Arial" w:hAnsi="Arial" w:cs="Arial"/>
              </w:rPr>
            </w:pPr>
            <w:r w:rsidRPr="00F109E4">
              <w:rPr>
                <w:rFonts w:ascii="Arial" w:hAnsi="Arial" w:cs="Arial"/>
              </w:rPr>
              <w:t>The Government has set out some planning assumptions for the 2024/25 local government finance settlement as follows:</w:t>
            </w:r>
          </w:p>
          <w:p w14:paraId="62D4BAD9" w14:textId="77777777" w:rsidR="00036904" w:rsidRPr="00F109E4" w:rsidRDefault="00036904" w:rsidP="003B7CA2">
            <w:pPr>
              <w:ind w:left="57"/>
              <w:rPr>
                <w:rFonts w:ascii="Arial" w:hAnsi="Arial" w:cs="Arial"/>
              </w:rPr>
            </w:pPr>
          </w:p>
          <w:p w14:paraId="16110C3F" w14:textId="77777777" w:rsidR="00036904" w:rsidRPr="00F109E4" w:rsidRDefault="00036904" w:rsidP="003B7CA2">
            <w:pPr>
              <w:pStyle w:val="ListParagraph"/>
              <w:numPr>
                <w:ilvl w:val="0"/>
                <w:numId w:val="93"/>
              </w:numPr>
              <w:autoSpaceDE w:val="0"/>
              <w:autoSpaceDN w:val="0"/>
              <w:ind w:left="57"/>
              <w:contextualSpacing/>
              <w:rPr>
                <w:rFonts w:ascii="Arial" w:hAnsi="Arial" w:cs="Arial"/>
              </w:rPr>
            </w:pPr>
            <w:r w:rsidRPr="00F109E4">
              <w:rPr>
                <w:rFonts w:ascii="Arial" w:hAnsi="Arial" w:cs="Arial"/>
              </w:rPr>
              <w:t>The Review of Relative Needs and Resources (‘Fair Funding Review’) and a reset of Business Rates growth will not be implemented in the next two years.</w:t>
            </w:r>
          </w:p>
          <w:p w14:paraId="270F9891" w14:textId="77777777" w:rsidR="00036904" w:rsidRPr="00F109E4" w:rsidRDefault="00036904" w:rsidP="003B7CA2">
            <w:pPr>
              <w:pStyle w:val="ListParagraph"/>
              <w:numPr>
                <w:ilvl w:val="0"/>
                <w:numId w:val="93"/>
              </w:numPr>
              <w:autoSpaceDE w:val="0"/>
              <w:autoSpaceDN w:val="0"/>
              <w:ind w:left="57"/>
              <w:contextualSpacing/>
              <w:rPr>
                <w:rFonts w:ascii="Arial" w:hAnsi="Arial" w:cs="Arial"/>
              </w:rPr>
            </w:pPr>
            <w:r w:rsidRPr="00F109E4">
              <w:rPr>
                <w:rFonts w:ascii="Arial" w:hAnsi="Arial" w:cs="Arial"/>
              </w:rPr>
              <w:t>The council tax referendum principles will continue the same as 2023/24.</w:t>
            </w:r>
          </w:p>
          <w:p w14:paraId="1C5CB7B0" w14:textId="77777777" w:rsidR="00036904" w:rsidRPr="00F109E4" w:rsidRDefault="00036904" w:rsidP="003B7CA2">
            <w:pPr>
              <w:pStyle w:val="ListParagraph"/>
              <w:numPr>
                <w:ilvl w:val="0"/>
                <w:numId w:val="93"/>
              </w:numPr>
              <w:autoSpaceDE w:val="0"/>
              <w:autoSpaceDN w:val="0"/>
              <w:ind w:left="57"/>
              <w:contextualSpacing/>
              <w:rPr>
                <w:rFonts w:ascii="Arial" w:hAnsi="Arial" w:cs="Arial"/>
              </w:rPr>
            </w:pPr>
            <w:r w:rsidRPr="00F109E4">
              <w:rPr>
                <w:rFonts w:ascii="Arial" w:hAnsi="Arial" w:cs="Arial"/>
              </w:rPr>
              <w:t>Revenue support grant will continue and be uplifted in line with baseline funding levels (assumed now to be now based on September 2023 CPI), while social care grants will increase as set out in the table above.</w:t>
            </w:r>
          </w:p>
          <w:p w14:paraId="2BFF9994" w14:textId="77777777" w:rsidR="00036904" w:rsidRPr="00F109E4" w:rsidRDefault="00036904" w:rsidP="003B7CA2">
            <w:pPr>
              <w:pStyle w:val="ListParagraph"/>
              <w:numPr>
                <w:ilvl w:val="0"/>
                <w:numId w:val="93"/>
              </w:numPr>
              <w:autoSpaceDE w:val="0"/>
              <w:autoSpaceDN w:val="0"/>
              <w:ind w:left="57"/>
              <w:contextualSpacing/>
              <w:rPr>
                <w:rFonts w:ascii="Arial" w:hAnsi="Arial" w:cs="Arial"/>
              </w:rPr>
            </w:pPr>
            <w:r w:rsidRPr="00F109E4">
              <w:rPr>
                <w:rFonts w:ascii="Arial" w:hAnsi="Arial" w:cs="Arial"/>
              </w:rPr>
              <w:t>Business rates pooling will continue.</w:t>
            </w:r>
          </w:p>
          <w:p w14:paraId="07B396EA" w14:textId="77777777" w:rsidR="00036904" w:rsidRPr="00F109E4" w:rsidRDefault="00036904" w:rsidP="003B7CA2">
            <w:pPr>
              <w:pStyle w:val="ListParagraph"/>
              <w:numPr>
                <w:ilvl w:val="0"/>
                <w:numId w:val="93"/>
              </w:numPr>
              <w:autoSpaceDE w:val="0"/>
              <w:autoSpaceDN w:val="0"/>
              <w:ind w:left="57"/>
              <w:contextualSpacing/>
              <w:rPr>
                <w:rFonts w:ascii="Arial" w:hAnsi="Arial" w:cs="Arial"/>
              </w:rPr>
            </w:pPr>
            <w:r w:rsidRPr="00F109E4">
              <w:rPr>
                <w:rFonts w:ascii="Arial" w:hAnsi="Arial" w:cs="Arial"/>
              </w:rPr>
              <w:t>The Government will set out the future position of New Homes Bonus ahead of the 2024/25 local government finance settlement.</w:t>
            </w:r>
          </w:p>
          <w:p w14:paraId="0FB141D0" w14:textId="77777777" w:rsidR="00036904" w:rsidRPr="00F109E4" w:rsidRDefault="00036904" w:rsidP="00B66D9C">
            <w:pPr>
              <w:jc w:val="both"/>
              <w:rPr>
                <w:rFonts w:ascii="Arial" w:hAnsi="Arial" w:cs="Arial"/>
              </w:rPr>
            </w:pPr>
          </w:p>
          <w:p w14:paraId="1E3681E3" w14:textId="77777777" w:rsidR="00036904" w:rsidRPr="00F109E4" w:rsidRDefault="00036904" w:rsidP="003B7CA2">
            <w:pPr>
              <w:ind w:left="57"/>
              <w:rPr>
                <w:rFonts w:ascii="Arial" w:hAnsi="Arial" w:cs="Arial"/>
              </w:rPr>
            </w:pPr>
            <w:r w:rsidRPr="00F109E4">
              <w:rPr>
                <w:rFonts w:ascii="Arial" w:hAnsi="Arial" w:cs="Arial"/>
              </w:rPr>
              <w:t>This settlement represents a ‘holding position’ until the next Parliament, aiming at stability. The ruling out of a business rates reset, or a fair funding review, means that the funding distribution will stay fairly stable (with the exception of Extended Provider Responsibility funding). But this means that the big questions about the future of the funding system remain unaddressed one way or another.</w:t>
            </w:r>
          </w:p>
          <w:p w14:paraId="2C219338" w14:textId="77777777" w:rsidR="00036904" w:rsidRPr="00F109E4" w:rsidRDefault="00036904" w:rsidP="003B7CA2">
            <w:pPr>
              <w:ind w:left="57"/>
              <w:rPr>
                <w:rFonts w:ascii="Arial" w:hAnsi="Arial" w:cs="Arial"/>
              </w:rPr>
            </w:pPr>
          </w:p>
          <w:p w14:paraId="1F199633" w14:textId="77777777" w:rsidR="00036904" w:rsidRPr="00F109E4" w:rsidRDefault="00036904" w:rsidP="003B7CA2">
            <w:pPr>
              <w:ind w:left="57"/>
              <w:rPr>
                <w:rFonts w:ascii="Arial" w:hAnsi="Arial" w:cs="Arial"/>
              </w:rPr>
            </w:pPr>
            <w:r w:rsidRPr="00F109E4">
              <w:rPr>
                <w:rFonts w:ascii="Arial" w:hAnsi="Arial" w:cs="Arial"/>
              </w:rPr>
              <w:t>While this means the Council will be able to retain its business rate growth for 2023/24 and 2024/25, it also means that the uncertainty continues and potentially the Council still faces losing this growth from 2025/26.</w:t>
            </w:r>
          </w:p>
          <w:p w14:paraId="33A3E79D" w14:textId="77777777" w:rsidR="00036904" w:rsidRPr="00F109E4" w:rsidRDefault="00036904" w:rsidP="003B7CA2">
            <w:pPr>
              <w:ind w:left="57"/>
              <w:rPr>
                <w:rFonts w:ascii="Arial" w:hAnsi="Arial" w:cs="Arial"/>
              </w:rPr>
            </w:pPr>
          </w:p>
          <w:p w14:paraId="31F937A5" w14:textId="77777777" w:rsidR="00036904" w:rsidRPr="00F109E4" w:rsidRDefault="00036904" w:rsidP="003B7CA2">
            <w:pPr>
              <w:ind w:left="57"/>
              <w:rPr>
                <w:rFonts w:ascii="Arial" w:hAnsi="Arial" w:cs="Arial"/>
              </w:rPr>
            </w:pPr>
            <w:r w:rsidRPr="00F109E4">
              <w:rPr>
                <w:rFonts w:ascii="Arial" w:hAnsi="Arial" w:cs="Arial"/>
              </w:rPr>
              <w:t>There are also further uncertainties arising from current cost pressure and inflationary increases which have compounded the likely price increases for supplies that are required for building or construction/maintenance works.</w:t>
            </w:r>
          </w:p>
          <w:p w14:paraId="40D884F7" w14:textId="77777777" w:rsidR="00036904" w:rsidRPr="00F109E4" w:rsidRDefault="00036904" w:rsidP="003B7CA2">
            <w:pPr>
              <w:ind w:left="57"/>
              <w:rPr>
                <w:rFonts w:ascii="Arial" w:hAnsi="Arial" w:cs="Arial"/>
              </w:rPr>
            </w:pPr>
          </w:p>
          <w:p w14:paraId="4D71D145" w14:textId="77777777" w:rsidR="00036904" w:rsidRPr="00F109E4" w:rsidRDefault="00036904" w:rsidP="003B7CA2">
            <w:pPr>
              <w:ind w:left="57"/>
              <w:rPr>
                <w:rFonts w:ascii="Arial" w:hAnsi="Arial" w:cs="Arial"/>
              </w:rPr>
            </w:pPr>
            <w:r w:rsidRPr="00F109E4">
              <w:rPr>
                <w:rFonts w:ascii="Arial" w:hAnsi="Arial" w:cs="Arial"/>
              </w:rPr>
              <w:t xml:space="preserve">The Recovery &amp; Reset Programme package of savings originally reported in July 2022 estimated savings to be in the region of c£3.5m over 5 years; £2.8m of which was unbudgeted capital costs for continuing to occupy Marmion House. </w:t>
            </w:r>
          </w:p>
          <w:p w14:paraId="2276203B" w14:textId="77777777" w:rsidR="00036904" w:rsidRPr="00F109E4" w:rsidRDefault="00036904" w:rsidP="003B7CA2">
            <w:pPr>
              <w:ind w:left="57"/>
              <w:rPr>
                <w:rFonts w:ascii="Arial" w:hAnsi="Arial" w:cs="Arial"/>
              </w:rPr>
            </w:pPr>
          </w:p>
          <w:p w14:paraId="28BF3AF2" w14:textId="77777777" w:rsidR="00036904" w:rsidRPr="00F109E4" w:rsidRDefault="00036904" w:rsidP="003B7CA2">
            <w:pPr>
              <w:ind w:left="57"/>
              <w:rPr>
                <w:rFonts w:ascii="Arial" w:hAnsi="Arial" w:cs="Arial"/>
              </w:rPr>
            </w:pPr>
            <w:r w:rsidRPr="00F109E4">
              <w:rPr>
                <w:rFonts w:ascii="Arial" w:hAnsi="Arial" w:cs="Arial"/>
              </w:rPr>
              <w:t>As part of the update report to Cabinet on 10 November 2022, including those already built into the medium-term financial plan, the revised programme potentially delivers efficiencies of c£5.1m over the next 5-year medium term. This includes the c£3.5m already identified; plus, an additional £1.6m already delivered through the service re-design project within the programme.</w:t>
            </w:r>
          </w:p>
          <w:p w14:paraId="4B4522A4" w14:textId="77777777" w:rsidR="00036904" w:rsidRPr="00F109E4" w:rsidRDefault="00036904" w:rsidP="003B7CA2">
            <w:pPr>
              <w:ind w:left="57"/>
              <w:rPr>
                <w:rFonts w:ascii="Arial" w:hAnsi="Arial" w:cs="Arial"/>
              </w:rPr>
            </w:pPr>
          </w:p>
          <w:p w14:paraId="364EC76B" w14:textId="77777777" w:rsidR="00036904" w:rsidRPr="00F109E4" w:rsidRDefault="00036904" w:rsidP="003B7CA2">
            <w:pPr>
              <w:ind w:left="57"/>
              <w:rPr>
                <w:rFonts w:ascii="Arial" w:hAnsi="Arial" w:cs="Arial"/>
              </w:rPr>
            </w:pPr>
            <w:r w:rsidRPr="00F109E4">
              <w:rPr>
                <w:rFonts w:ascii="Arial" w:hAnsi="Arial" w:cs="Arial"/>
              </w:rPr>
              <w:t>In light of the base budget and MTFS forecast considered by Cabinet on 1 December 2022, following the Leaders Budget Workshop on 30 November 2022, Managers were asked to identify further areas for potential savings – which have now been included in the policy changes, amounting to c.£1.8m over 5 years.</w:t>
            </w:r>
          </w:p>
          <w:p w14:paraId="0745258C" w14:textId="77777777" w:rsidR="00036904" w:rsidRPr="00F109E4" w:rsidRDefault="00036904" w:rsidP="00B66D9C">
            <w:pPr>
              <w:pStyle w:val="TableParagraph"/>
              <w:rPr>
                <w:sz w:val="24"/>
                <w:szCs w:val="24"/>
              </w:rPr>
            </w:pPr>
          </w:p>
          <w:p w14:paraId="02BE1EE4" w14:textId="77777777" w:rsidR="00036904" w:rsidRPr="00F109E4" w:rsidRDefault="00036904" w:rsidP="00B66D9C">
            <w:pPr>
              <w:pStyle w:val="TableParagraph"/>
              <w:spacing w:before="225"/>
              <w:ind w:left="109" w:right="90"/>
              <w:jc w:val="both"/>
              <w:rPr>
                <w:sz w:val="24"/>
                <w:szCs w:val="24"/>
              </w:rPr>
            </w:pPr>
          </w:p>
        </w:tc>
        <w:tc>
          <w:tcPr>
            <w:tcW w:w="4962" w:type="dxa"/>
          </w:tcPr>
          <w:p w14:paraId="52B3B8B0" w14:textId="77777777" w:rsidR="00036904" w:rsidRPr="00F109E4" w:rsidRDefault="00036904" w:rsidP="00B66D9C">
            <w:pPr>
              <w:pStyle w:val="TableParagraph"/>
              <w:rPr>
                <w:sz w:val="24"/>
                <w:szCs w:val="24"/>
              </w:rPr>
            </w:pPr>
          </w:p>
          <w:p w14:paraId="53C12A0E" w14:textId="77777777" w:rsidR="00036904" w:rsidRPr="00F109E4" w:rsidRDefault="00036904" w:rsidP="00B66D9C">
            <w:pPr>
              <w:pStyle w:val="TableParagraph"/>
              <w:rPr>
                <w:sz w:val="24"/>
                <w:szCs w:val="24"/>
              </w:rPr>
            </w:pPr>
          </w:p>
          <w:p w14:paraId="34773E11" w14:textId="77777777" w:rsidR="00036904" w:rsidRPr="00F109E4" w:rsidRDefault="00036904" w:rsidP="00B66D9C">
            <w:pPr>
              <w:pStyle w:val="TableParagraph"/>
              <w:rPr>
                <w:sz w:val="24"/>
                <w:szCs w:val="24"/>
              </w:rPr>
            </w:pPr>
          </w:p>
          <w:p w14:paraId="5D94E9FE" w14:textId="77777777" w:rsidR="00036904" w:rsidRPr="00F109E4" w:rsidRDefault="00036904" w:rsidP="003B7CA2">
            <w:pPr>
              <w:ind w:left="57"/>
              <w:rPr>
                <w:rFonts w:ascii="Arial" w:hAnsi="Arial" w:cs="Arial"/>
              </w:rPr>
            </w:pPr>
            <w:r w:rsidRPr="00F109E4">
              <w:rPr>
                <w:rFonts w:ascii="Arial" w:hAnsi="Arial" w:cs="Arial"/>
              </w:rPr>
              <w:t>On 5 February 24, the Secretary of State for Levelling Up, Communities and Local Government published a written ministerial statement on the 2024/25 local government finance settlement.  The one year settlement is reflected in the MTFS approved by Council on 27February 2024.</w:t>
            </w:r>
          </w:p>
          <w:p w14:paraId="34E18A9E" w14:textId="77777777" w:rsidR="00036904" w:rsidRPr="00F109E4" w:rsidRDefault="00036904" w:rsidP="003B7CA2">
            <w:pPr>
              <w:ind w:left="57" w:hanging="709"/>
              <w:rPr>
                <w:rFonts w:ascii="Arial" w:hAnsi="Arial" w:cs="Arial"/>
              </w:rPr>
            </w:pPr>
            <w:r w:rsidRPr="00F109E4">
              <w:rPr>
                <w:rFonts w:ascii="Arial" w:hAnsi="Arial" w:cs="Arial"/>
              </w:rPr>
              <w:t xml:space="preserve"> </w:t>
            </w:r>
          </w:p>
          <w:p w14:paraId="4B8FA4F7" w14:textId="77777777" w:rsidR="00036904" w:rsidRPr="00F109E4" w:rsidRDefault="00036904" w:rsidP="003B7CA2">
            <w:pPr>
              <w:ind w:left="57"/>
              <w:rPr>
                <w:rFonts w:ascii="Arial" w:hAnsi="Arial" w:cs="Arial"/>
              </w:rPr>
            </w:pPr>
            <w:r w:rsidRPr="00F109E4">
              <w:rPr>
                <w:rFonts w:ascii="Arial" w:hAnsi="Arial" w:cs="Arial"/>
              </w:rPr>
              <w:t>The budget proposals included in the MTFS reflect the need to compensate for reduced income levels arising from the uncertain political and economic conditions and potential significant medium term reductions in Government funding.  This is matched against a desire to continue to address the Council’s priorities / issues identified by Members and at the same time to seek continuous improvement in service delivery.</w:t>
            </w:r>
          </w:p>
          <w:p w14:paraId="60B88234" w14:textId="77777777" w:rsidR="00036904" w:rsidRPr="00F109E4" w:rsidRDefault="00036904" w:rsidP="003B7CA2">
            <w:pPr>
              <w:ind w:left="57"/>
              <w:rPr>
                <w:rFonts w:ascii="Arial" w:hAnsi="Arial" w:cs="Arial"/>
              </w:rPr>
            </w:pPr>
            <w:r w:rsidRPr="00F109E4">
              <w:rPr>
                <w:rFonts w:ascii="Arial" w:hAnsi="Arial" w:cs="Arial"/>
              </w:rPr>
              <w:t xml:space="preserve"> </w:t>
            </w:r>
          </w:p>
          <w:p w14:paraId="2167E301" w14:textId="77777777" w:rsidR="00036904" w:rsidRPr="00F109E4" w:rsidRDefault="00036904" w:rsidP="003B7CA2">
            <w:pPr>
              <w:ind w:left="57"/>
              <w:rPr>
                <w:rFonts w:ascii="Arial" w:hAnsi="Arial" w:cs="Arial"/>
              </w:rPr>
            </w:pPr>
            <w:r w:rsidRPr="00F109E4">
              <w:rPr>
                <w:rFonts w:ascii="Arial" w:hAnsi="Arial" w:cs="Arial"/>
              </w:rPr>
              <w:t>A number of uncertainties and risks remain with regard to local government funding, including the potential for a business rates reset, which may mean the Council losing its business rates growth; fairer funding review; and continuation of New Homes Bonus</w:t>
            </w:r>
          </w:p>
          <w:p w14:paraId="297C563C" w14:textId="77777777" w:rsidR="00036904" w:rsidRPr="00F109E4" w:rsidRDefault="00036904" w:rsidP="003B7CA2">
            <w:pPr>
              <w:ind w:left="57"/>
              <w:rPr>
                <w:rFonts w:ascii="Arial" w:hAnsi="Arial" w:cs="Arial"/>
              </w:rPr>
            </w:pPr>
            <w:r w:rsidRPr="00F109E4">
              <w:rPr>
                <w:rFonts w:ascii="Arial" w:hAnsi="Arial" w:cs="Arial"/>
              </w:rPr>
              <w:t xml:space="preserve"> </w:t>
            </w:r>
          </w:p>
          <w:p w14:paraId="22051078" w14:textId="77777777" w:rsidR="00036904" w:rsidRPr="00F109E4" w:rsidRDefault="00036904" w:rsidP="003B7CA2">
            <w:pPr>
              <w:ind w:left="57"/>
              <w:rPr>
                <w:rFonts w:ascii="Arial" w:hAnsi="Arial" w:cs="Arial"/>
              </w:rPr>
            </w:pPr>
            <w:r w:rsidRPr="00F109E4">
              <w:rPr>
                <w:rFonts w:ascii="Arial" w:hAnsi="Arial" w:cs="Arial"/>
              </w:rPr>
              <w:t xml:space="preserve">The development of a Sustainability Strategy is required in order to avoid significant financial cuts in future years. This will be developed alongside the Productivity Plan required as part of the Final Local Government Finance Settlement.  </w:t>
            </w:r>
          </w:p>
          <w:p w14:paraId="375588D0" w14:textId="77777777" w:rsidR="00036904" w:rsidRPr="00F109E4" w:rsidRDefault="00036904" w:rsidP="003B7CA2">
            <w:pPr>
              <w:ind w:left="57"/>
              <w:rPr>
                <w:rFonts w:ascii="Arial" w:hAnsi="Arial" w:cs="Arial"/>
              </w:rPr>
            </w:pPr>
            <w:r w:rsidRPr="00F109E4">
              <w:rPr>
                <w:rFonts w:ascii="Arial" w:hAnsi="Arial" w:cs="Arial"/>
              </w:rPr>
              <w:t xml:space="preserve"> </w:t>
            </w:r>
          </w:p>
          <w:p w14:paraId="676E5665" w14:textId="77777777" w:rsidR="00036904" w:rsidRPr="00F109E4" w:rsidRDefault="00036904" w:rsidP="003B7CA2">
            <w:pPr>
              <w:ind w:left="57"/>
              <w:rPr>
                <w:rFonts w:ascii="Arial" w:hAnsi="Arial" w:cs="Arial"/>
              </w:rPr>
            </w:pPr>
            <w:r w:rsidRPr="00F109E4">
              <w:rPr>
                <w:rFonts w:ascii="Arial" w:hAnsi="Arial" w:cs="Arial"/>
              </w:rPr>
              <w:t>The Plans will cover:</w:t>
            </w:r>
          </w:p>
          <w:p w14:paraId="0EF561CC" w14:textId="77777777" w:rsidR="00036904" w:rsidRPr="00F109E4" w:rsidRDefault="00036904" w:rsidP="00B66D9C">
            <w:pPr>
              <w:rPr>
                <w:rFonts w:ascii="Arial" w:hAnsi="Arial" w:cs="Arial"/>
              </w:rPr>
            </w:pPr>
            <w:r w:rsidRPr="00F109E4">
              <w:rPr>
                <w:rFonts w:ascii="Arial" w:hAnsi="Arial" w:cs="Arial"/>
              </w:rPr>
              <w:t xml:space="preserve"> </w:t>
            </w:r>
          </w:p>
          <w:p w14:paraId="76B5814F" w14:textId="77777777" w:rsidR="00036904" w:rsidRPr="00F109E4" w:rsidRDefault="00036904" w:rsidP="00B66D9C">
            <w:pPr>
              <w:ind w:left="1134" w:hanging="425"/>
              <w:rPr>
                <w:rFonts w:ascii="Arial" w:hAnsi="Arial" w:cs="Arial"/>
              </w:rPr>
            </w:pPr>
            <w:r w:rsidRPr="00F109E4">
              <w:rPr>
                <w:rFonts w:ascii="Arial" w:hAnsi="Arial" w:cs="Arial"/>
              </w:rPr>
              <w:t>1)</w:t>
            </w:r>
            <w:r w:rsidRPr="00F109E4">
              <w:rPr>
                <w:rFonts w:ascii="Arial" w:hAnsi="Arial" w:cs="Arial"/>
              </w:rPr>
              <w:tab/>
              <w:t>transformation of services to make better use of resources;</w:t>
            </w:r>
          </w:p>
          <w:p w14:paraId="2C2EA85D" w14:textId="77777777" w:rsidR="00036904" w:rsidRPr="00F109E4" w:rsidRDefault="00036904" w:rsidP="00B66D9C">
            <w:pPr>
              <w:ind w:left="1134" w:hanging="425"/>
              <w:rPr>
                <w:rFonts w:ascii="Arial" w:hAnsi="Arial" w:cs="Arial"/>
              </w:rPr>
            </w:pPr>
            <w:r w:rsidRPr="00F109E4">
              <w:rPr>
                <w:rFonts w:ascii="Arial" w:hAnsi="Arial" w:cs="Arial"/>
              </w:rPr>
              <w:t>2)</w:t>
            </w:r>
            <w:r w:rsidRPr="00F109E4">
              <w:rPr>
                <w:rFonts w:ascii="Arial" w:hAnsi="Arial" w:cs="Arial"/>
              </w:rPr>
              <w:tab/>
              <w:t>opportunities to take advantage of advances in technology and make better use of data to inform decision making and service design;</w:t>
            </w:r>
          </w:p>
          <w:p w14:paraId="14FDCA95" w14:textId="77777777" w:rsidR="00036904" w:rsidRPr="00F109E4" w:rsidRDefault="00036904" w:rsidP="00B66D9C">
            <w:pPr>
              <w:ind w:left="1134" w:hanging="425"/>
              <w:rPr>
                <w:rFonts w:ascii="Arial" w:hAnsi="Arial" w:cs="Arial"/>
              </w:rPr>
            </w:pPr>
            <w:r w:rsidRPr="00F109E4">
              <w:rPr>
                <w:rFonts w:ascii="Arial" w:hAnsi="Arial" w:cs="Arial"/>
              </w:rPr>
              <w:t>3)</w:t>
            </w:r>
            <w:r w:rsidRPr="00F109E4">
              <w:rPr>
                <w:rFonts w:ascii="Arial" w:hAnsi="Arial" w:cs="Arial"/>
              </w:rPr>
              <w:tab/>
              <w:t>ways to reduce wasteful spend within systems, including specific consideration of expenditure on consultants and discredited staff Equality, Diversity and Inclusion programmes – this does not include programmes designed to promote integration and civic pride, and counter extremism; and</w:t>
            </w:r>
          </w:p>
          <w:p w14:paraId="675184F4" w14:textId="77777777" w:rsidR="00036904" w:rsidRPr="00F109E4" w:rsidRDefault="00036904" w:rsidP="00B66D9C">
            <w:pPr>
              <w:ind w:left="1134" w:hanging="425"/>
              <w:rPr>
                <w:rFonts w:ascii="Arial" w:hAnsi="Arial" w:cs="Arial"/>
              </w:rPr>
            </w:pPr>
            <w:r w:rsidRPr="00F109E4">
              <w:rPr>
                <w:rFonts w:ascii="Arial" w:hAnsi="Arial" w:cs="Arial"/>
              </w:rPr>
              <w:t>4)    barriers preventing activity that the Government can help to reduce or remove.</w:t>
            </w:r>
          </w:p>
          <w:p w14:paraId="3D6661C7" w14:textId="77777777" w:rsidR="00036904" w:rsidRPr="00F109E4" w:rsidRDefault="00036904" w:rsidP="00B66D9C">
            <w:pPr>
              <w:rPr>
                <w:rFonts w:ascii="Arial" w:hAnsi="Arial" w:cs="Arial"/>
              </w:rPr>
            </w:pPr>
            <w:r w:rsidRPr="00F109E4">
              <w:rPr>
                <w:rFonts w:ascii="Arial" w:hAnsi="Arial" w:cs="Arial"/>
              </w:rPr>
              <w:t xml:space="preserve"> </w:t>
            </w:r>
          </w:p>
          <w:p w14:paraId="1BC1E0AB" w14:textId="77777777" w:rsidR="00036904" w:rsidRPr="00F109E4" w:rsidRDefault="00036904" w:rsidP="003B7CA2">
            <w:pPr>
              <w:ind w:left="57"/>
              <w:rPr>
                <w:rFonts w:ascii="Arial" w:hAnsi="Arial" w:cs="Arial"/>
              </w:rPr>
            </w:pPr>
            <w:r w:rsidRPr="00F109E4">
              <w:rPr>
                <w:rFonts w:ascii="Arial" w:hAnsi="Arial" w:cs="Arial"/>
              </w:rPr>
              <w:t>The Productivity Plan will be developed alongside the Sustainability Strategy, and will give consideration to increasing income, reviewing services, and tackling persistent over and underspends with a view to becoming financially sustainable over the medium term.</w:t>
            </w:r>
          </w:p>
          <w:p w14:paraId="77D4BDA2" w14:textId="77777777" w:rsidR="00036904" w:rsidRPr="00F109E4" w:rsidRDefault="00036904" w:rsidP="003B7CA2">
            <w:pPr>
              <w:ind w:left="57" w:hanging="709"/>
              <w:rPr>
                <w:rFonts w:ascii="Arial" w:hAnsi="Arial" w:cs="Arial"/>
              </w:rPr>
            </w:pPr>
            <w:r w:rsidRPr="00F109E4">
              <w:rPr>
                <w:rFonts w:ascii="Arial" w:hAnsi="Arial" w:cs="Arial"/>
              </w:rPr>
              <w:t xml:space="preserve"> </w:t>
            </w:r>
          </w:p>
          <w:p w14:paraId="377BF4ED" w14:textId="77777777" w:rsidR="00036904" w:rsidRPr="00F109E4" w:rsidRDefault="00036904" w:rsidP="003B7CA2">
            <w:pPr>
              <w:ind w:left="57"/>
              <w:rPr>
                <w:rFonts w:ascii="Arial" w:hAnsi="Arial" w:cs="Arial"/>
              </w:rPr>
            </w:pPr>
            <w:r w:rsidRPr="00F109E4">
              <w:rPr>
                <w:rFonts w:ascii="Arial" w:hAnsi="Arial" w:cs="Arial"/>
              </w:rPr>
              <w:t>These plans will be developed over the coming months and will be presented to Members in June 2024.</w:t>
            </w:r>
          </w:p>
          <w:p w14:paraId="296FF25A" w14:textId="77777777" w:rsidR="00036904" w:rsidRPr="00F109E4" w:rsidRDefault="00036904" w:rsidP="003B7CA2">
            <w:pPr>
              <w:pStyle w:val="TableParagraph"/>
              <w:ind w:left="57"/>
              <w:rPr>
                <w:sz w:val="24"/>
                <w:szCs w:val="24"/>
              </w:rPr>
            </w:pPr>
          </w:p>
          <w:p w14:paraId="46B140C2" w14:textId="77777777" w:rsidR="00036904" w:rsidRPr="00F109E4" w:rsidRDefault="00036904" w:rsidP="00B66D9C">
            <w:pPr>
              <w:pStyle w:val="TableParagraph"/>
              <w:rPr>
                <w:sz w:val="24"/>
                <w:szCs w:val="24"/>
              </w:rPr>
            </w:pPr>
          </w:p>
          <w:p w14:paraId="190E390E" w14:textId="77777777" w:rsidR="00036904" w:rsidRPr="003B7CA2" w:rsidRDefault="00036904" w:rsidP="003B7CA2">
            <w:pPr>
              <w:widowControl w:val="0"/>
              <w:autoSpaceDE w:val="0"/>
              <w:autoSpaceDN w:val="0"/>
              <w:ind w:left="360"/>
              <w:jc w:val="both"/>
              <w:rPr>
                <w:rFonts w:ascii="Arial" w:hAnsi="Arial" w:cs="Arial"/>
              </w:rPr>
            </w:pPr>
          </w:p>
        </w:tc>
      </w:tr>
    </w:tbl>
    <w:p w14:paraId="58DE76E2" w14:textId="46D3B032" w:rsidR="00036904" w:rsidRPr="00F109E4" w:rsidRDefault="00036904" w:rsidP="00B66D9C">
      <w:pPr>
        <w:jc w:val="both"/>
        <w:rPr>
          <w:rFonts w:ascii="Arial" w:hAnsi="Arial" w:cs="Arial"/>
        </w:rPr>
        <w:sectPr w:rsidR="00036904" w:rsidRPr="00F109E4" w:rsidSect="005E1472">
          <w:headerReference w:type="even" r:id="rId75"/>
          <w:headerReference w:type="default" r:id="rId76"/>
          <w:footerReference w:type="default" r:id="rId77"/>
          <w:headerReference w:type="first" r:id="rId78"/>
          <w:type w:val="continuous"/>
          <w:pgSz w:w="16840" w:h="11910" w:orient="landscape"/>
          <w:pgMar w:top="851" w:right="851" w:bottom="851" w:left="851" w:header="0" w:footer="1251" w:gutter="0"/>
          <w:cols w:space="720"/>
        </w:sectPr>
      </w:pPr>
    </w:p>
    <w:tbl>
      <w:tblPr>
        <w:tblW w:w="13912" w:type="dxa"/>
        <w:tblInd w:w="1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72"/>
        <w:gridCol w:w="3384"/>
        <w:gridCol w:w="4252"/>
        <w:gridCol w:w="5304"/>
      </w:tblGrid>
      <w:tr w:rsidR="00F109E4" w:rsidRPr="00F109E4" w14:paraId="12E17D18" w14:textId="77777777" w:rsidTr="00F14756">
        <w:trPr>
          <w:trHeight w:val="275"/>
          <w:tblHeader/>
        </w:trPr>
        <w:tc>
          <w:tcPr>
            <w:tcW w:w="972" w:type="dxa"/>
          </w:tcPr>
          <w:p w14:paraId="0A329526" w14:textId="1E5C14DF" w:rsidR="00036904" w:rsidRPr="00F109E4" w:rsidRDefault="00036904" w:rsidP="00B66D9C">
            <w:pPr>
              <w:pStyle w:val="TableParagraph"/>
              <w:spacing w:line="256" w:lineRule="exact"/>
              <w:ind w:left="107"/>
              <w:rPr>
                <w:b/>
                <w:sz w:val="24"/>
                <w:szCs w:val="24"/>
              </w:rPr>
            </w:pPr>
            <w:r w:rsidRPr="00F109E4">
              <w:rPr>
                <w:noProof/>
                <w:shd w:val="clear" w:color="auto" w:fill="E6E6E6"/>
              </w:rPr>
              <mc:AlternateContent>
                <mc:Choice Requires="wps">
                  <w:drawing>
                    <wp:anchor distT="0" distB="0" distL="114300" distR="114300" simplePos="0" relativeHeight="251672576" behindDoc="0" locked="0" layoutInCell="1" allowOverlap="1" wp14:anchorId="54F93483" wp14:editId="7894C505">
                      <wp:simplePos x="0" y="0"/>
                      <wp:positionH relativeFrom="page">
                        <wp:posOffset>443230</wp:posOffset>
                      </wp:positionH>
                      <wp:positionV relativeFrom="page">
                        <wp:posOffset>3310890</wp:posOffset>
                      </wp:positionV>
                      <wp:extent cx="252730" cy="782955"/>
                      <wp:effectExtent l="0" t="0" r="0" b="0"/>
                      <wp:wrapNone/>
                      <wp:docPr id="828041412"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B6DB7" w14:textId="77777777" w:rsidR="00036904" w:rsidRDefault="00036904" w:rsidP="0003690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4F93483" id="_x0000_t202" coordsize="21600,21600" o:spt="202" path="m,l,21600r21600,l21600,xe">
                      <v:stroke joinstyle="miter"/>
                      <v:path gradientshapeok="t" o:connecttype="rect"/>
                    </v:shapetype>
                    <v:shape id="Text Box 7" o:spid="_x0000_s1026" type="#_x0000_t202" alt="&quot;&quot;" style="position:absolute;left:0;text-align:left;margin-left:34.9pt;margin-top:260.7pt;width:19.9pt;height:61.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" filled="f" stroked="f">
                      <v:textbox style="layout-flow:vertical" inset="0,0,0,0">
                        <w:txbxContent>
                          <w:p w14:paraId="496B6DB7" w14:textId="77777777" w:rsidR="00036904" w:rsidRDefault="00036904" w:rsidP="00036904">
                            <w:pPr>
                              <w:spacing w:before="9"/>
                              <w:ind w:left="20"/>
                              <w:rPr>
                                <w:sz w:val="32"/>
                              </w:rPr>
                            </w:pPr>
                          </w:p>
                        </w:txbxContent>
                      </v:textbox>
                      <w10:wrap anchorx="page" anchory="page"/>
                    </v:shape>
                  </w:pict>
                </mc:Fallback>
              </mc:AlternateContent>
            </w:r>
            <w:r w:rsidRPr="00F109E4">
              <w:rPr>
                <w:noProof/>
                <w:shd w:val="clear" w:color="auto" w:fill="E6E6E6"/>
              </w:rPr>
              <mc:AlternateContent>
                <mc:Choice Requires="wps">
                  <w:drawing>
                    <wp:anchor distT="0" distB="0" distL="114300" distR="114300" simplePos="0" relativeHeight="251673600" behindDoc="0" locked="0" layoutInCell="1" allowOverlap="1" wp14:anchorId="464E1B3D" wp14:editId="7E5754FD">
                      <wp:simplePos x="0" y="0"/>
                      <wp:positionH relativeFrom="page">
                        <wp:posOffset>443230</wp:posOffset>
                      </wp:positionH>
                      <wp:positionV relativeFrom="page">
                        <wp:posOffset>3463290</wp:posOffset>
                      </wp:positionV>
                      <wp:extent cx="252730" cy="782955"/>
                      <wp:effectExtent l="0" t="0" r="0" b="0"/>
                      <wp:wrapNone/>
                      <wp:docPr id="41975187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48406" w14:textId="77777777" w:rsidR="00036904" w:rsidRDefault="00036904" w:rsidP="0003690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64E1B3D" id="Text Box 6" o:spid="_x0000_s1027" type="#_x0000_t202" alt="&quot;&quot;" style="position:absolute;left:0;text-align:left;margin-left:34.9pt;margin-top:272.7pt;width:19.9pt;height:61.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" filled="f" stroked="f">
                      <v:textbox style="layout-flow:vertical" inset="0,0,0,0">
                        <w:txbxContent>
                          <w:p w14:paraId="3A748406" w14:textId="77777777" w:rsidR="00036904" w:rsidRDefault="00036904" w:rsidP="00036904">
                            <w:pPr>
                              <w:spacing w:before="9"/>
                              <w:ind w:left="20"/>
                              <w:rPr>
                                <w:sz w:val="32"/>
                              </w:rPr>
                            </w:pPr>
                          </w:p>
                        </w:txbxContent>
                      </v:textbox>
                      <w10:wrap anchorx="page" anchory="page"/>
                    </v:shape>
                  </w:pict>
                </mc:Fallback>
              </mc:AlternateContent>
            </w:r>
            <w:r w:rsidRPr="00F109E4">
              <w:rPr>
                <w:noProof/>
                <w:sz w:val="24"/>
                <w:szCs w:val="24"/>
                <w:shd w:val="clear" w:color="auto" w:fill="E6E6E6"/>
              </w:rPr>
              <mc:AlternateContent>
                <mc:Choice Requires="wps">
                  <w:drawing>
                    <wp:anchor distT="0" distB="0" distL="114300" distR="114300" simplePos="0" relativeHeight="251677696" behindDoc="0" locked="0" layoutInCell="1" allowOverlap="1" wp14:anchorId="36D5581F" wp14:editId="776457A2">
                      <wp:simplePos x="0" y="0"/>
                      <wp:positionH relativeFrom="page">
                        <wp:posOffset>443230</wp:posOffset>
                      </wp:positionH>
                      <wp:positionV relativeFrom="page">
                        <wp:posOffset>3310890</wp:posOffset>
                      </wp:positionV>
                      <wp:extent cx="252730" cy="782955"/>
                      <wp:effectExtent l="0" t="0" r="0" b="0"/>
                      <wp:wrapNone/>
                      <wp:docPr id="96403150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A2F7B" w14:textId="77777777" w:rsidR="00036904" w:rsidRDefault="00036904" w:rsidP="0003690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6D5581F" id="Text Box 5" o:spid="_x0000_s1028" type="#_x0000_t202" alt="&quot;&quot;" style="position:absolute;left:0;text-align:left;margin-left:34.9pt;margin-top:260.7pt;width:19.9pt;height:61.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" filled="f" stroked="f">
                      <v:textbox style="layout-flow:vertical" inset="0,0,0,0">
                        <w:txbxContent>
                          <w:p w14:paraId="5E3A2F7B" w14:textId="77777777" w:rsidR="00036904" w:rsidRDefault="00036904" w:rsidP="00036904">
                            <w:pPr>
                              <w:spacing w:before="9"/>
                              <w:ind w:left="20"/>
                              <w:rPr>
                                <w:sz w:val="32"/>
                              </w:rPr>
                            </w:pPr>
                          </w:p>
                        </w:txbxContent>
                      </v:textbox>
                      <w10:wrap anchorx="page" anchory="page"/>
                    </v:shape>
                  </w:pict>
                </mc:Fallback>
              </mc:AlternateContent>
            </w:r>
            <w:r w:rsidRPr="00F109E4">
              <w:rPr>
                <w:b/>
                <w:sz w:val="24"/>
                <w:szCs w:val="24"/>
              </w:rPr>
              <w:t>No</w:t>
            </w:r>
          </w:p>
        </w:tc>
        <w:tc>
          <w:tcPr>
            <w:tcW w:w="3384" w:type="dxa"/>
          </w:tcPr>
          <w:p w14:paraId="519098C9" w14:textId="77777777" w:rsidR="00036904" w:rsidRPr="00F109E4" w:rsidRDefault="00036904" w:rsidP="00B66D9C">
            <w:pPr>
              <w:pStyle w:val="TableParagraph"/>
              <w:spacing w:line="256" w:lineRule="exact"/>
              <w:ind w:left="108"/>
              <w:rPr>
                <w:b/>
                <w:sz w:val="24"/>
                <w:szCs w:val="24"/>
              </w:rPr>
            </w:pPr>
            <w:r w:rsidRPr="00F109E4">
              <w:rPr>
                <w:b/>
                <w:sz w:val="24"/>
                <w:szCs w:val="24"/>
              </w:rPr>
              <w:t>Issue</w:t>
            </w:r>
          </w:p>
        </w:tc>
        <w:tc>
          <w:tcPr>
            <w:tcW w:w="4252" w:type="dxa"/>
          </w:tcPr>
          <w:p w14:paraId="334249E3" w14:textId="77777777" w:rsidR="00036904" w:rsidRPr="00F109E4" w:rsidRDefault="00036904" w:rsidP="00B66D9C">
            <w:pPr>
              <w:pStyle w:val="TableParagraph"/>
              <w:spacing w:line="256" w:lineRule="exact"/>
              <w:ind w:left="109"/>
              <w:rPr>
                <w:b/>
                <w:sz w:val="24"/>
                <w:szCs w:val="24"/>
              </w:rPr>
            </w:pPr>
            <w:r w:rsidRPr="00F109E4">
              <w:rPr>
                <w:b/>
                <w:sz w:val="24"/>
                <w:szCs w:val="24"/>
              </w:rPr>
              <w:t>Previous Action</w:t>
            </w:r>
          </w:p>
        </w:tc>
        <w:tc>
          <w:tcPr>
            <w:tcW w:w="5304" w:type="dxa"/>
          </w:tcPr>
          <w:p w14:paraId="11194E67" w14:textId="77777777" w:rsidR="00036904" w:rsidRPr="00F109E4" w:rsidRDefault="00036904" w:rsidP="00B66D9C">
            <w:pPr>
              <w:pStyle w:val="TableParagraph"/>
              <w:spacing w:line="256" w:lineRule="exact"/>
              <w:ind w:left="109"/>
              <w:rPr>
                <w:b/>
                <w:bCs/>
                <w:sz w:val="24"/>
                <w:szCs w:val="24"/>
              </w:rPr>
            </w:pPr>
            <w:r w:rsidRPr="00F109E4">
              <w:rPr>
                <w:b/>
                <w:bCs/>
                <w:sz w:val="24"/>
                <w:szCs w:val="24"/>
              </w:rPr>
              <w:t>Update</w:t>
            </w:r>
            <w:r w:rsidRPr="00F109E4">
              <w:rPr>
                <w:b/>
                <w:bCs/>
                <w:spacing w:val="-2"/>
                <w:sz w:val="24"/>
                <w:szCs w:val="24"/>
              </w:rPr>
              <w:t xml:space="preserve"> </w:t>
            </w:r>
            <w:r w:rsidRPr="00F109E4">
              <w:rPr>
                <w:b/>
                <w:bCs/>
                <w:sz w:val="24"/>
                <w:szCs w:val="24"/>
              </w:rPr>
              <w:t>2023/24</w:t>
            </w:r>
          </w:p>
        </w:tc>
      </w:tr>
      <w:tr w:rsidR="00036904" w:rsidRPr="00F109E4" w14:paraId="112E192C" w14:textId="77777777" w:rsidTr="00845531">
        <w:trPr>
          <w:trHeight w:val="7729"/>
        </w:trPr>
        <w:tc>
          <w:tcPr>
            <w:tcW w:w="972" w:type="dxa"/>
          </w:tcPr>
          <w:p w14:paraId="6F88B39E" w14:textId="77777777" w:rsidR="00036904" w:rsidRPr="00F109E4" w:rsidRDefault="00036904" w:rsidP="00B66D9C">
            <w:pPr>
              <w:pStyle w:val="TableParagraph"/>
              <w:spacing w:line="271" w:lineRule="exact"/>
              <w:ind w:left="107"/>
              <w:rPr>
                <w:sz w:val="24"/>
                <w:szCs w:val="24"/>
              </w:rPr>
            </w:pPr>
            <w:r w:rsidRPr="00F109E4">
              <w:rPr>
                <w:w w:val="99"/>
                <w:sz w:val="24"/>
                <w:szCs w:val="24"/>
              </w:rPr>
              <w:t>2</w:t>
            </w:r>
          </w:p>
        </w:tc>
        <w:tc>
          <w:tcPr>
            <w:tcW w:w="3384" w:type="dxa"/>
          </w:tcPr>
          <w:p w14:paraId="6A5FB38D" w14:textId="77777777" w:rsidR="00036904" w:rsidRPr="00F109E4" w:rsidRDefault="00036904" w:rsidP="00B66D9C">
            <w:pPr>
              <w:pStyle w:val="TableParagraph"/>
              <w:ind w:left="108" w:right="845"/>
              <w:rPr>
                <w:b/>
                <w:sz w:val="24"/>
                <w:szCs w:val="24"/>
              </w:rPr>
            </w:pPr>
            <w:r w:rsidRPr="00F109E4">
              <w:rPr>
                <w:b/>
                <w:sz w:val="24"/>
                <w:szCs w:val="24"/>
              </w:rPr>
              <w:t>Regeneration/Capital</w:t>
            </w:r>
            <w:r w:rsidRPr="00F109E4">
              <w:rPr>
                <w:b/>
                <w:spacing w:val="-65"/>
                <w:sz w:val="24"/>
                <w:szCs w:val="24"/>
              </w:rPr>
              <w:t xml:space="preserve"> </w:t>
            </w:r>
            <w:r w:rsidRPr="00F109E4">
              <w:rPr>
                <w:b/>
                <w:sz w:val="24"/>
                <w:szCs w:val="24"/>
              </w:rPr>
              <w:t>Projects</w:t>
            </w:r>
          </w:p>
          <w:p w14:paraId="74780B80" w14:textId="77777777" w:rsidR="00036904" w:rsidRPr="00F109E4" w:rsidRDefault="00036904" w:rsidP="00B66D9C">
            <w:pPr>
              <w:pStyle w:val="TableParagraph"/>
              <w:spacing w:before="7"/>
              <w:rPr>
                <w:sz w:val="24"/>
                <w:szCs w:val="24"/>
              </w:rPr>
            </w:pPr>
          </w:p>
          <w:p w14:paraId="3C5E2131" w14:textId="77777777" w:rsidR="00036904" w:rsidRPr="00F109E4" w:rsidRDefault="00036904" w:rsidP="00B66D9C">
            <w:pPr>
              <w:pStyle w:val="TableParagraph"/>
              <w:ind w:left="108" w:right="324"/>
              <w:rPr>
                <w:sz w:val="24"/>
                <w:szCs w:val="24"/>
              </w:rPr>
            </w:pPr>
            <w:r w:rsidRPr="00F109E4">
              <w:rPr>
                <w:sz w:val="24"/>
                <w:szCs w:val="24"/>
              </w:rPr>
              <w:t>The Authority needs to</w:t>
            </w:r>
            <w:r w:rsidRPr="00F109E4">
              <w:rPr>
                <w:spacing w:val="1"/>
                <w:sz w:val="24"/>
                <w:szCs w:val="24"/>
              </w:rPr>
              <w:t xml:space="preserve"> </w:t>
            </w:r>
            <w:r w:rsidRPr="00F109E4">
              <w:rPr>
                <w:sz w:val="24"/>
                <w:szCs w:val="24"/>
              </w:rPr>
              <w:t>ensure that capital projects</w:t>
            </w:r>
            <w:r w:rsidRPr="00F109E4">
              <w:rPr>
                <w:spacing w:val="-64"/>
                <w:sz w:val="24"/>
                <w:szCs w:val="24"/>
              </w:rPr>
              <w:t xml:space="preserve"> </w:t>
            </w:r>
            <w:r w:rsidRPr="00F109E4">
              <w:rPr>
                <w:sz w:val="24"/>
                <w:szCs w:val="24"/>
              </w:rPr>
              <w:t>are managed effectively to</w:t>
            </w:r>
            <w:r w:rsidRPr="00F109E4">
              <w:rPr>
                <w:spacing w:val="1"/>
                <w:sz w:val="24"/>
                <w:szCs w:val="24"/>
              </w:rPr>
              <w:t xml:space="preserve"> </w:t>
            </w:r>
            <w:r w:rsidRPr="00F109E4">
              <w:rPr>
                <w:sz w:val="24"/>
                <w:szCs w:val="24"/>
              </w:rPr>
              <w:t>ensure that they are</w:t>
            </w:r>
            <w:r w:rsidRPr="00F109E4">
              <w:rPr>
                <w:spacing w:val="1"/>
                <w:sz w:val="24"/>
                <w:szCs w:val="24"/>
              </w:rPr>
              <w:t xml:space="preserve"> </w:t>
            </w:r>
            <w:r w:rsidRPr="00F109E4">
              <w:rPr>
                <w:sz w:val="24"/>
                <w:szCs w:val="24"/>
              </w:rPr>
              <w:t>delivered and grant monies</w:t>
            </w:r>
            <w:r w:rsidRPr="00F109E4">
              <w:rPr>
                <w:spacing w:val="-64"/>
                <w:sz w:val="24"/>
                <w:szCs w:val="24"/>
              </w:rPr>
              <w:t xml:space="preserve"> </w:t>
            </w:r>
            <w:r w:rsidRPr="00F109E4">
              <w:rPr>
                <w:sz w:val="24"/>
                <w:szCs w:val="24"/>
              </w:rPr>
              <w:t>are spent appropriately and</w:t>
            </w:r>
            <w:r w:rsidRPr="00F109E4">
              <w:rPr>
                <w:spacing w:val="-64"/>
                <w:sz w:val="24"/>
                <w:szCs w:val="24"/>
              </w:rPr>
              <w:t xml:space="preserve"> </w:t>
            </w:r>
            <w:r w:rsidRPr="00F109E4">
              <w:rPr>
                <w:sz w:val="24"/>
                <w:szCs w:val="24"/>
              </w:rPr>
              <w:t>timely.</w:t>
            </w:r>
          </w:p>
          <w:p w14:paraId="022C19AA" w14:textId="77777777" w:rsidR="00036904" w:rsidRPr="00F109E4" w:rsidRDefault="00036904" w:rsidP="00B66D9C">
            <w:pPr>
              <w:pStyle w:val="TableParagraph"/>
              <w:rPr>
                <w:sz w:val="24"/>
                <w:szCs w:val="24"/>
              </w:rPr>
            </w:pPr>
          </w:p>
          <w:p w14:paraId="70E13F75" w14:textId="77777777" w:rsidR="00036904" w:rsidRPr="00F109E4" w:rsidRDefault="00036904" w:rsidP="00B66D9C">
            <w:pPr>
              <w:pStyle w:val="TableParagraph"/>
              <w:spacing w:before="1"/>
              <w:ind w:left="108" w:right="164"/>
              <w:rPr>
                <w:sz w:val="24"/>
                <w:szCs w:val="24"/>
              </w:rPr>
            </w:pPr>
            <w:r w:rsidRPr="00F109E4">
              <w:rPr>
                <w:sz w:val="24"/>
                <w:szCs w:val="24"/>
              </w:rPr>
              <w:t>There is a risk that</w:t>
            </w:r>
            <w:r w:rsidRPr="00F109E4">
              <w:rPr>
                <w:spacing w:val="1"/>
                <w:sz w:val="24"/>
                <w:szCs w:val="24"/>
              </w:rPr>
              <w:t xml:space="preserve"> </w:t>
            </w:r>
            <w:r w:rsidRPr="00F109E4">
              <w:rPr>
                <w:sz w:val="24"/>
                <w:szCs w:val="24"/>
              </w:rPr>
              <w:t>developers will not develop</w:t>
            </w:r>
            <w:r w:rsidRPr="00F109E4">
              <w:rPr>
                <w:spacing w:val="1"/>
                <w:sz w:val="24"/>
                <w:szCs w:val="24"/>
              </w:rPr>
              <w:t xml:space="preserve"> </w:t>
            </w:r>
            <w:r w:rsidRPr="00F109E4">
              <w:rPr>
                <w:sz w:val="24"/>
                <w:szCs w:val="24"/>
              </w:rPr>
              <w:t>timely in accordance with the</w:t>
            </w:r>
            <w:r w:rsidRPr="00F109E4">
              <w:rPr>
                <w:spacing w:val="-64"/>
                <w:sz w:val="24"/>
                <w:szCs w:val="24"/>
              </w:rPr>
              <w:t xml:space="preserve"> </w:t>
            </w:r>
            <w:r w:rsidRPr="00F109E4">
              <w:rPr>
                <w:sz w:val="24"/>
                <w:szCs w:val="24"/>
              </w:rPr>
              <w:t>Local</w:t>
            </w:r>
            <w:r w:rsidRPr="00F109E4">
              <w:rPr>
                <w:spacing w:val="-1"/>
                <w:sz w:val="24"/>
                <w:szCs w:val="24"/>
              </w:rPr>
              <w:t xml:space="preserve"> </w:t>
            </w:r>
            <w:r w:rsidRPr="00F109E4">
              <w:rPr>
                <w:sz w:val="24"/>
                <w:szCs w:val="24"/>
              </w:rPr>
              <w:t>Plan need.</w:t>
            </w:r>
          </w:p>
        </w:tc>
        <w:tc>
          <w:tcPr>
            <w:tcW w:w="4252" w:type="dxa"/>
          </w:tcPr>
          <w:p w14:paraId="0C4C6E42" w14:textId="77777777" w:rsidR="00036904" w:rsidRPr="00F109E4" w:rsidRDefault="00036904" w:rsidP="00B66D9C">
            <w:pPr>
              <w:pStyle w:val="TableParagraph"/>
              <w:rPr>
                <w:sz w:val="24"/>
                <w:szCs w:val="24"/>
              </w:rPr>
            </w:pPr>
          </w:p>
          <w:p w14:paraId="6B2EA308" w14:textId="77777777" w:rsidR="00036904" w:rsidRPr="00F109E4" w:rsidRDefault="00036904" w:rsidP="00B66D9C">
            <w:pPr>
              <w:pStyle w:val="TableParagraph"/>
              <w:spacing w:line="270" w:lineRule="atLeast"/>
              <w:rPr>
                <w:sz w:val="24"/>
                <w:szCs w:val="24"/>
              </w:rPr>
            </w:pPr>
          </w:p>
          <w:p w14:paraId="77314790" w14:textId="20C7B9A8" w:rsidR="00036904" w:rsidRPr="00F109E4" w:rsidRDefault="00036904" w:rsidP="00B66D9C">
            <w:pPr>
              <w:pStyle w:val="TableParagraph"/>
              <w:spacing w:before="225" w:line="270" w:lineRule="atLeast"/>
              <w:ind w:left="109" w:right="397"/>
              <w:rPr>
                <w:sz w:val="24"/>
                <w:szCs w:val="24"/>
              </w:rPr>
            </w:pPr>
            <w:r w:rsidRPr="00F109E4">
              <w:rPr>
                <w:sz w:val="24"/>
                <w:szCs w:val="24"/>
              </w:rPr>
              <w:t xml:space="preserve">Re-profiling of capital scheme spend from 2022/23 into 2023/24 is forecast at c. £29.2m relating mainly to the Future High Street Fund Regeneration schemes of c.£17m together with Disabled Facilities Grants (£1.3m). There is also lower levels of re-profiling for new affordable Housing development (£3.4m) and housing capital works (£4.4m) including a </w:t>
            </w:r>
            <w:proofErr w:type="spellStart"/>
            <w:r w:rsidRPr="00F109E4">
              <w:rPr>
                <w:sz w:val="24"/>
                <w:szCs w:val="24"/>
              </w:rPr>
              <w:t>Decarbonisation</w:t>
            </w:r>
            <w:proofErr w:type="spellEnd"/>
            <w:r w:rsidRPr="00F109E4">
              <w:rPr>
                <w:sz w:val="24"/>
                <w:szCs w:val="24"/>
              </w:rPr>
              <w:t xml:space="preserve"> scheme (£1.1m).</w:t>
            </w:r>
          </w:p>
          <w:p w14:paraId="3893619D" w14:textId="77777777" w:rsidR="00036904" w:rsidRPr="00F109E4" w:rsidRDefault="00036904" w:rsidP="00B66D9C">
            <w:pPr>
              <w:pStyle w:val="TableParagraph"/>
              <w:spacing w:before="1" w:line="270" w:lineRule="atLeast"/>
              <w:rPr>
                <w:sz w:val="24"/>
                <w:szCs w:val="24"/>
              </w:rPr>
            </w:pPr>
          </w:p>
          <w:p w14:paraId="09149915" w14:textId="77777777" w:rsidR="00036904" w:rsidRPr="00F109E4" w:rsidRDefault="00036904" w:rsidP="00B66D9C">
            <w:pPr>
              <w:pStyle w:val="TableParagraph"/>
              <w:spacing w:line="270" w:lineRule="atLeast"/>
              <w:ind w:left="109" w:right="96"/>
              <w:rPr>
                <w:sz w:val="24"/>
                <w:szCs w:val="24"/>
              </w:rPr>
            </w:pPr>
            <w:r w:rsidRPr="00F109E4">
              <w:rPr>
                <w:sz w:val="24"/>
                <w:szCs w:val="24"/>
              </w:rPr>
              <w:t>It is anticipated that this spend will now occur during 2023/24 but the situation will be closely monitored.</w:t>
            </w:r>
          </w:p>
          <w:p w14:paraId="76417452" w14:textId="77777777" w:rsidR="00036904" w:rsidRPr="00F109E4" w:rsidRDefault="00036904" w:rsidP="00B66D9C">
            <w:pPr>
              <w:pStyle w:val="TableParagraph"/>
              <w:spacing w:before="1" w:line="270" w:lineRule="atLeast"/>
              <w:ind w:left="109" w:right="145"/>
              <w:rPr>
                <w:sz w:val="24"/>
                <w:szCs w:val="24"/>
              </w:rPr>
            </w:pPr>
            <w:r w:rsidRPr="00F109E4">
              <w:rPr>
                <w:sz w:val="24"/>
                <w:szCs w:val="24"/>
              </w:rPr>
              <w:t>As part of the MTFS, Council in February 2022 approved the updated Capital Strategy which sets out the Council’s approach to capital investment and the approach that will be followed in making decisions in respect of the Council’s Capital assets.</w:t>
            </w:r>
          </w:p>
          <w:p w14:paraId="481868BF" w14:textId="77777777" w:rsidR="00036904" w:rsidRPr="00F109E4" w:rsidRDefault="00036904" w:rsidP="00B66D9C">
            <w:pPr>
              <w:pStyle w:val="TableParagraph"/>
              <w:spacing w:before="11" w:line="270" w:lineRule="atLeast"/>
              <w:rPr>
                <w:sz w:val="24"/>
                <w:szCs w:val="24"/>
              </w:rPr>
            </w:pPr>
          </w:p>
          <w:p w14:paraId="6B774412" w14:textId="77777777" w:rsidR="00036904" w:rsidRPr="00F109E4" w:rsidRDefault="00036904" w:rsidP="00B66D9C">
            <w:pPr>
              <w:pStyle w:val="TableParagraph"/>
              <w:spacing w:line="270" w:lineRule="atLeast"/>
              <w:ind w:left="109" w:right="125"/>
              <w:rPr>
                <w:sz w:val="24"/>
                <w:szCs w:val="24"/>
              </w:rPr>
            </w:pPr>
            <w:r w:rsidRPr="00F109E4">
              <w:rPr>
                <w:sz w:val="24"/>
                <w:szCs w:val="24"/>
              </w:rPr>
              <w:t>Capital investment is an important ingredient in ensuring the Council’s vision is achieved and given that capital resources are limited it is critical that the Council makes best use of these resources – including the development of a long term strategic plan to address the identified maintenance and repairs backlog for corporate assets.</w:t>
            </w:r>
          </w:p>
          <w:p w14:paraId="597B5AD4" w14:textId="77777777" w:rsidR="00036904" w:rsidRPr="00F109E4" w:rsidRDefault="00036904" w:rsidP="00B66D9C">
            <w:pPr>
              <w:pStyle w:val="TableParagraph"/>
              <w:spacing w:line="270" w:lineRule="atLeast"/>
              <w:ind w:left="109" w:right="125"/>
              <w:rPr>
                <w:sz w:val="24"/>
                <w:szCs w:val="24"/>
              </w:rPr>
            </w:pPr>
          </w:p>
          <w:p w14:paraId="6C584D41" w14:textId="77777777" w:rsidR="00036904" w:rsidRPr="00F109E4" w:rsidRDefault="00036904" w:rsidP="003B7CA2">
            <w:pPr>
              <w:pStyle w:val="TableParagraph"/>
              <w:spacing w:line="270" w:lineRule="atLeast"/>
              <w:ind w:left="57"/>
              <w:rPr>
                <w:sz w:val="24"/>
                <w:szCs w:val="24"/>
              </w:rPr>
            </w:pPr>
            <w:r w:rsidRPr="00F109E4">
              <w:rPr>
                <w:sz w:val="24"/>
                <w:szCs w:val="24"/>
              </w:rPr>
              <w:t xml:space="preserve">It is </w:t>
            </w:r>
            <w:proofErr w:type="spellStart"/>
            <w:r w:rsidRPr="00F109E4">
              <w:rPr>
                <w:sz w:val="24"/>
                <w:szCs w:val="24"/>
              </w:rPr>
              <w:t>recognised</w:t>
            </w:r>
            <w:proofErr w:type="spellEnd"/>
            <w:r w:rsidRPr="00F109E4">
              <w:rPr>
                <w:sz w:val="24"/>
                <w:szCs w:val="24"/>
              </w:rPr>
              <w:t xml:space="preserve"> that significant further work is required in this area in order to deliver a robust capital strategy, and the updated Asset Management Plan has been completed in draft following Scrutiny Committee consideration during the year, with an up-to-date stock condition survey. This sets out the detailed capital resources /expenditure required to maintain assets, together with the associated timeframe, to inform options appraisal and feed into the capital strategy for ASSG/CMT review of potential schemes.</w:t>
            </w:r>
          </w:p>
          <w:p w14:paraId="1298B971" w14:textId="77777777" w:rsidR="00036904" w:rsidRPr="00F109E4" w:rsidRDefault="00036904" w:rsidP="00B66D9C">
            <w:pPr>
              <w:pStyle w:val="TableParagraph"/>
              <w:spacing w:line="270" w:lineRule="atLeast"/>
              <w:rPr>
                <w:sz w:val="24"/>
                <w:szCs w:val="24"/>
              </w:rPr>
            </w:pPr>
          </w:p>
        </w:tc>
        <w:tc>
          <w:tcPr>
            <w:tcW w:w="5304" w:type="dxa"/>
          </w:tcPr>
          <w:p w14:paraId="080EDD3A" w14:textId="77777777" w:rsidR="00036904" w:rsidRPr="00F109E4" w:rsidRDefault="00036904" w:rsidP="00B66D9C">
            <w:pPr>
              <w:pStyle w:val="TableParagraph"/>
              <w:rPr>
                <w:sz w:val="24"/>
                <w:szCs w:val="24"/>
              </w:rPr>
            </w:pPr>
          </w:p>
          <w:p w14:paraId="3D499DE3" w14:textId="77777777" w:rsidR="00036904" w:rsidRPr="00F109E4" w:rsidRDefault="00036904" w:rsidP="00B66D9C">
            <w:pPr>
              <w:pStyle w:val="TableParagraph"/>
              <w:rPr>
                <w:sz w:val="24"/>
                <w:szCs w:val="24"/>
              </w:rPr>
            </w:pPr>
          </w:p>
          <w:p w14:paraId="4C3AE08F" w14:textId="538D69DB" w:rsidR="00036904" w:rsidRPr="00F109E4" w:rsidRDefault="00036904" w:rsidP="00B66D9C">
            <w:pPr>
              <w:pStyle w:val="TableParagraph"/>
              <w:spacing w:before="225"/>
              <w:ind w:left="109" w:right="397"/>
              <w:rPr>
                <w:sz w:val="24"/>
                <w:szCs w:val="24"/>
              </w:rPr>
            </w:pPr>
            <w:r w:rsidRPr="00F109E4">
              <w:rPr>
                <w:sz w:val="24"/>
                <w:szCs w:val="24"/>
              </w:rPr>
              <w:t>Re-profiling of capital scheme spend from 2023/24</w:t>
            </w:r>
            <w:r w:rsidRPr="00F109E4">
              <w:rPr>
                <w:spacing w:val="1"/>
                <w:sz w:val="24"/>
                <w:szCs w:val="24"/>
              </w:rPr>
              <w:t xml:space="preserve"> </w:t>
            </w:r>
            <w:r w:rsidRPr="00F109E4">
              <w:rPr>
                <w:sz w:val="24"/>
                <w:szCs w:val="24"/>
              </w:rPr>
              <w:t>into 2024/25 is forecast at c. £30.</w:t>
            </w:r>
            <w:r w:rsidR="00C41C3B">
              <w:rPr>
                <w:sz w:val="24"/>
                <w:szCs w:val="24"/>
              </w:rPr>
              <w:t>1</w:t>
            </w:r>
            <w:r w:rsidRPr="00F109E4">
              <w:rPr>
                <w:sz w:val="24"/>
                <w:szCs w:val="24"/>
              </w:rPr>
              <w:t>m</w:t>
            </w:r>
            <w:r w:rsidRPr="00F109E4">
              <w:rPr>
                <w:spacing w:val="1"/>
                <w:sz w:val="24"/>
                <w:szCs w:val="24"/>
              </w:rPr>
              <w:t xml:space="preserve"> </w:t>
            </w:r>
            <w:r w:rsidRPr="00F109E4">
              <w:rPr>
                <w:sz w:val="24"/>
                <w:szCs w:val="24"/>
              </w:rPr>
              <w:t>relating</w:t>
            </w:r>
            <w:r w:rsidRPr="00F109E4">
              <w:rPr>
                <w:spacing w:val="1"/>
                <w:sz w:val="24"/>
                <w:szCs w:val="24"/>
              </w:rPr>
              <w:t xml:space="preserve"> </w:t>
            </w:r>
            <w:r w:rsidRPr="00F109E4">
              <w:rPr>
                <w:sz w:val="24"/>
                <w:szCs w:val="24"/>
              </w:rPr>
              <w:t xml:space="preserve">mainly to the Future High Street Fund Regeneration schemes of c.£15m together with </w:t>
            </w:r>
            <w:proofErr w:type="spellStart"/>
            <w:r w:rsidRPr="00F109E4">
              <w:rPr>
                <w:sz w:val="24"/>
                <w:szCs w:val="24"/>
              </w:rPr>
              <w:t>Gungate</w:t>
            </w:r>
            <w:proofErr w:type="spellEnd"/>
            <w:r w:rsidRPr="00F109E4">
              <w:rPr>
                <w:sz w:val="24"/>
                <w:szCs w:val="24"/>
              </w:rPr>
              <w:t xml:space="preserve"> Development (£2</w:t>
            </w:r>
            <w:r w:rsidR="00C41C3B">
              <w:rPr>
                <w:sz w:val="24"/>
                <w:szCs w:val="24"/>
              </w:rPr>
              <w:t>.0</w:t>
            </w:r>
            <w:r w:rsidRPr="00F109E4">
              <w:rPr>
                <w:sz w:val="24"/>
                <w:szCs w:val="24"/>
              </w:rPr>
              <w:t>m) and Disabled Facilities</w:t>
            </w:r>
            <w:r w:rsidRPr="00F109E4">
              <w:rPr>
                <w:spacing w:val="-4"/>
                <w:sz w:val="24"/>
                <w:szCs w:val="24"/>
              </w:rPr>
              <w:t xml:space="preserve"> </w:t>
            </w:r>
            <w:r w:rsidRPr="00F109E4">
              <w:rPr>
                <w:sz w:val="24"/>
                <w:szCs w:val="24"/>
              </w:rPr>
              <w:t>Grants (£1.7m). There is also a requirement for re-profiling for new affordable Housing development (£1</w:t>
            </w:r>
            <w:r w:rsidR="00C41C3B">
              <w:rPr>
                <w:sz w:val="24"/>
                <w:szCs w:val="24"/>
              </w:rPr>
              <w:t>.0</w:t>
            </w:r>
            <w:r w:rsidRPr="00F109E4">
              <w:rPr>
                <w:sz w:val="24"/>
                <w:szCs w:val="24"/>
              </w:rPr>
              <w:t>m).</w:t>
            </w:r>
          </w:p>
          <w:p w14:paraId="09C5B8A7" w14:textId="77777777" w:rsidR="00036904" w:rsidRPr="00F109E4" w:rsidRDefault="00036904" w:rsidP="00B66D9C">
            <w:pPr>
              <w:pStyle w:val="TableParagraph"/>
              <w:spacing w:before="1"/>
              <w:rPr>
                <w:sz w:val="24"/>
                <w:szCs w:val="24"/>
              </w:rPr>
            </w:pPr>
          </w:p>
          <w:p w14:paraId="014984F6" w14:textId="0E16EE7C" w:rsidR="00036904" w:rsidRPr="00F109E4" w:rsidRDefault="00036904" w:rsidP="00B66D9C">
            <w:pPr>
              <w:pStyle w:val="TableParagraph"/>
              <w:ind w:left="109" w:right="96"/>
              <w:rPr>
                <w:sz w:val="24"/>
                <w:szCs w:val="24"/>
              </w:rPr>
            </w:pPr>
            <w:r w:rsidRPr="00F109E4">
              <w:rPr>
                <w:sz w:val="24"/>
                <w:szCs w:val="24"/>
              </w:rPr>
              <w:t>It</w:t>
            </w:r>
            <w:r w:rsidRPr="00F109E4">
              <w:rPr>
                <w:spacing w:val="-2"/>
                <w:sz w:val="24"/>
                <w:szCs w:val="24"/>
              </w:rPr>
              <w:t xml:space="preserve"> </w:t>
            </w:r>
            <w:r w:rsidRPr="00F109E4">
              <w:rPr>
                <w:sz w:val="24"/>
                <w:szCs w:val="24"/>
              </w:rPr>
              <w:t>is</w:t>
            </w:r>
            <w:r w:rsidRPr="00F109E4">
              <w:rPr>
                <w:spacing w:val="-1"/>
                <w:sz w:val="24"/>
                <w:szCs w:val="24"/>
              </w:rPr>
              <w:t xml:space="preserve"> </w:t>
            </w:r>
            <w:r w:rsidRPr="00F109E4">
              <w:rPr>
                <w:sz w:val="24"/>
                <w:szCs w:val="24"/>
              </w:rPr>
              <w:t>anticipated</w:t>
            </w:r>
            <w:r w:rsidRPr="00F109E4">
              <w:rPr>
                <w:spacing w:val="-2"/>
                <w:sz w:val="24"/>
                <w:szCs w:val="24"/>
              </w:rPr>
              <w:t xml:space="preserve"> </w:t>
            </w:r>
            <w:r w:rsidRPr="00F109E4">
              <w:rPr>
                <w:sz w:val="24"/>
                <w:szCs w:val="24"/>
              </w:rPr>
              <w:t>that</w:t>
            </w:r>
            <w:r w:rsidRPr="00F109E4">
              <w:rPr>
                <w:spacing w:val="-3"/>
                <w:sz w:val="24"/>
                <w:szCs w:val="24"/>
              </w:rPr>
              <w:t xml:space="preserve"> </w:t>
            </w:r>
            <w:r w:rsidRPr="00F109E4">
              <w:rPr>
                <w:sz w:val="24"/>
                <w:szCs w:val="24"/>
              </w:rPr>
              <w:t>this</w:t>
            </w:r>
            <w:r w:rsidRPr="00F109E4">
              <w:rPr>
                <w:spacing w:val="-1"/>
                <w:sz w:val="24"/>
                <w:szCs w:val="24"/>
              </w:rPr>
              <w:t xml:space="preserve"> </w:t>
            </w:r>
            <w:r w:rsidRPr="00F109E4">
              <w:rPr>
                <w:sz w:val="24"/>
                <w:szCs w:val="24"/>
              </w:rPr>
              <w:t>spend</w:t>
            </w:r>
            <w:r w:rsidRPr="00F109E4">
              <w:rPr>
                <w:spacing w:val="-2"/>
                <w:sz w:val="24"/>
                <w:szCs w:val="24"/>
              </w:rPr>
              <w:t xml:space="preserve"> </w:t>
            </w:r>
            <w:r w:rsidRPr="00F109E4">
              <w:rPr>
                <w:sz w:val="24"/>
                <w:szCs w:val="24"/>
              </w:rPr>
              <w:t>will</w:t>
            </w:r>
            <w:r w:rsidRPr="00F109E4">
              <w:rPr>
                <w:spacing w:val="-1"/>
                <w:sz w:val="24"/>
                <w:szCs w:val="24"/>
              </w:rPr>
              <w:t xml:space="preserve"> </w:t>
            </w:r>
            <w:r w:rsidRPr="00F109E4">
              <w:rPr>
                <w:sz w:val="24"/>
                <w:szCs w:val="24"/>
              </w:rPr>
              <w:t>now</w:t>
            </w:r>
            <w:r w:rsidRPr="00F109E4">
              <w:rPr>
                <w:spacing w:val="-5"/>
                <w:sz w:val="24"/>
                <w:szCs w:val="24"/>
              </w:rPr>
              <w:t xml:space="preserve"> </w:t>
            </w:r>
            <w:r w:rsidRPr="00F109E4">
              <w:rPr>
                <w:sz w:val="24"/>
                <w:szCs w:val="24"/>
              </w:rPr>
              <w:t>occur during</w:t>
            </w:r>
            <w:r w:rsidRPr="00F109E4">
              <w:rPr>
                <w:spacing w:val="-64"/>
                <w:sz w:val="24"/>
                <w:szCs w:val="24"/>
              </w:rPr>
              <w:t xml:space="preserve"> </w:t>
            </w:r>
            <w:r w:rsidR="00C41C3B">
              <w:rPr>
                <w:spacing w:val="-64"/>
                <w:sz w:val="24"/>
                <w:szCs w:val="24"/>
              </w:rPr>
              <w:t xml:space="preserve">                        </w:t>
            </w:r>
            <w:r w:rsidRPr="00F109E4">
              <w:rPr>
                <w:sz w:val="24"/>
                <w:szCs w:val="24"/>
              </w:rPr>
              <w:t>2024/25 but the situation will be closely monitored.</w:t>
            </w:r>
          </w:p>
          <w:p w14:paraId="7C7E7DDF" w14:textId="77777777" w:rsidR="00036904" w:rsidRPr="00F109E4" w:rsidRDefault="00036904" w:rsidP="00B66D9C">
            <w:pPr>
              <w:pStyle w:val="TableParagraph"/>
              <w:spacing w:before="1"/>
              <w:ind w:left="109" w:right="145"/>
              <w:rPr>
                <w:sz w:val="24"/>
                <w:szCs w:val="24"/>
              </w:rPr>
            </w:pPr>
            <w:r w:rsidRPr="00F109E4">
              <w:rPr>
                <w:sz w:val="24"/>
                <w:szCs w:val="24"/>
              </w:rPr>
              <w:t>As part of the MTFS, Council in February 2023</w:t>
            </w:r>
            <w:r w:rsidRPr="00F109E4">
              <w:rPr>
                <w:spacing w:val="1"/>
                <w:sz w:val="24"/>
                <w:szCs w:val="24"/>
              </w:rPr>
              <w:t xml:space="preserve"> </w:t>
            </w:r>
            <w:r w:rsidRPr="00F109E4">
              <w:rPr>
                <w:sz w:val="24"/>
                <w:szCs w:val="24"/>
              </w:rPr>
              <w:t>approved the updated Capital Strategy which sets</w:t>
            </w:r>
            <w:r w:rsidRPr="00F109E4">
              <w:rPr>
                <w:spacing w:val="1"/>
                <w:sz w:val="24"/>
                <w:szCs w:val="24"/>
              </w:rPr>
              <w:t xml:space="preserve"> </w:t>
            </w:r>
            <w:r w:rsidRPr="00F109E4">
              <w:rPr>
                <w:sz w:val="24"/>
                <w:szCs w:val="24"/>
              </w:rPr>
              <w:t>out the Council’s approach to capital investment</w:t>
            </w:r>
            <w:r w:rsidRPr="00F109E4">
              <w:rPr>
                <w:spacing w:val="1"/>
                <w:sz w:val="24"/>
                <w:szCs w:val="24"/>
              </w:rPr>
              <w:t xml:space="preserve"> </w:t>
            </w:r>
            <w:r w:rsidRPr="00F109E4">
              <w:rPr>
                <w:sz w:val="24"/>
                <w:szCs w:val="24"/>
              </w:rPr>
              <w:t>and the approach that will be followed in making</w:t>
            </w:r>
            <w:r w:rsidRPr="00F109E4">
              <w:rPr>
                <w:spacing w:val="1"/>
                <w:sz w:val="24"/>
                <w:szCs w:val="24"/>
              </w:rPr>
              <w:t xml:space="preserve"> </w:t>
            </w:r>
            <w:r w:rsidRPr="00F109E4">
              <w:rPr>
                <w:sz w:val="24"/>
                <w:szCs w:val="24"/>
              </w:rPr>
              <w:t>decisions</w:t>
            </w:r>
            <w:r w:rsidRPr="00F109E4">
              <w:rPr>
                <w:spacing w:val="-3"/>
                <w:sz w:val="24"/>
                <w:szCs w:val="24"/>
              </w:rPr>
              <w:t xml:space="preserve"> </w:t>
            </w:r>
            <w:r w:rsidRPr="00F109E4">
              <w:rPr>
                <w:sz w:val="24"/>
                <w:szCs w:val="24"/>
              </w:rPr>
              <w:t>in</w:t>
            </w:r>
            <w:r w:rsidRPr="00F109E4">
              <w:rPr>
                <w:spacing w:val="-4"/>
                <w:sz w:val="24"/>
                <w:szCs w:val="24"/>
              </w:rPr>
              <w:t xml:space="preserve"> </w:t>
            </w:r>
            <w:r w:rsidRPr="00F109E4">
              <w:rPr>
                <w:sz w:val="24"/>
                <w:szCs w:val="24"/>
              </w:rPr>
              <w:t>respect</w:t>
            </w:r>
            <w:r w:rsidRPr="00F109E4">
              <w:rPr>
                <w:spacing w:val="-2"/>
                <w:sz w:val="24"/>
                <w:szCs w:val="24"/>
              </w:rPr>
              <w:t xml:space="preserve"> </w:t>
            </w:r>
            <w:r w:rsidRPr="00F109E4">
              <w:rPr>
                <w:sz w:val="24"/>
                <w:szCs w:val="24"/>
              </w:rPr>
              <w:t>of</w:t>
            </w:r>
            <w:r w:rsidRPr="00F109E4">
              <w:rPr>
                <w:spacing w:val="-5"/>
                <w:sz w:val="24"/>
                <w:szCs w:val="24"/>
              </w:rPr>
              <w:t xml:space="preserve"> </w:t>
            </w:r>
            <w:r w:rsidRPr="00F109E4">
              <w:rPr>
                <w:sz w:val="24"/>
                <w:szCs w:val="24"/>
              </w:rPr>
              <w:t>the</w:t>
            </w:r>
            <w:r w:rsidRPr="00F109E4">
              <w:rPr>
                <w:spacing w:val="-2"/>
                <w:sz w:val="24"/>
                <w:szCs w:val="24"/>
              </w:rPr>
              <w:t xml:space="preserve"> </w:t>
            </w:r>
            <w:r w:rsidRPr="00F109E4">
              <w:rPr>
                <w:sz w:val="24"/>
                <w:szCs w:val="24"/>
              </w:rPr>
              <w:t>Council’s</w:t>
            </w:r>
            <w:r w:rsidRPr="00F109E4">
              <w:rPr>
                <w:spacing w:val="-3"/>
                <w:sz w:val="24"/>
                <w:szCs w:val="24"/>
              </w:rPr>
              <w:t xml:space="preserve"> </w:t>
            </w:r>
            <w:r w:rsidRPr="00F109E4">
              <w:rPr>
                <w:sz w:val="24"/>
                <w:szCs w:val="24"/>
              </w:rPr>
              <w:t>Capital</w:t>
            </w:r>
            <w:r w:rsidRPr="00F109E4">
              <w:rPr>
                <w:spacing w:val="-4"/>
                <w:sz w:val="24"/>
                <w:szCs w:val="24"/>
              </w:rPr>
              <w:t xml:space="preserve"> </w:t>
            </w:r>
            <w:r w:rsidRPr="00F109E4">
              <w:rPr>
                <w:sz w:val="24"/>
                <w:szCs w:val="24"/>
              </w:rPr>
              <w:t>assets.</w:t>
            </w:r>
          </w:p>
          <w:p w14:paraId="1BAFD02C" w14:textId="77777777" w:rsidR="00036904" w:rsidRPr="00F109E4" w:rsidRDefault="00036904" w:rsidP="00B66D9C">
            <w:pPr>
              <w:pStyle w:val="TableParagraph"/>
              <w:spacing w:before="1"/>
              <w:ind w:left="109" w:right="145"/>
              <w:rPr>
                <w:sz w:val="24"/>
                <w:szCs w:val="24"/>
              </w:rPr>
            </w:pPr>
          </w:p>
          <w:p w14:paraId="42D1E640" w14:textId="77777777" w:rsidR="00036904" w:rsidRPr="00F109E4" w:rsidRDefault="00036904" w:rsidP="003B7CA2">
            <w:pPr>
              <w:ind w:left="57"/>
              <w:rPr>
                <w:rFonts w:ascii="Arial" w:hAnsi="Arial" w:cs="Arial"/>
              </w:rPr>
            </w:pPr>
            <w:r w:rsidRPr="00F109E4">
              <w:rPr>
                <w:rFonts w:ascii="Arial" w:hAnsi="Arial" w:cs="Arial"/>
              </w:rPr>
              <w:t>As part of the approved Strategy, the following action plan tasks have been implemented:</w:t>
            </w:r>
          </w:p>
          <w:p w14:paraId="097AFCEB" w14:textId="77777777" w:rsidR="00036904" w:rsidRPr="00F109E4" w:rsidRDefault="00036904" w:rsidP="00B66D9C">
            <w:pPr>
              <w:ind w:left="709" w:hanging="709"/>
              <w:rPr>
                <w:rFonts w:ascii="Arial" w:hAnsi="Arial" w:cs="Arial"/>
              </w:rPr>
            </w:pPr>
            <w:r w:rsidRPr="00F109E4">
              <w:rPr>
                <w:rFonts w:ascii="Arial" w:hAnsi="Arial" w:cs="Arial"/>
              </w:rPr>
              <w:t xml:space="preserve"> </w:t>
            </w:r>
          </w:p>
          <w:p w14:paraId="4E458AC7" w14:textId="77777777" w:rsidR="00036904" w:rsidRPr="00F109E4" w:rsidRDefault="00036904" w:rsidP="00B66D9C">
            <w:pPr>
              <w:pStyle w:val="ListParagraph"/>
              <w:widowControl w:val="0"/>
              <w:numPr>
                <w:ilvl w:val="0"/>
                <w:numId w:val="112"/>
              </w:numPr>
              <w:autoSpaceDE w:val="0"/>
              <w:autoSpaceDN w:val="0"/>
              <w:rPr>
                <w:rFonts w:ascii="Arial" w:hAnsi="Arial" w:cs="Arial"/>
              </w:rPr>
            </w:pPr>
            <w:r w:rsidRPr="00F109E4">
              <w:rPr>
                <w:rFonts w:ascii="Arial" w:hAnsi="Arial" w:cs="Arial"/>
              </w:rPr>
              <w:t>A post implementation review is completed for each scheme where learning is identified which could assist future projects or where there is a significant financial or political impact;</w:t>
            </w:r>
          </w:p>
          <w:p w14:paraId="5CE9D21A" w14:textId="77777777" w:rsidR="00036904" w:rsidRPr="00F109E4" w:rsidRDefault="00036904" w:rsidP="00B66D9C">
            <w:pPr>
              <w:pStyle w:val="ListParagraph"/>
              <w:widowControl w:val="0"/>
              <w:numPr>
                <w:ilvl w:val="0"/>
                <w:numId w:val="112"/>
              </w:numPr>
              <w:autoSpaceDE w:val="0"/>
              <w:autoSpaceDN w:val="0"/>
              <w:rPr>
                <w:rFonts w:ascii="Arial" w:hAnsi="Arial" w:cs="Arial"/>
              </w:rPr>
            </w:pPr>
            <w:r w:rsidRPr="00F109E4">
              <w:rPr>
                <w:rFonts w:ascii="Arial" w:hAnsi="Arial" w:cs="Arial"/>
              </w:rPr>
              <w:t>The Asset Strategy Steering Group meet on a quarterly basis to scrutinise the completed post implementation reports and review the management and monitoring of the capital programme with appropriate feedback and challenge – identifying improvements to the future management of the capital programme.</w:t>
            </w:r>
          </w:p>
        </w:tc>
      </w:tr>
    </w:tbl>
    <w:p w14:paraId="30886BC7" w14:textId="77777777" w:rsidR="00036904" w:rsidRPr="00F109E4" w:rsidRDefault="00036904" w:rsidP="00B66D9C">
      <w:pPr>
        <w:spacing w:line="270" w:lineRule="atLeast"/>
        <w:rPr>
          <w:rFonts w:ascii="Arial" w:hAnsi="Arial" w:cs="Arial"/>
        </w:rPr>
        <w:sectPr w:rsidR="00036904" w:rsidRPr="00F109E4" w:rsidSect="002245EB">
          <w:type w:val="continuous"/>
          <w:pgSz w:w="16840" w:h="11910" w:orient="landscape"/>
          <w:pgMar w:top="851" w:right="851" w:bottom="851" w:left="851" w:header="0" w:footer="1251" w:gutter="0"/>
          <w:cols w:space="720"/>
        </w:sectPr>
      </w:pPr>
    </w:p>
    <w:p w14:paraId="611991D3" w14:textId="7E1115E5" w:rsidR="00036904" w:rsidRPr="00F109E4" w:rsidRDefault="00036904" w:rsidP="00B66D9C">
      <w:pPr>
        <w:pStyle w:val="BodyText"/>
        <w:rPr>
          <w:rFonts w:ascii="Arial" w:hAnsi="Arial" w:cs="Arial"/>
        </w:rPr>
      </w:pPr>
      <w:r w:rsidRPr="00F109E4">
        <w:rPr>
          <w:rFonts w:ascii="Arial" w:hAnsi="Arial" w:cs="Arial"/>
          <w:noProof/>
          <w:shd w:val="clear" w:color="auto" w:fill="E6E6E6"/>
        </w:rPr>
        <mc:AlternateContent>
          <mc:Choice Requires="wps">
            <w:drawing>
              <wp:anchor distT="0" distB="0" distL="114300" distR="114300" simplePos="0" relativeHeight="251674624" behindDoc="0" locked="0" layoutInCell="1" allowOverlap="1" wp14:anchorId="41ABA783" wp14:editId="5F82C714">
                <wp:simplePos x="0" y="0"/>
                <wp:positionH relativeFrom="page">
                  <wp:posOffset>443230</wp:posOffset>
                </wp:positionH>
                <wp:positionV relativeFrom="page">
                  <wp:posOffset>3463290</wp:posOffset>
                </wp:positionV>
                <wp:extent cx="252730" cy="782955"/>
                <wp:effectExtent l="0" t="0" r="0" b="0"/>
                <wp:wrapNone/>
                <wp:docPr id="588865992"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5AEF2" w14:textId="77777777" w:rsidR="00036904" w:rsidRDefault="00036904" w:rsidP="0003690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1ABA783" id="Text Box 4" o:spid="_x0000_s1029" type="#_x0000_t202" alt="&quot;&quot;" style="position:absolute;margin-left:34.9pt;margin-top:272.7pt;width:19.9pt;height:61.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" filled="f" stroked="f">
                <v:textbox style="layout-flow:vertical" inset="0,0,0,0">
                  <w:txbxContent>
                    <w:p w14:paraId="1EE5AEF2" w14:textId="77777777" w:rsidR="00036904" w:rsidRDefault="00036904" w:rsidP="00036904">
                      <w:pPr>
                        <w:spacing w:before="9"/>
                        <w:ind w:left="20"/>
                        <w:rPr>
                          <w:sz w:val="32"/>
                        </w:rPr>
                      </w:pPr>
                    </w:p>
                  </w:txbxContent>
                </v:textbox>
                <w10:wrap anchorx="page" anchory="page"/>
              </v:shape>
            </w:pict>
          </mc:Fallback>
        </mc:AlternateContent>
      </w:r>
      <w:r w:rsidRPr="00F109E4">
        <w:rPr>
          <w:rFonts w:ascii="Arial" w:hAnsi="Arial" w:cs="Arial"/>
          <w:noProof/>
          <w:shd w:val="clear" w:color="auto" w:fill="E6E6E6"/>
        </w:rPr>
        <mc:AlternateContent>
          <mc:Choice Requires="wps">
            <w:drawing>
              <wp:anchor distT="0" distB="0" distL="114300" distR="114300" simplePos="0" relativeHeight="251675648" behindDoc="0" locked="0" layoutInCell="1" allowOverlap="1" wp14:anchorId="2C458FBD" wp14:editId="371C3364">
                <wp:simplePos x="0" y="0"/>
                <wp:positionH relativeFrom="page">
                  <wp:posOffset>443230</wp:posOffset>
                </wp:positionH>
                <wp:positionV relativeFrom="page">
                  <wp:posOffset>3310890</wp:posOffset>
                </wp:positionV>
                <wp:extent cx="252730" cy="782955"/>
                <wp:effectExtent l="0" t="0" r="0" b="0"/>
                <wp:wrapNone/>
                <wp:docPr id="1596558799"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A14F" w14:textId="77777777" w:rsidR="00036904" w:rsidRDefault="00036904" w:rsidP="0003690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C458FBD" id="Text Box 3" o:spid="_x0000_s1030" type="#_x0000_t202" alt="&quot;&quot;" style="position:absolute;margin-left:34.9pt;margin-top:260.7pt;width:19.9pt;height:61.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" filled="f" stroked="f">
                <v:textbox style="layout-flow:vertical" inset="0,0,0,0">
                  <w:txbxContent>
                    <w:p w14:paraId="66D9A14F" w14:textId="77777777" w:rsidR="00036904" w:rsidRDefault="00036904" w:rsidP="00036904">
                      <w:pPr>
                        <w:spacing w:before="9"/>
                        <w:ind w:left="20"/>
                        <w:rPr>
                          <w:sz w:val="32"/>
                        </w:rPr>
                      </w:pPr>
                    </w:p>
                  </w:txbxContent>
                </v:textbox>
                <w10:wrap anchorx="page" anchory="page"/>
              </v:shape>
            </w:pict>
          </mc:Fallback>
        </mc:AlternateContent>
      </w:r>
    </w:p>
    <w:tbl>
      <w:tblPr>
        <w:tblW w:w="1391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3384"/>
        <w:gridCol w:w="4252"/>
        <w:gridCol w:w="5304"/>
      </w:tblGrid>
      <w:tr w:rsidR="00F109E4" w:rsidRPr="00F109E4" w14:paraId="0C995CFD" w14:textId="77777777" w:rsidTr="00F14756">
        <w:trPr>
          <w:trHeight w:val="275"/>
          <w:tblHeader/>
        </w:trPr>
        <w:tc>
          <w:tcPr>
            <w:tcW w:w="972" w:type="dxa"/>
          </w:tcPr>
          <w:p w14:paraId="2CFC40FE" w14:textId="77777777" w:rsidR="00036904" w:rsidRPr="00F109E4" w:rsidRDefault="00036904" w:rsidP="00B66D9C">
            <w:pPr>
              <w:pStyle w:val="TableParagraph"/>
              <w:spacing w:line="256" w:lineRule="exact"/>
              <w:ind w:left="107"/>
              <w:rPr>
                <w:b/>
                <w:sz w:val="24"/>
                <w:szCs w:val="24"/>
              </w:rPr>
            </w:pPr>
            <w:r w:rsidRPr="00F109E4">
              <w:rPr>
                <w:b/>
                <w:sz w:val="24"/>
                <w:szCs w:val="24"/>
              </w:rPr>
              <w:t>No</w:t>
            </w:r>
          </w:p>
        </w:tc>
        <w:tc>
          <w:tcPr>
            <w:tcW w:w="3384" w:type="dxa"/>
          </w:tcPr>
          <w:p w14:paraId="645614FB" w14:textId="77777777" w:rsidR="00036904" w:rsidRPr="00F109E4" w:rsidRDefault="00036904" w:rsidP="00B66D9C">
            <w:pPr>
              <w:pStyle w:val="TableParagraph"/>
              <w:spacing w:line="256" w:lineRule="exact"/>
              <w:ind w:left="108"/>
              <w:rPr>
                <w:b/>
                <w:sz w:val="24"/>
                <w:szCs w:val="24"/>
              </w:rPr>
            </w:pPr>
            <w:r w:rsidRPr="00F109E4">
              <w:rPr>
                <w:b/>
                <w:sz w:val="24"/>
                <w:szCs w:val="24"/>
              </w:rPr>
              <w:t>Issue</w:t>
            </w:r>
          </w:p>
        </w:tc>
        <w:tc>
          <w:tcPr>
            <w:tcW w:w="4252" w:type="dxa"/>
          </w:tcPr>
          <w:p w14:paraId="556FD0AD" w14:textId="77777777" w:rsidR="00036904" w:rsidRPr="00F109E4" w:rsidRDefault="00036904" w:rsidP="00B66D9C">
            <w:pPr>
              <w:pStyle w:val="TableParagraph"/>
              <w:spacing w:line="256" w:lineRule="exact"/>
              <w:ind w:left="109"/>
              <w:rPr>
                <w:b/>
                <w:sz w:val="24"/>
                <w:szCs w:val="24"/>
              </w:rPr>
            </w:pPr>
            <w:r w:rsidRPr="00F109E4">
              <w:rPr>
                <w:b/>
                <w:sz w:val="24"/>
                <w:szCs w:val="24"/>
              </w:rPr>
              <w:t>Previous Action</w:t>
            </w:r>
          </w:p>
        </w:tc>
        <w:tc>
          <w:tcPr>
            <w:tcW w:w="5304" w:type="dxa"/>
          </w:tcPr>
          <w:p w14:paraId="3DA5617A" w14:textId="77777777" w:rsidR="00036904" w:rsidRPr="00F109E4" w:rsidRDefault="00036904" w:rsidP="00B66D9C">
            <w:pPr>
              <w:pStyle w:val="TableParagraph"/>
              <w:spacing w:line="256" w:lineRule="exact"/>
              <w:ind w:left="109"/>
              <w:rPr>
                <w:b/>
                <w:bCs/>
                <w:sz w:val="24"/>
                <w:szCs w:val="24"/>
              </w:rPr>
            </w:pPr>
            <w:r w:rsidRPr="00F109E4">
              <w:rPr>
                <w:b/>
                <w:bCs/>
                <w:sz w:val="24"/>
                <w:szCs w:val="24"/>
              </w:rPr>
              <w:t>Update</w:t>
            </w:r>
            <w:r w:rsidRPr="00F109E4">
              <w:rPr>
                <w:b/>
                <w:bCs/>
                <w:spacing w:val="-2"/>
                <w:sz w:val="24"/>
                <w:szCs w:val="24"/>
              </w:rPr>
              <w:t xml:space="preserve"> </w:t>
            </w:r>
            <w:r w:rsidRPr="00F109E4">
              <w:rPr>
                <w:b/>
                <w:bCs/>
                <w:sz w:val="24"/>
                <w:szCs w:val="24"/>
              </w:rPr>
              <w:t>2023/24</w:t>
            </w:r>
          </w:p>
        </w:tc>
      </w:tr>
      <w:tr w:rsidR="00036904" w:rsidRPr="00F109E4" w14:paraId="47AB5453" w14:textId="77777777" w:rsidTr="00845531">
        <w:trPr>
          <w:trHeight w:val="7729"/>
        </w:trPr>
        <w:tc>
          <w:tcPr>
            <w:tcW w:w="972" w:type="dxa"/>
          </w:tcPr>
          <w:p w14:paraId="72911D50" w14:textId="77777777" w:rsidR="00036904" w:rsidRPr="00F109E4" w:rsidRDefault="00036904" w:rsidP="00B66D9C">
            <w:pPr>
              <w:pStyle w:val="TableParagraph"/>
              <w:spacing w:line="271" w:lineRule="exact"/>
              <w:ind w:left="107"/>
              <w:rPr>
                <w:sz w:val="24"/>
                <w:szCs w:val="24"/>
              </w:rPr>
            </w:pPr>
            <w:r w:rsidRPr="00F109E4">
              <w:rPr>
                <w:w w:val="99"/>
                <w:sz w:val="24"/>
                <w:szCs w:val="24"/>
              </w:rPr>
              <w:t>3</w:t>
            </w:r>
          </w:p>
        </w:tc>
        <w:tc>
          <w:tcPr>
            <w:tcW w:w="3384" w:type="dxa"/>
          </w:tcPr>
          <w:p w14:paraId="441E8A3C" w14:textId="77777777" w:rsidR="00036904" w:rsidRPr="00F109E4" w:rsidRDefault="00036904" w:rsidP="00B66D9C">
            <w:pPr>
              <w:pStyle w:val="TableParagraph"/>
              <w:spacing w:line="271" w:lineRule="exact"/>
              <w:ind w:left="108"/>
              <w:jc w:val="both"/>
              <w:rPr>
                <w:b/>
                <w:sz w:val="24"/>
                <w:szCs w:val="24"/>
              </w:rPr>
            </w:pPr>
            <w:r w:rsidRPr="00F109E4">
              <w:rPr>
                <w:b/>
                <w:sz w:val="24"/>
                <w:szCs w:val="24"/>
              </w:rPr>
              <w:t>Welfare</w:t>
            </w:r>
            <w:r w:rsidRPr="00F109E4">
              <w:rPr>
                <w:b/>
                <w:spacing w:val="-2"/>
                <w:sz w:val="24"/>
                <w:szCs w:val="24"/>
              </w:rPr>
              <w:t xml:space="preserve"> </w:t>
            </w:r>
            <w:r w:rsidRPr="00F109E4">
              <w:rPr>
                <w:b/>
                <w:sz w:val="24"/>
                <w:szCs w:val="24"/>
              </w:rPr>
              <w:t>&amp;</w:t>
            </w:r>
            <w:r w:rsidRPr="00F109E4">
              <w:rPr>
                <w:b/>
                <w:spacing w:val="-1"/>
                <w:sz w:val="24"/>
                <w:szCs w:val="24"/>
              </w:rPr>
              <w:t xml:space="preserve"> </w:t>
            </w:r>
            <w:r w:rsidRPr="00F109E4">
              <w:rPr>
                <w:b/>
                <w:sz w:val="24"/>
                <w:szCs w:val="24"/>
              </w:rPr>
              <w:t>Benefit</w:t>
            </w:r>
            <w:r w:rsidRPr="00F109E4">
              <w:rPr>
                <w:b/>
                <w:spacing w:val="-1"/>
                <w:sz w:val="24"/>
                <w:szCs w:val="24"/>
              </w:rPr>
              <w:t xml:space="preserve"> </w:t>
            </w:r>
            <w:r w:rsidRPr="00F109E4">
              <w:rPr>
                <w:b/>
                <w:sz w:val="24"/>
                <w:szCs w:val="24"/>
              </w:rPr>
              <w:t>Reform</w:t>
            </w:r>
          </w:p>
          <w:p w14:paraId="62AA0985" w14:textId="77777777" w:rsidR="00036904" w:rsidRPr="00F109E4" w:rsidRDefault="00036904" w:rsidP="00B66D9C">
            <w:pPr>
              <w:pStyle w:val="TableParagraph"/>
              <w:rPr>
                <w:sz w:val="24"/>
                <w:szCs w:val="24"/>
              </w:rPr>
            </w:pPr>
          </w:p>
          <w:p w14:paraId="303C1879" w14:textId="77777777" w:rsidR="00036904" w:rsidRPr="00F109E4" w:rsidRDefault="00036904" w:rsidP="00B66D9C">
            <w:pPr>
              <w:pStyle w:val="TableParagraph"/>
              <w:ind w:left="108" w:right="93"/>
              <w:jc w:val="both"/>
              <w:rPr>
                <w:sz w:val="24"/>
                <w:szCs w:val="24"/>
              </w:rPr>
            </w:pPr>
            <w:r w:rsidRPr="00F109E4">
              <w:rPr>
                <w:sz w:val="24"/>
                <w:szCs w:val="24"/>
              </w:rPr>
              <w:t>There</w:t>
            </w:r>
            <w:r w:rsidRPr="00F109E4">
              <w:rPr>
                <w:spacing w:val="1"/>
                <w:sz w:val="24"/>
                <w:szCs w:val="24"/>
              </w:rPr>
              <w:t xml:space="preserve"> </w:t>
            </w:r>
            <w:r w:rsidRPr="00F109E4">
              <w:rPr>
                <w:sz w:val="24"/>
                <w:szCs w:val="24"/>
              </w:rPr>
              <w:t>is</w:t>
            </w:r>
            <w:r w:rsidRPr="00F109E4">
              <w:rPr>
                <w:spacing w:val="1"/>
                <w:sz w:val="24"/>
                <w:szCs w:val="24"/>
              </w:rPr>
              <w:t xml:space="preserve"> </w:t>
            </w:r>
            <w:r w:rsidRPr="00F109E4">
              <w:rPr>
                <w:sz w:val="24"/>
                <w:szCs w:val="24"/>
              </w:rPr>
              <w:t>a</w:t>
            </w:r>
            <w:r w:rsidRPr="00F109E4">
              <w:rPr>
                <w:spacing w:val="1"/>
                <w:sz w:val="24"/>
                <w:szCs w:val="24"/>
              </w:rPr>
              <w:t xml:space="preserve"> </w:t>
            </w:r>
            <w:r w:rsidRPr="00F109E4">
              <w:rPr>
                <w:sz w:val="24"/>
                <w:szCs w:val="24"/>
              </w:rPr>
              <w:t>risk</w:t>
            </w:r>
            <w:r w:rsidRPr="00F109E4">
              <w:rPr>
                <w:spacing w:val="1"/>
                <w:sz w:val="24"/>
                <w:szCs w:val="24"/>
              </w:rPr>
              <w:t xml:space="preserve"> </w:t>
            </w:r>
            <w:r w:rsidRPr="00F109E4">
              <w:rPr>
                <w:sz w:val="24"/>
                <w:szCs w:val="24"/>
              </w:rPr>
              <w:t>of</w:t>
            </w:r>
            <w:r w:rsidRPr="00F109E4">
              <w:rPr>
                <w:spacing w:val="1"/>
                <w:sz w:val="24"/>
                <w:szCs w:val="24"/>
              </w:rPr>
              <w:t xml:space="preserve"> </w:t>
            </w:r>
            <w:r w:rsidRPr="00F109E4">
              <w:rPr>
                <w:sz w:val="24"/>
                <w:szCs w:val="24"/>
              </w:rPr>
              <w:t>reduced</w:t>
            </w:r>
            <w:r w:rsidRPr="00F109E4">
              <w:rPr>
                <w:spacing w:val="1"/>
                <w:sz w:val="24"/>
                <w:szCs w:val="24"/>
              </w:rPr>
              <w:t xml:space="preserve"> </w:t>
            </w:r>
            <w:r w:rsidRPr="00F109E4">
              <w:rPr>
                <w:sz w:val="24"/>
                <w:szCs w:val="24"/>
              </w:rPr>
              <w:t>income</w:t>
            </w:r>
            <w:r w:rsidRPr="00F109E4">
              <w:rPr>
                <w:spacing w:val="1"/>
                <w:sz w:val="24"/>
                <w:szCs w:val="24"/>
              </w:rPr>
              <w:t xml:space="preserve"> </w:t>
            </w:r>
            <w:r w:rsidRPr="00F109E4">
              <w:rPr>
                <w:sz w:val="24"/>
                <w:szCs w:val="24"/>
              </w:rPr>
              <w:t>corporately</w:t>
            </w:r>
            <w:r w:rsidRPr="00F109E4">
              <w:rPr>
                <w:spacing w:val="1"/>
                <w:sz w:val="24"/>
                <w:szCs w:val="24"/>
              </w:rPr>
              <w:t xml:space="preserve"> </w:t>
            </w:r>
            <w:r w:rsidRPr="00F109E4">
              <w:rPr>
                <w:sz w:val="24"/>
                <w:szCs w:val="24"/>
              </w:rPr>
              <w:t>due</w:t>
            </w:r>
            <w:r w:rsidRPr="00F109E4">
              <w:rPr>
                <w:spacing w:val="1"/>
                <w:sz w:val="24"/>
                <w:szCs w:val="24"/>
              </w:rPr>
              <w:t xml:space="preserve"> </w:t>
            </w:r>
            <w:r w:rsidRPr="00F109E4">
              <w:rPr>
                <w:sz w:val="24"/>
                <w:szCs w:val="24"/>
              </w:rPr>
              <w:t>to</w:t>
            </w:r>
            <w:r w:rsidRPr="00F109E4">
              <w:rPr>
                <w:spacing w:val="-64"/>
                <w:sz w:val="24"/>
                <w:szCs w:val="24"/>
              </w:rPr>
              <w:t xml:space="preserve"> </w:t>
            </w:r>
            <w:r w:rsidRPr="00F109E4">
              <w:rPr>
                <w:sz w:val="24"/>
                <w:szCs w:val="24"/>
              </w:rPr>
              <w:t>welfare</w:t>
            </w:r>
            <w:r w:rsidRPr="00F109E4">
              <w:rPr>
                <w:spacing w:val="1"/>
                <w:sz w:val="24"/>
                <w:szCs w:val="24"/>
              </w:rPr>
              <w:t xml:space="preserve"> </w:t>
            </w:r>
            <w:r w:rsidRPr="00F109E4">
              <w:rPr>
                <w:sz w:val="24"/>
                <w:szCs w:val="24"/>
              </w:rPr>
              <w:t>reform</w:t>
            </w:r>
            <w:r w:rsidRPr="00F109E4">
              <w:rPr>
                <w:spacing w:val="1"/>
                <w:sz w:val="24"/>
                <w:szCs w:val="24"/>
              </w:rPr>
              <w:t xml:space="preserve"> </w:t>
            </w:r>
            <w:r w:rsidRPr="00F109E4">
              <w:rPr>
                <w:sz w:val="24"/>
                <w:szCs w:val="24"/>
              </w:rPr>
              <w:t>changes</w:t>
            </w:r>
            <w:r w:rsidRPr="00F109E4">
              <w:rPr>
                <w:spacing w:val="1"/>
                <w:sz w:val="24"/>
                <w:szCs w:val="24"/>
              </w:rPr>
              <w:t xml:space="preserve"> </w:t>
            </w:r>
            <w:r w:rsidRPr="00F109E4">
              <w:rPr>
                <w:sz w:val="24"/>
                <w:szCs w:val="24"/>
              </w:rPr>
              <w:t>(including council tax support</w:t>
            </w:r>
            <w:r w:rsidRPr="00F109E4">
              <w:rPr>
                <w:spacing w:val="1"/>
                <w:sz w:val="24"/>
                <w:szCs w:val="24"/>
              </w:rPr>
              <w:t xml:space="preserve"> </w:t>
            </w:r>
            <w:r w:rsidRPr="00F109E4">
              <w:rPr>
                <w:sz w:val="24"/>
                <w:szCs w:val="24"/>
              </w:rPr>
              <w:t>scheme and Universal Credit</w:t>
            </w:r>
            <w:r w:rsidRPr="00F109E4">
              <w:rPr>
                <w:spacing w:val="1"/>
                <w:sz w:val="24"/>
                <w:szCs w:val="24"/>
              </w:rPr>
              <w:t xml:space="preserve"> </w:t>
            </w:r>
            <w:r w:rsidRPr="00F109E4">
              <w:rPr>
                <w:sz w:val="24"/>
                <w:szCs w:val="24"/>
              </w:rPr>
              <w:t>with</w:t>
            </w:r>
            <w:r w:rsidRPr="00F109E4">
              <w:rPr>
                <w:spacing w:val="1"/>
                <w:sz w:val="24"/>
                <w:szCs w:val="24"/>
              </w:rPr>
              <w:t xml:space="preserve"> </w:t>
            </w:r>
            <w:r w:rsidRPr="00F109E4">
              <w:rPr>
                <w:sz w:val="24"/>
                <w:szCs w:val="24"/>
              </w:rPr>
              <w:t>further</w:t>
            </w:r>
            <w:r w:rsidRPr="00F109E4">
              <w:rPr>
                <w:spacing w:val="1"/>
                <w:sz w:val="24"/>
                <w:szCs w:val="24"/>
              </w:rPr>
              <w:t xml:space="preserve"> </w:t>
            </w:r>
            <w:r w:rsidRPr="00F109E4">
              <w:rPr>
                <w:sz w:val="24"/>
                <w:szCs w:val="24"/>
              </w:rPr>
              <w:t>austerity</w:t>
            </w:r>
            <w:r w:rsidRPr="00F109E4">
              <w:rPr>
                <w:spacing w:val="1"/>
                <w:sz w:val="24"/>
                <w:szCs w:val="24"/>
              </w:rPr>
              <w:t xml:space="preserve"> </w:t>
            </w:r>
            <w:r w:rsidRPr="00F109E4">
              <w:rPr>
                <w:sz w:val="24"/>
                <w:szCs w:val="24"/>
              </w:rPr>
              <w:t>measures</w:t>
            </w:r>
            <w:r w:rsidRPr="00F109E4">
              <w:rPr>
                <w:spacing w:val="1"/>
                <w:sz w:val="24"/>
                <w:szCs w:val="24"/>
              </w:rPr>
              <w:t xml:space="preserve"> </w:t>
            </w:r>
            <w:r w:rsidRPr="00F109E4">
              <w:rPr>
                <w:sz w:val="24"/>
                <w:szCs w:val="24"/>
              </w:rPr>
              <w:t>from</w:t>
            </w:r>
            <w:r w:rsidRPr="00F109E4">
              <w:rPr>
                <w:spacing w:val="1"/>
                <w:sz w:val="24"/>
                <w:szCs w:val="24"/>
              </w:rPr>
              <w:t xml:space="preserve"> </w:t>
            </w:r>
            <w:r w:rsidRPr="00F109E4">
              <w:rPr>
                <w:sz w:val="24"/>
                <w:szCs w:val="24"/>
              </w:rPr>
              <w:t>the</w:t>
            </w:r>
            <w:r w:rsidRPr="00F109E4">
              <w:rPr>
                <w:spacing w:val="1"/>
                <w:sz w:val="24"/>
                <w:szCs w:val="24"/>
              </w:rPr>
              <w:t xml:space="preserve"> </w:t>
            </w:r>
            <w:r w:rsidRPr="00F109E4">
              <w:rPr>
                <w:sz w:val="24"/>
                <w:szCs w:val="24"/>
              </w:rPr>
              <w:t>Welfare</w:t>
            </w:r>
            <w:r w:rsidRPr="00F109E4">
              <w:rPr>
                <w:spacing w:val="1"/>
                <w:sz w:val="24"/>
                <w:szCs w:val="24"/>
              </w:rPr>
              <w:t xml:space="preserve"> </w:t>
            </w:r>
            <w:r w:rsidRPr="00F109E4">
              <w:rPr>
                <w:sz w:val="24"/>
                <w:szCs w:val="24"/>
              </w:rPr>
              <w:t>reform</w:t>
            </w:r>
            <w:r w:rsidRPr="00F109E4">
              <w:rPr>
                <w:spacing w:val="-3"/>
                <w:sz w:val="24"/>
                <w:szCs w:val="24"/>
              </w:rPr>
              <w:t xml:space="preserve"> </w:t>
            </w:r>
            <w:r w:rsidRPr="00F109E4">
              <w:rPr>
                <w:sz w:val="24"/>
                <w:szCs w:val="24"/>
              </w:rPr>
              <w:t>Act 2015).</w:t>
            </w:r>
          </w:p>
          <w:p w14:paraId="0C8395AE" w14:textId="77777777" w:rsidR="00036904" w:rsidRPr="00F109E4" w:rsidRDefault="00036904" w:rsidP="00B66D9C">
            <w:pPr>
              <w:pStyle w:val="TableParagraph"/>
              <w:spacing w:before="1"/>
              <w:ind w:left="108" w:right="146"/>
              <w:rPr>
                <w:sz w:val="24"/>
                <w:szCs w:val="24"/>
              </w:rPr>
            </w:pPr>
            <w:r w:rsidRPr="00F109E4">
              <w:rPr>
                <w:sz w:val="24"/>
                <w:szCs w:val="24"/>
              </w:rPr>
              <w:t>As well as the potential for</w:t>
            </w:r>
            <w:r w:rsidRPr="00F109E4">
              <w:rPr>
                <w:spacing w:val="1"/>
                <w:sz w:val="24"/>
                <w:szCs w:val="24"/>
              </w:rPr>
              <w:t xml:space="preserve"> </w:t>
            </w:r>
            <w:r w:rsidRPr="00F109E4">
              <w:rPr>
                <w:sz w:val="24"/>
                <w:szCs w:val="24"/>
              </w:rPr>
              <w:t>reduced income and an</w:t>
            </w:r>
            <w:r w:rsidRPr="00F109E4">
              <w:rPr>
                <w:spacing w:val="1"/>
                <w:sz w:val="24"/>
                <w:szCs w:val="24"/>
              </w:rPr>
              <w:t xml:space="preserve"> </w:t>
            </w:r>
            <w:r w:rsidRPr="00F109E4">
              <w:rPr>
                <w:sz w:val="24"/>
                <w:szCs w:val="24"/>
              </w:rPr>
              <w:t>increase in bad debts, there</w:t>
            </w:r>
            <w:r w:rsidRPr="00F109E4">
              <w:rPr>
                <w:spacing w:val="1"/>
                <w:sz w:val="24"/>
                <w:szCs w:val="24"/>
              </w:rPr>
              <w:t xml:space="preserve"> </w:t>
            </w:r>
            <w:r w:rsidRPr="00F109E4">
              <w:rPr>
                <w:sz w:val="24"/>
                <w:szCs w:val="24"/>
              </w:rPr>
              <w:t>are</w:t>
            </w:r>
            <w:r w:rsidRPr="00F109E4">
              <w:rPr>
                <w:spacing w:val="-3"/>
                <w:sz w:val="24"/>
                <w:szCs w:val="24"/>
              </w:rPr>
              <w:t xml:space="preserve"> </w:t>
            </w:r>
            <w:r w:rsidRPr="00F109E4">
              <w:rPr>
                <w:sz w:val="24"/>
                <w:szCs w:val="24"/>
              </w:rPr>
              <w:t>additional</w:t>
            </w:r>
            <w:r w:rsidRPr="00F109E4">
              <w:rPr>
                <w:spacing w:val="-2"/>
                <w:sz w:val="24"/>
                <w:szCs w:val="24"/>
              </w:rPr>
              <w:t xml:space="preserve"> </w:t>
            </w:r>
            <w:r w:rsidRPr="00F109E4">
              <w:rPr>
                <w:sz w:val="24"/>
                <w:szCs w:val="24"/>
              </w:rPr>
              <w:t>impacts</w:t>
            </w:r>
            <w:r w:rsidRPr="00F109E4">
              <w:rPr>
                <w:spacing w:val="-4"/>
                <w:sz w:val="24"/>
                <w:szCs w:val="24"/>
              </w:rPr>
              <w:t xml:space="preserve"> </w:t>
            </w:r>
            <w:r w:rsidRPr="00F109E4">
              <w:rPr>
                <w:sz w:val="24"/>
                <w:szCs w:val="24"/>
              </w:rPr>
              <w:t>arising</w:t>
            </w:r>
            <w:r w:rsidRPr="00F109E4">
              <w:rPr>
                <w:spacing w:val="-64"/>
                <w:sz w:val="24"/>
                <w:szCs w:val="24"/>
              </w:rPr>
              <w:t xml:space="preserve"> </w:t>
            </w:r>
            <w:r w:rsidRPr="00F109E4">
              <w:rPr>
                <w:sz w:val="24"/>
                <w:szCs w:val="24"/>
              </w:rPr>
              <w:t>from increased needs in</w:t>
            </w:r>
            <w:r w:rsidRPr="00F109E4">
              <w:rPr>
                <w:spacing w:val="1"/>
                <w:sz w:val="24"/>
                <w:szCs w:val="24"/>
              </w:rPr>
              <w:t xml:space="preserve"> </w:t>
            </w:r>
            <w:r w:rsidRPr="00F109E4">
              <w:rPr>
                <w:sz w:val="24"/>
                <w:szCs w:val="24"/>
              </w:rPr>
              <w:t xml:space="preserve">services – </w:t>
            </w:r>
            <w:proofErr w:type="spellStart"/>
            <w:r w:rsidRPr="00F109E4">
              <w:rPr>
                <w:sz w:val="24"/>
                <w:szCs w:val="24"/>
              </w:rPr>
              <w:t>eg.</w:t>
            </w:r>
            <w:proofErr w:type="spellEnd"/>
            <w:r w:rsidRPr="00F109E4">
              <w:rPr>
                <w:sz w:val="24"/>
                <w:szCs w:val="24"/>
              </w:rPr>
              <w:t>, homelessness,</w:t>
            </w:r>
            <w:r w:rsidRPr="00F109E4">
              <w:rPr>
                <w:spacing w:val="-64"/>
                <w:sz w:val="24"/>
                <w:szCs w:val="24"/>
              </w:rPr>
              <w:t xml:space="preserve"> </w:t>
            </w:r>
            <w:r w:rsidRPr="00F109E4">
              <w:rPr>
                <w:sz w:val="24"/>
                <w:szCs w:val="24"/>
              </w:rPr>
              <w:t>requirement for additional</w:t>
            </w:r>
            <w:r w:rsidRPr="00F109E4">
              <w:rPr>
                <w:spacing w:val="1"/>
                <w:sz w:val="24"/>
                <w:szCs w:val="24"/>
              </w:rPr>
              <w:t xml:space="preserve"> </w:t>
            </w:r>
            <w:r w:rsidRPr="00F109E4">
              <w:rPr>
                <w:sz w:val="24"/>
                <w:szCs w:val="24"/>
              </w:rPr>
              <w:t>support to vulnerable people,</w:t>
            </w:r>
            <w:r w:rsidRPr="00F109E4">
              <w:rPr>
                <w:spacing w:val="-64"/>
                <w:sz w:val="24"/>
                <w:szCs w:val="24"/>
              </w:rPr>
              <w:t xml:space="preserve"> </w:t>
            </w:r>
            <w:r w:rsidRPr="00F109E4">
              <w:rPr>
                <w:sz w:val="24"/>
                <w:szCs w:val="24"/>
              </w:rPr>
              <w:t>increased issues of ASB etc.</w:t>
            </w:r>
            <w:r w:rsidRPr="00F109E4">
              <w:rPr>
                <w:spacing w:val="1"/>
                <w:sz w:val="24"/>
                <w:szCs w:val="24"/>
              </w:rPr>
              <w:t xml:space="preserve"> </w:t>
            </w:r>
            <w:r w:rsidRPr="00F109E4">
              <w:rPr>
                <w:sz w:val="24"/>
                <w:szCs w:val="24"/>
              </w:rPr>
              <w:t>meaning an increase in</w:t>
            </w:r>
            <w:r w:rsidRPr="00F109E4">
              <w:rPr>
                <w:spacing w:val="1"/>
                <w:sz w:val="24"/>
                <w:szCs w:val="24"/>
              </w:rPr>
              <w:t xml:space="preserve"> </w:t>
            </w:r>
            <w:r w:rsidRPr="00F109E4">
              <w:rPr>
                <w:sz w:val="24"/>
                <w:szCs w:val="24"/>
              </w:rPr>
              <w:t>demand on 3</w:t>
            </w:r>
            <w:r w:rsidRPr="00F109E4">
              <w:rPr>
                <w:sz w:val="24"/>
                <w:szCs w:val="24"/>
                <w:vertAlign w:val="superscript"/>
              </w:rPr>
              <w:t>rd</w:t>
            </w:r>
            <w:r w:rsidRPr="00F109E4">
              <w:rPr>
                <w:sz w:val="24"/>
                <w:szCs w:val="24"/>
              </w:rPr>
              <w:t xml:space="preserve"> sector and</w:t>
            </w:r>
            <w:r w:rsidRPr="00F109E4">
              <w:rPr>
                <w:spacing w:val="1"/>
                <w:sz w:val="24"/>
                <w:szCs w:val="24"/>
              </w:rPr>
              <w:t xml:space="preserve"> </w:t>
            </w:r>
            <w:r w:rsidRPr="00F109E4">
              <w:rPr>
                <w:sz w:val="24"/>
                <w:szCs w:val="24"/>
              </w:rPr>
              <w:t>statutory</w:t>
            </w:r>
            <w:r w:rsidRPr="00F109E4">
              <w:rPr>
                <w:spacing w:val="-5"/>
                <w:sz w:val="24"/>
                <w:szCs w:val="24"/>
              </w:rPr>
              <w:t xml:space="preserve"> </w:t>
            </w:r>
            <w:r w:rsidRPr="00F109E4">
              <w:rPr>
                <w:sz w:val="24"/>
                <w:szCs w:val="24"/>
              </w:rPr>
              <w:t>agency</w:t>
            </w:r>
            <w:r w:rsidRPr="00F109E4">
              <w:rPr>
                <w:spacing w:val="-3"/>
                <w:sz w:val="24"/>
                <w:szCs w:val="24"/>
              </w:rPr>
              <w:t xml:space="preserve"> </w:t>
            </w:r>
            <w:r w:rsidRPr="00F109E4">
              <w:rPr>
                <w:sz w:val="24"/>
                <w:szCs w:val="24"/>
              </w:rPr>
              <w:t>services.</w:t>
            </w:r>
          </w:p>
        </w:tc>
        <w:tc>
          <w:tcPr>
            <w:tcW w:w="4252" w:type="dxa"/>
          </w:tcPr>
          <w:p w14:paraId="2F11DEC6" w14:textId="77777777" w:rsidR="00036904" w:rsidRPr="00F109E4" w:rsidRDefault="00036904" w:rsidP="00B66D9C">
            <w:pPr>
              <w:pStyle w:val="TableParagraph"/>
              <w:rPr>
                <w:sz w:val="24"/>
                <w:szCs w:val="24"/>
              </w:rPr>
            </w:pPr>
          </w:p>
          <w:p w14:paraId="5B9C0BFF" w14:textId="77777777" w:rsidR="00036904" w:rsidRPr="00F109E4" w:rsidRDefault="00036904" w:rsidP="00B66D9C">
            <w:pPr>
              <w:pStyle w:val="TableParagraph"/>
              <w:spacing w:before="7"/>
              <w:rPr>
                <w:sz w:val="24"/>
                <w:szCs w:val="24"/>
              </w:rPr>
            </w:pPr>
          </w:p>
          <w:p w14:paraId="0C852D13" w14:textId="77777777" w:rsidR="00036904" w:rsidRPr="00F109E4" w:rsidRDefault="00036904" w:rsidP="00B66D9C">
            <w:pPr>
              <w:pStyle w:val="TableParagraph"/>
              <w:ind w:left="143" w:right="665"/>
              <w:rPr>
                <w:sz w:val="24"/>
                <w:szCs w:val="24"/>
              </w:rPr>
            </w:pPr>
            <w:r w:rsidRPr="00F109E4">
              <w:rPr>
                <w:sz w:val="24"/>
                <w:szCs w:val="24"/>
              </w:rPr>
              <w:t>Income levels have been largely maintained in 2022/23 (due to the mitigations put in place) despite the effects of the Covid-19 crisis and recent geopolitical issues.</w:t>
            </w:r>
          </w:p>
          <w:p w14:paraId="6C1EF9E8" w14:textId="77777777" w:rsidR="00036904" w:rsidRPr="00F109E4" w:rsidRDefault="00036904" w:rsidP="00B66D9C">
            <w:pPr>
              <w:pStyle w:val="TableParagraph"/>
              <w:rPr>
                <w:sz w:val="24"/>
                <w:szCs w:val="24"/>
              </w:rPr>
            </w:pPr>
          </w:p>
          <w:p w14:paraId="7B662879" w14:textId="77777777" w:rsidR="00036904" w:rsidRPr="00F109E4" w:rsidRDefault="00036904" w:rsidP="00B66D9C">
            <w:pPr>
              <w:pStyle w:val="TableParagraph"/>
              <w:ind w:left="143" w:right="129"/>
              <w:rPr>
                <w:sz w:val="24"/>
                <w:szCs w:val="24"/>
              </w:rPr>
            </w:pPr>
            <w:r w:rsidRPr="00F109E4">
              <w:rPr>
                <w:sz w:val="24"/>
                <w:szCs w:val="24"/>
              </w:rPr>
              <w:t xml:space="preserve">The Corporate Working Group has continued to meet to take forward an </w:t>
            </w:r>
            <w:proofErr w:type="spellStart"/>
            <w:r w:rsidRPr="00F109E4">
              <w:rPr>
                <w:sz w:val="24"/>
                <w:szCs w:val="24"/>
              </w:rPr>
              <w:t>organisation</w:t>
            </w:r>
            <w:proofErr w:type="spellEnd"/>
            <w:r w:rsidRPr="00F109E4">
              <w:rPr>
                <w:sz w:val="24"/>
                <w:szCs w:val="24"/>
              </w:rPr>
              <w:t xml:space="preserve"> wide approach including preparations for implementation of the Debt Respite Scheme (Breathing Space).</w:t>
            </w:r>
          </w:p>
          <w:p w14:paraId="192B9914" w14:textId="77777777" w:rsidR="00036904" w:rsidRPr="00F109E4" w:rsidRDefault="00036904" w:rsidP="00B66D9C">
            <w:pPr>
              <w:pStyle w:val="TableParagraph"/>
              <w:spacing w:before="1"/>
              <w:ind w:left="143" w:right="114"/>
              <w:rPr>
                <w:sz w:val="24"/>
                <w:szCs w:val="24"/>
              </w:rPr>
            </w:pPr>
            <w:r w:rsidRPr="00F109E4">
              <w:rPr>
                <w:sz w:val="24"/>
                <w:szCs w:val="24"/>
              </w:rPr>
              <w:t>Following a tender process in 2021, further work was being commissioned around corporate debt to secure a one council approach focusing on not only the management of multiple debt households but seeking to understand how resources are better aligned to secure VFM.</w:t>
            </w:r>
          </w:p>
          <w:p w14:paraId="389C5621" w14:textId="77777777" w:rsidR="00036904" w:rsidRPr="00F109E4" w:rsidRDefault="00036904" w:rsidP="00B66D9C">
            <w:pPr>
              <w:pStyle w:val="TableParagraph"/>
              <w:rPr>
                <w:sz w:val="24"/>
                <w:szCs w:val="24"/>
              </w:rPr>
            </w:pPr>
          </w:p>
          <w:p w14:paraId="60A0FCDD" w14:textId="77777777" w:rsidR="00036904" w:rsidRPr="00F109E4" w:rsidRDefault="00036904" w:rsidP="003B7CA2">
            <w:pPr>
              <w:pStyle w:val="TableParagraph"/>
              <w:ind w:left="57"/>
              <w:rPr>
                <w:sz w:val="24"/>
                <w:szCs w:val="24"/>
              </w:rPr>
            </w:pPr>
            <w:r w:rsidRPr="00F109E4">
              <w:rPr>
                <w:sz w:val="24"/>
                <w:szCs w:val="24"/>
              </w:rPr>
              <w:t>The work with the Voluntary Sector continues to thrive and baseline statistics have been produced through UK Share Prosperity Fund to understand the Council’s approach and underpin projects around identified priority vulnerability areas:</w:t>
            </w:r>
          </w:p>
          <w:p w14:paraId="1B119210" w14:textId="77777777" w:rsidR="00036904" w:rsidRPr="00F109E4" w:rsidRDefault="00036904" w:rsidP="00B66D9C">
            <w:pPr>
              <w:pStyle w:val="TableParagraph"/>
              <w:numPr>
                <w:ilvl w:val="0"/>
                <w:numId w:val="94"/>
              </w:numPr>
              <w:rPr>
                <w:sz w:val="24"/>
                <w:szCs w:val="24"/>
              </w:rPr>
            </w:pPr>
            <w:r w:rsidRPr="00F109E4">
              <w:rPr>
                <w:sz w:val="24"/>
                <w:szCs w:val="24"/>
              </w:rPr>
              <w:t>Social Exclusion</w:t>
            </w:r>
          </w:p>
          <w:p w14:paraId="0C1D393F" w14:textId="77777777" w:rsidR="00036904" w:rsidRPr="00F109E4" w:rsidRDefault="00036904" w:rsidP="00B66D9C">
            <w:pPr>
              <w:pStyle w:val="TableParagraph"/>
              <w:numPr>
                <w:ilvl w:val="0"/>
                <w:numId w:val="94"/>
              </w:numPr>
              <w:rPr>
                <w:sz w:val="24"/>
                <w:szCs w:val="24"/>
              </w:rPr>
            </w:pPr>
            <w:r w:rsidRPr="00F109E4">
              <w:rPr>
                <w:sz w:val="24"/>
                <w:szCs w:val="24"/>
              </w:rPr>
              <w:t>Financial Exclusion</w:t>
            </w:r>
          </w:p>
          <w:p w14:paraId="5829D9A9" w14:textId="77777777" w:rsidR="00036904" w:rsidRPr="00F109E4" w:rsidRDefault="00036904" w:rsidP="00B66D9C">
            <w:pPr>
              <w:pStyle w:val="TableParagraph"/>
              <w:numPr>
                <w:ilvl w:val="0"/>
                <w:numId w:val="94"/>
              </w:numPr>
              <w:rPr>
                <w:sz w:val="24"/>
                <w:szCs w:val="24"/>
              </w:rPr>
            </w:pPr>
            <w:r w:rsidRPr="00F109E4">
              <w:rPr>
                <w:sz w:val="24"/>
                <w:szCs w:val="24"/>
              </w:rPr>
              <w:t>Mental Health</w:t>
            </w:r>
          </w:p>
          <w:p w14:paraId="589015F0" w14:textId="77777777" w:rsidR="00036904" w:rsidRPr="00F109E4" w:rsidRDefault="00036904" w:rsidP="00B66D9C">
            <w:pPr>
              <w:pStyle w:val="TableParagraph"/>
              <w:numPr>
                <w:ilvl w:val="0"/>
                <w:numId w:val="94"/>
              </w:numPr>
              <w:rPr>
                <w:sz w:val="24"/>
                <w:szCs w:val="24"/>
              </w:rPr>
            </w:pPr>
            <w:r w:rsidRPr="00F109E4">
              <w:rPr>
                <w:sz w:val="24"/>
                <w:szCs w:val="24"/>
              </w:rPr>
              <w:t>Digital Exclusion</w:t>
            </w:r>
          </w:p>
          <w:p w14:paraId="2AA68775" w14:textId="77777777" w:rsidR="00036904" w:rsidRPr="00F109E4" w:rsidRDefault="00036904" w:rsidP="00B66D9C">
            <w:pPr>
              <w:pStyle w:val="TableParagraph"/>
              <w:numPr>
                <w:ilvl w:val="0"/>
                <w:numId w:val="94"/>
              </w:numPr>
              <w:rPr>
                <w:sz w:val="24"/>
                <w:szCs w:val="24"/>
              </w:rPr>
            </w:pPr>
            <w:r w:rsidRPr="00F109E4">
              <w:rPr>
                <w:sz w:val="24"/>
                <w:szCs w:val="24"/>
              </w:rPr>
              <w:t>Housing and Homelessness</w:t>
            </w:r>
          </w:p>
          <w:p w14:paraId="51A7633A" w14:textId="77777777" w:rsidR="00036904" w:rsidRPr="00F109E4" w:rsidRDefault="00036904" w:rsidP="00B66D9C">
            <w:pPr>
              <w:pStyle w:val="TableParagraph"/>
              <w:rPr>
                <w:sz w:val="24"/>
                <w:szCs w:val="24"/>
              </w:rPr>
            </w:pPr>
          </w:p>
          <w:p w14:paraId="1D968C1A" w14:textId="77777777" w:rsidR="00036904" w:rsidRPr="00F109E4" w:rsidRDefault="00036904" w:rsidP="003B7CA2">
            <w:pPr>
              <w:pStyle w:val="TableParagraph"/>
              <w:ind w:left="57"/>
              <w:rPr>
                <w:sz w:val="24"/>
                <w:szCs w:val="24"/>
              </w:rPr>
            </w:pPr>
            <w:r w:rsidRPr="00F109E4">
              <w:rPr>
                <w:sz w:val="24"/>
                <w:szCs w:val="24"/>
              </w:rPr>
              <w:t>The work also includes baseline to produce a Borough Wellbeing Strategy.</w:t>
            </w:r>
          </w:p>
        </w:tc>
        <w:tc>
          <w:tcPr>
            <w:tcW w:w="5304" w:type="dxa"/>
          </w:tcPr>
          <w:p w14:paraId="338987BB" w14:textId="77777777" w:rsidR="00036904" w:rsidRPr="00F109E4" w:rsidRDefault="00036904" w:rsidP="00B66D9C">
            <w:pPr>
              <w:pStyle w:val="TableParagraph"/>
              <w:rPr>
                <w:sz w:val="24"/>
                <w:szCs w:val="24"/>
              </w:rPr>
            </w:pPr>
          </w:p>
          <w:p w14:paraId="3E28D2F2" w14:textId="77777777" w:rsidR="00036904" w:rsidRPr="00F109E4" w:rsidRDefault="00036904" w:rsidP="00B66D9C">
            <w:pPr>
              <w:pStyle w:val="TableParagraph"/>
              <w:spacing w:before="7"/>
              <w:rPr>
                <w:sz w:val="24"/>
                <w:szCs w:val="24"/>
              </w:rPr>
            </w:pPr>
          </w:p>
          <w:p w14:paraId="3F3168BA" w14:textId="77777777" w:rsidR="00036904" w:rsidRPr="00F109E4" w:rsidRDefault="00036904" w:rsidP="00B66D9C">
            <w:pPr>
              <w:pStyle w:val="TableParagraph"/>
              <w:ind w:left="143" w:right="665"/>
              <w:rPr>
                <w:sz w:val="24"/>
                <w:szCs w:val="24"/>
              </w:rPr>
            </w:pPr>
            <w:r w:rsidRPr="00F109E4">
              <w:rPr>
                <w:sz w:val="24"/>
                <w:szCs w:val="24"/>
              </w:rPr>
              <w:t>Income</w:t>
            </w:r>
            <w:r w:rsidRPr="00F109E4">
              <w:rPr>
                <w:spacing w:val="-3"/>
                <w:sz w:val="24"/>
                <w:szCs w:val="24"/>
              </w:rPr>
              <w:t xml:space="preserve"> </w:t>
            </w:r>
            <w:r w:rsidRPr="00F109E4">
              <w:rPr>
                <w:sz w:val="24"/>
                <w:szCs w:val="24"/>
              </w:rPr>
              <w:t>levels</w:t>
            </w:r>
            <w:r w:rsidRPr="00F109E4">
              <w:rPr>
                <w:spacing w:val="-2"/>
                <w:sz w:val="24"/>
                <w:szCs w:val="24"/>
              </w:rPr>
              <w:t xml:space="preserve"> </w:t>
            </w:r>
            <w:r w:rsidRPr="00F109E4">
              <w:rPr>
                <w:sz w:val="24"/>
                <w:szCs w:val="24"/>
              </w:rPr>
              <w:t>have</w:t>
            </w:r>
            <w:r w:rsidRPr="00F109E4">
              <w:rPr>
                <w:spacing w:val="-3"/>
                <w:sz w:val="24"/>
                <w:szCs w:val="24"/>
              </w:rPr>
              <w:t xml:space="preserve"> </w:t>
            </w:r>
            <w:r w:rsidRPr="00F109E4">
              <w:rPr>
                <w:sz w:val="24"/>
                <w:szCs w:val="24"/>
              </w:rPr>
              <w:t>been</w:t>
            </w:r>
            <w:r w:rsidRPr="00F109E4">
              <w:rPr>
                <w:spacing w:val="-2"/>
                <w:sz w:val="24"/>
                <w:szCs w:val="24"/>
              </w:rPr>
              <w:t xml:space="preserve"> </w:t>
            </w:r>
            <w:r w:rsidRPr="00F109E4">
              <w:rPr>
                <w:sz w:val="24"/>
                <w:szCs w:val="24"/>
              </w:rPr>
              <w:t>largely</w:t>
            </w:r>
            <w:r w:rsidRPr="00F109E4">
              <w:rPr>
                <w:spacing w:val="-5"/>
                <w:sz w:val="24"/>
                <w:szCs w:val="24"/>
              </w:rPr>
              <w:t xml:space="preserve"> </w:t>
            </w:r>
            <w:r w:rsidRPr="00F109E4">
              <w:rPr>
                <w:sz w:val="24"/>
                <w:szCs w:val="24"/>
              </w:rPr>
              <w:t>maintained</w:t>
            </w:r>
            <w:r w:rsidRPr="00F109E4">
              <w:rPr>
                <w:spacing w:val="-5"/>
                <w:sz w:val="24"/>
                <w:szCs w:val="24"/>
              </w:rPr>
              <w:t xml:space="preserve"> </w:t>
            </w:r>
            <w:r w:rsidRPr="00F109E4">
              <w:rPr>
                <w:sz w:val="24"/>
                <w:szCs w:val="24"/>
              </w:rPr>
              <w:t xml:space="preserve">in </w:t>
            </w:r>
            <w:r w:rsidRPr="00F109E4">
              <w:rPr>
                <w:spacing w:val="-63"/>
                <w:sz w:val="24"/>
                <w:szCs w:val="24"/>
              </w:rPr>
              <w:t xml:space="preserve">  </w:t>
            </w:r>
            <w:r w:rsidRPr="00F109E4">
              <w:rPr>
                <w:sz w:val="24"/>
                <w:szCs w:val="24"/>
              </w:rPr>
              <w:t>2023/24 (due to the mitigations put in place)</w:t>
            </w:r>
            <w:r w:rsidRPr="00F109E4">
              <w:rPr>
                <w:spacing w:val="1"/>
                <w:sz w:val="24"/>
                <w:szCs w:val="24"/>
              </w:rPr>
              <w:t xml:space="preserve"> </w:t>
            </w:r>
            <w:r w:rsidRPr="00F109E4">
              <w:rPr>
                <w:sz w:val="24"/>
                <w:szCs w:val="24"/>
              </w:rPr>
              <w:t>despite</w:t>
            </w:r>
            <w:r w:rsidRPr="00F109E4">
              <w:rPr>
                <w:spacing w:val="1"/>
                <w:sz w:val="24"/>
                <w:szCs w:val="24"/>
              </w:rPr>
              <w:t xml:space="preserve"> </w:t>
            </w:r>
            <w:r w:rsidRPr="00F109E4">
              <w:rPr>
                <w:sz w:val="24"/>
                <w:szCs w:val="24"/>
              </w:rPr>
              <w:t>the effects of the cost of living crisis.</w:t>
            </w:r>
          </w:p>
          <w:p w14:paraId="658B871A" w14:textId="77777777" w:rsidR="00036904" w:rsidRPr="00F109E4" w:rsidRDefault="00036904" w:rsidP="00B66D9C">
            <w:pPr>
              <w:pStyle w:val="TableParagraph"/>
              <w:ind w:left="143" w:right="665"/>
              <w:rPr>
                <w:sz w:val="24"/>
                <w:szCs w:val="24"/>
              </w:rPr>
            </w:pPr>
          </w:p>
          <w:p w14:paraId="34CAE0FD" w14:textId="77777777" w:rsidR="00036904" w:rsidRPr="00F109E4" w:rsidRDefault="00036904" w:rsidP="00B66D9C">
            <w:pPr>
              <w:pStyle w:val="TableParagraph"/>
              <w:ind w:left="143" w:right="665"/>
              <w:rPr>
                <w:sz w:val="24"/>
                <w:szCs w:val="24"/>
              </w:rPr>
            </w:pPr>
            <w:r w:rsidRPr="00F109E4">
              <w:rPr>
                <w:sz w:val="24"/>
                <w:szCs w:val="24"/>
              </w:rPr>
              <w:t xml:space="preserve">Quarterly updates are presented to Cabinet as part of the </w:t>
            </w:r>
            <w:proofErr w:type="spellStart"/>
            <w:r w:rsidRPr="00F109E4">
              <w:rPr>
                <w:sz w:val="24"/>
                <w:szCs w:val="24"/>
              </w:rPr>
              <w:t>perfomance</w:t>
            </w:r>
            <w:proofErr w:type="spellEnd"/>
            <w:r w:rsidRPr="00F109E4">
              <w:rPr>
                <w:sz w:val="24"/>
                <w:szCs w:val="24"/>
              </w:rPr>
              <w:t xml:space="preserve"> report to monitor economic wellbeing and the impact on Council services including customer demand via monitoring of calls/contacts together with the financial impact of collection and demand for benefits and effect on income streams such as rent, council tax and business rates</w:t>
            </w:r>
          </w:p>
          <w:p w14:paraId="66261D01" w14:textId="77777777" w:rsidR="00036904" w:rsidRPr="00F109E4" w:rsidRDefault="00036904" w:rsidP="00B66D9C">
            <w:pPr>
              <w:pStyle w:val="TableParagraph"/>
              <w:rPr>
                <w:sz w:val="24"/>
                <w:szCs w:val="24"/>
              </w:rPr>
            </w:pPr>
          </w:p>
          <w:p w14:paraId="5F339A0F" w14:textId="77777777" w:rsidR="00036904" w:rsidRPr="00F109E4" w:rsidRDefault="00036904" w:rsidP="00B66D9C">
            <w:pPr>
              <w:pStyle w:val="TableParagraph"/>
              <w:ind w:left="143" w:right="129"/>
              <w:rPr>
                <w:sz w:val="24"/>
                <w:szCs w:val="24"/>
              </w:rPr>
            </w:pPr>
            <w:r w:rsidRPr="00F109E4">
              <w:rPr>
                <w:sz w:val="24"/>
                <w:szCs w:val="24"/>
              </w:rPr>
              <w:t>The Corporate Working Group has continued to</w:t>
            </w:r>
            <w:r w:rsidRPr="00F109E4">
              <w:rPr>
                <w:spacing w:val="1"/>
                <w:sz w:val="24"/>
                <w:szCs w:val="24"/>
              </w:rPr>
              <w:t xml:space="preserve"> </w:t>
            </w:r>
            <w:r w:rsidRPr="00F109E4">
              <w:rPr>
                <w:sz w:val="24"/>
                <w:szCs w:val="24"/>
              </w:rPr>
              <w:t>meet to</w:t>
            </w:r>
            <w:r w:rsidRPr="00F109E4">
              <w:rPr>
                <w:spacing w:val="-1"/>
                <w:sz w:val="24"/>
                <w:szCs w:val="24"/>
              </w:rPr>
              <w:t xml:space="preserve"> </w:t>
            </w:r>
            <w:r w:rsidRPr="00F109E4">
              <w:rPr>
                <w:sz w:val="24"/>
                <w:szCs w:val="24"/>
              </w:rPr>
              <w:t>take</w:t>
            </w:r>
            <w:r w:rsidRPr="00F109E4">
              <w:rPr>
                <w:spacing w:val="-1"/>
                <w:sz w:val="24"/>
                <w:szCs w:val="24"/>
              </w:rPr>
              <w:t xml:space="preserve"> </w:t>
            </w:r>
            <w:r w:rsidRPr="00F109E4">
              <w:rPr>
                <w:sz w:val="24"/>
                <w:szCs w:val="24"/>
              </w:rPr>
              <w:t>forward</w:t>
            </w:r>
            <w:r w:rsidRPr="00F109E4">
              <w:rPr>
                <w:spacing w:val="3"/>
                <w:sz w:val="24"/>
                <w:szCs w:val="24"/>
              </w:rPr>
              <w:t xml:space="preserve"> </w:t>
            </w:r>
            <w:r w:rsidRPr="00F109E4">
              <w:rPr>
                <w:sz w:val="24"/>
                <w:szCs w:val="24"/>
              </w:rPr>
              <w:t>an</w:t>
            </w:r>
            <w:r w:rsidRPr="00F109E4">
              <w:rPr>
                <w:spacing w:val="1"/>
                <w:sz w:val="24"/>
                <w:szCs w:val="24"/>
              </w:rPr>
              <w:t xml:space="preserve"> </w:t>
            </w:r>
            <w:proofErr w:type="spellStart"/>
            <w:r w:rsidRPr="00F109E4">
              <w:rPr>
                <w:sz w:val="24"/>
                <w:szCs w:val="24"/>
              </w:rPr>
              <w:t>organisation</w:t>
            </w:r>
            <w:proofErr w:type="spellEnd"/>
            <w:r w:rsidRPr="00F109E4">
              <w:rPr>
                <w:sz w:val="24"/>
                <w:szCs w:val="24"/>
              </w:rPr>
              <w:t xml:space="preserve"> wide</w:t>
            </w:r>
            <w:r w:rsidRPr="00F109E4">
              <w:rPr>
                <w:spacing w:val="1"/>
                <w:sz w:val="24"/>
                <w:szCs w:val="24"/>
              </w:rPr>
              <w:t xml:space="preserve"> </w:t>
            </w:r>
            <w:r w:rsidRPr="00F109E4">
              <w:rPr>
                <w:sz w:val="24"/>
                <w:szCs w:val="24"/>
              </w:rPr>
              <w:t>approach including preparations for implementation</w:t>
            </w:r>
            <w:r w:rsidRPr="00F109E4">
              <w:rPr>
                <w:spacing w:val="-65"/>
                <w:sz w:val="24"/>
                <w:szCs w:val="24"/>
              </w:rPr>
              <w:t xml:space="preserve"> </w:t>
            </w:r>
            <w:r w:rsidRPr="00F109E4">
              <w:rPr>
                <w:sz w:val="24"/>
                <w:szCs w:val="24"/>
              </w:rPr>
              <w:t>of the Debt</w:t>
            </w:r>
            <w:r w:rsidRPr="00F109E4">
              <w:rPr>
                <w:spacing w:val="-1"/>
                <w:sz w:val="24"/>
                <w:szCs w:val="24"/>
              </w:rPr>
              <w:t xml:space="preserve"> </w:t>
            </w:r>
            <w:r w:rsidRPr="00F109E4">
              <w:rPr>
                <w:sz w:val="24"/>
                <w:szCs w:val="24"/>
              </w:rPr>
              <w:t>Respite</w:t>
            </w:r>
            <w:r w:rsidRPr="00F109E4">
              <w:rPr>
                <w:spacing w:val="-2"/>
                <w:sz w:val="24"/>
                <w:szCs w:val="24"/>
              </w:rPr>
              <w:t xml:space="preserve"> </w:t>
            </w:r>
            <w:r w:rsidRPr="00F109E4">
              <w:rPr>
                <w:sz w:val="24"/>
                <w:szCs w:val="24"/>
              </w:rPr>
              <w:t>Scheme</w:t>
            </w:r>
            <w:r w:rsidRPr="00F109E4">
              <w:rPr>
                <w:spacing w:val="-1"/>
                <w:sz w:val="24"/>
                <w:szCs w:val="24"/>
              </w:rPr>
              <w:t xml:space="preserve"> </w:t>
            </w:r>
            <w:r w:rsidRPr="00F109E4">
              <w:rPr>
                <w:sz w:val="24"/>
                <w:szCs w:val="24"/>
              </w:rPr>
              <w:t>(Breathing</w:t>
            </w:r>
            <w:r w:rsidRPr="00F109E4">
              <w:rPr>
                <w:spacing w:val="-2"/>
                <w:sz w:val="24"/>
                <w:szCs w:val="24"/>
              </w:rPr>
              <w:t xml:space="preserve"> </w:t>
            </w:r>
            <w:r w:rsidRPr="00F109E4">
              <w:rPr>
                <w:sz w:val="24"/>
                <w:szCs w:val="24"/>
              </w:rPr>
              <w:t>Space).</w:t>
            </w:r>
          </w:p>
          <w:p w14:paraId="59AA2477" w14:textId="77777777" w:rsidR="00036904" w:rsidRPr="00F109E4" w:rsidRDefault="00036904" w:rsidP="00B66D9C">
            <w:pPr>
              <w:pStyle w:val="TableParagraph"/>
              <w:spacing w:before="1"/>
              <w:ind w:left="143" w:right="114"/>
              <w:rPr>
                <w:sz w:val="24"/>
                <w:szCs w:val="24"/>
              </w:rPr>
            </w:pPr>
            <w:r w:rsidRPr="00F109E4">
              <w:rPr>
                <w:sz w:val="24"/>
                <w:szCs w:val="24"/>
              </w:rPr>
              <w:t>Following a tender process in 2021, further work was</w:t>
            </w:r>
            <w:r w:rsidRPr="00F109E4">
              <w:rPr>
                <w:spacing w:val="1"/>
                <w:sz w:val="24"/>
                <w:szCs w:val="24"/>
              </w:rPr>
              <w:t xml:space="preserve"> </w:t>
            </w:r>
            <w:r w:rsidRPr="00F109E4">
              <w:rPr>
                <w:sz w:val="24"/>
                <w:szCs w:val="24"/>
              </w:rPr>
              <w:t>being commissioned around corporate debt to</w:t>
            </w:r>
            <w:r w:rsidRPr="00F109E4">
              <w:rPr>
                <w:spacing w:val="1"/>
                <w:sz w:val="24"/>
                <w:szCs w:val="24"/>
              </w:rPr>
              <w:t xml:space="preserve"> </w:t>
            </w:r>
            <w:r w:rsidRPr="00F109E4">
              <w:rPr>
                <w:sz w:val="24"/>
                <w:szCs w:val="24"/>
              </w:rPr>
              <w:t>secure</w:t>
            </w:r>
            <w:r w:rsidRPr="00F109E4">
              <w:rPr>
                <w:spacing w:val="-2"/>
                <w:sz w:val="24"/>
                <w:szCs w:val="24"/>
              </w:rPr>
              <w:t xml:space="preserve"> </w:t>
            </w:r>
            <w:r w:rsidRPr="00F109E4">
              <w:rPr>
                <w:sz w:val="24"/>
                <w:szCs w:val="24"/>
              </w:rPr>
              <w:t>a</w:t>
            </w:r>
            <w:r w:rsidRPr="00F109E4">
              <w:rPr>
                <w:spacing w:val="-2"/>
                <w:sz w:val="24"/>
                <w:szCs w:val="24"/>
              </w:rPr>
              <w:t xml:space="preserve"> </w:t>
            </w:r>
            <w:r w:rsidRPr="00F109E4">
              <w:rPr>
                <w:sz w:val="24"/>
                <w:szCs w:val="24"/>
              </w:rPr>
              <w:t>one</w:t>
            </w:r>
            <w:r w:rsidRPr="00F109E4">
              <w:rPr>
                <w:spacing w:val="-1"/>
                <w:sz w:val="24"/>
                <w:szCs w:val="24"/>
              </w:rPr>
              <w:t xml:space="preserve"> </w:t>
            </w:r>
            <w:r w:rsidRPr="00F109E4">
              <w:rPr>
                <w:sz w:val="24"/>
                <w:szCs w:val="24"/>
              </w:rPr>
              <w:t>council</w:t>
            </w:r>
            <w:r w:rsidRPr="00F109E4">
              <w:rPr>
                <w:spacing w:val="-2"/>
                <w:sz w:val="24"/>
                <w:szCs w:val="24"/>
              </w:rPr>
              <w:t xml:space="preserve"> </w:t>
            </w:r>
            <w:r w:rsidRPr="00F109E4">
              <w:rPr>
                <w:sz w:val="24"/>
                <w:szCs w:val="24"/>
              </w:rPr>
              <w:t>approach</w:t>
            </w:r>
            <w:r w:rsidRPr="00F109E4">
              <w:rPr>
                <w:spacing w:val="-4"/>
                <w:sz w:val="24"/>
                <w:szCs w:val="24"/>
              </w:rPr>
              <w:t xml:space="preserve"> </w:t>
            </w:r>
            <w:r w:rsidRPr="00F109E4">
              <w:rPr>
                <w:sz w:val="24"/>
                <w:szCs w:val="24"/>
              </w:rPr>
              <w:t>focusing</w:t>
            </w:r>
            <w:r w:rsidRPr="00F109E4">
              <w:rPr>
                <w:spacing w:val="-2"/>
                <w:sz w:val="24"/>
                <w:szCs w:val="24"/>
              </w:rPr>
              <w:t xml:space="preserve"> </w:t>
            </w:r>
            <w:r w:rsidRPr="00F109E4">
              <w:rPr>
                <w:sz w:val="24"/>
                <w:szCs w:val="24"/>
              </w:rPr>
              <w:t>on</w:t>
            </w:r>
            <w:r w:rsidRPr="00F109E4">
              <w:rPr>
                <w:spacing w:val="-3"/>
                <w:sz w:val="24"/>
                <w:szCs w:val="24"/>
              </w:rPr>
              <w:t xml:space="preserve"> </w:t>
            </w:r>
            <w:r w:rsidRPr="00F109E4">
              <w:rPr>
                <w:sz w:val="24"/>
                <w:szCs w:val="24"/>
              </w:rPr>
              <w:t>not</w:t>
            </w:r>
            <w:r w:rsidRPr="00F109E4">
              <w:rPr>
                <w:spacing w:val="-1"/>
                <w:sz w:val="24"/>
                <w:szCs w:val="24"/>
              </w:rPr>
              <w:t xml:space="preserve"> </w:t>
            </w:r>
            <w:r w:rsidRPr="00F109E4">
              <w:rPr>
                <w:sz w:val="24"/>
                <w:szCs w:val="24"/>
              </w:rPr>
              <w:t>only</w:t>
            </w:r>
            <w:r w:rsidRPr="00F109E4">
              <w:rPr>
                <w:spacing w:val="-64"/>
                <w:sz w:val="24"/>
                <w:szCs w:val="24"/>
              </w:rPr>
              <w:t xml:space="preserve"> </w:t>
            </w:r>
            <w:r w:rsidRPr="00F109E4">
              <w:rPr>
                <w:sz w:val="24"/>
                <w:szCs w:val="24"/>
              </w:rPr>
              <w:t>the management of multiple debt households but</w:t>
            </w:r>
            <w:r w:rsidRPr="00F109E4">
              <w:rPr>
                <w:spacing w:val="1"/>
                <w:sz w:val="24"/>
                <w:szCs w:val="24"/>
              </w:rPr>
              <w:t xml:space="preserve"> </w:t>
            </w:r>
            <w:r w:rsidRPr="00F109E4">
              <w:rPr>
                <w:sz w:val="24"/>
                <w:szCs w:val="24"/>
              </w:rPr>
              <w:t>seeking to understand how resources are better</w:t>
            </w:r>
            <w:r w:rsidRPr="00F109E4">
              <w:rPr>
                <w:spacing w:val="1"/>
                <w:sz w:val="24"/>
                <w:szCs w:val="24"/>
              </w:rPr>
              <w:t xml:space="preserve"> </w:t>
            </w:r>
            <w:r w:rsidRPr="00F109E4">
              <w:rPr>
                <w:sz w:val="24"/>
                <w:szCs w:val="24"/>
              </w:rPr>
              <w:t>aligned</w:t>
            </w:r>
            <w:r w:rsidRPr="00F109E4">
              <w:rPr>
                <w:spacing w:val="-1"/>
                <w:sz w:val="24"/>
                <w:szCs w:val="24"/>
              </w:rPr>
              <w:t xml:space="preserve"> </w:t>
            </w:r>
            <w:r w:rsidRPr="00F109E4">
              <w:rPr>
                <w:sz w:val="24"/>
                <w:szCs w:val="24"/>
              </w:rPr>
              <w:t>to secure</w:t>
            </w:r>
            <w:r w:rsidRPr="00F109E4">
              <w:rPr>
                <w:spacing w:val="-3"/>
                <w:sz w:val="24"/>
                <w:szCs w:val="24"/>
              </w:rPr>
              <w:t xml:space="preserve"> </w:t>
            </w:r>
            <w:r w:rsidRPr="00F109E4">
              <w:rPr>
                <w:sz w:val="24"/>
                <w:szCs w:val="24"/>
              </w:rPr>
              <w:t>VFM.</w:t>
            </w:r>
          </w:p>
          <w:p w14:paraId="6F45BC19" w14:textId="77777777" w:rsidR="00036904" w:rsidRPr="00F109E4" w:rsidRDefault="00036904" w:rsidP="00B66D9C">
            <w:pPr>
              <w:pStyle w:val="TableParagraph"/>
              <w:rPr>
                <w:sz w:val="24"/>
                <w:szCs w:val="24"/>
              </w:rPr>
            </w:pPr>
          </w:p>
          <w:p w14:paraId="614E073D" w14:textId="77777777" w:rsidR="00036904" w:rsidRPr="00F109E4" w:rsidRDefault="00036904" w:rsidP="003B7CA2">
            <w:pPr>
              <w:pStyle w:val="TableParagraph"/>
              <w:ind w:left="57"/>
              <w:rPr>
                <w:sz w:val="24"/>
                <w:szCs w:val="24"/>
              </w:rPr>
            </w:pPr>
            <w:r w:rsidRPr="00F109E4">
              <w:rPr>
                <w:sz w:val="24"/>
                <w:szCs w:val="24"/>
              </w:rPr>
              <w:t>The work with the Voluntary Sector continues to thrive and baseline statistics have been produced through UK Share Prosperity Fund to understand the Council’s approach and underpin projects around identified priority vulnerability areas:</w:t>
            </w:r>
          </w:p>
          <w:p w14:paraId="09788841" w14:textId="77777777" w:rsidR="00036904" w:rsidRPr="00F109E4" w:rsidRDefault="00036904" w:rsidP="003B7CA2">
            <w:pPr>
              <w:pStyle w:val="TableParagraph"/>
              <w:numPr>
                <w:ilvl w:val="0"/>
                <w:numId w:val="113"/>
              </w:numPr>
              <w:ind w:left="428" w:hanging="357"/>
              <w:rPr>
                <w:sz w:val="24"/>
                <w:szCs w:val="24"/>
              </w:rPr>
            </w:pPr>
            <w:r w:rsidRPr="00F109E4">
              <w:rPr>
                <w:sz w:val="24"/>
                <w:szCs w:val="24"/>
              </w:rPr>
              <w:t>Social Exclusion</w:t>
            </w:r>
          </w:p>
          <w:p w14:paraId="700FD7F6" w14:textId="77777777" w:rsidR="00036904" w:rsidRPr="00F109E4" w:rsidRDefault="00036904" w:rsidP="003B7CA2">
            <w:pPr>
              <w:pStyle w:val="TableParagraph"/>
              <w:numPr>
                <w:ilvl w:val="0"/>
                <w:numId w:val="113"/>
              </w:numPr>
              <w:ind w:left="428" w:hanging="357"/>
              <w:rPr>
                <w:sz w:val="24"/>
                <w:szCs w:val="24"/>
              </w:rPr>
            </w:pPr>
            <w:r w:rsidRPr="00F109E4">
              <w:rPr>
                <w:sz w:val="24"/>
                <w:szCs w:val="24"/>
              </w:rPr>
              <w:t>Financial Exclusion</w:t>
            </w:r>
          </w:p>
          <w:p w14:paraId="2ADCFAF8" w14:textId="77777777" w:rsidR="00036904" w:rsidRPr="00F109E4" w:rsidRDefault="00036904" w:rsidP="003B7CA2">
            <w:pPr>
              <w:pStyle w:val="TableParagraph"/>
              <w:numPr>
                <w:ilvl w:val="0"/>
                <w:numId w:val="113"/>
              </w:numPr>
              <w:ind w:left="428" w:hanging="357"/>
              <w:rPr>
                <w:sz w:val="24"/>
                <w:szCs w:val="24"/>
              </w:rPr>
            </w:pPr>
            <w:r w:rsidRPr="00F109E4">
              <w:rPr>
                <w:sz w:val="24"/>
                <w:szCs w:val="24"/>
              </w:rPr>
              <w:t>Mental Health</w:t>
            </w:r>
          </w:p>
          <w:p w14:paraId="7A94C6A5" w14:textId="77777777" w:rsidR="00036904" w:rsidRPr="00F109E4" w:rsidRDefault="00036904" w:rsidP="003B7CA2">
            <w:pPr>
              <w:pStyle w:val="TableParagraph"/>
              <w:numPr>
                <w:ilvl w:val="0"/>
                <w:numId w:val="113"/>
              </w:numPr>
              <w:ind w:left="428" w:hanging="357"/>
              <w:rPr>
                <w:sz w:val="24"/>
                <w:szCs w:val="24"/>
              </w:rPr>
            </w:pPr>
            <w:r w:rsidRPr="00F109E4">
              <w:rPr>
                <w:sz w:val="24"/>
                <w:szCs w:val="24"/>
              </w:rPr>
              <w:t>Digital Exclusion</w:t>
            </w:r>
          </w:p>
          <w:p w14:paraId="38959DE1" w14:textId="77777777" w:rsidR="00036904" w:rsidRPr="00F109E4" w:rsidRDefault="00036904" w:rsidP="003B7CA2">
            <w:pPr>
              <w:pStyle w:val="TableParagraph"/>
              <w:numPr>
                <w:ilvl w:val="0"/>
                <w:numId w:val="113"/>
              </w:numPr>
              <w:ind w:left="428" w:hanging="357"/>
              <w:rPr>
                <w:sz w:val="24"/>
                <w:szCs w:val="24"/>
              </w:rPr>
            </w:pPr>
            <w:r w:rsidRPr="00F109E4">
              <w:rPr>
                <w:sz w:val="24"/>
                <w:szCs w:val="24"/>
              </w:rPr>
              <w:t>Housing and Homelessness</w:t>
            </w:r>
          </w:p>
          <w:p w14:paraId="5ED696FB" w14:textId="77777777" w:rsidR="00036904" w:rsidRPr="00F109E4" w:rsidRDefault="00036904" w:rsidP="003B7CA2">
            <w:pPr>
              <w:pStyle w:val="TableParagraph"/>
              <w:ind w:left="57"/>
              <w:rPr>
                <w:sz w:val="24"/>
                <w:szCs w:val="24"/>
              </w:rPr>
            </w:pPr>
          </w:p>
          <w:p w14:paraId="696AF7A5" w14:textId="77777777" w:rsidR="00036904" w:rsidRPr="00F109E4" w:rsidRDefault="00036904" w:rsidP="003B7CA2">
            <w:pPr>
              <w:pStyle w:val="TableParagraph"/>
              <w:ind w:left="57"/>
              <w:rPr>
                <w:sz w:val="24"/>
                <w:szCs w:val="24"/>
              </w:rPr>
            </w:pPr>
            <w:r w:rsidRPr="00F109E4">
              <w:rPr>
                <w:sz w:val="24"/>
                <w:szCs w:val="24"/>
              </w:rPr>
              <w:t>The work also includes baseline to produce a Borough Wellbeing Strategy.</w:t>
            </w:r>
          </w:p>
        </w:tc>
      </w:tr>
    </w:tbl>
    <w:p w14:paraId="12CED6C3" w14:textId="77777777" w:rsidR="00036904" w:rsidRPr="00F109E4" w:rsidRDefault="00036904" w:rsidP="00B66D9C">
      <w:pPr>
        <w:spacing w:line="260" w:lineRule="exact"/>
        <w:rPr>
          <w:rFonts w:ascii="Arial" w:hAnsi="Arial" w:cs="Arial"/>
        </w:rPr>
        <w:sectPr w:rsidR="00036904" w:rsidRPr="00F109E4" w:rsidSect="002245EB">
          <w:type w:val="continuous"/>
          <w:pgSz w:w="16840" w:h="11910" w:orient="landscape"/>
          <w:pgMar w:top="851" w:right="851" w:bottom="851" w:left="851" w:header="0" w:footer="1251" w:gutter="0"/>
          <w:cols w:space="720"/>
        </w:sectPr>
      </w:pPr>
    </w:p>
    <w:p w14:paraId="2EE4598D" w14:textId="3762D6A4" w:rsidR="006107AC" w:rsidRPr="00F109E4" w:rsidRDefault="00036904" w:rsidP="00B66D9C">
      <w:pPr>
        <w:jc w:val="center"/>
        <w:rPr>
          <w:rFonts w:ascii="Arial" w:hAnsi="Arial"/>
          <w:sz w:val="32"/>
          <w:szCs w:val="32"/>
        </w:rPr>
      </w:pPr>
      <w:r w:rsidRPr="00F109E4">
        <w:rPr>
          <w:rFonts w:ascii="Arial" w:hAnsi="Arial" w:cs="Arial"/>
          <w:noProof/>
          <w:shd w:val="clear" w:color="auto" w:fill="E6E6E6"/>
        </w:rPr>
        <mc:AlternateContent>
          <mc:Choice Requires="wps">
            <w:drawing>
              <wp:anchor distT="0" distB="0" distL="114300" distR="114300" simplePos="0" relativeHeight="251676672" behindDoc="0" locked="0" layoutInCell="1" allowOverlap="1" wp14:anchorId="5EAE7E25" wp14:editId="38D636C5">
                <wp:simplePos x="0" y="0"/>
                <wp:positionH relativeFrom="page">
                  <wp:posOffset>443230</wp:posOffset>
                </wp:positionH>
                <wp:positionV relativeFrom="page">
                  <wp:posOffset>3463290</wp:posOffset>
                </wp:positionV>
                <wp:extent cx="252730" cy="782955"/>
                <wp:effectExtent l="0" t="0" r="0" b="0"/>
                <wp:wrapNone/>
                <wp:docPr id="8502336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CC738" w14:textId="77777777" w:rsidR="00036904" w:rsidRDefault="00036904" w:rsidP="00036904">
                            <w:pPr>
                              <w:spacing w:before="9"/>
                              <w:ind w:left="20"/>
                              <w:rPr>
                                <w:sz w:val="32"/>
                              </w:rPr>
                            </w:pP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EAE7E25" id="Text Box 2" o:spid="_x0000_s1031" type="#_x0000_t202" alt="&quot;&quot;" style="position:absolute;left:0;text-align:left;margin-left:34.9pt;margin-top:272.7pt;width:19.9pt;height:61.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" filled="f" stroked="f">
                <v:textbox style="layout-flow:vertical" inset="0,0,0,0">
                  <w:txbxContent>
                    <w:p w14:paraId="2A7CC738" w14:textId="77777777" w:rsidR="00036904" w:rsidRDefault="00036904" w:rsidP="00036904">
                      <w:pPr>
                        <w:spacing w:before="9"/>
                        <w:ind w:left="20"/>
                        <w:rPr>
                          <w:sz w:val="32"/>
                        </w:rPr>
                      </w:pPr>
                    </w:p>
                  </w:txbxContent>
                </v:textbox>
                <w10:wrap anchorx="page" anchory="page"/>
              </v:shape>
            </w:pict>
          </mc:Fallback>
        </mc:AlternateContent>
      </w:r>
      <w:r w:rsidR="003E0DCD" w:rsidRPr="00F109E4">
        <w:rPr>
          <w:rFonts w:ascii="Arial" w:hAnsi="Arial"/>
          <w:b/>
          <w:sz w:val="32"/>
          <w:szCs w:val="32"/>
        </w:rPr>
        <w:t>GLOS</w:t>
      </w:r>
      <w:bookmarkStart w:id="75" w:name="GLOSSARY"/>
      <w:bookmarkEnd w:id="75"/>
      <w:r w:rsidR="003E0DCD" w:rsidRPr="00F109E4">
        <w:rPr>
          <w:rFonts w:ascii="Arial" w:hAnsi="Arial"/>
          <w:b/>
          <w:sz w:val="32"/>
          <w:szCs w:val="32"/>
        </w:rPr>
        <w:t>SARY</w:t>
      </w:r>
    </w:p>
    <w:p w14:paraId="094C4F51" w14:textId="77777777" w:rsidR="00063978" w:rsidRPr="00F109E4" w:rsidRDefault="00063978" w:rsidP="00B66D9C">
      <w:pPr>
        <w:jc w:val="both"/>
        <w:rPr>
          <w:rFonts w:ascii="Arial" w:hAnsi="Arial"/>
          <w:b/>
          <w:sz w:val="22"/>
        </w:rPr>
      </w:pPr>
    </w:p>
    <w:p w14:paraId="4F8B88C7" w14:textId="77777777" w:rsidR="00063978" w:rsidRPr="00F109E4" w:rsidRDefault="00063978" w:rsidP="00B66D9C">
      <w:pPr>
        <w:jc w:val="both"/>
        <w:rPr>
          <w:rFonts w:ascii="Arial" w:hAnsi="Arial"/>
          <w:b/>
          <w:sz w:val="22"/>
        </w:rPr>
      </w:pPr>
    </w:p>
    <w:p w14:paraId="370B1688" w14:textId="77777777" w:rsidR="006107AC" w:rsidRPr="00F109E4" w:rsidRDefault="003E0DCD" w:rsidP="00B66D9C">
      <w:pPr>
        <w:jc w:val="both"/>
        <w:rPr>
          <w:rFonts w:ascii="Arial" w:hAnsi="Arial"/>
          <w:sz w:val="22"/>
        </w:rPr>
      </w:pPr>
      <w:r w:rsidRPr="00F109E4">
        <w:rPr>
          <w:rFonts w:ascii="Arial" w:hAnsi="Arial"/>
          <w:b/>
          <w:sz w:val="22"/>
        </w:rPr>
        <w:t>Accrual</w:t>
      </w:r>
    </w:p>
    <w:p w14:paraId="3F6C29E3" w14:textId="77777777" w:rsidR="006107AC" w:rsidRPr="00F109E4" w:rsidRDefault="003E0DCD" w:rsidP="00B66D9C">
      <w:pPr>
        <w:jc w:val="both"/>
        <w:rPr>
          <w:rFonts w:ascii="Arial" w:hAnsi="Arial"/>
          <w:sz w:val="22"/>
        </w:rPr>
      </w:pPr>
      <w:r w:rsidRPr="00F109E4">
        <w:rPr>
          <w:rFonts w:ascii="Arial" w:hAnsi="Arial"/>
          <w:sz w:val="22"/>
        </w:rPr>
        <w:t xml:space="preserve">A sum included in the accounts </w:t>
      </w:r>
      <w:r w:rsidR="00063978" w:rsidRPr="00F109E4">
        <w:rPr>
          <w:rFonts w:ascii="Arial" w:hAnsi="Arial"/>
          <w:sz w:val="22"/>
        </w:rPr>
        <w:t>for</w:t>
      </w:r>
      <w:r w:rsidRPr="00F109E4">
        <w:rPr>
          <w:rFonts w:ascii="Arial" w:hAnsi="Arial"/>
          <w:sz w:val="22"/>
        </w:rPr>
        <w:t xml:space="preserve"> income or expenditure </w:t>
      </w:r>
      <w:r w:rsidR="00063978" w:rsidRPr="00F109E4">
        <w:rPr>
          <w:rFonts w:ascii="Arial" w:hAnsi="Arial"/>
          <w:sz w:val="22"/>
        </w:rPr>
        <w:t xml:space="preserve">in relation </w:t>
      </w:r>
      <w:r w:rsidRPr="00F109E4">
        <w:rPr>
          <w:rFonts w:ascii="Arial" w:hAnsi="Arial"/>
          <w:sz w:val="22"/>
        </w:rPr>
        <w:t>to the financial year</w:t>
      </w:r>
      <w:r w:rsidR="00063978" w:rsidRPr="00F109E4">
        <w:rPr>
          <w:rFonts w:ascii="Arial" w:hAnsi="Arial"/>
          <w:sz w:val="22"/>
        </w:rPr>
        <w:t>,</w:t>
      </w:r>
      <w:r w:rsidRPr="00F109E4">
        <w:rPr>
          <w:rFonts w:ascii="Arial" w:hAnsi="Arial"/>
          <w:sz w:val="22"/>
        </w:rPr>
        <w:t xml:space="preserve"> but not received</w:t>
      </w:r>
      <w:r w:rsidR="00063978" w:rsidRPr="00F109E4">
        <w:rPr>
          <w:rFonts w:ascii="Arial" w:hAnsi="Arial"/>
          <w:sz w:val="22"/>
        </w:rPr>
        <w:t xml:space="preserve"> or paid as at 31</w:t>
      </w:r>
      <w:r w:rsidR="00063978" w:rsidRPr="00F109E4">
        <w:rPr>
          <w:rFonts w:ascii="Arial" w:hAnsi="Arial"/>
          <w:sz w:val="22"/>
          <w:vertAlign w:val="superscript"/>
        </w:rPr>
        <w:t>st</w:t>
      </w:r>
      <w:r w:rsidR="00063978" w:rsidRPr="00F109E4">
        <w:rPr>
          <w:rFonts w:ascii="Arial" w:hAnsi="Arial"/>
          <w:sz w:val="22"/>
        </w:rPr>
        <w:t xml:space="preserve"> March</w:t>
      </w:r>
      <w:r w:rsidRPr="00F109E4">
        <w:rPr>
          <w:rFonts w:ascii="Arial" w:hAnsi="Arial"/>
          <w:sz w:val="22"/>
        </w:rPr>
        <w:t>.</w:t>
      </w:r>
    </w:p>
    <w:p w14:paraId="338FB212" w14:textId="77777777" w:rsidR="006107AC" w:rsidRPr="00F109E4" w:rsidRDefault="006107AC" w:rsidP="00B66D9C">
      <w:pPr>
        <w:jc w:val="both"/>
        <w:rPr>
          <w:rFonts w:ascii="Arial" w:hAnsi="Arial"/>
          <w:sz w:val="22"/>
        </w:rPr>
      </w:pPr>
    </w:p>
    <w:p w14:paraId="2AAF36C1" w14:textId="77777777" w:rsidR="00537EB0" w:rsidRPr="00F109E4" w:rsidRDefault="003E0DCD" w:rsidP="00B66D9C">
      <w:pPr>
        <w:jc w:val="both"/>
        <w:rPr>
          <w:rFonts w:ascii="Arial" w:hAnsi="Arial"/>
          <w:b/>
          <w:sz w:val="22"/>
        </w:rPr>
      </w:pPr>
      <w:r w:rsidRPr="00F109E4">
        <w:rPr>
          <w:rFonts w:ascii="Arial" w:hAnsi="Arial"/>
          <w:b/>
          <w:sz w:val="22"/>
        </w:rPr>
        <w:t>Amortisation</w:t>
      </w:r>
    </w:p>
    <w:p w14:paraId="1ED45844" w14:textId="77777777" w:rsidR="00537EB0" w:rsidRPr="00F109E4" w:rsidRDefault="003E0DCD" w:rsidP="00B66D9C">
      <w:pPr>
        <w:jc w:val="both"/>
        <w:rPr>
          <w:rFonts w:ascii="Arial" w:hAnsi="Arial"/>
          <w:sz w:val="22"/>
        </w:rPr>
      </w:pPr>
      <w:r w:rsidRPr="00F109E4">
        <w:rPr>
          <w:rFonts w:ascii="Arial" w:hAnsi="Arial"/>
          <w:sz w:val="22"/>
        </w:rPr>
        <w:t>A measure of the cost of economic benefits derived from intangible fixed assets that are consumed during the period.</w:t>
      </w:r>
    </w:p>
    <w:p w14:paraId="534AED7D" w14:textId="77777777" w:rsidR="00537EB0" w:rsidRPr="00F109E4" w:rsidRDefault="00537EB0" w:rsidP="00B66D9C">
      <w:pPr>
        <w:jc w:val="both"/>
        <w:rPr>
          <w:rFonts w:ascii="Arial" w:hAnsi="Arial"/>
          <w:b/>
          <w:sz w:val="22"/>
        </w:rPr>
      </w:pPr>
    </w:p>
    <w:p w14:paraId="7C85A481" w14:textId="77777777" w:rsidR="006107AC" w:rsidRPr="00F109E4" w:rsidRDefault="003E0DCD" w:rsidP="00B66D9C">
      <w:pPr>
        <w:jc w:val="both"/>
        <w:rPr>
          <w:rFonts w:ascii="Arial" w:hAnsi="Arial"/>
          <w:sz w:val="22"/>
        </w:rPr>
      </w:pPr>
      <w:r w:rsidRPr="00F109E4">
        <w:rPr>
          <w:rFonts w:ascii="Arial" w:hAnsi="Arial"/>
          <w:b/>
          <w:sz w:val="22"/>
        </w:rPr>
        <w:t>Balances</w:t>
      </w:r>
    </w:p>
    <w:p w14:paraId="2E04EFBC" w14:textId="77777777" w:rsidR="006107AC" w:rsidRPr="00F109E4" w:rsidRDefault="003E0DCD" w:rsidP="00B66D9C">
      <w:pPr>
        <w:jc w:val="both"/>
        <w:rPr>
          <w:rFonts w:ascii="Arial" w:hAnsi="Arial"/>
          <w:sz w:val="22"/>
        </w:rPr>
      </w:pPr>
      <w:r w:rsidRPr="00F109E4">
        <w:rPr>
          <w:rFonts w:ascii="Arial" w:hAnsi="Arial"/>
          <w:sz w:val="22"/>
        </w:rPr>
        <w:t xml:space="preserve">The total sum available to the </w:t>
      </w:r>
      <w:r w:rsidR="0036412A" w:rsidRPr="00F109E4">
        <w:rPr>
          <w:rFonts w:ascii="Arial" w:hAnsi="Arial"/>
          <w:sz w:val="22"/>
        </w:rPr>
        <w:t>Council</w:t>
      </w:r>
      <w:r w:rsidRPr="00F109E4">
        <w:rPr>
          <w:rFonts w:ascii="Arial" w:hAnsi="Arial"/>
          <w:sz w:val="22"/>
        </w:rPr>
        <w:t xml:space="preserve">, including the accumulated surplus of income over expenditure.  Balances form part of the </w:t>
      </w:r>
      <w:r w:rsidR="0036412A" w:rsidRPr="00F109E4">
        <w:rPr>
          <w:rFonts w:ascii="Arial" w:hAnsi="Arial"/>
          <w:sz w:val="22"/>
        </w:rPr>
        <w:t>Council</w:t>
      </w:r>
      <w:r w:rsidRPr="00F109E4">
        <w:rPr>
          <w:rFonts w:ascii="Arial" w:hAnsi="Arial"/>
          <w:sz w:val="22"/>
        </w:rPr>
        <w:t>’s reserves.</w:t>
      </w:r>
    </w:p>
    <w:p w14:paraId="0E6DD757" w14:textId="77777777" w:rsidR="006107AC" w:rsidRPr="00F109E4" w:rsidRDefault="006107AC" w:rsidP="00B66D9C">
      <w:pPr>
        <w:widowControl w:val="0"/>
        <w:autoSpaceDE w:val="0"/>
        <w:autoSpaceDN w:val="0"/>
        <w:adjustRightInd w:val="0"/>
        <w:jc w:val="both"/>
        <w:rPr>
          <w:rFonts w:ascii="Arial" w:hAnsi="Arial"/>
          <w:sz w:val="22"/>
        </w:rPr>
      </w:pPr>
    </w:p>
    <w:p w14:paraId="26EAE87E" w14:textId="77777777" w:rsidR="006107AC" w:rsidRPr="00F109E4" w:rsidRDefault="003E0DCD" w:rsidP="00B66D9C">
      <w:pPr>
        <w:widowControl w:val="0"/>
        <w:autoSpaceDE w:val="0"/>
        <w:autoSpaceDN w:val="0"/>
        <w:adjustRightInd w:val="0"/>
        <w:jc w:val="both"/>
        <w:rPr>
          <w:rFonts w:ascii="Arial" w:hAnsi="Arial" w:cs="Arial"/>
          <w:sz w:val="22"/>
          <w:szCs w:val="22"/>
        </w:rPr>
      </w:pPr>
      <w:r w:rsidRPr="00F109E4">
        <w:rPr>
          <w:rFonts w:ascii="Arial" w:hAnsi="Arial" w:cs="Arial"/>
          <w:b/>
          <w:bCs/>
          <w:sz w:val="22"/>
          <w:szCs w:val="22"/>
        </w:rPr>
        <w:t>Balance Sheet</w:t>
      </w:r>
    </w:p>
    <w:p w14:paraId="1CE5F2FB" w14:textId="77777777" w:rsidR="006107AC" w:rsidRPr="00F109E4" w:rsidRDefault="003E0DCD" w:rsidP="00B66D9C">
      <w:pPr>
        <w:jc w:val="both"/>
        <w:rPr>
          <w:rFonts w:ascii="Arial" w:hAnsi="Arial" w:cs="Arial"/>
          <w:sz w:val="22"/>
          <w:szCs w:val="22"/>
        </w:rPr>
      </w:pPr>
      <w:r w:rsidRPr="00F109E4">
        <w:rPr>
          <w:rFonts w:ascii="Arial" w:hAnsi="Arial" w:cs="Arial"/>
          <w:sz w:val="22"/>
          <w:szCs w:val="22"/>
        </w:rPr>
        <w:t xml:space="preserve">This shows the value as at the Balance Sheet date of the assets and liabilities recognised by the </w:t>
      </w:r>
      <w:r w:rsidR="0036412A" w:rsidRPr="00F109E4">
        <w:rPr>
          <w:rFonts w:ascii="Arial" w:hAnsi="Arial" w:cs="Arial"/>
          <w:sz w:val="22"/>
          <w:szCs w:val="22"/>
        </w:rPr>
        <w:t>Council</w:t>
      </w:r>
      <w:r w:rsidRPr="00F109E4">
        <w:rPr>
          <w:rFonts w:ascii="Arial" w:hAnsi="Arial" w:cs="Arial"/>
          <w:sz w:val="22"/>
          <w:szCs w:val="22"/>
        </w:rPr>
        <w:t>.</w:t>
      </w:r>
    </w:p>
    <w:p w14:paraId="3CA74C6B" w14:textId="77777777" w:rsidR="006107AC" w:rsidRPr="00F109E4" w:rsidRDefault="006107AC" w:rsidP="00B66D9C">
      <w:pPr>
        <w:jc w:val="both"/>
        <w:rPr>
          <w:rFonts w:ascii="Arial" w:hAnsi="Arial"/>
          <w:sz w:val="22"/>
        </w:rPr>
      </w:pPr>
    </w:p>
    <w:p w14:paraId="792B786A" w14:textId="77777777" w:rsidR="006107AC" w:rsidRPr="00F109E4" w:rsidRDefault="003E0DCD" w:rsidP="00B66D9C">
      <w:pPr>
        <w:jc w:val="both"/>
        <w:rPr>
          <w:rFonts w:ascii="Arial" w:hAnsi="Arial"/>
          <w:b/>
          <w:sz w:val="22"/>
        </w:rPr>
      </w:pPr>
      <w:r w:rsidRPr="00F109E4">
        <w:rPr>
          <w:rFonts w:ascii="Arial" w:hAnsi="Arial"/>
          <w:b/>
          <w:sz w:val="22"/>
        </w:rPr>
        <w:t>Business Rates Retention Scheme</w:t>
      </w:r>
    </w:p>
    <w:p w14:paraId="13B768A8" w14:textId="094EC225" w:rsidR="006107AC" w:rsidRPr="00F109E4" w:rsidRDefault="003E0DCD" w:rsidP="00B66D9C">
      <w:pPr>
        <w:jc w:val="both"/>
        <w:rPr>
          <w:rFonts w:ascii="Arial" w:hAnsi="Arial"/>
          <w:sz w:val="22"/>
          <w:szCs w:val="22"/>
        </w:rPr>
      </w:pPr>
      <w:r w:rsidRPr="00F109E4">
        <w:rPr>
          <w:rFonts w:ascii="Arial" w:hAnsi="Arial"/>
          <w:sz w:val="22"/>
        </w:rPr>
        <w:t xml:space="preserve">This was introduced with effect from </w:t>
      </w:r>
      <w:r w:rsidR="00C41C3B" w:rsidRPr="00F109E4">
        <w:rPr>
          <w:rFonts w:ascii="Arial" w:hAnsi="Arial"/>
          <w:sz w:val="22"/>
        </w:rPr>
        <w:t>1</w:t>
      </w:r>
      <w:r w:rsidR="00C41C3B" w:rsidRPr="00F109E4">
        <w:rPr>
          <w:rFonts w:ascii="Arial" w:hAnsi="Arial"/>
          <w:sz w:val="22"/>
          <w:vertAlign w:val="superscript"/>
        </w:rPr>
        <w:t>st</w:t>
      </w:r>
      <w:r w:rsidR="00C41C3B" w:rsidRPr="00F109E4">
        <w:rPr>
          <w:rFonts w:ascii="Arial" w:hAnsi="Arial"/>
          <w:sz w:val="22"/>
        </w:rPr>
        <w:t xml:space="preserve"> April 2013 and</w:t>
      </w:r>
      <w:r w:rsidRPr="00F109E4">
        <w:rPr>
          <w:rFonts w:ascii="Arial" w:hAnsi="Arial"/>
          <w:sz w:val="22"/>
        </w:rPr>
        <w:t xml:space="preserve"> requires the </w:t>
      </w:r>
      <w:r w:rsidR="0036412A" w:rsidRPr="00F109E4">
        <w:rPr>
          <w:rFonts w:ascii="Arial" w:hAnsi="Arial"/>
          <w:sz w:val="22"/>
        </w:rPr>
        <w:t>Council</w:t>
      </w:r>
      <w:r w:rsidRPr="00F109E4">
        <w:rPr>
          <w:rFonts w:ascii="Arial" w:hAnsi="Arial"/>
          <w:sz w:val="22"/>
        </w:rPr>
        <w:t xml:space="preserve"> to operate a Collection Fund </w:t>
      </w:r>
      <w:r w:rsidRPr="00F109E4">
        <w:rPr>
          <w:rFonts w:ascii="Arial" w:hAnsi="Arial"/>
          <w:sz w:val="22"/>
          <w:szCs w:val="22"/>
        </w:rPr>
        <w:t xml:space="preserve">to account for </w:t>
      </w:r>
      <w:r w:rsidRPr="00F109E4">
        <w:rPr>
          <w:rFonts w:ascii="Arial" w:hAnsi="Arial" w:cs="Arial"/>
          <w:sz w:val="22"/>
          <w:szCs w:val="22"/>
        </w:rPr>
        <w:t>Business Rates</w:t>
      </w:r>
      <w:r w:rsidRPr="00F109E4">
        <w:rPr>
          <w:rFonts w:ascii="Arial" w:hAnsi="Arial"/>
          <w:sz w:val="22"/>
          <w:szCs w:val="22"/>
        </w:rPr>
        <w:t xml:space="preserve"> in a similar way to Council Tax.  Rather than collecting </w:t>
      </w:r>
      <w:r w:rsidRPr="00F109E4">
        <w:rPr>
          <w:rFonts w:ascii="Arial" w:hAnsi="Arial" w:cs="Arial"/>
          <w:sz w:val="22"/>
          <w:szCs w:val="22"/>
        </w:rPr>
        <w:t>Business Rates</w:t>
      </w:r>
      <w:r w:rsidRPr="00F109E4">
        <w:rPr>
          <w:rFonts w:ascii="Arial" w:hAnsi="Arial"/>
          <w:sz w:val="22"/>
          <w:szCs w:val="22"/>
        </w:rPr>
        <w:t xml:space="preserve"> on behalf of the Government, the </w:t>
      </w:r>
      <w:r w:rsidR="0036412A" w:rsidRPr="00F109E4">
        <w:rPr>
          <w:rFonts w:ascii="Arial" w:hAnsi="Arial"/>
          <w:sz w:val="22"/>
          <w:szCs w:val="22"/>
        </w:rPr>
        <w:t>Council</w:t>
      </w:r>
      <w:r w:rsidRPr="00F109E4">
        <w:rPr>
          <w:rFonts w:ascii="Arial" w:hAnsi="Arial"/>
          <w:sz w:val="22"/>
          <w:szCs w:val="22"/>
        </w:rPr>
        <w:t xml:space="preserve"> can now retain a share of the </w:t>
      </w:r>
      <w:r w:rsidRPr="00F109E4">
        <w:rPr>
          <w:rFonts w:ascii="Arial" w:hAnsi="Arial" w:cs="Arial"/>
          <w:sz w:val="22"/>
          <w:szCs w:val="22"/>
        </w:rPr>
        <w:t>Business Rates</w:t>
      </w:r>
      <w:r w:rsidRPr="00F109E4">
        <w:rPr>
          <w:rFonts w:ascii="Arial" w:hAnsi="Arial"/>
          <w:sz w:val="22"/>
          <w:szCs w:val="22"/>
        </w:rPr>
        <w:t xml:space="preserve"> it collects</w:t>
      </w:r>
      <w:r w:rsidRPr="00F109E4">
        <w:rPr>
          <w:rFonts w:ascii="Arial" w:hAnsi="Arial"/>
          <w:sz w:val="22"/>
        </w:rPr>
        <w:t xml:space="preserve">, and pays out a share to Government, Staffs County Council and </w:t>
      </w:r>
      <w:r w:rsidRPr="00F109E4">
        <w:rPr>
          <w:rFonts w:ascii="Arial" w:hAnsi="Arial"/>
          <w:sz w:val="22"/>
          <w:szCs w:val="22"/>
        </w:rPr>
        <w:t>the St</w:t>
      </w:r>
      <w:r w:rsidR="007B0319" w:rsidRPr="00F109E4">
        <w:rPr>
          <w:rFonts w:ascii="Arial" w:hAnsi="Arial"/>
          <w:sz w:val="22"/>
          <w:szCs w:val="22"/>
        </w:rPr>
        <w:t>affordshire Commissioner (</w:t>
      </w:r>
      <w:r w:rsidRPr="00F109E4">
        <w:rPr>
          <w:rFonts w:ascii="Arial" w:hAnsi="Arial"/>
          <w:sz w:val="22"/>
          <w:szCs w:val="22"/>
        </w:rPr>
        <w:t>Fire and Rescue</w:t>
      </w:r>
      <w:r w:rsidR="007B0319" w:rsidRPr="00F109E4">
        <w:rPr>
          <w:rFonts w:ascii="Arial" w:hAnsi="Arial"/>
          <w:sz w:val="22"/>
          <w:szCs w:val="22"/>
        </w:rPr>
        <w:t>)</w:t>
      </w:r>
      <w:r w:rsidRPr="00F109E4">
        <w:rPr>
          <w:rFonts w:ascii="Arial" w:hAnsi="Arial"/>
          <w:sz w:val="22"/>
          <w:szCs w:val="22"/>
        </w:rPr>
        <w:t>.</w:t>
      </w:r>
    </w:p>
    <w:p w14:paraId="7E36A91A" w14:textId="77777777" w:rsidR="006107AC" w:rsidRPr="00F109E4" w:rsidRDefault="006107AC" w:rsidP="00B66D9C">
      <w:pPr>
        <w:jc w:val="both"/>
        <w:rPr>
          <w:rFonts w:ascii="Arial" w:hAnsi="Arial"/>
          <w:sz w:val="22"/>
        </w:rPr>
      </w:pPr>
    </w:p>
    <w:p w14:paraId="120253DE" w14:textId="77777777" w:rsidR="006107AC" w:rsidRPr="00F109E4" w:rsidRDefault="003E0DCD" w:rsidP="00B66D9C">
      <w:pPr>
        <w:jc w:val="both"/>
        <w:rPr>
          <w:rFonts w:ascii="Arial" w:hAnsi="Arial"/>
          <w:b/>
          <w:sz w:val="22"/>
        </w:rPr>
      </w:pPr>
      <w:r w:rsidRPr="00F109E4">
        <w:rPr>
          <w:rFonts w:ascii="Arial" w:hAnsi="Arial"/>
          <w:b/>
          <w:sz w:val="22"/>
        </w:rPr>
        <w:t>Capital Adjustment Account</w:t>
      </w:r>
    </w:p>
    <w:p w14:paraId="7E582437" w14:textId="77777777" w:rsidR="006107AC" w:rsidRPr="00F109E4" w:rsidRDefault="003E0DCD" w:rsidP="00B66D9C">
      <w:pPr>
        <w:jc w:val="both"/>
        <w:rPr>
          <w:rFonts w:ascii="Arial" w:hAnsi="Arial"/>
          <w:sz w:val="22"/>
        </w:rPr>
      </w:pPr>
      <w:r w:rsidRPr="00F109E4">
        <w:rPr>
          <w:rFonts w:ascii="Arial" w:hAnsi="Arial"/>
          <w:sz w:val="22"/>
        </w:rPr>
        <w:t>This reserve reflects the difference between the cost of fixed assets consumed and the capital financing set aside to pay for them.</w:t>
      </w:r>
    </w:p>
    <w:p w14:paraId="16725781" w14:textId="77777777" w:rsidR="006107AC" w:rsidRPr="00F109E4" w:rsidRDefault="006107AC" w:rsidP="00B66D9C">
      <w:pPr>
        <w:jc w:val="both"/>
        <w:rPr>
          <w:rFonts w:ascii="Arial" w:hAnsi="Arial"/>
          <w:sz w:val="22"/>
        </w:rPr>
      </w:pPr>
    </w:p>
    <w:p w14:paraId="3B93BDB7" w14:textId="77777777" w:rsidR="006107AC" w:rsidRPr="00F109E4" w:rsidRDefault="003E0DCD" w:rsidP="00B66D9C">
      <w:pPr>
        <w:jc w:val="both"/>
        <w:rPr>
          <w:rFonts w:ascii="Arial" w:hAnsi="Arial"/>
          <w:sz w:val="22"/>
        </w:rPr>
      </w:pPr>
      <w:r w:rsidRPr="00F109E4">
        <w:rPr>
          <w:rFonts w:ascii="Arial" w:hAnsi="Arial"/>
          <w:b/>
          <w:sz w:val="22"/>
        </w:rPr>
        <w:t>Capital Expenditure</w:t>
      </w:r>
    </w:p>
    <w:p w14:paraId="2DE1E4C2" w14:textId="77777777" w:rsidR="006107AC" w:rsidRPr="00F109E4" w:rsidRDefault="003E0DCD" w:rsidP="00B66D9C">
      <w:pPr>
        <w:jc w:val="both"/>
        <w:rPr>
          <w:rFonts w:ascii="Arial" w:hAnsi="Arial"/>
          <w:sz w:val="22"/>
        </w:rPr>
      </w:pPr>
      <w:r w:rsidRPr="00F109E4">
        <w:rPr>
          <w:rFonts w:ascii="Arial" w:hAnsi="Arial"/>
          <w:sz w:val="22"/>
        </w:rPr>
        <w:t xml:space="preserve">Expenditure on the acquisition and enhancement of significant fixed assets that will be of use or benefit to the </w:t>
      </w:r>
      <w:r w:rsidR="0036412A" w:rsidRPr="00F109E4">
        <w:rPr>
          <w:rFonts w:ascii="Arial" w:hAnsi="Arial"/>
          <w:sz w:val="22"/>
        </w:rPr>
        <w:t>Council</w:t>
      </w:r>
      <w:r w:rsidRPr="00F109E4">
        <w:rPr>
          <w:rFonts w:ascii="Arial" w:hAnsi="Arial"/>
          <w:sz w:val="22"/>
        </w:rPr>
        <w:t xml:space="preserve"> in providing its services beyond the year of account e.g. land and buildings.</w:t>
      </w:r>
    </w:p>
    <w:p w14:paraId="4E11A0B2" w14:textId="77777777" w:rsidR="006107AC" w:rsidRPr="00F109E4" w:rsidRDefault="006107AC" w:rsidP="00B66D9C">
      <w:pPr>
        <w:jc w:val="both"/>
        <w:rPr>
          <w:rFonts w:ascii="Arial" w:hAnsi="Arial"/>
          <w:sz w:val="22"/>
        </w:rPr>
      </w:pPr>
    </w:p>
    <w:p w14:paraId="154EABAD" w14:textId="77777777" w:rsidR="006107AC" w:rsidRPr="00F109E4" w:rsidRDefault="003E0DCD" w:rsidP="00B66D9C">
      <w:pPr>
        <w:jc w:val="both"/>
        <w:rPr>
          <w:rFonts w:ascii="Arial" w:hAnsi="Arial"/>
          <w:b/>
          <w:sz w:val="22"/>
        </w:rPr>
      </w:pPr>
      <w:r w:rsidRPr="00F109E4">
        <w:rPr>
          <w:rFonts w:ascii="Arial" w:hAnsi="Arial"/>
          <w:b/>
          <w:sz w:val="22"/>
        </w:rPr>
        <w:t>Capital Financing Requirement</w:t>
      </w:r>
    </w:p>
    <w:p w14:paraId="061CCB9E" w14:textId="77777777" w:rsidR="006107AC" w:rsidRPr="00F109E4" w:rsidRDefault="003E0DCD" w:rsidP="00B66D9C">
      <w:pPr>
        <w:jc w:val="both"/>
        <w:rPr>
          <w:rFonts w:ascii="Arial" w:hAnsi="Arial"/>
          <w:sz w:val="22"/>
        </w:rPr>
      </w:pPr>
      <w:r w:rsidRPr="00F109E4">
        <w:rPr>
          <w:rFonts w:ascii="Arial" w:hAnsi="Arial"/>
          <w:sz w:val="22"/>
        </w:rPr>
        <w:t xml:space="preserve">This represents the </w:t>
      </w:r>
      <w:r w:rsidR="0036412A" w:rsidRPr="00F109E4">
        <w:rPr>
          <w:rFonts w:ascii="Arial" w:hAnsi="Arial"/>
          <w:sz w:val="22"/>
        </w:rPr>
        <w:t>Council</w:t>
      </w:r>
      <w:r w:rsidRPr="00F109E4">
        <w:rPr>
          <w:rFonts w:ascii="Arial" w:hAnsi="Arial"/>
          <w:sz w:val="22"/>
        </w:rPr>
        <w:t>’s underlying need to borrow for capital purposes.</w:t>
      </w:r>
    </w:p>
    <w:p w14:paraId="19BC0F9E" w14:textId="77777777" w:rsidR="006107AC" w:rsidRPr="00F109E4" w:rsidRDefault="003E0DCD" w:rsidP="00B66D9C">
      <w:pPr>
        <w:jc w:val="both"/>
        <w:rPr>
          <w:rFonts w:ascii="Arial" w:hAnsi="Arial"/>
          <w:sz w:val="22"/>
        </w:rPr>
      </w:pPr>
      <w:r w:rsidRPr="00F109E4">
        <w:rPr>
          <w:rFonts w:ascii="Arial" w:hAnsi="Arial"/>
          <w:sz w:val="22"/>
        </w:rPr>
        <w:t xml:space="preserve"> </w:t>
      </w:r>
    </w:p>
    <w:p w14:paraId="5EAFE21C" w14:textId="77777777" w:rsidR="006107AC" w:rsidRPr="00F109E4" w:rsidRDefault="003E0DCD" w:rsidP="00B66D9C">
      <w:pPr>
        <w:jc w:val="both"/>
        <w:rPr>
          <w:rFonts w:ascii="Arial" w:hAnsi="Arial"/>
          <w:b/>
          <w:sz w:val="22"/>
        </w:rPr>
      </w:pPr>
      <w:r w:rsidRPr="00F109E4">
        <w:rPr>
          <w:rFonts w:ascii="Arial" w:hAnsi="Arial"/>
          <w:b/>
          <w:sz w:val="22"/>
        </w:rPr>
        <w:t>Capital Grants Unapplied</w:t>
      </w:r>
    </w:p>
    <w:p w14:paraId="1C82317A" w14:textId="77777777" w:rsidR="006107AC" w:rsidRPr="00F109E4" w:rsidRDefault="003E0DCD" w:rsidP="00B66D9C">
      <w:pPr>
        <w:autoSpaceDE w:val="0"/>
        <w:autoSpaceDN w:val="0"/>
        <w:adjustRightInd w:val="0"/>
        <w:spacing w:after="240"/>
        <w:jc w:val="both"/>
        <w:rPr>
          <w:rFonts w:ascii="Arial" w:hAnsi="Arial"/>
          <w:b/>
          <w:sz w:val="22"/>
          <w:szCs w:val="22"/>
        </w:rPr>
      </w:pPr>
      <w:r w:rsidRPr="00F109E4">
        <w:rPr>
          <w:rFonts w:ascii="Arial" w:hAnsi="Arial"/>
          <w:sz w:val="22"/>
          <w:szCs w:val="22"/>
        </w:rPr>
        <w:t>The Capital Grants Unapplied Account (Reserve) holds the grants and contributions received towards capital projects for which the Council has met the conditions that would otherwise require repayment of the monies but which have yet to be applied to meet expenditure. The balance is restricted by grant terms as to the capital expenditure against which it can be applied and/or the financial year in which this can take place.</w:t>
      </w:r>
      <w:r w:rsidRPr="00F109E4">
        <w:rPr>
          <w:rFonts w:ascii="Arial" w:hAnsi="Arial" w:cs="Verdana"/>
          <w:sz w:val="22"/>
          <w:szCs w:val="22"/>
        </w:rPr>
        <w:t xml:space="preserve"> </w:t>
      </w:r>
    </w:p>
    <w:p w14:paraId="49B0DEF9" w14:textId="77777777" w:rsidR="006107AC" w:rsidRPr="00F109E4" w:rsidRDefault="003E0DCD" w:rsidP="00B66D9C">
      <w:pPr>
        <w:jc w:val="both"/>
        <w:rPr>
          <w:rFonts w:ascii="Arial" w:hAnsi="Arial"/>
          <w:b/>
          <w:sz w:val="22"/>
        </w:rPr>
      </w:pPr>
      <w:r w:rsidRPr="00F109E4">
        <w:rPr>
          <w:rFonts w:ascii="Arial" w:hAnsi="Arial"/>
          <w:b/>
          <w:sz w:val="22"/>
        </w:rPr>
        <w:t>Capital Receipts</w:t>
      </w:r>
    </w:p>
    <w:p w14:paraId="2166E581" w14:textId="77777777" w:rsidR="006107AC" w:rsidRPr="00F109E4" w:rsidRDefault="003E0DCD" w:rsidP="00B66D9C">
      <w:pPr>
        <w:jc w:val="both"/>
        <w:rPr>
          <w:rFonts w:ascii="Arial" w:hAnsi="Arial"/>
          <w:sz w:val="22"/>
        </w:rPr>
      </w:pPr>
      <w:r w:rsidRPr="00F109E4">
        <w:rPr>
          <w:rFonts w:ascii="Arial" w:hAnsi="Arial"/>
          <w:sz w:val="22"/>
        </w:rPr>
        <w:t>Proceeds from the sale of assets e.g. land or buildings, which may be used to finance new capital expenditure or are payable to the Central Government Housing Capital Receipts Pool.</w:t>
      </w:r>
    </w:p>
    <w:p w14:paraId="037F40B0" w14:textId="77777777" w:rsidR="006107AC" w:rsidRPr="00F109E4" w:rsidRDefault="006107AC" w:rsidP="00B66D9C">
      <w:pPr>
        <w:widowControl w:val="0"/>
        <w:autoSpaceDE w:val="0"/>
        <w:autoSpaceDN w:val="0"/>
        <w:adjustRightInd w:val="0"/>
        <w:jc w:val="both"/>
        <w:rPr>
          <w:rFonts w:ascii="Arial" w:hAnsi="Arial"/>
          <w:sz w:val="22"/>
        </w:rPr>
      </w:pPr>
    </w:p>
    <w:p w14:paraId="43E1439A" w14:textId="77777777" w:rsidR="00AC3EB5" w:rsidRPr="00F109E4" w:rsidRDefault="003E0DCD" w:rsidP="00B66D9C">
      <w:pPr>
        <w:widowControl w:val="0"/>
        <w:autoSpaceDE w:val="0"/>
        <w:autoSpaceDN w:val="0"/>
        <w:adjustRightInd w:val="0"/>
        <w:jc w:val="both"/>
        <w:rPr>
          <w:rFonts w:ascii="Arial" w:hAnsi="Arial"/>
          <w:b/>
          <w:sz w:val="22"/>
        </w:rPr>
      </w:pPr>
      <w:r w:rsidRPr="00F109E4">
        <w:rPr>
          <w:rFonts w:ascii="Arial" w:hAnsi="Arial"/>
          <w:b/>
          <w:sz w:val="22"/>
        </w:rPr>
        <w:br w:type="page"/>
      </w:r>
      <w:r w:rsidR="006107AC" w:rsidRPr="00F109E4">
        <w:rPr>
          <w:rFonts w:ascii="Arial" w:hAnsi="Arial"/>
          <w:b/>
          <w:sz w:val="22"/>
        </w:rPr>
        <w:t>Capital Re</w:t>
      </w:r>
      <w:r w:rsidRPr="00F109E4">
        <w:rPr>
          <w:rFonts w:ascii="Arial" w:hAnsi="Arial"/>
          <w:b/>
          <w:sz w:val="22"/>
        </w:rPr>
        <w:t>ceipts Reserve</w:t>
      </w:r>
    </w:p>
    <w:p w14:paraId="33EB5678" w14:textId="77777777" w:rsidR="00AC3EB5" w:rsidRPr="00F109E4" w:rsidRDefault="003E0DCD" w:rsidP="00B66D9C">
      <w:pPr>
        <w:widowControl w:val="0"/>
        <w:autoSpaceDE w:val="0"/>
        <w:autoSpaceDN w:val="0"/>
        <w:adjustRightInd w:val="0"/>
        <w:jc w:val="both"/>
        <w:rPr>
          <w:rFonts w:ascii="Arial" w:hAnsi="Arial"/>
          <w:b/>
          <w:sz w:val="22"/>
        </w:rPr>
      </w:pPr>
      <w:r w:rsidRPr="00F109E4">
        <w:rPr>
          <w:rFonts w:ascii="Arial" w:hAnsi="Arial"/>
          <w:sz w:val="22"/>
          <w:szCs w:val="22"/>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r w:rsidR="008E4A44" w:rsidRPr="00F109E4">
        <w:rPr>
          <w:rFonts w:ascii="Arial" w:hAnsi="Arial"/>
          <w:sz w:val="22"/>
          <w:szCs w:val="22"/>
        </w:rPr>
        <w:t>.</w:t>
      </w:r>
    </w:p>
    <w:p w14:paraId="6661062B" w14:textId="77777777" w:rsidR="008E4A44" w:rsidRPr="00F109E4" w:rsidRDefault="008E4A44" w:rsidP="00B66D9C">
      <w:pPr>
        <w:autoSpaceDE w:val="0"/>
        <w:autoSpaceDN w:val="0"/>
        <w:adjustRightInd w:val="0"/>
        <w:jc w:val="both"/>
        <w:rPr>
          <w:rFonts w:ascii="Arial" w:hAnsi="Arial" w:cs="Arial"/>
          <w:b/>
          <w:sz w:val="22"/>
          <w:szCs w:val="22"/>
        </w:rPr>
      </w:pPr>
    </w:p>
    <w:p w14:paraId="333691E3" w14:textId="77777777" w:rsidR="006107AC" w:rsidRPr="00F109E4" w:rsidRDefault="003E0DCD" w:rsidP="00B66D9C">
      <w:pPr>
        <w:autoSpaceDE w:val="0"/>
        <w:autoSpaceDN w:val="0"/>
        <w:adjustRightInd w:val="0"/>
        <w:jc w:val="both"/>
        <w:rPr>
          <w:rFonts w:ascii="Arial" w:hAnsi="Arial" w:cs="Arial"/>
          <w:b/>
          <w:sz w:val="22"/>
          <w:szCs w:val="22"/>
        </w:rPr>
      </w:pPr>
      <w:r w:rsidRPr="00F109E4">
        <w:rPr>
          <w:rFonts w:ascii="Arial" w:hAnsi="Arial" w:cs="Arial"/>
          <w:b/>
          <w:sz w:val="22"/>
          <w:szCs w:val="22"/>
        </w:rPr>
        <w:t>Cash and Cash Equivalents</w:t>
      </w:r>
    </w:p>
    <w:p w14:paraId="4F878B61"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Cash includes bank balances and on demand deposits.  Cash Equivalents are short term, highly liquid investments where the date of maturity is three months or less from the date of acquisition that are readily convertible to cash with an insignificant risk of change in value.</w:t>
      </w:r>
    </w:p>
    <w:p w14:paraId="1DFAE0E1" w14:textId="77777777" w:rsidR="006107AC" w:rsidRPr="00F109E4" w:rsidRDefault="006107AC" w:rsidP="00B66D9C">
      <w:pPr>
        <w:widowControl w:val="0"/>
        <w:autoSpaceDE w:val="0"/>
        <w:autoSpaceDN w:val="0"/>
        <w:adjustRightInd w:val="0"/>
        <w:jc w:val="both"/>
        <w:rPr>
          <w:rFonts w:ascii="Arial" w:hAnsi="Arial" w:cs="Arial"/>
          <w:b/>
          <w:bCs/>
          <w:sz w:val="22"/>
          <w:szCs w:val="22"/>
        </w:rPr>
      </w:pPr>
    </w:p>
    <w:p w14:paraId="3C91ED02" w14:textId="77777777" w:rsidR="006107AC" w:rsidRPr="00F109E4" w:rsidRDefault="003E0DCD" w:rsidP="00B66D9C">
      <w:pPr>
        <w:widowControl w:val="0"/>
        <w:autoSpaceDE w:val="0"/>
        <w:autoSpaceDN w:val="0"/>
        <w:adjustRightInd w:val="0"/>
        <w:jc w:val="both"/>
        <w:rPr>
          <w:rFonts w:ascii="Arial" w:hAnsi="Arial" w:cs="Arial"/>
          <w:sz w:val="22"/>
          <w:szCs w:val="22"/>
        </w:rPr>
      </w:pPr>
      <w:r w:rsidRPr="00F109E4">
        <w:rPr>
          <w:rFonts w:ascii="Arial" w:hAnsi="Arial" w:cs="Arial"/>
          <w:b/>
          <w:bCs/>
          <w:sz w:val="22"/>
          <w:szCs w:val="22"/>
        </w:rPr>
        <w:t>Cash Flow Statement</w:t>
      </w:r>
    </w:p>
    <w:p w14:paraId="453E3454" w14:textId="77777777" w:rsidR="006107AC" w:rsidRPr="00F109E4" w:rsidRDefault="003E0DCD" w:rsidP="00B66D9C">
      <w:pPr>
        <w:jc w:val="both"/>
        <w:rPr>
          <w:rFonts w:ascii="Arial" w:hAnsi="Arial" w:cs="Arial"/>
          <w:sz w:val="22"/>
          <w:szCs w:val="22"/>
        </w:rPr>
      </w:pPr>
      <w:r w:rsidRPr="00F109E4">
        <w:rPr>
          <w:rFonts w:ascii="Arial" w:hAnsi="Arial" w:cs="Arial"/>
          <w:sz w:val="22"/>
          <w:szCs w:val="22"/>
        </w:rPr>
        <w:t xml:space="preserve">This shows the changes in cash and cash equivalents of the </w:t>
      </w:r>
      <w:r w:rsidR="0036412A" w:rsidRPr="00F109E4">
        <w:rPr>
          <w:rFonts w:ascii="Arial" w:hAnsi="Arial" w:cs="Arial"/>
          <w:sz w:val="22"/>
          <w:szCs w:val="22"/>
        </w:rPr>
        <w:t>Council</w:t>
      </w:r>
      <w:r w:rsidRPr="00F109E4">
        <w:rPr>
          <w:rFonts w:ascii="Arial" w:hAnsi="Arial" w:cs="Arial"/>
          <w:sz w:val="22"/>
          <w:szCs w:val="22"/>
        </w:rPr>
        <w:t xml:space="preserve"> during the reporting period.</w:t>
      </w:r>
    </w:p>
    <w:p w14:paraId="7E6A42BE" w14:textId="77777777" w:rsidR="006107AC" w:rsidRPr="00F109E4" w:rsidRDefault="006107AC" w:rsidP="00B66D9C">
      <w:pPr>
        <w:jc w:val="both"/>
        <w:rPr>
          <w:rFonts w:ascii="Arial" w:hAnsi="Arial"/>
          <w:b/>
          <w:sz w:val="22"/>
        </w:rPr>
      </w:pPr>
    </w:p>
    <w:p w14:paraId="4D8F771F" w14:textId="77777777" w:rsidR="006107AC" w:rsidRPr="00F109E4" w:rsidRDefault="003E0DCD" w:rsidP="00B66D9C">
      <w:pPr>
        <w:jc w:val="both"/>
        <w:rPr>
          <w:rFonts w:ascii="Arial" w:hAnsi="Arial"/>
          <w:b/>
          <w:sz w:val="22"/>
        </w:rPr>
      </w:pPr>
      <w:r w:rsidRPr="00F109E4">
        <w:rPr>
          <w:rFonts w:ascii="Arial" w:hAnsi="Arial"/>
          <w:b/>
          <w:sz w:val="22"/>
        </w:rPr>
        <w:t>CIPFA</w:t>
      </w:r>
    </w:p>
    <w:p w14:paraId="13D9C318" w14:textId="77777777" w:rsidR="006107AC" w:rsidRPr="00F109E4" w:rsidRDefault="003E0DCD" w:rsidP="00B66D9C">
      <w:pPr>
        <w:jc w:val="both"/>
        <w:rPr>
          <w:rFonts w:ascii="Arial" w:hAnsi="Arial"/>
          <w:sz w:val="22"/>
        </w:rPr>
      </w:pPr>
      <w:r w:rsidRPr="00F109E4">
        <w:rPr>
          <w:rFonts w:ascii="Arial" w:hAnsi="Arial"/>
          <w:sz w:val="22"/>
        </w:rPr>
        <w:t>The Chartered Institute of Public Finance and Accountancy (CIPFA) is the professional body for accountants working in the public sector.</w:t>
      </w:r>
    </w:p>
    <w:p w14:paraId="241E399A" w14:textId="77777777" w:rsidR="006107AC" w:rsidRPr="00F109E4" w:rsidRDefault="006107AC" w:rsidP="00B66D9C">
      <w:pPr>
        <w:jc w:val="both"/>
        <w:rPr>
          <w:rFonts w:ascii="Arial" w:hAnsi="Arial"/>
          <w:b/>
          <w:sz w:val="22"/>
        </w:rPr>
      </w:pPr>
    </w:p>
    <w:p w14:paraId="3694802B" w14:textId="77777777" w:rsidR="006107AC" w:rsidRPr="00F109E4" w:rsidRDefault="003E0DCD" w:rsidP="00B66D9C">
      <w:pPr>
        <w:jc w:val="both"/>
        <w:rPr>
          <w:rFonts w:ascii="Arial" w:hAnsi="Arial"/>
          <w:b/>
          <w:sz w:val="22"/>
        </w:rPr>
      </w:pPr>
      <w:r w:rsidRPr="00F109E4">
        <w:rPr>
          <w:rFonts w:ascii="Arial" w:hAnsi="Arial"/>
          <w:b/>
          <w:sz w:val="22"/>
        </w:rPr>
        <w:t>Code of Practice</w:t>
      </w:r>
    </w:p>
    <w:p w14:paraId="7A05C670" w14:textId="77777777" w:rsidR="006107AC" w:rsidRPr="00F109E4" w:rsidRDefault="003E0DCD" w:rsidP="00B66D9C">
      <w:pPr>
        <w:jc w:val="both"/>
        <w:rPr>
          <w:rFonts w:ascii="Arial" w:hAnsi="Arial"/>
          <w:sz w:val="22"/>
        </w:rPr>
      </w:pPr>
      <w:r w:rsidRPr="00F109E4">
        <w:rPr>
          <w:rFonts w:ascii="Arial" w:hAnsi="Arial"/>
          <w:sz w:val="22"/>
        </w:rPr>
        <w:t>The Code of Practice on Local Authority Accounting in the United Kingdom is produced by CIPFA and complied with by local authorities in the production of the financial statements.</w:t>
      </w:r>
    </w:p>
    <w:p w14:paraId="4A9AA834" w14:textId="77777777" w:rsidR="006107AC" w:rsidRPr="00F109E4" w:rsidRDefault="006107AC" w:rsidP="00B66D9C">
      <w:pPr>
        <w:jc w:val="both"/>
        <w:rPr>
          <w:rFonts w:ascii="Arial" w:hAnsi="Arial"/>
          <w:b/>
          <w:sz w:val="22"/>
        </w:rPr>
      </w:pPr>
    </w:p>
    <w:p w14:paraId="2A33B3ED" w14:textId="77777777" w:rsidR="006107AC" w:rsidRPr="00F109E4" w:rsidRDefault="003E0DCD" w:rsidP="00B66D9C">
      <w:pPr>
        <w:jc w:val="both"/>
        <w:rPr>
          <w:rFonts w:ascii="Arial" w:hAnsi="Arial"/>
          <w:b/>
          <w:sz w:val="22"/>
        </w:rPr>
      </w:pPr>
      <w:r w:rsidRPr="00F109E4">
        <w:rPr>
          <w:rFonts w:ascii="Arial" w:hAnsi="Arial"/>
          <w:b/>
          <w:sz w:val="22"/>
        </w:rPr>
        <w:t>Collection Fund</w:t>
      </w:r>
    </w:p>
    <w:p w14:paraId="1C8A4731" w14:textId="77777777" w:rsidR="006107AC" w:rsidRPr="00F109E4" w:rsidRDefault="003E0DCD" w:rsidP="00B66D9C">
      <w:pPr>
        <w:jc w:val="both"/>
        <w:rPr>
          <w:rFonts w:ascii="Arial" w:hAnsi="Arial"/>
          <w:sz w:val="22"/>
        </w:rPr>
      </w:pPr>
      <w:r w:rsidRPr="00F109E4">
        <w:rPr>
          <w:rFonts w:ascii="Arial" w:hAnsi="Arial"/>
          <w:sz w:val="22"/>
        </w:rPr>
        <w:t xml:space="preserve">A fund administered by the Borough Council into which Business Rates and Council Tax monies are </w:t>
      </w:r>
      <w:r w:rsidR="002512E2" w:rsidRPr="00F109E4">
        <w:rPr>
          <w:rFonts w:ascii="Arial" w:hAnsi="Arial"/>
          <w:sz w:val="22"/>
        </w:rPr>
        <w:t xml:space="preserve">received and </w:t>
      </w:r>
      <w:r w:rsidRPr="00F109E4">
        <w:rPr>
          <w:rFonts w:ascii="Arial" w:hAnsi="Arial"/>
          <w:sz w:val="22"/>
        </w:rPr>
        <w:t>paid</w:t>
      </w:r>
      <w:r w:rsidR="002512E2" w:rsidRPr="00F109E4">
        <w:rPr>
          <w:rFonts w:ascii="Arial" w:hAnsi="Arial"/>
          <w:sz w:val="22"/>
        </w:rPr>
        <w:t xml:space="preserve"> out to Government and precepting authorities</w:t>
      </w:r>
      <w:r w:rsidRPr="00F109E4">
        <w:rPr>
          <w:rFonts w:ascii="Arial" w:hAnsi="Arial"/>
          <w:sz w:val="22"/>
        </w:rPr>
        <w:t>.</w:t>
      </w:r>
    </w:p>
    <w:p w14:paraId="7FD9F033" w14:textId="77777777" w:rsidR="006107AC" w:rsidRPr="00F109E4" w:rsidRDefault="006107AC" w:rsidP="00B66D9C">
      <w:pPr>
        <w:widowControl w:val="0"/>
        <w:autoSpaceDE w:val="0"/>
        <w:autoSpaceDN w:val="0"/>
        <w:adjustRightInd w:val="0"/>
        <w:jc w:val="both"/>
        <w:rPr>
          <w:rFonts w:ascii="Arial" w:hAnsi="Arial" w:cs="Arial"/>
          <w:b/>
          <w:bCs/>
          <w:sz w:val="22"/>
          <w:szCs w:val="22"/>
        </w:rPr>
      </w:pPr>
    </w:p>
    <w:p w14:paraId="66E0C6B7" w14:textId="77777777" w:rsidR="006107AC" w:rsidRPr="00F109E4" w:rsidRDefault="003E0DCD" w:rsidP="00B66D9C">
      <w:pPr>
        <w:widowControl w:val="0"/>
        <w:autoSpaceDE w:val="0"/>
        <w:autoSpaceDN w:val="0"/>
        <w:adjustRightInd w:val="0"/>
        <w:jc w:val="both"/>
        <w:rPr>
          <w:rFonts w:ascii="Arial" w:hAnsi="Arial" w:cs="Arial"/>
          <w:b/>
          <w:sz w:val="22"/>
          <w:szCs w:val="22"/>
        </w:rPr>
      </w:pPr>
      <w:r w:rsidRPr="00F109E4">
        <w:rPr>
          <w:rFonts w:ascii="Arial" w:hAnsi="Arial" w:cs="Arial"/>
          <w:b/>
          <w:bCs/>
          <w:sz w:val="22"/>
          <w:szCs w:val="22"/>
        </w:rPr>
        <w:t>Collection Fund Adjustment Account</w:t>
      </w:r>
    </w:p>
    <w:p w14:paraId="583453CA" w14:textId="77777777" w:rsidR="006107AC" w:rsidRPr="00F109E4" w:rsidRDefault="003E0DCD" w:rsidP="00B66D9C">
      <w:pPr>
        <w:widowControl w:val="0"/>
        <w:overflowPunct w:val="0"/>
        <w:autoSpaceDE w:val="0"/>
        <w:autoSpaceDN w:val="0"/>
        <w:adjustRightInd w:val="0"/>
        <w:ind w:right="221"/>
        <w:jc w:val="both"/>
        <w:rPr>
          <w:rFonts w:ascii="Arial" w:hAnsi="Arial" w:cs="Arial"/>
          <w:sz w:val="22"/>
          <w:szCs w:val="22"/>
        </w:rPr>
      </w:pPr>
      <w:r w:rsidRPr="00F109E4">
        <w:rPr>
          <w:rFonts w:ascii="Arial" w:hAnsi="Arial" w:cs="Arial"/>
          <w:sz w:val="22"/>
          <w:szCs w:val="22"/>
        </w:rPr>
        <w:t>The Collection Fund Adjustment Account manages the differences arising from the recognition of Council Tax and Business Rates income in the Comprehensive Income and Expenditure Statement as it falls due compared with the statutory arrangements for paying across amounts to the General Fund from the Collection Fund.</w:t>
      </w:r>
    </w:p>
    <w:p w14:paraId="6A7F4924" w14:textId="77777777" w:rsidR="00692D60" w:rsidRPr="00F109E4" w:rsidRDefault="00692D60" w:rsidP="00B66D9C">
      <w:pPr>
        <w:widowControl w:val="0"/>
        <w:overflowPunct w:val="0"/>
        <w:autoSpaceDE w:val="0"/>
        <w:autoSpaceDN w:val="0"/>
        <w:adjustRightInd w:val="0"/>
        <w:ind w:right="221"/>
        <w:jc w:val="both"/>
        <w:rPr>
          <w:rFonts w:ascii="Arial" w:hAnsi="Arial" w:cs="Arial"/>
          <w:sz w:val="22"/>
          <w:szCs w:val="22"/>
        </w:rPr>
      </w:pPr>
    </w:p>
    <w:p w14:paraId="3025E556" w14:textId="77777777" w:rsidR="00692D60" w:rsidRPr="00F109E4" w:rsidRDefault="003E0DCD" w:rsidP="00B66D9C">
      <w:pPr>
        <w:widowControl w:val="0"/>
        <w:overflowPunct w:val="0"/>
        <w:autoSpaceDE w:val="0"/>
        <w:autoSpaceDN w:val="0"/>
        <w:adjustRightInd w:val="0"/>
        <w:ind w:right="221"/>
        <w:jc w:val="both"/>
        <w:rPr>
          <w:rFonts w:ascii="Arial" w:hAnsi="Arial" w:cs="Arial"/>
          <w:b/>
          <w:sz w:val="22"/>
          <w:szCs w:val="22"/>
        </w:rPr>
      </w:pPr>
      <w:r w:rsidRPr="00F109E4">
        <w:rPr>
          <w:rFonts w:ascii="Arial" w:hAnsi="Arial" w:cs="Arial"/>
          <w:b/>
          <w:sz w:val="22"/>
          <w:szCs w:val="22"/>
        </w:rPr>
        <w:t>Community Assets</w:t>
      </w:r>
    </w:p>
    <w:p w14:paraId="38DBE65D" w14:textId="77777777" w:rsidR="006107AC" w:rsidRPr="00F109E4" w:rsidRDefault="003E0DCD" w:rsidP="00B66D9C">
      <w:pPr>
        <w:widowControl w:val="0"/>
        <w:overflowPunct w:val="0"/>
        <w:autoSpaceDE w:val="0"/>
        <w:autoSpaceDN w:val="0"/>
        <w:adjustRightInd w:val="0"/>
        <w:spacing w:line="295" w:lineRule="auto"/>
        <w:ind w:right="220"/>
        <w:jc w:val="both"/>
        <w:rPr>
          <w:rFonts w:ascii="Arial" w:hAnsi="Arial" w:cs="Arial"/>
          <w:sz w:val="22"/>
          <w:szCs w:val="22"/>
        </w:rPr>
      </w:pPr>
      <w:r w:rsidRPr="00F109E4">
        <w:rPr>
          <w:rFonts w:ascii="Arial" w:hAnsi="Arial" w:cs="Arial"/>
          <w:sz w:val="22"/>
          <w:szCs w:val="22"/>
        </w:rPr>
        <w:t xml:space="preserve">The class of fixed assets held by the </w:t>
      </w:r>
      <w:r w:rsidR="0036412A" w:rsidRPr="00F109E4">
        <w:rPr>
          <w:rFonts w:ascii="Arial" w:hAnsi="Arial" w:cs="Arial"/>
          <w:sz w:val="22"/>
          <w:szCs w:val="22"/>
        </w:rPr>
        <w:t>Council</w:t>
      </w:r>
      <w:r w:rsidRPr="00F109E4">
        <w:rPr>
          <w:rFonts w:ascii="Arial" w:hAnsi="Arial" w:cs="Arial"/>
          <w:sz w:val="22"/>
          <w:szCs w:val="22"/>
        </w:rPr>
        <w:t xml:space="preserve"> in perpetuity that have no determinable useful life and may have restrictions on their disposal, such as parks, historical buildings, works of art, etc.</w:t>
      </w:r>
    </w:p>
    <w:p w14:paraId="67215A9F" w14:textId="77777777" w:rsidR="00692D60" w:rsidRPr="00F109E4" w:rsidRDefault="00692D60" w:rsidP="00B66D9C">
      <w:pPr>
        <w:widowControl w:val="0"/>
        <w:overflowPunct w:val="0"/>
        <w:autoSpaceDE w:val="0"/>
        <w:autoSpaceDN w:val="0"/>
        <w:adjustRightInd w:val="0"/>
        <w:spacing w:line="295" w:lineRule="auto"/>
        <w:ind w:right="220"/>
        <w:jc w:val="both"/>
        <w:rPr>
          <w:rFonts w:ascii="Arial" w:hAnsi="Arial" w:cs="Arial"/>
          <w:sz w:val="22"/>
          <w:szCs w:val="22"/>
        </w:rPr>
      </w:pPr>
    </w:p>
    <w:p w14:paraId="059E61A1" w14:textId="77777777" w:rsidR="006107AC" w:rsidRPr="00F109E4" w:rsidRDefault="003E0DCD" w:rsidP="00B66D9C">
      <w:pPr>
        <w:jc w:val="both"/>
        <w:rPr>
          <w:rFonts w:ascii="Arial" w:hAnsi="Arial"/>
          <w:b/>
          <w:sz w:val="22"/>
        </w:rPr>
      </w:pPr>
      <w:r w:rsidRPr="00F109E4">
        <w:rPr>
          <w:rFonts w:ascii="Arial" w:hAnsi="Arial"/>
          <w:b/>
          <w:sz w:val="22"/>
        </w:rPr>
        <w:t>Component Accounting</w:t>
      </w:r>
    </w:p>
    <w:p w14:paraId="28140521" w14:textId="77777777" w:rsidR="006107AC" w:rsidRPr="00F109E4" w:rsidRDefault="003E0DCD" w:rsidP="00B66D9C">
      <w:pPr>
        <w:jc w:val="both"/>
        <w:rPr>
          <w:rFonts w:ascii="Arial" w:hAnsi="Arial" w:cs="Arial"/>
          <w:sz w:val="22"/>
          <w:szCs w:val="22"/>
        </w:rPr>
      </w:pPr>
      <w:r w:rsidRPr="00F109E4">
        <w:rPr>
          <w:rFonts w:ascii="Arial" w:hAnsi="Arial" w:cs="Arial"/>
          <w:sz w:val="22"/>
          <w:szCs w:val="22"/>
        </w:rPr>
        <w:t>Where a Property, Plant or Equipment asset has major components, with a cost significant in relation to the overall cost of the asset; materially different useful lives; and/or different methods of depreciation, the components are separately identified and depreciated.</w:t>
      </w:r>
    </w:p>
    <w:p w14:paraId="231579D6" w14:textId="77777777" w:rsidR="006107AC" w:rsidRPr="00F109E4" w:rsidRDefault="006107AC" w:rsidP="00B66D9C">
      <w:pPr>
        <w:jc w:val="both"/>
        <w:rPr>
          <w:rFonts w:ascii="Arial" w:hAnsi="Arial"/>
          <w:sz w:val="22"/>
        </w:rPr>
      </w:pPr>
    </w:p>
    <w:p w14:paraId="09EFDF16" w14:textId="77777777" w:rsidR="006107AC" w:rsidRPr="00F109E4" w:rsidRDefault="003E0DCD" w:rsidP="00B66D9C">
      <w:pPr>
        <w:widowControl w:val="0"/>
        <w:autoSpaceDE w:val="0"/>
        <w:autoSpaceDN w:val="0"/>
        <w:adjustRightInd w:val="0"/>
        <w:jc w:val="both"/>
        <w:rPr>
          <w:rFonts w:ascii="Arial" w:hAnsi="Arial" w:cs="Arial"/>
          <w:sz w:val="22"/>
          <w:szCs w:val="22"/>
        </w:rPr>
      </w:pPr>
      <w:r w:rsidRPr="00F109E4">
        <w:rPr>
          <w:rFonts w:ascii="Arial" w:hAnsi="Arial" w:cs="Arial"/>
          <w:b/>
          <w:bCs/>
          <w:sz w:val="22"/>
          <w:szCs w:val="22"/>
        </w:rPr>
        <w:t>Comprehensive Income and Expenditure Statement</w:t>
      </w:r>
    </w:p>
    <w:p w14:paraId="524E0863" w14:textId="77777777" w:rsidR="006107AC" w:rsidRPr="00F109E4" w:rsidRDefault="003E0DCD" w:rsidP="00B66D9C">
      <w:pPr>
        <w:jc w:val="both"/>
        <w:rPr>
          <w:rFonts w:ascii="Arial" w:hAnsi="Arial" w:cs="Arial"/>
          <w:sz w:val="22"/>
          <w:szCs w:val="22"/>
        </w:rPr>
      </w:pPr>
      <w:r w:rsidRPr="00F109E4">
        <w:rPr>
          <w:rFonts w:ascii="Arial" w:hAnsi="Arial" w:cs="Arial"/>
          <w:sz w:val="22"/>
          <w:szCs w:val="22"/>
        </w:rPr>
        <w:t xml:space="preserve">This statement shows the </w:t>
      </w:r>
      <w:r w:rsidR="0036412A" w:rsidRPr="00F109E4">
        <w:rPr>
          <w:rFonts w:ascii="Arial" w:hAnsi="Arial" w:cs="Arial"/>
          <w:sz w:val="22"/>
          <w:szCs w:val="22"/>
        </w:rPr>
        <w:t>total income received and expenditure incurred by the Council during</w:t>
      </w:r>
      <w:r w:rsidRPr="00F109E4">
        <w:rPr>
          <w:rFonts w:ascii="Arial" w:hAnsi="Arial" w:cs="Arial"/>
          <w:sz w:val="22"/>
          <w:szCs w:val="22"/>
        </w:rPr>
        <w:t xml:space="preserve"> the year in accordance with generally accepted accounting practices, rather than the amount to be funded from taxation.</w:t>
      </w:r>
    </w:p>
    <w:p w14:paraId="16A49D0D" w14:textId="77777777" w:rsidR="006107AC" w:rsidRPr="00F109E4" w:rsidRDefault="006107AC" w:rsidP="00B66D9C">
      <w:pPr>
        <w:jc w:val="both"/>
        <w:rPr>
          <w:rFonts w:ascii="Arial" w:hAnsi="Arial"/>
          <w:sz w:val="22"/>
        </w:rPr>
      </w:pPr>
    </w:p>
    <w:p w14:paraId="4429C274" w14:textId="77777777" w:rsidR="006107AC" w:rsidRPr="00F109E4" w:rsidRDefault="003E0DCD" w:rsidP="00B66D9C">
      <w:pPr>
        <w:jc w:val="both"/>
        <w:rPr>
          <w:rFonts w:ascii="Arial" w:hAnsi="Arial"/>
          <w:sz w:val="22"/>
        </w:rPr>
      </w:pPr>
      <w:r w:rsidRPr="00F109E4">
        <w:rPr>
          <w:rFonts w:ascii="Arial" w:hAnsi="Arial"/>
          <w:b/>
          <w:sz w:val="22"/>
        </w:rPr>
        <w:t>Contingency</w:t>
      </w:r>
    </w:p>
    <w:p w14:paraId="1115C7F7" w14:textId="77777777" w:rsidR="006107AC" w:rsidRPr="00F109E4" w:rsidRDefault="003E0DCD" w:rsidP="00B66D9C">
      <w:pPr>
        <w:jc w:val="both"/>
        <w:rPr>
          <w:rFonts w:ascii="Arial" w:hAnsi="Arial"/>
          <w:sz w:val="22"/>
        </w:rPr>
      </w:pPr>
      <w:r w:rsidRPr="00F109E4">
        <w:rPr>
          <w:rFonts w:ascii="Arial" w:hAnsi="Arial"/>
          <w:sz w:val="22"/>
        </w:rPr>
        <w:t>The sum of money set aside to meet unforeseen expenditure.</w:t>
      </w:r>
    </w:p>
    <w:p w14:paraId="0BA510D2" w14:textId="77777777" w:rsidR="006107AC" w:rsidRPr="00F109E4" w:rsidRDefault="006107AC" w:rsidP="00B66D9C">
      <w:pPr>
        <w:jc w:val="both"/>
        <w:rPr>
          <w:rFonts w:ascii="Arial" w:hAnsi="Arial"/>
          <w:sz w:val="22"/>
        </w:rPr>
      </w:pPr>
    </w:p>
    <w:p w14:paraId="568303B5" w14:textId="77777777" w:rsidR="006107AC" w:rsidRPr="00F109E4" w:rsidRDefault="003E0DCD" w:rsidP="00B66D9C">
      <w:pPr>
        <w:autoSpaceDE w:val="0"/>
        <w:autoSpaceDN w:val="0"/>
        <w:adjustRightInd w:val="0"/>
        <w:jc w:val="both"/>
        <w:rPr>
          <w:rFonts w:ascii="Arial" w:hAnsi="Arial" w:cs="Arial"/>
          <w:b/>
          <w:bCs/>
          <w:sz w:val="22"/>
          <w:szCs w:val="22"/>
        </w:rPr>
      </w:pPr>
      <w:r w:rsidRPr="00F109E4">
        <w:rPr>
          <w:rFonts w:ascii="Arial" w:hAnsi="Arial" w:cs="Arial"/>
          <w:b/>
          <w:bCs/>
          <w:sz w:val="22"/>
          <w:szCs w:val="22"/>
        </w:rPr>
        <w:t>Contingent Assets</w:t>
      </w:r>
    </w:p>
    <w:p w14:paraId="7B32122A"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 xml:space="preserve">A contingent asset arises where an event has taken place that gives the </w:t>
      </w:r>
      <w:r w:rsidR="0036412A" w:rsidRPr="00F109E4">
        <w:rPr>
          <w:rFonts w:ascii="Arial" w:hAnsi="Arial" w:cs="Arial"/>
          <w:sz w:val="22"/>
          <w:szCs w:val="22"/>
        </w:rPr>
        <w:t>Council</w:t>
      </w:r>
      <w:r w:rsidRPr="00F109E4">
        <w:rPr>
          <w:rFonts w:ascii="Arial" w:hAnsi="Arial" w:cs="Arial"/>
          <w:sz w:val="22"/>
          <w:szCs w:val="22"/>
        </w:rPr>
        <w:t xml:space="preserve"> a possible asset which will only be confirmed by the occurrence or otherwise of uncertain future events not wholly within the </w:t>
      </w:r>
      <w:r w:rsidR="0036412A" w:rsidRPr="00F109E4">
        <w:rPr>
          <w:rFonts w:ascii="Arial" w:hAnsi="Arial" w:cs="Arial"/>
          <w:sz w:val="22"/>
          <w:szCs w:val="22"/>
        </w:rPr>
        <w:t>Council</w:t>
      </w:r>
      <w:r w:rsidRPr="00F109E4">
        <w:rPr>
          <w:rFonts w:ascii="Arial" w:hAnsi="Arial" w:cs="Arial"/>
          <w:sz w:val="22"/>
          <w:szCs w:val="22"/>
        </w:rPr>
        <w:t>’s control. Contingent Assets are not recognised in the Balance Sheet but disclosed in a note to the accounts where it is probable that there will be an inflow of economic benefits or service potential.</w:t>
      </w:r>
    </w:p>
    <w:p w14:paraId="4AEFC62D" w14:textId="77777777" w:rsidR="006107AC" w:rsidRPr="00F109E4" w:rsidRDefault="006107AC" w:rsidP="00B66D9C">
      <w:pPr>
        <w:jc w:val="both"/>
        <w:rPr>
          <w:rFonts w:ascii="Arial" w:hAnsi="Arial"/>
          <w:sz w:val="22"/>
        </w:rPr>
      </w:pPr>
    </w:p>
    <w:p w14:paraId="6B927BFE" w14:textId="77777777" w:rsidR="006107AC" w:rsidRPr="00F109E4" w:rsidRDefault="003E0DCD" w:rsidP="00B66D9C">
      <w:pPr>
        <w:jc w:val="both"/>
        <w:rPr>
          <w:rFonts w:ascii="Arial" w:hAnsi="Arial"/>
          <w:sz w:val="22"/>
        </w:rPr>
      </w:pPr>
      <w:r w:rsidRPr="00F109E4">
        <w:rPr>
          <w:rFonts w:ascii="Arial" w:hAnsi="Arial"/>
          <w:b/>
          <w:sz w:val="22"/>
        </w:rPr>
        <w:t>Contingent Liabilities</w:t>
      </w:r>
    </w:p>
    <w:p w14:paraId="6DABC2B2" w14:textId="77777777" w:rsidR="006107AC" w:rsidRPr="00F109E4" w:rsidRDefault="003E0DCD" w:rsidP="00B66D9C">
      <w:pPr>
        <w:jc w:val="both"/>
        <w:rPr>
          <w:rFonts w:ascii="Arial" w:hAnsi="Arial"/>
          <w:sz w:val="22"/>
        </w:rPr>
      </w:pPr>
      <w:r w:rsidRPr="00F109E4">
        <w:rPr>
          <w:rFonts w:ascii="Arial" w:hAnsi="Arial"/>
          <w:sz w:val="22"/>
        </w:rPr>
        <w:t xml:space="preserve">A contingent liability arises where an event has taken place that gives the </w:t>
      </w:r>
      <w:r w:rsidR="0036412A" w:rsidRPr="00F109E4">
        <w:rPr>
          <w:rFonts w:ascii="Arial" w:hAnsi="Arial"/>
          <w:sz w:val="22"/>
        </w:rPr>
        <w:t>Council</w:t>
      </w:r>
      <w:r w:rsidRPr="00F109E4">
        <w:rPr>
          <w:rFonts w:ascii="Arial" w:hAnsi="Arial"/>
          <w:sz w:val="22"/>
        </w:rPr>
        <w:t xml:space="preserve"> a possible obligation, subject to uncertain future events not wholly within the </w:t>
      </w:r>
      <w:r w:rsidR="0036412A" w:rsidRPr="00F109E4">
        <w:rPr>
          <w:rFonts w:ascii="Arial" w:hAnsi="Arial"/>
          <w:sz w:val="22"/>
        </w:rPr>
        <w:t>Council</w:t>
      </w:r>
      <w:r w:rsidRPr="00F109E4">
        <w:rPr>
          <w:rFonts w:ascii="Arial" w:hAnsi="Arial"/>
          <w:sz w:val="22"/>
        </w:rPr>
        <w:t>’s control.  Contingent liabilities are not recognised in the Balance Sheet but disclosed in a note to the accounts.</w:t>
      </w:r>
    </w:p>
    <w:p w14:paraId="71591794" w14:textId="77777777" w:rsidR="006107AC" w:rsidRPr="00F109E4" w:rsidRDefault="006107AC" w:rsidP="00B66D9C">
      <w:pPr>
        <w:jc w:val="both"/>
        <w:rPr>
          <w:rFonts w:ascii="Arial" w:hAnsi="Arial"/>
          <w:sz w:val="22"/>
        </w:rPr>
      </w:pPr>
    </w:p>
    <w:p w14:paraId="01EA7EC8" w14:textId="77777777" w:rsidR="006107AC" w:rsidRPr="00F109E4" w:rsidRDefault="003E0DCD" w:rsidP="00B66D9C">
      <w:pPr>
        <w:jc w:val="both"/>
        <w:rPr>
          <w:rFonts w:ascii="Arial" w:hAnsi="Arial"/>
          <w:sz w:val="22"/>
        </w:rPr>
      </w:pPr>
      <w:r w:rsidRPr="00F109E4">
        <w:rPr>
          <w:rFonts w:ascii="Arial" w:hAnsi="Arial"/>
          <w:b/>
          <w:sz w:val="22"/>
        </w:rPr>
        <w:t>Creditors</w:t>
      </w:r>
    </w:p>
    <w:p w14:paraId="1C0E756E" w14:textId="77777777" w:rsidR="006107AC" w:rsidRPr="00F109E4" w:rsidRDefault="003E0DCD" w:rsidP="00B66D9C">
      <w:pPr>
        <w:jc w:val="both"/>
        <w:rPr>
          <w:rFonts w:ascii="Arial" w:hAnsi="Arial"/>
          <w:sz w:val="22"/>
        </w:rPr>
      </w:pPr>
      <w:r w:rsidRPr="00F109E4">
        <w:rPr>
          <w:rFonts w:ascii="Arial" w:hAnsi="Arial"/>
          <w:sz w:val="22"/>
        </w:rPr>
        <w:t xml:space="preserve">Amounts owed by the </w:t>
      </w:r>
      <w:r w:rsidR="0036412A" w:rsidRPr="00F109E4">
        <w:rPr>
          <w:rFonts w:ascii="Arial" w:hAnsi="Arial"/>
          <w:sz w:val="22"/>
        </w:rPr>
        <w:t>Council</w:t>
      </w:r>
      <w:r w:rsidRPr="00F109E4">
        <w:rPr>
          <w:rFonts w:ascii="Arial" w:hAnsi="Arial"/>
          <w:sz w:val="22"/>
        </w:rPr>
        <w:t xml:space="preserve"> for work done, goods received or services rendered which have not been paid for by the end of the financial year.</w:t>
      </w:r>
    </w:p>
    <w:p w14:paraId="71BBCE55" w14:textId="77777777" w:rsidR="006107AC" w:rsidRPr="00F109E4" w:rsidRDefault="006107AC" w:rsidP="00B66D9C">
      <w:pPr>
        <w:jc w:val="both"/>
        <w:rPr>
          <w:rFonts w:ascii="Arial" w:hAnsi="Arial"/>
          <w:b/>
          <w:sz w:val="22"/>
        </w:rPr>
      </w:pPr>
    </w:p>
    <w:p w14:paraId="4CE78DC3" w14:textId="77777777" w:rsidR="00514C02" w:rsidRPr="00F109E4" w:rsidRDefault="003E0DCD" w:rsidP="00B66D9C">
      <w:pPr>
        <w:jc w:val="both"/>
        <w:rPr>
          <w:rFonts w:ascii="Arial" w:hAnsi="Arial"/>
          <w:b/>
          <w:sz w:val="22"/>
        </w:rPr>
      </w:pPr>
      <w:r w:rsidRPr="00F109E4">
        <w:rPr>
          <w:rFonts w:ascii="Arial" w:hAnsi="Arial"/>
          <w:b/>
          <w:sz w:val="22"/>
        </w:rPr>
        <w:t>Current Service Cost</w:t>
      </w:r>
    </w:p>
    <w:p w14:paraId="6A36477B" w14:textId="77777777" w:rsidR="00514C02" w:rsidRPr="00F109E4" w:rsidRDefault="003E0DCD" w:rsidP="00B66D9C">
      <w:pPr>
        <w:jc w:val="both"/>
        <w:rPr>
          <w:rFonts w:ascii="Arial" w:hAnsi="Arial"/>
          <w:sz w:val="22"/>
        </w:rPr>
      </w:pPr>
      <w:r w:rsidRPr="00F109E4">
        <w:rPr>
          <w:rFonts w:ascii="Arial" w:hAnsi="Arial"/>
          <w:sz w:val="22"/>
        </w:rPr>
        <w:t>An estimate of the true economic cost of employing people in a financial year.</w:t>
      </w:r>
    </w:p>
    <w:p w14:paraId="3F612B20" w14:textId="77777777" w:rsidR="00514C02" w:rsidRPr="00F109E4" w:rsidRDefault="00514C02" w:rsidP="00B66D9C">
      <w:pPr>
        <w:jc w:val="both"/>
        <w:rPr>
          <w:rFonts w:ascii="Arial" w:hAnsi="Arial"/>
          <w:b/>
          <w:sz w:val="22"/>
        </w:rPr>
      </w:pPr>
    </w:p>
    <w:p w14:paraId="0DC0449E" w14:textId="77777777" w:rsidR="006107AC" w:rsidRPr="00F109E4" w:rsidRDefault="003E0DCD" w:rsidP="00B66D9C">
      <w:pPr>
        <w:jc w:val="both"/>
        <w:rPr>
          <w:rFonts w:ascii="Arial" w:hAnsi="Arial"/>
          <w:sz w:val="22"/>
        </w:rPr>
      </w:pPr>
      <w:r w:rsidRPr="00F109E4">
        <w:rPr>
          <w:rFonts w:ascii="Arial" w:hAnsi="Arial"/>
          <w:b/>
          <w:sz w:val="22"/>
        </w:rPr>
        <w:t>Debtors</w:t>
      </w:r>
    </w:p>
    <w:p w14:paraId="24151AA5" w14:textId="77777777" w:rsidR="006107AC" w:rsidRPr="00F109E4" w:rsidRDefault="003E0DCD" w:rsidP="00B66D9C">
      <w:pPr>
        <w:jc w:val="both"/>
        <w:rPr>
          <w:rFonts w:ascii="Arial" w:hAnsi="Arial"/>
          <w:sz w:val="22"/>
        </w:rPr>
      </w:pPr>
      <w:r w:rsidRPr="00F109E4">
        <w:rPr>
          <w:rFonts w:ascii="Arial" w:hAnsi="Arial"/>
          <w:sz w:val="22"/>
        </w:rPr>
        <w:t xml:space="preserve">Amounts due to the </w:t>
      </w:r>
      <w:r w:rsidR="0036412A" w:rsidRPr="00F109E4">
        <w:rPr>
          <w:rFonts w:ascii="Arial" w:hAnsi="Arial"/>
          <w:sz w:val="22"/>
        </w:rPr>
        <w:t>Council</w:t>
      </w:r>
      <w:r w:rsidRPr="00F109E4">
        <w:rPr>
          <w:rFonts w:ascii="Arial" w:hAnsi="Arial"/>
          <w:sz w:val="22"/>
        </w:rPr>
        <w:t xml:space="preserve"> for work done or services supplied, for which income has not been received by the end of the financial year.</w:t>
      </w:r>
    </w:p>
    <w:p w14:paraId="58ABFD16" w14:textId="77777777" w:rsidR="006107AC" w:rsidRPr="00F109E4" w:rsidRDefault="006107AC" w:rsidP="00B66D9C">
      <w:pPr>
        <w:widowControl w:val="0"/>
        <w:autoSpaceDE w:val="0"/>
        <w:autoSpaceDN w:val="0"/>
        <w:adjustRightInd w:val="0"/>
        <w:jc w:val="both"/>
        <w:rPr>
          <w:rFonts w:ascii="Arial" w:hAnsi="Arial" w:cs="Arial"/>
          <w:b/>
          <w:bCs/>
          <w:szCs w:val="23"/>
        </w:rPr>
      </w:pPr>
    </w:p>
    <w:p w14:paraId="59192A54" w14:textId="77777777" w:rsidR="006107AC" w:rsidRPr="00F109E4" w:rsidRDefault="003E0DCD" w:rsidP="00B66D9C">
      <w:pPr>
        <w:widowControl w:val="0"/>
        <w:autoSpaceDE w:val="0"/>
        <w:autoSpaceDN w:val="0"/>
        <w:adjustRightInd w:val="0"/>
        <w:jc w:val="both"/>
        <w:rPr>
          <w:rFonts w:ascii="Arial" w:hAnsi="Arial" w:cs="Arial"/>
          <w:b/>
          <w:sz w:val="22"/>
          <w:szCs w:val="22"/>
        </w:rPr>
      </w:pPr>
      <w:r w:rsidRPr="00F109E4">
        <w:rPr>
          <w:rFonts w:ascii="Arial" w:hAnsi="Arial" w:cs="Arial"/>
          <w:b/>
          <w:bCs/>
          <w:sz w:val="22"/>
          <w:szCs w:val="22"/>
        </w:rPr>
        <w:t>Deferred Capital Receipts Reserve</w:t>
      </w:r>
    </w:p>
    <w:p w14:paraId="3579C397" w14:textId="77777777" w:rsidR="006107AC" w:rsidRPr="00F109E4" w:rsidRDefault="003E0DCD" w:rsidP="00B66D9C">
      <w:pPr>
        <w:jc w:val="both"/>
        <w:rPr>
          <w:rFonts w:ascii="Arial" w:hAnsi="Arial"/>
          <w:sz w:val="22"/>
          <w:szCs w:val="22"/>
        </w:rPr>
      </w:pPr>
      <w:r w:rsidRPr="00F109E4">
        <w:rPr>
          <w:rFonts w:ascii="Arial" w:hAnsi="Arial" w:cs="Arial"/>
          <w:sz w:val="22"/>
          <w:szCs w:val="22"/>
        </w:rPr>
        <w:t xml:space="preserve">The Deferred Capital Receipts Reserve holds the gains recognised on the disposal of </w:t>
      </w:r>
      <w:proofErr w:type="spellStart"/>
      <w:r w:rsidRPr="00F109E4">
        <w:rPr>
          <w:rFonts w:ascii="Arial" w:hAnsi="Arial" w:cs="Arial"/>
          <w:sz w:val="22"/>
          <w:szCs w:val="22"/>
        </w:rPr>
        <w:t>Non Current</w:t>
      </w:r>
      <w:proofErr w:type="spellEnd"/>
      <w:r w:rsidRPr="00F109E4">
        <w:rPr>
          <w:rFonts w:ascii="Arial" w:hAnsi="Arial" w:cs="Arial"/>
          <w:sz w:val="22"/>
          <w:szCs w:val="22"/>
        </w:rPr>
        <w:t xml:space="preserve"> Assets but for which cash settlement has yet to take place.</w:t>
      </w:r>
    </w:p>
    <w:p w14:paraId="1B5140FD" w14:textId="77777777" w:rsidR="006107AC" w:rsidRPr="00F109E4" w:rsidRDefault="006107AC" w:rsidP="00B66D9C">
      <w:pPr>
        <w:jc w:val="both"/>
        <w:rPr>
          <w:rFonts w:ascii="Arial" w:hAnsi="Arial"/>
          <w:b/>
          <w:sz w:val="22"/>
        </w:rPr>
      </w:pPr>
    </w:p>
    <w:p w14:paraId="1736E82E" w14:textId="77777777" w:rsidR="006107AC" w:rsidRPr="00F109E4" w:rsidRDefault="003E0DCD" w:rsidP="00B66D9C">
      <w:pPr>
        <w:jc w:val="both"/>
        <w:rPr>
          <w:rFonts w:ascii="Arial" w:hAnsi="Arial"/>
          <w:b/>
          <w:sz w:val="22"/>
        </w:rPr>
      </w:pPr>
      <w:r w:rsidRPr="00F109E4">
        <w:rPr>
          <w:rFonts w:ascii="Arial" w:hAnsi="Arial"/>
          <w:b/>
          <w:sz w:val="22"/>
        </w:rPr>
        <w:t>Depreciation</w:t>
      </w:r>
    </w:p>
    <w:p w14:paraId="3075DE04" w14:textId="77777777" w:rsidR="006107AC" w:rsidRPr="00F109E4" w:rsidRDefault="003E0DCD" w:rsidP="00B66D9C">
      <w:pPr>
        <w:jc w:val="both"/>
        <w:rPr>
          <w:rFonts w:ascii="Arial" w:hAnsi="Arial"/>
          <w:sz w:val="22"/>
        </w:rPr>
      </w:pPr>
      <w:r w:rsidRPr="00F109E4">
        <w:rPr>
          <w:rFonts w:ascii="Arial" w:hAnsi="Arial"/>
          <w:sz w:val="22"/>
        </w:rPr>
        <w:t>The measure of the wearing out, consumption, or other reduction in the useful economic life of a fixed asset, whether arising from use, passage of time or obsolescence through technical or other changes.</w:t>
      </w:r>
    </w:p>
    <w:p w14:paraId="34D306DC" w14:textId="77777777" w:rsidR="006107AC" w:rsidRPr="00F109E4" w:rsidRDefault="006107AC" w:rsidP="00B66D9C">
      <w:pPr>
        <w:jc w:val="both"/>
        <w:rPr>
          <w:rFonts w:ascii="Arial" w:hAnsi="Arial"/>
          <w:sz w:val="22"/>
        </w:rPr>
      </w:pPr>
    </w:p>
    <w:p w14:paraId="1EBB03BC" w14:textId="77777777" w:rsidR="006107AC" w:rsidRPr="00F109E4" w:rsidRDefault="003E0DCD" w:rsidP="00B66D9C">
      <w:pPr>
        <w:jc w:val="both"/>
        <w:rPr>
          <w:rFonts w:ascii="Arial" w:hAnsi="Arial"/>
          <w:b/>
          <w:sz w:val="22"/>
        </w:rPr>
      </w:pPr>
      <w:r w:rsidRPr="00F109E4">
        <w:rPr>
          <w:rFonts w:ascii="Arial" w:hAnsi="Arial"/>
          <w:b/>
          <w:sz w:val="22"/>
        </w:rPr>
        <w:t>Exceptional Items</w:t>
      </w:r>
    </w:p>
    <w:p w14:paraId="078B06A9" w14:textId="77777777" w:rsidR="006107AC" w:rsidRPr="00F109E4" w:rsidRDefault="003E0DCD" w:rsidP="00B66D9C">
      <w:pPr>
        <w:jc w:val="both"/>
        <w:rPr>
          <w:rFonts w:ascii="Arial" w:hAnsi="Arial"/>
          <w:sz w:val="22"/>
        </w:rPr>
      </w:pPr>
      <w:r w:rsidRPr="00F109E4">
        <w:rPr>
          <w:rFonts w:ascii="Arial" w:hAnsi="Arial"/>
          <w:sz w:val="22"/>
        </w:rPr>
        <w:t xml:space="preserve">A material item of income or expenditure, significant to an understanding of the </w:t>
      </w:r>
      <w:r w:rsidR="00C542F9" w:rsidRPr="00F109E4">
        <w:rPr>
          <w:rFonts w:ascii="Arial" w:hAnsi="Arial"/>
          <w:sz w:val="22"/>
        </w:rPr>
        <w:t>Council</w:t>
      </w:r>
      <w:r w:rsidRPr="00F109E4">
        <w:rPr>
          <w:rFonts w:ascii="Arial" w:hAnsi="Arial"/>
          <w:sz w:val="22"/>
        </w:rPr>
        <w:t>’s financial performance, disclosed separately within the CIES or in a note to the accounts.</w:t>
      </w:r>
    </w:p>
    <w:p w14:paraId="7B8B402E" w14:textId="77777777" w:rsidR="006107AC" w:rsidRPr="00F109E4" w:rsidRDefault="006107AC" w:rsidP="00B66D9C">
      <w:pPr>
        <w:jc w:val="both"/>
        <w:rPr>
          <w:rFonts w:ascii="Arial" w:hAnsi="Arial"/>
          <w:sz w:val="22"/>
        </w:rPr>
      </w:pPr>
    </w:p>
    <w:p w14:paraId="282A2D28" w14:textId="77777777" w:rsidR="006D2B09" w:rsidRPr="00F109E4" w:rsidRDefault="003E0DCD" w:rsidP="00B66D9C">
      <w:pPr>
        <w:autoSpaceDE w:val="0"/>
        <w:autoSpaceDN w:val="0"/>
        <w:adjustRightInd w:val="0"/>
        <w:jc w:val="both"/>
        <w:rPr>
          <w:rFonts w:ascii="Arial" w:hAnsi="Arial" w:cs="Arial"/>
          <w:b/>
          <w:sz w:val="22"/>
          <w:szCs w:val="22"/>
        </w:rPr>
      </w:pPr>
      <w:r w:rsidRPr="00F109E4">
        <w:rPr>
          <w:rFonts w:ascii="Arial" w:hAnsi="Arial" w:cs="Arial"/>
          <w:b/>
          <w:sz w:val="22"/>
          <w:szCs w:val="22"/>
        </w:rPr>
        <w:t>Expected Credit Loss Model</w:t>
      </w:r>
    </w:p>
    <w:p w14:paraId="75132887" w14:textId="77777777" w:rsidR="006D2B09"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 xml:space="preserve">The Expected Credit Loss Model was introduced under IFRS 9 Financial Instruments, and applies to financial assets, lease receivables and contract assets. </w:t>
      </w:r>
    </w:p>
    <w:p w14:paraId="7B06AA71" w14:textId="77777777" w:rsidR="006107AC" w:rsidRPr="00F109E4" w:rsidRDefault="006107AC" w:rsidP="00B66D9C">
      <w:pPr>
        <w:jc w:val="both"/>
        <w:rPr>
          <w:rFonts w:ascii="Arial" w:hAnsi="Arial"/>
          <w:b/>
          <w:sz w:val="22"/>
        </w:rPr>
      </w:pPr>
    </w:p>
    <w:p w14:paraId="49C5A45D" w14:textId="77777777" w:rsidR="006107AC" w:rsidRPr="00F109E4" w:rsidRDefault="003E0DCD" w:rsidP="00B66D9C">
      <w:pPr>
        <w:jc w:val="both"/>
        <w:rPr>
          <w:rFonts w:ascii="Arial" w:hAnsi="Arial"/>
          <w:b/>
          <w:sz w:val="22"/>
        </w:rPr>
      </w:pPr>
      <w:r w:rsidRPr="00F109E4">
        <w:rPr>
          <w:rFonts w:ascii="Arial" w:hAnsi="Arial"/>
          <w:b/>
          <w:sz w:val="22"/>
        </w:rPr>
        <w:t>Fixed Assets</w:t>
      </w:r>
    </w:p>
    <w:p w14:paraId="3E3F729B" w14:textId="77777777" w:rsidR="006107AC" w:rsidRPr="00F109E4" w:rsidRDefault="003E0DCD" w:rsidP="00B66D9C">
      <w:pPr>
        <w:jc w:val="both"/>
        <w:rPr>
          <w:rFonts w:ascii="Arial" w:hAnsi="Arial"/>
          <w:sz w:val="22"/>
        </w:rPr>
      </w:pPr>
      <w:r w:rsidRPr="00F109E4">
        <w:rPr>
          <w:rFonts w:ascii="Arial" w:hAnsi="Arial"/>
          <w:sz w:val="22"/>
        </w:rPr>
        <w:t xml:space="preserve">Tangible assets that yield benefits to the </w:t>
      </w:r>
      <w:r w:rsidR="00C542F9" w:rsidRPr="00F109E4">
        <w:rPr>
          <w:rFonts w:ascii="Arial" w:hAnsi="Arial"/>
          <w:sz w:val="22"/>
        </w:rPr>
        <w:t>Council</w:t>
      </w:r>
      <w:r w:rsidRPr="00F109E4">
        <w:rPr>
          <w:rFonts w:ascii="Arial" w:hAnsi="Arial"/>
          <w:sz w:val="22"/>
        </w:rPr>
        <w:t xml:space="preserve"> for a period of more than one year</w:t>
      </w:r>
      <w:r w:rsidR="00AC3EB5" w:rsidRPr="00F109E4">
        <w:rPr>
          <w:rFonts w:ascii="Arial" w:hAnsi="Arial"/>
          <w:sz w:val="22"/>
        </w:rPr>
        <w:t>.</w:t>
      </w:r>
    </w:p>
    <w:p w14:paraId="231C7096" w14:textId="77777777" w:rsidR="00AC3EB5" w:rsidRPr="00F109E4" w:rsidRDefault="00AC3EB5" w:rsidP="00B66D9C">
      <w:pPr>
        <w:jc w:val="both"/>
        <w:rPr>
          <w:rFonts w:ascii="Arial" w:hAnsi="Arial"/>
          <w:sz w:val="22"/>
        </w:rPr>
      </w:pPr>
    </w:p>
    <w:p w14:paraId="151800E3" w14:textId="77777777" w:rsidR="00AC3EB5" w:rsidRPr="00F109E4" w:rsidRDefault="003E0DCD" w:rsidP="00B66D9C">
      <w:pPr>
        <w:jc w:val="both"/>
        <w:rPr>
          <w:rFonts w:ascii="Arial" w:hAnsi="Arial"/>
          <w:b/>
          <w:sz w:val="22"/>
          <w:szCs w:val="22"/>
        </w:rPr>
      </w:pPr>
      <w:r w:rsidRPr="00F109E4">
        <w:rPr>
          <w:rFonts w:ascii="Arial" w:hAnsi="Arial"/>
          <w:b/>
          <w:sz w:val="22"/>
          <w:szCs w:val="22"/>
        </w:rPr>
        <w:t xml:space="preserve">General Fund Balance </w:t>
      </w:r>
    </w:p>
    <w:p w14:paraId="54E6C880" w14:textId="77777777" w:rsidR="00AC3EB5" w:rsidRPr="00F109E4" w:rsidRDefault="003E0DCD" w:rsidP="00B66D9C">
      <w:pPr>
        <w:jc w:val="both"/>
        <w:rPr>
          <w:rFonts w:ascii="Arial" w:hAnsi="Arial"/>
          <w:sz w:val="22"/>
          <w:szCs w:val="22"/>
        </w:rPr>
      </w:pPr>
      <w:r w:rsidRPr="00F109E4">
        <w:rPr>
          <w:rFonts w:ascii="Arial" w:hAnsi="Arial"/>
          <w:sz w:val="22"/>
          <w:szCs w:val="22"/>
        </w:rPr>
        <w:t xml:space="preserve">The General Fund is the statutory fund into which all the receipts of </w:t>
      </w:r>
      <w:r w:rsidR="00C542F9" w:rsidRPr="00F109E4">
        <w:rPr>
          <w:rFonts w:ascii="Arial" w:hAnsi="Arial"/>
          <w:sz w:val="22"/>
          <w:szCs w:val="22"/>
        </w:rPr>
        <w:t>the Council</w:t>
      </w:r>
      <w:r w:rsidRPr="00F109E4">
        <w:rPr>
          <w:rFonts w:ascii="Arial" w:hAnsi="Arial"/>
          <w:sz w:val="22"/>
          <w:szCs w:val="22"/>
        </w:rPr>
        <w:t xml:space="preserve"> are required to </w:t>
      </w:r>
      <w:r w:rsidR="00514C02" w:rsidRPr="00F109E4">
        <w:rPr>
          <w:rFonts w:ascii="Arial" w:hAnsi="Arial"/>
          <w:sz w:val="22"/>
          <w:szCs w:val="22"/>
        </w:rPr>
        <w:t xml:space="preserve">be </w:t>
      </w:r>
      <w:r w:rsidRPr="00F109E4">
        <w:rPr>
          <w:rFonts w:ascii="Arial" w:hAnsi="Arial"/>
          <w:sz w:val="22"/>
          <w:szCs w:val="22"/>
        </w:rPr>
        <w:t xml:space="preserve">paid and out of which all liabilities of the </w:t>
      </w:r>
      <w:r w:rsidR="00C542F9" w:rsidRPr="00F109E4">
        <w:rPr>
          <w:rFonts w:ascii="Arial" w:hAnsi="Arial"/>
          <w:sz w:val="22"/>
          <w:szCs w:val="22"/>
        </w:rPr>
        <w:t>Council</w:t>
      </w:r>
      <w:r w:rsidRPr="00F109E4">
        <w:rPr>
          <w:rFonts w:ascii="Arial" w:hAnsi="Arial"/>
          <w:sz w:val="22"/>
          <w:szCs w:val="22"/>
        </w:rPr>
        <w:t xml:space="preserve">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 (however, the balance is not available to be applied to funding HRA services). </w:t>
      </w:r>
    </w:p>
    <w:p w14:paraId="34A6ADA5" w14:textId="77777777" w:rsidR="00AC3EB5" w:rsidRPr="00F109E4" w:rsidRDefault="00AC3EB5" w:rsidP="00B66D9C">
      <w:pPr>
        <w:jc w:val="both"/>
        <w:rPr>
          <w:rFonts w:ascii="Arial" w:hAnsi="Arial"/>
          <w:sz w:val="22"/>
          <w:szCs w:val="22"/>
        </w:rPr>
      </w:pPr>
    </w:p>
    <w:p w14:paraId="79604FEE" w14:textId="77777777" w:rsidR="00AC3EB5" w:rsidRPr="00F109E4" w:rsidRDefault="003E0DCD" w:rsidP="00B66D9C">
      <w:pPr>
        <w:jc w:val="both"/>
        <w:rPr>
          <w:rFonts w:ascii="Arial" w:hAnsi="Arial"/>
          <w:b/>
          <w:sz w:val="22"/>
          <w:szCs w:val="22"/>
        </w:rPr>
      </w:pPr>
      <w:r w:rsidRPr="00F109E4">
        <w:rPr>
          <w:rFonts w:ascii="Arial" w:hAnsi="Arial"/>
          <w:b/>
          <w:sz w:val="22"/>
          <w:szCs w:val="22"/>
        </w:rPr>
        <w:t xml:space="preserve">Housing Revenue Account Balance </w:t>
      </w:r>
    </w:p>
    <w:p w14:paraId="7EE7581D" w14:textId="77777777" w:rsidR="006107AC" w:rsidRPr="00F109E4" w:rsidRDefault="003E0DCD" w:rsidP="00B66D9C">
      <w:pPr>
        <w:jc w:val="both"/>
        <w:rPr>
          <w:rFonts w:ascii="Arial" w:hAnsi="Arial"/>
          <w:sz w:val="22"/>
          <w:szCs w:val="22"/>
        </w:rPr>
      </w:pPr>
      <w:r w:rsidRPr="00F109E4">
        <w:rPr>
          <w:rFonts w:ascii="Arial" w:hAnsi="Arial"/>
          <w:sz w:val="22"/>
          <w:szCs w:val="22"/>
        </w:rPr>
        <w:t>The Housing Revenue Account Balance reflects the statutory obligation to maintain a revenue account for local authority council housing provision in accordance with Part VI of the Local Government and Housing Act 1989. It contains the balance of income and expenditure as defined by the 1989 Act that is available to fund future expenditure in connection with the Council’s landlord function or (where in deficit) that is required to be recovered from tenants in future years.</w:t>
      </w:r>
    </w:p>
    <w:p w14:paraId="0C2C5E14" w14:textId="77777777" w:rsidR="00D84116" w:rsidRPr="00F109E4" w:rsidRDefault="00D84116" w:rsidP="00B66D9C">
      <w:pPr>
        <w:autoSpaceDE w:val="0"/>
        <w:autoSpaceDN w:val="0"/>
        <w:adjustRightInd w:val="0"/>
        <w:jc w:val="both"/>
        <w:rPr>
          <w:rFonts w:ascii="Arial" w:hAnsi="Arial" w:cs="Arial"/>
        </w:rPr>
      </w:pPr>
    </w:p>
    <w:p w14:paraId="1D21DD64" w14:textId="77777777" w:rsidR="006107AC" w:rsidRPr="00F109E4" w:rsidRDefault="003E0DCD" w:rsidP="00B66D9C">
      <w:pPr>
        <w:autoSpaceDE w:val="0"/>
        <w:autoSpaceDN w:val="0"/>
        <w:adjustRightInd w:val="0"/>
        <w:jc w:val="both"/>
        <w:rPr>
          <w:rFonts w:ascii="Arial" w:hAnsi="Arial" w:cs="Arial"/>
          <w:b/>
          <w:sz w:val="22"/>
          <w:szCs w:val="22"/>
        </w:rPr>
      </w:pPr>
      <w:r w:rsidRPr="00F109E4">
        <w:rPr>
          <w:rFonts w:ascii="Arial" w:hAnsi="Arial" w:cs="Arial"/>
          <w:b/>
          <w:sz w:val="22"/>
          <w:szCs w:val="22"/>
        </w:rPr>
        <w:t>IFRS</w:t>
      </w:r>
    </w:p>
    <w:p w14:paraId="3736FAAE"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 xml:space="preserve">International Financial Reporting Standards (IFRS) are </w:t>
      </w:r>
      <w:r w:rsidR="00C542F9" w:rsidRPr="00F109E4">
        <w:rPr>
          <w:rFonts w:ascii="Arial" w:hAnsi="Arial" w:cs="Arial"/>
          <w:sz w:val="22"/>
          <w:szCs w:val="22"/>
        </w:rPr>
        <w:t xml:space="preserve">a set of accounting standards </w:t>
      </w:r>
      <w:r w:rsidRPr="00F109E4">
        <w:rPr>
          <w:rFonts w:ascii="Arial" w:hAnsi="Arial" w:cs="Arial"/>
          <w:sz w:val="22"/>
          <w:szCs w:val="22"/>
        </w:rPr>
        <w:t xml:space="preserve">used for the production of accounts from 2010/11 onwards.  The introduction of IFRS is intended to make the Statement of Accounts more robust and comparable with other local authorities and the wider public sector. </w:t>
      </w:r>
    </w:p>
    <w:p w14:paraId="533BA546" w14:textId="77777777" w:rsidR="006107AC" w:rsidRPr="00F109E4" w:rsidRDefault="006107AC" w:rsidP="00B66D9C">
      <w:pPr>
        <w:jc w:val="both"/>
        <w:rPr>
          <w:rFonts w:ascii="Arial" w:hAnsi="Arial"/>
          <w:sz w:val="22"/>
        </w:rPr>
      </w:pPr>
    </w:p>
    <w:p w14:paraId="324053E2" w14:textId="77777777" w:rsidR="006107AC" w:rsidRPr="00F109E4" w:rsidRDefault="003E0DCD" w:rsidP="00B66D9C">
      <w:pPr>
        <w:autoSpaceDE w:val="0"/>
        <w:autoSpaceDN w:val="0"/>
        <w:adjustRightInd w:val="0"/>
        <w:jc w:val="both"/>
        <w:rPr>
          <w:rFonts w:ascii="Arial" w:hAnsi="Arial" w:cs="Arial"/>
          <w:b/>
          <w:bCs/>
          <w:sz w:val="22"/>
          <w:szCs w:val="22"/>
        </w:rPr>
      </w:pPr>
      <w:r w:rsidRPr="00F109E4">
        <w:rPr>
          <w:rFonts w:ascii="Arial" w:hAnsi="Arial" w:cs="Arial"/>
          <w:b/>
          <w:bCs/>
          <w:sz w:val="22"/>
          <w:szCs w:val="22"/>
        </w:rPr>
        <w:t>Intangible Assets</w:t>
      </w:r>
    </w:p>
    <w:p w14:paraId="68DEDCB1" w14:textId="77777777" w:rsidR="006107AC" w:rsidRPr="00F109E4" w:rsidRDefault="003E0DCD" w:rsidP="00B66D9C">
      <w:pPr>
        <w:jc w:val="both"/>
        <w:rPr>
          <w:rFonts w:ascii="Arial" w:hAnsi="Arial"/>
          <w:sz w:val="22"/>
          <w:szCs w:val="22"/>
        </w:rPr>
      </w:pPr>
      <w:r w:rsidRPr="00F109E4">
        <w:rPr>
          <w:rFonts w:ascii="Arial" w:hAnsi="Arial" w:cs="Arial"/>
          <w:sz w:val="22"/>
          <w:szCs w:val="22"/>
        </w:rPr>
        <w:t>Non-</w:t>
      </w:r>
      <w:r w:rsidR="00C542F9" w:rsidRPr="00F109E4">
        <w:rPr>
          <w:rFonts w:ascii="Arial" w:hAnsi="Arial" w:cs="Arial"/>
          <w:sz w:val="22"/>
          <w:szCs w:val="22"/>
        </w:rPr>
        <w:t>financial</w:t>
      </w:r>
      <w:r w:rsidRPr="00F109E4">
        <w:rPr>
          <w:rFonts w:ascii="Arial" w:hAnsi="Arial" w:cs="Arial"/>
          <w:sz w:val="22"/>
          <w:szCs w:val="22"/>
        </w:rPr>
        <w:t xml:space="preserve"> assets that do not have physical substance but are controlled by the </w:t>
      </w:r>
      <w:r w:rsidR="00C542F9" w:rsidRPr="00F109E4">
        <w:rPr>
          <w:rFonts w:ascii="Arial" w:hAnsi="Arial" w:cs="Arial"/>
          <w:sz w:val="22"/>
          <w:szCs w:val="22"/>
        </w:rPr>
        <w:t>Council</w:t>
      </w:r>
      <w:r w:rsidRPr="00F109E4">
        <w:rPr>
          <w:rFonts w:ascii="Arial" w:hAnsi="Arial" w:cs="Arial"/>
          <w:sz w:val="22"/>
          <w:szCs w:val="22"/>
        </w:rPr>
        <w:t xml:space="preserve"> as a result of past events</w:t>
      </w:r>
      <w:r w:rsidR="00C542F9" w:rsidRPr="00F109E4">
        <w:rPr>
          <w:rFonts w:ascii="Arial" w:hAnsi="Arial" w:cs="Arial"/>
          <w:sz w:val="22"/>
          <w:szCs w:val="22"/>
        </w:rPr>
        <w:t xml:space="preserve"> or through custody or legal rights</w:t>
      </w:r>
      <w:r w:rsidRPr="00F109E4">
        <w:rPr>
          <w:rFonts w:ascii="Arial" w:hAnsi="Arial" w:cs="Arial"/>
          <w:sz w:val="22"/>
          <w:szCs w:val="22"/>
        </w:rPr>
        <w:t xml:space="preserve"> (e.g. software licences).</w:t>
      </w:r>
    </w:p>
    <w:p w14:paraId="48C5591A" w14:textId="77777777" w:rsidR="006107AC" w:rsidRPr="00F109E4" w:rsidRDefault="006107AC" w:rsidP="00B66D9C">
      <w:pPr>
        <w:autoSpaceDE w:val="0"/>
        <w:autoSpaceDN w:val="0"/>
        <w:adjustRightInd w:val="0"/>
        <w:jc w:val="both"/>
        <w:rPr>
          <w:rFonts w:ascii="Arial" w:hAnsi="Arial" w:cs="Arial"/>
          <w:b/>
          <w:sz w:val="22"/>
          <w:szCs w:val="22"/>
        </w:rPr>
      </w:pPr>
    </w:p>
    <w:p w14:paraId="55F81C60" w14:textId="77777777" w:rsidR="006107AC" w:rsidRPr="00F109E4" w:rsidRDefault="003E0DCD" w:rsidP="00B66D9C">
      <w:pPr>
        <w:autoSpaceDE w:val="0"/>
        <w:autoSpaceDN w:val="0"/>
        <w:adjustRightInd w:val="0"/>
        <w:jc w:val="both"/>
        <w:rPr>
          <w:rFonts w:ascii="Arial" w:hAnsi="Arial" w:cs="Arial"/>
          <w:b/>
          <w:sz w:val="22"/>
          <w:szCs w:val="22"/>
        </w:rPr>
      </w:pPr>
      <w:r w:rsidRPr="00F109E4">
        <w:rPr>
          <w:rFonts w:ascii="Arial" w:hAnsi="Arial" w:cs="Arial"/>
          <w:b/>
          <w:sz w:val="22"/>
          <w:szCs w:val="22"/>
        </w:rPr>
        <w:t xml:space="preserve">Investment Property </w:t>
      </w:r>
    </w:p>
    <w:p w14:paraId="2A65783A"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 xml:space="preserve">Under IFRS, investment property is defined as a property which is held exclusively for revenue generation or for the capital gains that the asset is expected to generate - not used directly to deliver the </w:t>
      </w:r>
      <w:r w:rsidR="00B8287E" w:rsidRPr="00F109E4">
        <w:rPr>
          <w:rFonts w:ascii="Arial" w:hAnsi="Arial" w:cs="Arial"/>
          <w:sz w:val="22"/>
          <w:szCs w:val="22"/>
        </w:rPr>
        <w:t>Council</w:t>
      </w:r>
      <w:r w:rsidRPr="00F109E4">
        <w:rPr>
          <w:rFonts w:ascii="Arial" w:hAnsi="Arial" w:cs="Arial"/>
          <w:sz w:val="22"/>
          <w:szCs w:val="22"/>
        </w:rPr>
        <w:t xml:space="preserve">’s services. </w:t>
      </w:r>
    </w:p>
    <w:p w14:paraId="11C20B63" w14:textId="77777777" w:rsidR="006107AC" w:rsidRPr="00F109E4" w:rsidRDefault="006107AC" w:rsidP="00B66D9C">
      <w:pPr>
        <w:jc w:val="both"/>
        <w:rPr>
          <w:rFonts w:ascii="Arial" w:hAnsi="Arial"/>
          <w:sz w:val="22"/>
          <w:szCs w:val="22"/>
        </w:rPr>
      </w:pPr>
    </w:p>
    <w:p w14:paraId="5C3B7EEC" w14:textId="77777777" w:rsidR="006107AC" w:rsidRPr="00F109E4" w:rsidRDefault="003E0DCD" w:rsidP="00B66D9C">
      <w:pPr>
        <w:autoSpaceDE w:val="0"/>
        <w:autoSpaceDN w:val="0"/>
        <w:adjustRightInd w:val="0"/>
        <w:jc w:val="both"/>
        <w:rPr>
          <w:rFonts w:ascii="Arial" w:hAnsi="Arial" w:cs="Arial"/>
          <w:b/>
          <w:sz w:val="22"/>
          <w:szCs w:val="22"/>
        </w:rPr>
      </w:pPr>
      <w:r w:rsidRPr="00F109E4">
        <w:rPr>
          <w:rFonts w:ascii="Arial" w:hAnsi="Arial" w:cs="Arial"/>
          <w:b/>
          <w:sz w:val="22"/>
          <w:szCs w:val="22"/>
        </w:rPr>
        <w:t>Joint Operations</w:t>
      </w:r>
    </w:p>
    <w:p w14:paraId="71811925" w14:textId="77777777" w:rsidR="006107AC" w:rsidRPr="00F109E4" w:rsidRDefault="003E0DCD" w:rsidP="00B66D9C">
      <w:pPr>
        <w:autoSpaceDE w:val="0"/>
        <w:autoSpaceDN w:val="0"/>
        <w:adjustRightInd w:val="0"/>
        <w:jc w:val="both"/>
        <w:rPr>
          <w:rFonts w:ascii="Arial" w:hAnsi="Arial" w:cs="Arial"/>
          <w:b/>
          <w:sz w:val="22"/>
          <w:szCs w:val="22"/>
        </w:rPr>
      </w:pPr>
      <w:r w:rsidRPr="00F109E4">
        <w:rPr>
          <w:rFonts w:ascii="Arial" w:hAnsi="Arial" w:cs="Arial"/>
          <w:sz w:val="22"/>
          <w:szCs w:val="22"/>
        </w:rPr>
        <w:t xml:space="preserve">These are activities undertaken by the </w:t>
      </w:r>
      <w:r w:rsidR="00B8287E" w:rsidRPr="00F109E4">
        <w:rPr>
          <w:rFonts w:ascii="Arial" w:hAnsi="Arial" w:cs="Arial"/>
          <w:sz w:val="22"/>
          <w:szCs w:val="22"/>
        </w:rPr>
        <w:t>Council</w:t>
      </w:r>
      <w:r w:rsidRPr="00F109E4">
        <w:rPr>
          <w:rFonts w:ascii="Arial" w:hAnsi="Arial" w:cs="Arial"/>
          <w:sz w:val="22"/>
          <w:szCs w:val="22"/>
        </w:rPr>
        <w:t xml:space="preserve"> in conjunction with other venturers that involve the use of the assets and resources of the venturers rather than the establishment of a separate entity. </w:t>
      </w:r>
    </w:p>
    <w:p w14:paraId="00AE927D" w14:textId="77777777" w:rsidR="006107AC" w:rsidRPr="00F109E4" w:rsidRDefault="006107AC" w:rsidP="00B66D9C">
      <w:pPr>
        <w:jc w:val="both"/>
        <w:rPr>
          <w:rFonts w:ascii="Arial" w:hAnsi="Arial"/>
          <w:sz w:val="22"/>
        </w:rPr>
      </w:pPr>
    </w:p>
    <w:p w14:paraId="44366435" w14:textId="77777777" w:rsidR="006107AC" w:rsidRPr="00F109E4" w:rsidRDefault="003E0DCD" w:rsidP="00B66D9C">
      <w:pPr>
        <w:jc w:val="both"/>
        <w:rPr>
          <w:rFonts w:ascii="Arial" w:hAnsi="Arial"/>
          <w:b/>
          <w:sz w:val="22"/>
        </w:rPr>
      </w:pPr>
      <w:r w:rsidRPr="00F109E4">
        <w:rPr>
          <w:rFonts w:ascii="Arial" w:hAnsi="Arial"/>
          <w:b/>
          <w:sz w:val="22"/>
        </w:rPr>
        <w:t>Leasing</w:t>
      </w:r>
    </w:p>
    <w:p w14:paraId="75AF11D4" w14:textId="77777777" w:rsidR="006107AC" w:rsidRPr="00F109E4" w:rsidRDefault="003E0DCD" w:rsidP="00B66D9C">
      <w:pPr>
        <w:jc w:val="both"/>
        <w:rPr>
          <w:rFonts w:ascii="Arial" w:hAnsi="Arial"/>
          <w:sz w:val="22"/>
        </w:rPr>
      </w:pPr>
      <w:r w:rsidRPr="00F109E4">
        <w:rPr>
          <w:rFonts w:ascii="Arial" w:hAnsi="Arial"/>
          <w:sz w:val="22"/>
        </w:rPr>
        <w:t>A method of financing capital expenditure where rental charges are paid over a specified period of time.  There are two main types of leasing arrangements:</w:t>
      </w:r>
    </w:p>
    <w:p w14:paraId="584BEFBF" w14:textId="77777777" w:rsidR="006107AC" w:rsidRPr="00F109E4" w:rsidRDefault="006107AC" w:rsidP="00B66D9C">
      <w:pPr>
        <w:jc w:val="both"/>
        <w:rPr>
          <w:rFonts w:ascii="Arial" w:hAnsi="Arial"/>
          <w:sz w:val="22"/>
        </w:rPr>
      </w:pPr>
    </w:p>
    <w:p w14:paraId="7439446E" w14:textId="77777777" w:rsidR="006107AC" w:rsidRPr="00F109E4" w:rsidRDefault="003E0DCD" w:rsidP="00B66D9C">
      <w:pPr>
        <w:numPr>
          <w:ilvl w:val="0"/>
          <w:numId w:val="5"/>
        </w:numPr>
        <w:jc w:val="both"/>
        <w:rPr>
          <w:rFonts w:ascii="Arial" w:hAnsi="Arial"/>
          <w:sz w:val="22"/>
        </w:rPr>
      </w:pPr>
      <w:r w:rsidRPr="00F109E4">
        <w:rPr>
          <w:rFonts w:ascii="Arial" w:hAnsi="Arial"/>
          <w:sz w:val="22"/>
        </w:rPr>
        <w:t>finance leases which transfer all the risks and rewards of ownership of a fixed asset to the lessee and such assets are included within the fixed assets in the Balance Sheet;</w:t>
      </w:r>
    </w:p>
    <w:p w14:paraId="54032C31" w14:textId="77777777" w:rsidR="006107AC" w:rsidRPr="00F109E4" w:rsidRDefault="003E0DCD" w:rsidP="00B66D9C">
      <w:pPr>
        <w:numPr>
          <w:ilvl w:val="0"/>
          <w:numId w:val="5"/>
        </w:numPr>
        <w:jc w:val="both"/>
        <w:rPr>
          <w:rFonts w:ascii="Arial" w:hAnsi="Arial"/>
          <w:sz w:val="22"/>
        </w:rPr>
      </w:pPr>
      <w:r w:rsidRPr="00F109E4">
        <w:rPr>
          <w:rFonts w:ascii="Arial" w:hAnsi="Arial"/>
          <w:sz w:val="22"/>
        </w:rPr>
        <w:t>operating leases where the ownership of the asset remains with the lessor and annual rental is charged direct to the revenue account.</w:t>
      </w:r>
    </w:p>
    <w:p w14:paraId="18C333F0" w14:textId="77777777" w:rsidR="006107AC" w:rsidRPr="00F109E4" w:rsidRDefault="006107AC" w:rsidP="00B66D9C">
      <w:pPr>
        <w:jc w:val="both"/>
        <w:rPr>
          <w:rFonts w:ascii="Arial" w:hAnsi="Arial"/>
          <w:sz w:val="22"/>
        </w:rPr>
      </w:pPr>
    </w:p>
    <w:p w14:paraId="13AC3364" w14:textId="77777777" w:rsidR="006107AC" w:rsidRPr="00F109E4" w:rsidRDefault="003E0DCD" w:rsidP="00B66D9C">
      <w:pPr>
        <w:jc w:val="both"/>
        <w:rPr>
          <w:rFonts w:ascii="Arial" w:hAnsi="Arial"/>
          <w:b/>
          <w:sz w:val="22"/>
        </w:rPr>
      </w:pPr>
      <w:r w:rsidRPr="00F109E4">
        <w:rPr>
          <w:rFonts w:ascii="Arial" w:hAnsi="Arial"/>
          <w:b/>
          <w:sz w:val="22"/>
        </w:rPr>
        <w:t>Liabilities</w:t>
      </w:r>
    </w:p>
    <w:p w14:paraId="503C3574" w14:textId="77777777" w:rsidR="006107AC" w:rsidRPr="00F109E4" w:rsidRDefault="003E0DCD" w:rsidP="00B66D9C">
      <w:pPr>
        <w:pStyle w:val="Text"/>
        <w:tabs>
          <w:tab w:val="clear" w:pos="284"/>
        </w:tabs>
        <w:overflowPunct/>
        <w:autoSpaceDE/>
        <w:autoSpaceDN/>
        <w:adjustRightInd/>
        <w:spacing w:after="0"/>
        <w:textAlignment w:val="auto"/>
        <w:rPr>
          <w:rFonts w:ascii="Arial" w:hAnsi="Arial"/>
        </w:rPr>
      </w:pPr>
      <w:r w:rsidRPr="00F109E4">
        <w:rPr>
          <w:rFonts w:ascii="Arial" w:hAnsi="Arial"/>
        </w:rPr>
        <w:t xml:space="preserve">Amounts due to individuals or organisations which will have to be paid </w:t>
      </w:r>
      <w:proofErr w:type="spellStart"/>
      <w:r w:rsidRPr="00F109E4">
        <w:rPr>
          <w:rFonts w:ascii="Arial" w:hAnsi="Arial"/>
        </w:rPr>
        <w:t>some time</w:t>
      </w:r>
      <w:proofErr w:type="spellEnd"/>
      <w:r w:rsidRPr="00F109E4">
        <w:rPr>
          <w:rFonts w:ascii="Arial" w:hAnsi="Arial"/>
        </w:rPr>
        <w:t xml:space="preserve"> in the future.  Current liabilities are usually payable within one year of the Balance Sheet date.</w:t>
      </w:r>
    </w:p>
    <w:p w14:paraId="30DB90D6" w14:textId="77777777" w:rsidR="006107AC" w:rsidRPr="00F109E4" w:rsidRDefault="006107AC" w:rsidP="00B66D9C">
      <w:pPr>
        <w:pStyle w:val="Text"/>
        <w:tabs>
          <w:tab w:val="clear" w:pos="284"/>
        </w:tabs>
        <w:overflowPunct/>
        <w:autoSpaceDE/>
        <w:autoSpaceDN/>
        <w:adjustRightInd/>
        <w:spacing w:after="0"/>
        <w:textAlignment w:val="auto"/>
        <w:rPr>
          <w:rFonts w:ascii="Arial" w:hAnsi="Arial"/>
        </w:rPr>
      </w:pPr>
    </w:p>
    <w:p w14:paraId="72503895" w14:textId="77777777" w:rsidR="006107AC" w:rsidRPr="00F109E4" w:rsidRDefault="003E0DCD" w:rsidP="00B66D9C">
      <w:pPr>
        <w:jc w:val="both"/>
        <w:rPr>
          <w:rFonts w:ascii="Arial" w:hAnsi="Arial"/>
          <w:sz w:val="22"/>
        </w:rPr>
      </w:pPr>
      <w:r w:rsidRPr="00F109E4">
        <w:rPr>
          <w:rFonts w:ascii="Arial" w:hAnsi="Arial"/>
          <w:b/>
          <w:sz w:val="22"/>
        </w:rPr>
        <w:t xml:space="preserve">Major Repairs </w:t>
      </w:r>
      <w:r w:rsidR="00AC3EB5" w:rsidRPr="00F109E4">
        <w:rPr>
          <w:rFonts w:ascii="Arial" w:hAnsi="Arial"/>
          <w:b/>
          <w:sz w:val="22"/>
        </w:rPr>
        <w:t>Reserve</w:t>
      </w:r>
    </w:p>
    <w:p w14:paraId="0A9799FA" w14:textId="77777777" w:rsidR="006C5A30" w:rsidRPr="00F109E4" w:rsidRDefault="003E0DCD" w:rsidP="00B66D9C">
      <w:pPr>
        <w:jc w:val="both"/>
        <w:rPr>
          <w:rFonts w:ascii="Arial" w:hAnsi="Arial" w:cs="Arial"/>
          <w:sz w:val="22"/>
          <w:szCs w:val="22"/>
        </w:rPr>
      </w:pPr>
      <w:r w:rsidRPr="00F109E4">
        <w:rPr>
          <w:rFonts w:ascii="Arial" w:hAnsi="Arial" w:cs="Arial"/>
          <w:sz w:val="22"/>
          <w:szCs w:val="22"/>
        </w:rPr>
        <w:t xml:space="preserve">The Major Repairs Reserve represents the long term average amount of capital spending required to maintain the HRA Council housing stock in its current condition. </w:t>
      </w:r>
    </w:p>
    <w:p w14:paraId="74FACA62" w14:textId="77777777" w:rsidR="006C5A30" w:rsidRPr="00F109E4" w:rsidRDefault="006C5A30" w:rsidP="00B66D9C">
      <w:pPr>
        <w:jc w:val="both"/>
        <w:rPr>
          <w:rFonts w:ascii="Arial" w:hAnsi="Arial"/>
          <w:sz w:val="22"/>
        </w:rPr>
      </w:pPr>
    </w:p>
    <w:p w14:paraId="54330524" w14:textId="77777777" w:rsidR="006107AC" w:rsidRPr="00F109E4" w:rsidRDefault="003E0DCD" w:rsidP="00B66D9C">
      <w:pPr>
        <w:jc w:val="both"/>
        <w:rPr>
          <w:rFonts w:ascii="Arial" w:hAnsi="Arial"/>
          <w:sz w:val="22"/>
        </w:rPr>
      </w:pPr>
      <w:r w:rsidRPr="00F109E4">
        <w:rPr>
          <w:rFonts w:ascii="Arial" w:hAnsi="Arial"/>
          <w:b/>
          <w:sz w:val="22"/>
        </w:rPr>
        <w:t>Materiality</w:t>
      </w:r>
    </w:p>
    <w:p w14:paraId="44591384" w14:textId="77777777" w:rsidR="006107AC" w:rsidRPr="00F109E4" w:rsidRDefault="003E0DCD" w:rsidP="00B66D9C">
      <w:pPr>
        <w:jc w:val="both"/>
        <w:rPr>
          <w:rFonts w:ascii="Arial" w:hAnsi="Arial"/>
          <w:sz w:val="22"/>
        </w:rPr>
      </w:pPr>
      <w:r w:rsidRPr="00F109E4">
        <w:rPr>
          <w:rFonts w:ascii="Arial" w:hAnsi="Arial"/>
          <w:sz w:val="22"/>
        </w:rPr>
        <w:t xml:space="preserve">An item is material if its omission, </w:t>
      </w:r>
      <w:proofErr w:type="spellStart"/>
      <w:r w:rsidRPr="00F109E4">
        <w:rPr>
          <w:rFonts w:ascii="Arial" w:hAnsi="Arial"/>
          <w:sz w:val="22"/>
        </w:rPr>
        <w:t>non disclosure</w:t>
      </w:r>
      <w:proofErr w:type="spellEnd"/>
      <w:r w:rsidRPr="00F109E4">
        <w:rPr>
          <w:rFonts w:ascii="Arial" w:hAnsi="Arial"/>
          <w:sz w:val="22"/>
        </w:rPr>
        <w:t xml:space="preserve"> or misstatement could be expected to lead to a distortion of the view given by the financial statements.</w:t>
      </w:r>
    </w:p>
    <w:p w14:paraId="284E75D6" w14:textId="77777777" w:rsidR="006107AC" w:rsidRPr="00F109E4" w:rsidRDefault="006107AC" w:rsidP="00B66D9C">
      <w:pPr>
        <w:pStyle w:val="Text"/>
        <w:tabs>
          <w:tab w:val="clear" w:pos="284"/>
        </w:tabs>
        <w:overflowPunct/>
        <w:autoSpaceDE/>
        <w:autoSpaceDN/>
        <w:adjustRightInd/>
        <w:spacing w:after="0"/>
        <w:textAlignment w:val="auto"/>
        <w:rPr>
          <w:rFonts w:ascii="Arial" w:hAnsi="Arial"/>
        </w:rPr>
      </w:pPr>
    </w:p>
    <w:p w14:paraId="650B6623" w14:textId="77777777" w:rsidR="006107AC" w:rsidRPr="00F109E4" w:rsidRDefault="003E0DCD" w:rsidP="00B66D9C">
      <w:pPr>
        <w:jc w:val="both"/>
        <w:rPr>
          <w:rFonts w:ascii="Arial" w:hAnsi="Arial"/>
          <w:sz w:val="22"/>
        </w:rPr>
      </w:pPr>
      <w:r w:rsidRPr="00F109E4">
        <w:rPr>
          <w:rFonts w:ascii="Arial" w:hAnsi="Arial"/>
          <w:b/>
          <w:sz w:val="22"/>
        </w:rPr>
        <w:t>Minimum Revenue Provision</w:t>
      </w:r>
    </w:p>
    <w:p w14:paraId="015A2CED" w14:textId="77777777" w:rsidR="006107AC" w:rsidRPr="00F109E4" w:rsidRDefault="003E0DCD" w:rsidP="00B66D9C">
      <w:pPr>
        <w:jc w:val="both"/>
        <w:rPr>
          <w:rFonts w:ascii="Arial" w:hAnsi="Arial"/>
          <w:sz w:val="22"/>
        </w:rPr>
      </w:pPr>
      <w:r w:rsidRPr="00F109E4">
        <w:rPr>
          <w:rFonts w:ascii="Arial" w:hAnsi="Arial"/>
          <w:sz w:val="22"/>
        </w:rPr>
        <w:t xml:space="preserve">The minimum amount which must be charged to a revenue account each year and set aside to repay debt, </w:t>
      </w:r>
      <w:r w:rsidRPr="00F109E4">
        <w:rPr>
          <w:rFonts w:ascii="Arial" w:hAnsi="Arial"/>
          <w:sz w:val="22"/>
          <w:szCs w:val="22"/>
        </w:rPr>
        <w:t>presently 4%</w:t>
      </w:r>
      <w:r w:rsidRPr="00F109E4">
        <w:rPr>
          <w:rFonts w:ascii="Arial" w:hAnsi="Arial"/>
          <w:sz w:val="22"/>
        </w:rPr>
        <w:t xml:space="preserve"> of the General Fund Capital Financing Requirement.  No MRP is required for the Housing Revenue Account.</w:t>
      </w:r>
    </w:p>
    <w:p w14:paraId="7B7A3C43" w14:textId="77777777" w:rsidR="006107AC" w:rsidRPr="00F109E4" w:rsidRDefault="006107AC" w:rsidP="00B66D9C">
      <w:pPr>
        <w:jc w:val="both"/>
        <w:rPr>
          <w:rFonts w:ascii="Arial" w:hAnsi="Arial"/>
          <w:sz w:val="22"/>
        </w:rPr>
      </w:pPr>
    </w:p>
    <w:p w14:paraId="1B66D113" w14:textId="77777777" w:rsidR="006107AC" w:rsidRPr="00F109E4" w:rsidRDefault="003E0DCD" w:rsidP="00B66D9C">
      <w:pPr>
        <w:autoSpaceDE w:val="0"/>
        <w:autoSpaceDN w:val="0"/>
        <w:adjustRightInd w:val="0"/>
        <w:jc w:val="both"/>
        <w:rPr>
          <w:rFonts w:ascii="Arial" w:hAnsi="Arial" w:cs="Arial"/>
          <w:b/>
          <w:sz w:val="22"/>
          <w:szCs w:val="22"/>
        </w:rPr>
      </w:pPr>
      <w:r w:rsidRPr="00F109E4">
        <w:rPr>
          <w:rFonts w:ascii="Arial" w:hAnsi="Arial" w:cs="Arial"/>
          <w:b/>
          <w:bCs/>
          <w:sz w:val="22"/>
          <w:szCs w:val="22"/>
        </w:rPr>
        <w:t>Movement in Reserves Statement</w:t>
      </w:r>
    </w:p>
    <w:p w14:paraId="526F9926" w14:textId="77777777" w:rsidR="006107AC" w:rsidRPr="00F109E4" w:rsidRDefault="003E0DCD" w:rsidP="00B66D9C">
      <w:pPr>
        <w:jc w:val="both"/>
        <w:rPr>
          <w:rFonts w:ascii="Arial" w:hAnsi="Arial" w:cs="Arial"/>
          <w:sz w:val="22"/>
          <w:szCs w:val="22"/>
        </w:rPr>
      </w:pPr>
      <w:r w:rsidRPr="00F109E4">
        <w:rPr>
          <w:rFonts w:ascii="Arial" w:hAnsi="Arial" w:cs="Arial"/>
          <w:sz w:val="22"/>
          <w:szCs w:val="22"/>
        </w:rPr>
        <w:t xml:space="preserve">This statement shows the movement in the year on the different reserves held by the </w:t>
      </w:r>
      <w:r w:rsidR="00B8287E" w:rsidRPr="00F109E4">
        <w:rPr>
          <w:rFonts w:ascii="Arial" w:hAnsi="Arial" w:cs="Arial"/>
          <w:sz w:val="22"/>
          <w:szCs w:val="22"/>
        </w:rPr>
        <w:t>Council</w:t>
      </w:r>
      <w:r w:rsidRPr="00F109E4">
        <w:rPr>
          <w:rFonts w:ascii="Arial" w:hAnsi="Arial" w:cs="Arial"/>
          <w:sz w:val="22"/>
          <w:szCs w:val="22"/>
        </w:rPr>
        <w:t>, analysed into ‘usable reserves’ (i.e. those that can be applied to fund expenditure or reduce local taxation) and other reserves.</w:t>
      </w:r>
    </w:p>
    <w:p w14:paraId="1E531914" w14:textId="77777777" w:rsidR="008E4A44" w:rsidRPr="00F109E4" w:rsidRDefault="008E4A44" w:rsidP="00B66D9C">
      <w:pPr>
        <w:jc w:val="both"/>
        <w:rPr>
          <w:rFonts w:ascii="Arial" w:hAnsi="Arial"/>
          <w:sz w:val="22"/>
        </w:rPr>
      </w:pPr>
    </w:p>
    <w:p w14:paraId="74F5D8AC" w14:textId="77777777" w:rsidR="006107AC" w:rsidRPr="00F109E4" w:rsidRDefault="003E0DCD" w:rsidP="00B66D9C">
      <w:pPr>
        <w:jc w:val="both"/>
        <w:rPr>
          <w:rFonts w:ascii="Arial" w:hAnsi="Arial"/>
          <w:sz w:val="22"/>
        </w:rPr>
      </w:pPr>
      <w:r w:rsidRPr="00F109E4">
        <w:rPr>
          <w:rFonts w:ascii="Arial" w:hAnsi="Arial"/>
          <w:b/>
          <w:sz w:val="22"/>
        </w:rPr>
        <w:t>National Non Domestic Rates (NNDR)</w:t>
      </w:r>
    </w:p>
    <w:p w14:paraId="16863878" w14:textId="77777777" w:rsidR="006107AC" w:rsidRPr="00F109E4" w:rsidRDefault="003E0DCD" w:rsidP="00B66D9C">
      <w:pPr>
        <w:jc w:val="both"/>
        <w:rPr>
          <w:rFonts w:ascii="Arial" w:hAnsi="Arial"/>
          <w:sz w:val="22"/>
        </w:rPr>
      </w:pPr>
      <w:r w:rsidRPr="00F109E4">
        <w:rPr>
          <w:rFonts w:ascii="Arial" w:hAnsi="Arial"/>
          <w:sz w:val="22"/>
        </w:rPr>
        <w:t xml:space="preserve">The tax paid on </w:t>
      </w:r>
      <w:proofErr w:type="spellStart"/>
      <w:r w:rsidRPr="00F109E4">
        <w:rPr>
          <w:rFonts w:ascii="Arial" w:hAnsi="Arial"/>
          <w:sz w:val="22"/>
        </w:rPr>
        <w:t>non domestic</w:t>
      </w:r>
      <w:proofErr w:type="spellEnd"/>
      <w:r w:rsidRPr="00F109E4">
        <w:rPr>
          <w:rFonts w:ascii="Arial" w:hAnsi="Arial"/>
          <w:sz w:val="22"/>
        </w:rPr>
        <w:t xml:space="preserve"> properties, set annually by </w:t>
      </w:r>
      <w:r w:rsidR="00B8287E" w:rsidRPr="00F109E4">
        <w:rPr>
          <w:rFonts w:ascii="Arial" w:hAnsi="Arial"/>
          <w:sz w:val="22"/>
        </w:rPr>
        <w:t>G</w:t>
      </w:r>
      <w:r w:rsidRPr="00F109E4">
        <w:rPr>
          <w:rFonts w:ascii="Arial" w:hAnsi="Arial"/>
          <w:sz w:val="22"/>
        </w:rPr>
        <w:t xml:space="preserve">overnment.  In previous years, this tax was collected by billing authorities and paid over to the Government, with the </w:t>
      </w:r>
      <w:r w:rsidR="00B8287E" w:rsidRPr="00F109E4">
        <w:rPr>
          <w:rFonts w:ascii="Arial" w:hAnsi="Arial"/>
          <w:sz w:val="22"/>
        </w:rPr>
        <w:t>Council</w:t>
      </w:r>
      <w:r w:rsidRPr="00F109E4">
        <w:rPr>
          <w:rFonts w:ascii="Arial" w:hAnsi="Arial"/>
          <w:sz w:val="22"/>
        </w:rPr>
        <w:t xml:space="preserve"> receiving a share of the national pool as part of its resources used to meet total net expenditure.  Under the new scheme introduced with effect from 1</w:t>
      </w:r>
      <w:r w:rsidRPr="00F109E4">
        <w:rPr>
          <w:rFonts w:ascii="Arial" w:hAnsi="Arial"/>
          <w:sz w:val="22"/>
          <w:vertAlign w:val="superscript"/>
        </w:rPr>
        <w:t>st</w:t>
      </w:r>
      <w:r w:rsidRPr="00F109E4">
        <w:rPr>
          <w:rFonts w:ascii="Arial" w:hAnsi="Arial"/>
          <w:sz w:val="22"/>
        </w:rPr>
        <w:t xml:space="preserve"> April 2013, local authorities now retain a proportion of the Business Rates generated in their area.</w:t>
      </w:r>
    </w:p>
    <w:p w14:paraId="36312258" w14:textId="77777777" w:rsidR="00D84116" w:rsidRPr="00F109E4" w:rsidRDefault="00D84116" w:rsidP="00B66D9C">
      <w:pPr>
        <w:jc w:val="both"/>
        <w:rPr>
          <w:rFonts w:ascii="Arial" w:hAnsi="Arial"/>
          <w:b/>
          <w:sz w:val="22"/>
        </w:rPr>
      </w:pPr>
    </w:p>
    <w:p w14:paraId="15FF6024" w14:textId="77777777" w:rsidR="006107AC" w:rsidRPr="00F109E4" w:rsidRDefault="003E0DCD" w:rsidP="00B66D9C">
      <w:pPr>
        <w:autoSpaceDE w:val="0"/>
        <w:autoSpaceDN w:val="0"/>
        <w:adjustRightInd w:val="0"/>
        <w:jc w:val="both"/>
        <w:rPr>
          <w:rFonts w:ascii="Arial" w:hAnsi="Arial" w:cs="Arial"/>
          <w:b/>
          <w:sz w:val="22"/>
          <w:szCs w:val="22"/>
        </w:rPr>
      </w:pPr>
      <w:proofErr w:type="spellStart"/>
      <w:r w:rsidRPr="00F109E4">
        <w:rPr>
          <w:rFonts w:ascii="Arial" w:hAnsi="Arial" w:cs="Arial"/>
          <w:b/>
          <w:sz w:val="22"/>
          <w:szCs w:val="22"/>
        </w:rPr>
        <w:t>Non Current</w:t>
      </w:r>
      <w:proofErr w:type="spellEnd"/>
      <w:r w:rsidRPr="00F109E4">
        <w:rPr>
          <w:rFonts w:ascii="Arial" w:hAnsi="Arial" w:cs="Arial"/>
          <w:b/>
          <w:sz w:val="22"/>
          <w:szCs w:val="22"/>
        </w:rPr>
        <w:t xml:space="preserve"> Assets Held For Sale</w:t>
      </w:r>
    </w:p>
    <w:p w14:paraId="0117F436" w14:textId="77777777" w:rsidR="006107AC" w:rsidRPr="00F109E4" w:rsidRDefault="003E0DCD" w:rsidP="00B66D9C">
      <w:pPr>
        <w:autoSpaceDE w:val="0"/>
        <w:autoSpaceDN w:val="0"/>
        <w:adjustRightInd w:val="0"/>
        <w:jc w:val="both"/>
        <w:rPr>
          <w:rFonts w:ascii="Arial" w:hAnsi="Arial" w:cs="Arial"/>
          <w:sz w:val="22"/>
          <w:szCs w:val="22"/>
        </w:rPr>
      </w:pPr>
      <w:proofErr w:type="spellStart"/>
      <w:r w:rsidRPr="00F109E4">
        <w:rPr>
          <w:rFonts w:ascii="Arial" w:hAnsi="Arial" w:cs="Arial"/>
          <w:sz w:val="22"/>
          <w:szCs w:val="22"/>
        </w:rPr>
        <w:t>Non Current</w:t>
      </w:r>
      <w:proofErr w:type="spellEnd"/>
      <w:r w:rsidRPr="00F109E4">
        <w:rPr>
          <w:rFonts w:ascii="Arial" w:hAnsi="Arial" w:cs="Arial"/>
          <w:sz w:val="22"/>
          <w:szCs w:val="22"/>
        </w:rPr>
        <w:t xml:space="preserve"> Assets held for sale are those where the value of the asset will be recovered mainly by selling the asset rather than through its continuing use. </w:t>
      </w:r>
    </w:p>
    <w:p w14:paraId="0F0078C3" w14:textId="77777777" w:rsidR="006107AC" w:rsidRPr="00F109E4" w:rsidRDefault="006107AC" w:rsidP="00B66D9C">
      <w:pPr>
        <w:jc w:val="both"/>
        <w:rPr>
          <w:rFonts w:ascii="Arial" w:hAnsi="Arial"/>
          <w:b/>
          <w:sz w:val="22"/>
        </w:rPr>
      </w:pPr>
    </w:p>
    <w:p w14:paraId="20258CB6" w14:textId="77777777" w:rsidR="006107AC" w:rsidRPr="00F109E4" w:rsidRDefault="003E0DCD" w:rsidP="00B66D9C">
      <w:pPr>
        <w:widowControl w:val="0"/>
        <w:autoSpaceDE w:val="0"/>
        <w:autoSpaceDN w:val="0"/>
        <w:adjustRightInd w:val="0"/>
        <w:spacing w:line="290" w:lineRule="auto"/>
        <w:jc w:val="both"/>
        <w:rPr>
          <w:rFonts w:ascii="Arial" w:hAnsi="Arial" w:cs="Arial"/>
          <w:b/>
          <w:sz w:val="22"/>
          <w:szCs w:val="22"/>
        </w:rPr>
      </w:pPr>
      <w:r w:rsidRPr="00F109E4">
        <w:rPr>
          <w:rFonts w:ascii="Arial" w:hAnsi="Arial" w:cs="Arial"/>
          <w:b/>
          <w:sz w:val="22"/>
          <w:szCs w:val="22"/>
        </w:rPr>
        <w:t>Pension Reserve</w:t>
      </w:r>
    </w:p>
    <w:p w14:paraId="5B93E61D" w14:textId="77777777" w:rsidR="006107AC" w:rsidRPr="00F109E4" w:rsidRDefault="003E0DCD" w:rsidP="00B66D9C">
      <w:pPr>
        <w:jc w:val="both"/>
        <w:rPr>
          <w:rFonts w:ascii="Arial" w:hAnsi="Arial"/>
          <w:b/>
          <w:sz w:val="22"/>
          <w:szCs w:val="22"/>
        </w:rPr>
      </w:pPr>
      <w:r w:rsidRPr="00F109E4">
        <w:rPr>
          <w:rFonts w:ascii="Arial" w:hAnsi="Arial" w:cs="Arial"/>
          <w:sz w:val="22"/>
          <w:szCs w:val="22"/>
        </w:rPr>
        <w:t xml:space="preserve">This absorbs the timing differences arising from the different arrangements for accounting for </w:t>
      </w:r>
      <w:proofErr w:type="spellStart"/>
      <w:r w:rsidRPr="00F109E4">
        <w:rPr>
          <w:rFonts w:ascii="Arial" w:hAnsi="Arial" w:cs="Arial"/>
          <w:sz w:val="22"/>
          <w:szCs w:val="22"/>
        </w:rPr>
        <w:t>post employment</w:t>
      </w:r>
      <w:proofErr w:type="spellEnd"/>
      <w:r w:rsidRPr="00F109E4">
        <w:rPr>
          <w:rFonts w:ascii="Arial" w:hAnsi="Arial" w:cs="Arial"/>
          <w:sz w:val="22"/>
          <w:szCs w:val="22"/>
        </w:rPr>
        <w:t xml:space="preserve"> benefits and for funding benefits in accordance with statutory provisions.</w:t>
      </w:r>
    </w:p>
    <w:p w14:paraId="53EFCD60" w14:textId="77777777" w:rsidR="006107AC" w:rsidRPr="00F109E4" w:rsidRDefault="006107AC" w:rsidP="00B66D9C">
      <w:pPr>
        <w:jc w:val="both"/>
        <w:rPr>
          <w:rFonts w:ascii="Arial" w:hAnsi="Arial"/>
          <w:b/>
          <w:sz w:val="22"/>
        </w:rPr>
      </w:pPr>
    </w:p>
    <w:p w14:paraId="31A6AE26" w14:textId="77777777" w:rsidR="006107AC" w:rsidRPr="00F109E4" w:rsidRDefault="003E0DCD" w:rsidP="00B66D9C">
      <w:pPr>
        <w:jc w:val="both"/>
        <w:rPr>
          <w:rFonts w:ascii="Arial" w:hAnsi="Arial"/>
          <w:sz w:val="22"/>
        </w:rPr>
      </w:pPr>
      <w:r w:rsidRPr="00F109E4">
        <w:rPr>
          <w:rFonts w:ascii="Arial" w:hAnsi="Arial"/>
          <w:b/>
          <w:sz w:val="22"/>
        </w:rPr>
        <w:t>Post Balance Sheet Events</w:t>
      </w:r>
    </w:p>
    <w:p w14:paraId="6273AC36" w14:textId="77777777" w:rsidR="006107AC" w:rsidRPr="00F109E4" w:rsidRDefault="003E0DCD" w:rsidP="00B66D9C">
      <w:pPr>
        <w:jc w:val="both"/>
        <w:rPr>
          <w:rFonts w:ascii="Arial" w:hAnsi="Arial"/>
          <w:sz w:val="22"/>
        </w:rPr>
      </w:pPr>
      <w:r w:rsidRPr="00F109E4">
        <w:rPr>
          <w:rFonts w:ascii="Arial" w:hAnsi="Arial"/>
          <w:sz w:val="22"/>
        </w:rPr>
        <w:t>Those events, both favourable and unfavourable, that occur between the Balance Sheet date and the date on which the Statement of Accounts is signed by the responsible financial officer.</w:t>
      </w:r>
    </w:p>
    <w:p w14:paraId="0AA28D9B" w14:textId="77777777" w:rsidR="006107AC" w:rsidRPr="00F109E4" w:rsidRDefault="006107AC" w:rsidP="00B66D9C">
      <w:pPr>
        <w:jc w:val="both"/>
        <w:rPr>
          <w:rFonts w:ascii="Arial" w:hAnsi="Arial"/>
          <w:sz w:val="22"/>
        </w:rPr>
      </w:pPr>
    </w:p>
    <w:p w14:paraId="191F1BB3" w14:textId="77777777" w:rsidR="002225BC" w:rsidRPr="00F109E4" w:rsidRDefault="003E0DCD" w:rsidP="00B66D9C">
      <w:pPr>
        <w:jc w:val="both"/>
        <w:rPr>
          <w:rFonts w:ascii="Arial" w:hAnsi="Arial"/>
          <w:b/>
          <w:sz w:val="22"/>
        </w:rPr>
      </w:pPr>
      <w:r w:rsidRPr="00F109E4">
        <w:rPr>
          <w:rFonts w:ascii="Arial" w:hAnsi="Arial"/>
          <w:b/>
          <w:sz w:val="22"/>
        </w:rPr>
        <w:t>Precept</w:t>
      </w:r>
    </w:p>
    <w:p w14:paraId="597651D5" w14:textId="77777777" w:rsidR="002225BC" w:rsidRPr="00F109E4" w:rsidRDefault="003E0DCD" w:rsidP="00B66D9C">
      <w:pPr>
        <w:jc w:val="both"/>
        <w:rPr>
          <w:rFonts w:ascii="Arial" w:hAnsi="Arial"/>
          <w:sz w:val="22"/>
        </w:rPr>
      </w:pPr>
      <w:r w:rsidRPr="00F109E4">
        <w:rPr>
          <w:rFonts w:ascii="Arial" w:hAnsi="Arial"/>
          <w:sz w:val="22"/>
        </w:rPr>
        <w:t>This is a demand for payment made by Staffordshire County Council,</w:t>
      </w:r>
      <w:r w:rsidR="008117EC" w:rsidRPr="00F109E4">
        <w:rPr>
          <w:rFonts w:ascii="Arial" w:hAnsi="Arial"/>
          <w:sz w:val="22"/>
        </w:rPr>
        <w:t xml:space="preserve"> </w:t>
      </w:r>
      <w:r w:rsidRPr="00F109E4">
        <w:rPr>
          <w:rFonts w:ascii="Arial" w:hAnsi="Arial"/>
          <w:sz w:val="22"/>
        </w:rPr>
        <w:t xml:space="preserve">Staffordshire </w:t>
      </w:r>
      <w:r w:rsidR="008117EC" w:rsidRPr="00F109E4">
        <w:rPr>
          <w:rFonts w:ascii="Arial" w:hAnsi="Arial"/>
          <w:sz w:val="22"/>
        </w:rPr>
        <w:t xml:space="preserve">Commissioner (Police and Crime) </w:t>
      </w:r>
      <w:r w:rsidRPr="00F109E4">
        <w:rPr>
          <w:rFonts w:ascii="Arial" w:hAnsi="Arial"/>
          <w:sz w:val="22"/>
        </w:rPr>
        <w:t xml:space="preserve">and </w:t>
      </w:r>
      <w:r w:rsidR="008117EC" w:rsidRPr="00F109E4">
        <w:rPr>
          <w:rFonts w:ascii="Arial" w:hAnsi="Arial"/>
          <w:sz w:val="22"/>
        </w:rPr>
        <w:t>Staffordshire Commissioner (</w:t>
      </w:r>
      <w:r w:rsidRPr="00F109E4">
        <w:rPr>
          <w:rFonts w:ascii="Arial" w:hAnsi="Arial"/>
          <w:sz w:val="22"/>
        </w:rPr>
        <w:t>Fire and Rescue</w:t>
      </w:r>
      <w:r w:rsidR="008117EC" w:rsidRPr="00F109E4">
        <w:rPr>
          <w:rFonts w:ascii="Arial" w:hAnsi="Arial"/>
          <w:sz w:val="22"/>
        </w:rPr>
        <w:t xml:space="preserve">).  </w:t>
      </w:r>
      <w:r w:rsidRPr="00F109E4">
        <w:rPr>
          <w:rFonts w:ascii="Arial" w:hAnsi="Arial"/>
          <w:sz w:val="22"/>
        </w:rPr>
        <w:t>The payment is met from the Council’s collection fund and is based on the Council Tax base.</w:t>
      </w:r>
    </w:p>
    <w:p w14:paraId="2B2E2DE0" w14:textId="77777777" w:rsidR="002225BC" w:rsidRPr="00F109E4" w:rsidRDefault="002225BC" w:rsidP="00B66D9C">
      <w:pPr>
        <w:jc w:val="both"/>
        <w:rPr>
          <w:rFonts w:ascii="Arial" w:hAnsi="Arial"/>
          <w:sz w:val="22"/>
        </w:rPr>
      </w:pPr>
    </w:p>
    <w:p w14:paraId="25A2A785" w14:textId="77777777" w:rsidR="006107AC" w:rsidRPr="00F109E4" w:rsidRDefault="003E0DCD" w:rsidP="00B66D9C">
      <w:pPr>
        <w:jc w:val="both"/>
        <w:rPr>
          <w:rFonts w:ascii="Arial" w:hAnsi="Arial"/>
          <w:sz w:val="22"/>
        </w:rPr>
      </w:pPr>
      <w:r w:rsidRPr="00F109E4">
        <w:rPr>
          <w:rFonts w:ascii="Arial" w:hAnsi="Arial"/>
          <w:b/>
          <w:sz w:val="22"/>
        </w:rPr>
        <w:t>Prior Period Adjustments</w:t>
      </w:r>
    </w:p>
    <w:p w14:paraId="6C01552F" w14:textId="77777777" w:rsidR="006107AC" w:rsidRPr="00F109E4" w:rsidRDefault="003E0DCD" w:rsidP="00B66D9C">
      <w:pPr>
        <w:jc w:val="both"/>
        <w:rPr>
          <w:rFonts w:ascii="Arial" w:hAnsi="Arial"/>
          <w:sz w:val="22"/>
        </w:rPr>
      </w:pPr>
      <w:r w:rsidRPr="00F109E4">
        <w:rPr>
          <w:rFonts w:ascii="Arial" w:hAnsi="Arial"/>
          <w:sz w:val="22"/>
        </w:rPr>
        <w:t xml:space="preserve">Those material adjustments applicable to prior years, arising from changes in accounting policies or from the correction of material errors.  They do not include normal recurring corrections or adjustments of accounting estimates made in prior years. </w:t>
      </w:r>
    </w:p>
    <w:p w14:paraId="0A2DCAF0" w14:textId="77777777" w:rsidR="006107AC" w:rsidRPr="00F109E4" w:rsidRDefault="006107AC" w:rsidP="00B66D9C">
      <w:pPr>
        <w:jc w:val="both"/>
        <w:rPr>
          <w:rFonts w:ascii="Arial" w:hAnsi="Arial"/>
          <w:sz w:val="22"/>
        </w:rPr>
      </w:pPr>
    </w:p>
    <w:p w14:paraId="19CF0B2B" w14:textId="77777777" w:rsidR="006107AC" w:rsidRPr="00F109E4" w:rsidRDefault="003E0DCD" w:rsidP="00B66D9C">
      <w:pPr>
        <w:jc w:val="both"/>
        <w:rPr>
          <w:rFonts w:ascii="Arial" w:hAnsi="Arial"/>
          <w:sz w:val="22"/>
        </w:rPr>
      </w:pPr>
      <w:r w:rsidRPr="00F109E4">
        <w:rPr>
          <w:rFonts w:ascii="Arial" w:hAnsi="Arial"/>
          <w:b/>
          <w:sz w:val="22"/>
        </w:rPr>
        <w:t>Provision</w:t>
      </w:r>
    </w:p>
    <w:p w14:paraId="36EC2A04" w14:textId="77777777" w:rsidR="006107AC" w:rsidRPr="00F109E4" w:rsidRDefault="003E0DCD" w:rsidP="00B66D9C">
      <w:pPr>
        <w:jc w:val="both"/>
        <w:rPr>
          <w:rFonts w:ascii="Arial" w:hAnsi="Arial"/>
          <w:sz w:val="22"/>
        </w:rPr>
      </w:pPr>
      <w:r w:rsidRPr="00F109E4">
        <w:rPr>
          <w:rFonts w:ascii="Arial" w:hAnsi="Arial"/>
          <w:sz w:val="22"/>
        </w:rPr>
        <w:t>An amount set aside to meet a liability that is likely to be incurred, and a reasonable estimate can be made, charged as an expense to the appropriate service line in the CIES.</w:t>
      </w:r>
    </w:p>
    <w:p w14:paraId="1D14BA8A" w14:textId="77777777" w:rsidR="006107AC" w:rsidRPr="00F109E4" w:rsidRDefault="006107AC" w:rsidP="00B66D9C">
      <w:pPr>
        <w:jc w:val="both"/>
        <w:rPr>
          <w:rFonts w:ascii="Arial" w:hAnsi="Arial"/>
          <w:b/>
          <w:sz w:val="22"/>
        </w:rPr>
      </w:pPr>
    </w:p>
    <w:p w14:paraId="3F4506DE" w14:textId="77777777" w:rsidR="006107AC" w:rsidRPr="00F109E4" w:rsidRDefault="003E0DCD" w:rsidP="00B66D9C">
      <w:pPr>
        <w:jc w:val="both"/>
        <w:rPr>
          <w:rFonts w:ascii="Arial" w:hAnsi="Arial"/>
          <w:b/>
          <w:sz w:val="22"/>
        </w:rPr>
      </w:pPr>
      <w:r w:rsidRPr="00F109E4">
        <w:rPr>
          <w:rFonts w:ascii="Arial" w:hAnsi="Arial"/>
          <w:b/>
          <w:sz w:val="22"/>
        </w:rPr>
        <w:t>Public Works Loans Board (PWLB)</w:t>
      </w:r>
    </w:p>
    <w:p w14:paraId="5625381B" w14:textId="77777777" w:rsidR="006107AC" w:rsidRPr="00F109E4" w:rsidRDefault="003E0DCD" w:rsidP="00B66D9C">
      <w:pPr>
        <w:jc w:val="both"/>
        <w:rPr>
          <w:rFonts w:ascii="Arial" w:hAnsi="Arial"/>
          <w:sz w:val="22"/>
        </w:rPr>
      </w:pPr>
      <w:r w:rsidRPr="00F109E4">
        <w:rPr>
          <w:rFonts w:ascii="Arial" w:hAnsi="Arial"/>
          <w:sz w:val="22"/>
        </w:rPr>
        <w:t>A government agency that provides longer-term loans to local authorities, at interest rates below market rate.  It also acts as a lender of last resort (at a higher rate of interest).</w:t>
      </w:r>
    </w:p>
    <w:p w14:paraId="6CE64C42" w14:textId="77777777" w:rsidR="006107AC" w:rsidRPr="00F109E4" w:rsidRDefault="006107AC" w:rsidP="00B66D9C">
      <w:pPr>
        <w:jc w:val="both"/>
        <w:rPr>
          <w:rFonts w:ascii="Arial" w:hAnsi="Arial"/>
          <w:sz w:val="22"/>
        </w:rPr>
      </w:pPr>
    </w:p>
    <w:p w14:paraId="5A0861C2" w14:textId="77777777" w:rsidR="006107AC" w:rsidRPr="00F109E4" w:rsidRDefault="003E0DCD" w:rsidP="00B66D9C">
      <w:pPr>
        <w:jc w:val="both"/>
        <w:rPr>
          <w:rFonts w:ascii="Arial" w:hAnsi="Arial"/>
          <w:b/>
          <w:sz w:val="22"/>
        </w:rPr>
      </w:pPr>
      <w:r w:rsidRPr="00F109E4">
        <w:rPr>
          <w:rFonts w:ascii="Arial" w:hAnsi="Arial"/>
          <w:b/>
          <w:sz w:val="22"/>
        </w:rPr>
        <w:t>Related Party</w:t>
      </w:r>
    </w:p>
    <w:p w14:paraId="0E9B2AF8" w14:textId="77777777" w:rsidR="00614B28" w:rsidRPr="00F109E4" w:rsidRDefault="003E0DCD" w:rsidP="00B66D9C">
      <w:pPr>
        <w:jc w:val="both"/>
        <w:rPr>
          <w:rFonts w:ascii="Arial" w:hAnsi="Arial"/>
          <w:sz w:val="22"/>
        </w:rPr>
      </w:pPr>
      <w:r w:rsidRPr="00F109E4">
        <w:rPr>
          <w:rFonts w:ascii="Arial" w:hAnsi="Arial"/>
          <w:sz w:val="22"/>
        </w:rPr>
        <w:t>Two or more parties are related parties when at any time during the financial period:</w:t>
      </w:r>
    </w:p>
    <w:p w14:paraId="71CC1740" w14:textId="77777777" w:rsidR="00614B28" w:rsidRPr="00F109E4" w:rsidRDefault="00614B28" w:rsidP="00B66D9C">
      <w:pPr>
        <w:jc w:val="both"/>
        <w:rPr>
          <w:rFonts w:ascii="Arial" w:hAnsi="Arial"/>
          <w:sz w:val="22"/>
        </w:rPr>
      </w:pPr>
    </w:p>
    <w:p w14:paraId="3DA4E411" w14:textId="77777777" w:rsidR="00614B28" w:rsidRPr="00F109E4" w:rsidRDefault="003E0DCD" w:rsidP="00B66D9C">
      <w:pPr>
        <w:jc w:val="both"/>
        <w:rPr>
          <w:rFonts w:ascii="Arial" w:hAnsi="Arial"/>
          <w:sz w:val="22"/>
        </w:rPr>
      </w:pPr>
      <w:r w:rsidRPr="00F109E4">
        <w:rPr>
          <w:rFonts w:ascii="Arial" w:hAnsi="Arial"/>
          <w:sz w:val="22"/>
        </w:rPr>
        <w:tab/>
        <w:t>One party has direct or indirect control of the other party; or</w:t>
      </w:r>
    </w:p>
    <w:p w14:paraId="79CE36B7" w14:textId="77777777" w:rsidR="00614B28" w:rsidRPr="00F109E4" w:rsidRDefault="003E0DCD" w:rsidP="00B66D9C">
      <w:pPr>
        <w:jc w:val="both"/>
        <w:rPr>
          <w:rFonts w:ascii="Arial" w:hAnsi="Arial"/>
          <w:sz w:val="22"/>
        </w:rPr>
      </w:pPr>
      <w:r w:rsidRPr="00F109E4">
        <w:rPr>
          <w:rFonts w:ascii="Arial" w:hAnsi="Arial"/>
          <w:sz w:val="22"/>
        </w:rPr>
        <w:tab/>
        <w:t>The parties are subject to common control from the same source; or</w:t>
      </w:r>
    </w:p>
    <w:p w14:paraId="771602D0" w14:textId="77777777" w:rsidR="00614B28" w:rsidRPr="00F109E4" w:rsidRDefault="003E0DCD" w:rsidP="00B66D9C">
      <w:pPr>
        <w:ind w:left="720"/>
        <w:jc w:val="both"/>
        <w:rPr>
          <w:rFonts w:ascii="Arial" w:hAnsi="Arial"/>
          <w:sz w:val="22"/>
        </w:rPr>
      </w:pPr>
      <w:r w:rsidRPr="00F109E4">
        <w:rPr>
          <w:rFonts w:ascii="Arial" w:hAnsi="Arial"/>
          <w:sz w:val="22"/>
        </w:rPr>
        <w:t>One party has influence over the financial and operational policies of the other party, to an extent that the other party might be inhibited from pursuing at all times its own separate interests; or</w:t>
      </w:r>
    </w:p>
    <w:p w14:paraId="2276DAFA" w14:textId="77777777" w:rsidR="00614B28" w:rsidRPr="00F109E4" w:rsidRDefault="003E0DCD" w:rsidP="00B66D9C">
      <w:pPr>
        <w:ind w:left="720"/>
        <w:jc w:val="both"/>
        <w:rPr>
          <w:rFonts w:ascii="Arial" w:hAnsi="Arial"/>
          <w:sz w:val="22"/>
        </w:rPr>
      </w:pPr>
      <w:r w:rsidRPr="00F109E4">
        <w:rPr>
          <w:rFonts w:ascii="Arial" w:hAnsi="Arial"/>
          <w:sz w:val="22"/>
        </w:rPr>
        <w:t>The parties, in entering a transaction, are subject to influence from the same source, to such an extent that one of the parties to the transaction has subordinated its own separate interests.</w:t>
      </w:r>
    </w:p>
    <w:p w14:paraId="44BB7493" w14:textId="77777777" w:rsidR="006107AC" w:rsidRPr="00F109E4" w:rsidRDefault="006107AC" w:rsidP="00B66D9C">
      <w:pPr>
        <w:jc w:val="both"/>
        <w:rPr>
          <w:rFonts w:ascii="Arial" w:hAnsi="Arial"/>
          <w:b/>
          <w:sz w:val="22"/>
        </w:rPr>
      </w:pPr>
    </w:p>
    <w:p w14:paraId="6673F761" w14:textId="77777777" w:rsidR="006107AC" w:rsidRPr="00F109E4" w:rsidRDefault="003E0DCD" w:rsidP="00B66D9C">
      <w:pPr>
        <w:jc w:val="both"/>
        <w:rPr>
          <w:rFonts w:ascii="Arial" w:hAnsi="Arial"/>
          <w:b/>
          <w:sz w:val="22"/>
        </w:rPr>
      </w:pPr>
      <w:r w:rsidRPr="00F109E4">
        <w:rPr>
          <w:rFonts w:ascii="Arial" w:hAnsi="Arial"/>
          <w:b/>
          <w:sz w:val="22"/>
        </w:rPr>
        <w:t>Remuneration</w:t>
      </w:r>
    </w:p>
    <w:p w14:paraId="09E62520" w14:textId="77777777" w:rsidR="006107AC" w:rsidRPr="00F109E4" w:rsidRDefault="003E0DCD" w:rsidP="00B66D9C">
      <w:pPr>
        <w:jc w:val="both"/>
        <w:rPr>
          <w:rFonts w:ascii="Arial" w:hAnsi="Arial"/>
          <w:sz w:val="22"/>
        </w:rPr>
      </w:pPr>
      <w:r w:rsidRPr="00F109E4">
        <w:rPr>
          <w:rFonts w:ascii="Arial" w:hAnsi="Arial"/>
          <w:sz w:val="22"/>
        </w:rPr>
        <w:t>All sums paid to or receivable by an employee and sums due by way of expenses allowances (as far as those sums are chargeable to UK income tax) and the money value of any other benefits received other than in cash.</w:t>
      </w:r>
    </w:p>
    <w:p w14:paraId="5D2AEAC8" w14:textId="77777777" w:rsidR="006107AC" w:rsidRPr="00F109E4" w:rsidRDefault="006107AC" w:rsidP="00B66D9C">
      <w:pPr>
        <w:jc w:val="both"/>
        <w:rPr>
          <w:rFonts w:ascii="Arial" w:hAnsi="Arial"/>
          <w:b/>
          <w:sz w:val="22"/>
        </w:rPr>
      </w:pPr>
    </w:p>
    <w:p w14:paraId="527DD04C" w14:textId="77777777" w:rsidR="006107AC" w:rsidRPr="00F109E4" w:rsidRDefault="003E0DCD" w:rsidP="00B66D9C">
      <w:pPr>
        <w:jc w:val="both"/>
        <w:rPr>
          <w:rFonts w:ascii="Arial" w:hAnsi="Arial" w:cs="Arial"/>
          <w:b/>
          <w:sz w:val="22"/>
          <w:szCs w:val="22"/>
        </w:rPr>
      </w:pPr>
      <w:r w:rsidRPr="00F109E4">
        <w:rPr>
          <w:rFonts w:ascii="Arial" w:hAnsi="Arial" w:cs="Arial"/>
          <w:b/>
          <w:sz w:val="22"/>
          <w:szCs w:val="22"/>
        </w:rPr>
        <w:t>Revenue Expenditure Funded from Capital Under Statute (REFCUS)</w:t>
      </w:r>
    </w:p>
    <w:p w14:paraId="3FACE50D" w14:textId="77777777" w:rsidR="006107AC" w:rsidRPr="00F109E4" w:rsidRDefault="003E0DCD" w:rsidP="00B66D9C">
      <w:pPr>
        <w:jc w:val="both"/>
        <w:rPr>
          <w:rFonts w:ascii="Arial" w:hAnsi="Arial"/>
          <w:sz w:val="22"/>
          <w:szCs w:val="22"/>
        </w:rPr>
      </w:pPr>
      <w:r w:rsidRPr="00F109E4">
        <w:rPr>
          <w:rFonts w:ascii="Arial" w:hAnsi="Arial" w:cs="Arial"/>
          <w:sz w:val="22"/>
          <w:szCs w:val="22"/>
        </w:rPr>
        <w:t xml:space="preserve">This is expenditure that is defined as Capital but where there is no matching asset in the accounts - legislation allows the treatment of some expenditure as capital where it does not result in the creation of a fixed asset. An example of this is where grants are awarded to third parties for capital expenditure. </w:t>
      </w:r>
    </w:p>
    <w:p w14:paraId="66DBFDB6" w14:textId="77777777" w:rsidR="006107AC" w:rsidRPr="00F109E4" w:rsidRDefault="006107AC" w:rsidP="00B66D9C">
      <w:pPr>
        <w:jc w:val="both"/>
        <w:rPr>
          <w:rFonts w:ascii="Arial" w:hAnsi="Arial"/>
          <w:sz w:val="22"/>
          <w:szCs w:val="22"/>
        </w:rPr>
      </w:pPr>
    </w:p>
    <w:p w14:paraId="20A10EBA" w14:textId="77777777" w:rsidR="006107AC" w:rsidRPr="00F109E4" w:rsidRDefault="003E0DCD" w:rsidP="00B66D9C">
      <w:pPr>
        <w:jc w:val="both"/>
        <w:rPr>
          <w:rFonts w:ascii="Arial" w:hAnsi="Arial"/>
          <w:b/>
          <w:sz w:val="22"/>
        </w:rPr>
      </w:pPr>
      <w:r w:rsidRPr="00F109E4">
        <w:rPr>
          <w:rFonts w:ascii="Arial" w:hAnsi="Arial"/>
          <w:b/>
          <w:sz w:val="22"/>
        </w:rPr>
        <w:t>Revaluation Reserve</w:t>
      </w:r>
    </w:p>
    <w:p w14:paraId="5DBEC6B7" w14:textId="77777777" w:rsidR="006107AC" w:rsidRPr="00F109E4" w:rsidRDefault="003E0DCD" w:rsidP="00B66D9C">
      <w:pPr>
        <w:jc w:val="both"/>
        <w:rPr>
          <w:rFonts w:ascii="Arial" w:hAnsi="Arial"/>
          <w:sz w:val="22"/>
        </w:rPr>
      </w:pPr>
      <w:r w:rsidRPr="00F109E4">
        <w:rPr>
          <w:rFonts w:ascii="Arial" w:hAnsi="Arial"/>
          <w:sz w:val="22"/>
        </w:rPr>
        <w:t xml:space="preserve">This reserve records the net gain from revaluations of the </w:t>
      </w:r>
      <w:r w:rsidR="00614B28" w:rsidRPr="00F109E4">
        <w:rPr>
          <w:rFonts w:ascii="Arial" w:hAnsi="Arial"/>
          <w:sz w:val="22"/>
        </w:rPr>
        <w:t>Council</w:t>
      </w:r>
      <w:r w:rsidRPr="00F109E4">
        <w:rPr>
          <w:rFonts w:ascii="Arial" w:hAnsi="Arial"/>
          <w:sz w:val="22"/>
        </w:rPr>
        <w:t>’s plant, property and equipment, and Intangible Assets, made after 1</w:t>
      </w:r>
      <w:r w:rsidRPr="00F109E4">
        <w:rPr>
          <w:rFonts w:ascii="Arial" w:hAnsi="Arial"/>
          <w:sz w:val="22"/>
          <w:vertAlign w:val="superscript"/>
        </w:rPr>
        <w:t>st</w:t>
      </w:r>
      <w:r w:rsidRPr="00F109E4">
        <w:rPr>
          <w:rFonts w:ascii="Arial" w:hAnsi="Arial"/>
          <w:sz w:val="22"/>
        </w:rPr>
        <w:t xml:space="preserve"> April 2007.</w:t>
      </w:r>
    </w:p>
    <w:p w14:paraId="7ADA4FD1" w14:textId="77777777" w:rsidR="006107AC" w:rsidRPr="00F109E4" w:rsidRDefault="006107AC" w:rsidP="00B66D9C">
      <w:pPr>
        <w:jc w:val="both"/>
        <w:rPr>
          <w:rFonts w:ascii="Arial" w:hAnsi="Arial"/>
          <w:sz w:val="22"/>
        </w:rPr>
      </w:pPr>
    </w:p>
    <w:p w14:paraId="2434F000" w14:textId="77777777" w:rsidR="00671EBE" w:rsidRPr="00F109E4" w:rsidRDefault="00671EBE" w:rsidP="00B66D9C">
      <w:pPr>
        <w:jc w:val="both"/>
        <w:rPr>
          <w:rFonts w:ascii="Arial" w:hAnsi="Arial"/>
          <w:sz w:val="22"/>
        </w:rPr>
      </w:pPr>
    </w:p>
    <w:p w14:paraId="1DE7F935" w14:textId="77777777" w:rsidR="00671EBE" w:rsidRPr="00F109E4" w:rsidRDefault="00671EBE" w:rsidP="00B66D9C">
      <w:pPr>
        <w:jc w:val="both"/>
        <w:rPr>
          <w:rFonts w:ascii="Arial" w:hAnsi="Arial"/>
          <w:sz w:val="22"/>
        </w:rPr>
      </w:pPr>
    </w:p>
    <w:p w14:paraId="67502B7C" w14:textId="77777777" w:rsidR="006107AC" w:rsidRPr="00F109E4" w:rsidRDefault="003E0DCD" w:rsidP="00B66D9C">
      <w:pPr>
        <w:jc w:val="both"/>
        <w:rPr>
          <w:rFonts w:ascii="Arial" w:hAnsi="Arial"/>
          <w:sz w:val="22"/>
        </w:rPr>
      </w:pPr>
      <w:r w:rsidRPr="00F109E4">
        <w:rPr>
          <w:rFonts w:ascii="Arial" w:hAnsi="Arial"/>
          <w:b/>
          <w:sz w:val="22"/>
        </w:rPr>
        <w:t>Revenue Expenditure</w:t>
      </w:r>
    </w:p>
    <w:p w14:paraId="09A12DF5" w14:textId="77777777" w:rsidR="006107AC" w:rsidRPr="00F109E4" w:rsidRDefault="003E0DCD" w:rsidP="00B66D9C">
      <w:pPr>
        <w:jc w:val="both"/>
        <w:rPr>
          <w:rFonts w:ascii="Arial" w:hAnsi="Arial"/>
          <w:sz w:val="22"/>
        </w:rPr>
      </w:pPr>
      <w:r w:rsidRPr="00F109E4">
        <w:rPr>
          <w:rFonts w:ascii="Arial" w:hAnsi="Arial"/>
          <w:sz w:val="22"/>
        </w:rPr>
        <w:t xml:space="preserve">The day-to-day expenditure incurred by the </w:t>
      </w:r>
      <w:r w:rsidR="00614B28" w:rsidRPr="00F109E4">
        <w:rPr>
          <w:rFonts w:ascii="Arial" w:hAnsi="Arial"/>
          <w:sz w:val="22"/>
        </w:rPr>
        <w:t>Council</w:t>
      </w:r>
      <w:r w:rsidRPr="00F109E4">
        <w:rPr>
          <w:rFonts w:ascii="Arial" w:hAnsi="Arial"/>
          <w:sz w:val="22"/>
        </w:rPr>
        <w:t xml:space="preserve"> in providing services.  It is financed by government grants, non-domestic rates, Council Tax and fees and charges.</w:t>
      </w:r>
    </w:p>
    <w:p w14:paraId="076CD7CA" w14:textId="77777777" w:rsidR="006107AC" w:rsidRPr="00F109E4" w:rsidRDefault="006107AC" w:rsidP="00B66D9C">
      <w:pPr>
        <w:jc w:val="both"/>
        <w:rPr>
          <w:rFonts w:ascii="Arial" w:hAnsi="Arial"/>
          <w:sz w:val="22"/>
        </w:rPr>
      </w:pPr>
    </w:p>
    <w:p w14:paraId="759F144E" w14:textId="77777777" w:rsidR="006107AC" w:rsidRPr="00F109E4" w:rsidRDefault="003E0DCD" w:rsidP="00B66D9C">
      <w:pPr>
        <w:jc w:val="both"/>
        <w:rPr>
          <w:rFonts w:ascii="Arial" w:hAnsi="Arial"/>
          <w:b/>
          <w:sz w:val="22"/>
        </w:rPr>
      </w:pPr>
      <w:r w:rsidRPr="00F109E4">
        <w:rPr>
          <w:rFonts w:ascii="Arial" w:hAnsi="Arial"/>
          <w:b/>
          <w:sz w:val="22"/>
        </w:rPr>
        <w:t>Revenue Support Grant (RSG)</w:t>
      </w:r>
    </w:p>
    <w:p w14:paraId="72DAEFD1" w14:textId="77777777" w:rsidR="006107AC" w:rsidRPr="00F109E4" w:rsidRDefault="003E0DCD" w:rsidP="00B66D9C">
      <w:pPr>
        <w:jc w:val="both"/>
        <w:rPr>
          <w:rFonts w:ascii="Arial" w:hAnsi="Arial"/>
          <w:sz w:val="22"/>
        </w:rPr>
      </w:pPr>
      <w:r w:rsidRPr="00F109E4">
        <w:rPr>
          <w:rFonts w:ascii="Arial" w:hAnsi="Arial"/>
          <w:sz w:val="22"/>
        </w:rPr>
        <w:t>A general government grant in support of local authority expenditure.</w:t>
      </w:r>
    </w:p>
    <w:p w14:paraId="542F0BF4" w14:textId="77777777" w:rsidR="00D84116" w:rsidRPr="00F109E4" w:rsidRDefault="00D84116" w:rsidP="00B66D9C">
      <w:pPr>
        <w:jc w:val="both"/>
        <w:rPr>
          <w:rFonts w:ascii="Arial" w:hAnsi="Arial"/>
          <w:sz w:val="22"/>
        </w:rPr>
      </w:pPr>
    </w:p>
    <w:p w14:paraId="2BEA6031" w14:textId="77777777" w:rsidR="006107AC" w:rsidRPr="00F109E4" w:rsidRDefault="003E0DCD" w:rsidP="00B66D9C">
      <w:pPr>
        <w:jc w:val="both"/>
        <w:rPr>
          <w:rFonts w:ascii="Arial" w:hAnsi="Arial"/>
          <w:sz w:val="22"/>
        </w:rPr>
      </w:pPr>
      <w:r w:rsidRPr="00F109E4">
        <w:rPr>
          <w:rFonts w:ascii="Arial" w:hAnsi="Arial"/>
          <w:b/>
          <w:sz w:val="22"/>
        </w:rPr>
        <w:t>Specific Grants</w:t>
      </w:r>
    </w:p>
    <w:p w14:paraId="5978F564" w14:textId="77777777" w:rsidR="006107AC" w:rsidRPr="00F109E4" w:rsidRDefault="003E0DCD" w:rsidP="00B66D9C">
      <w:pPr>
        <w:jc w:val="both"/>
        <w:rPr>
          <w:rFonts w:ascii="Arial" w:hAnsi="Arial"/>
          <w:sz w:val="22"/>
        </w:rPr>
      </w:pPr>
      <w:r w:rsidRPr="00F109E4">
        <w:rPr>
          <w:rFonts w:ascii="Arial" w:hAnsi="Arial"/>
          <w:sz w:val="22"/>
        </w:rPr>
        <w:t>Government Grants to local authorities in aid of particular projects or services.</w:t>
      </w:r>
    </w:p>
    <w:p w14:paraId="106AE302" w14:textId="77777777" w:rsidR="006107AC" w:rsidRPr="00F109E4" w:rsidRDefault="006107AC" w:rsidP="00B66D9C">
      <w:pPr>
        <w:jc w:val="both"/>
        <w:rPr>
          <w:rFonts w:ascii="Arial" w:hAnsi="Arial" w:cs="Arial"/>
          <w:sz w:val="22"/>
          <w:szCs w:val="22"/>
        </w:rPr>
      </w:pPr>
    </w:p>
    <w:p w14:paraId="6F9389DB" w14:textId="77777777" w:rsidR="006107AC" w:rsidRPr="00F109E4" w:rsidRDefault="003E0DCD" w:rsidP="00B66D9C">
      <w:pPr>
        <w:autoSpaceDE w:val="0"/>
        <w:autoSpaceDN w:val="0"/>
        <w:adjustRightInd w:val="0"/>
        <w:jc w:val="both"/>
        <w:rPr>
          <w:rFonts w:ascii="Arial" w:hAnsi="Arial" w:cs="Arial"/>
          <w:b/>
          <w:bCs/>
          <w:sz w:val="22"/>
          <w:szCs w:val="22"/>
        </w:rPr>
      </w:pPr>
      <w:r w:rsidRPr="00F109E4">
        <w:rPr>
          <w:rFonts w:ascii="Arial" w:hAnsi="Arial" w:cs="Arial"/>
          <w:b/>
          <w:bCs/>
          <w:sz w:val="22"/>
          <w:szCs w:val="22"/>
        </w:rPr>
        <w:t>Usable Reserves</w:t>
      </w:r>
    </w:p>
    <w:p w14:paraId="0A1C975D" w14:textId="77777777" w:rsidR="006107AC" w:rsidRPr="00F109E4" w:rsidRDefault="006107AC" w:rsidP="00B66D9C">
      <w:pPr>
        <w:autoSpaceDE w:val="0"/>
        <w:autoSpaceDN w:val="0"/>
        <w:adjustRightInd w:val="0"/>
        <w:jc w:val="both"/>
        <w:rPr>
          <w:rFonts w:ascii="Arial" w:hAnsi="Arial" w:cs="Arial"/>
          <w:sz w:val="12"/>
          <w:szCs w:val="12"/>
        </w:rPr>
      </w:pPr>
    </w:p>
    <w:p w14:paraId="05E7878E"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The purpose of each usable reserve is detailed below:</w:t>
      </w:r>
    </w:p>
    <w:p w14:paraId="1E4811FA" w14:textId="77777777" w:rsidR="006107AC" w:rsidRPr="00F109E4" w:rsidRDefault="006107AC" w:rsidP="00B66D9C">
      <w:pPr>
        <w:autoSpaceDE w:val="0"/>
        <w:autoSpaceDN w:val="0"/>
        <w:adjustRightInd w:val="0"/>
        <w:jc w:val="both"/>
        <w:rPr>
          <w:rFonts w:ascii="Arial" w:hAnsi="Arial" w:cs="Arial"/>
          <w:sz w:val="12"/>
          <w:szCs w:val="12"/>
        </w:rPr>
      </w:pPr>
    </w:p>
    <w:p w14:paraId="4DE670EC" w14:textId="77777777" w:rsidR="006107AC" w:rsidRPr="00F109E4" w:rsidRDefault="003E0DCD" w:rsidP="00B66D9C">
      <w:pPr>
        <w:autoSpaceDE w:val="0"/>
        <w:autoSpaceDN w:val="0"/>
        <w:adjustRightInd w:val="0"/>
        <w:jc w:val="both"/>
        <w:rPr>
          <w:rFonts w:ascii="Arial" w:hAnsi="Arial" w:cs="Arial"/>
          <w:i/>
          <w:sz w:val="22"/>
          <w:szCs w:val="22"/>
        </w:rPr>
      </w:pPr>
      <w:r w:rsidRPr="00F109E4">
        <w:rPr>
          <w:rFonts w:ascii="Arial" w:hAnsi="Arial" w:cs="Arial"/>
          <w:i/>
          <w:sz w:val="22"/>
          <w:szCs w:val="22"/>
        </w:rPr>
        <w:t>General Fund Balance</w:t>
      </w:r>
    </w:p>
    <w:p w14:paraId="1C86E40E"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 xml:space="preserve">These funds are available to meet the future running costs for the </w:t>
      </w:r>
      <w:r w:rsidR="00614B28" w:rsidRPr="00F109E4">
        <w:rPr>
          <w:rFonts w:ascii="Arial" w:hAnsi="Arial" w:cs="Arial"/>
          <w:sz w:val="22"/>
          <w:szCs w:val="22"/>
        </w:rPr>
        <w:t>Council</w:t>
      </w:r>
      <w:r w:rsidRPr="00F109E4">
        <w:rPr>
          <w:rFonts w:ascii="Arial" w:hAnsi="Arial" w:cs="Arial"/>
          <w:sz w:val="22"/>
          <w:szCs w:val="22"/>
        </w:rPr>
        <w:t xml:space="preserve"> for non-housing services.</w:t>
      </w:r>
    </w:p>
    <w:p w14:paraId="7DE7AA26" w14:textId="77777777" w:rsidR="006107AC" w:rsidRPr="00F109E4" w:rsidRDefault="006107AC" w:rsidP="00B66D9C">
      <w:pPr>
        <w:autoSpaceDE w:val="0"/>
        <w:autoSpaceDN w:val="0"/>
        <w:adjustRightInd w:val="0"/>
        <w:jc w:val="both"/>
        <w:rPr>
          <w:rFonts w:ascii="Arial" w:hAnsi="Arial" w:cs="Arial"/>
          <w:sz w:val="12"/>
          <w:szCs w:val="12"/>
        </w:rPr>
      </w:pPr>
    </w:p>
    <w:p w14:paraId="3B77756E" w14:textId="77777777" w:rsidR="006107AC" w:rsidRPr="00F109E4" w:rsidRDefault="003E0DCD" w:rsidP="00B66D9C">
      <w:pPr>
        <w:autoSpaceDE w:val="0"/>
        <w:autoSpaceDN w:val="0"/>
        <w:adjustRightInd w:val="0"/>
        <w:jc w:val="both"/>
        <w:rPr>
          <w:rFonts w:ascii="Arial" w:hAnsi="Arial" w:cs="Arial"/>
          <w:i/>
          <w:sz w:val="22"/>
          <w:szCs w:val="22"/>
        </w:rPr>
      </w:pPr>
      <w:r w:rsidRPr="00F109E4">
        <w:rPr>
          <w:rFonts w:ascii="Arial" w:hAnsi="Arial" w:cs="Arial"/>
          <w:i/>
          <w:sz w:val="22"/>
          <w:szCs w:val="22"/>
        </w:rPr>
        <w:t>Housing Revenue Account</w:t>
      </w:r>
    </w:p>
    <w:p w14:paraId="70E0E017"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 xml:space="preserve">This reserve holds funds that are available to meet future running costs relating to the </w:t>
      </w:r>
      <w:r w:rsidR="00614B28" w:rsidRPr="00F109E4">
        <w:rPr>
          <w:rFonts w:ascii="Arial" w:hAnsi="Arial" w:cs="Arial"/>
          <w:sz w:val="22"/>
          <w:szCs w:val="22"/>
        </w:rPr>
        <w:t>Council</w:t>
      </w:r>
      <w:r w:rsidRPr="00F109E4">
        <w:rPr>
          <w:rFonts w:ascii="Arial" w:hAnsi="Arial" w:cs="Arial"/>
          <w:sz w:val="22"/>
          <w:szCs w:val="22"/>
        </w:rPr>
        <w:t>'s housing stock.</w:t>
      </w:r>
    </w:p>
    <w:p w14:paraId="7E01B81B" w14:textId="77777777" w:rsidR="006107AC" w:rsidRPr="00F109E4" w:rsidRDefault="006107AC" w:rsidP="00B66D9C">
      <w:pPr>
        <w:autoSpaceDE w:val="0"/>
        <w:autoSpaceDN w:val="0"/>
        <w:adjustRightInd w:val="0"/>
        <w:jc w:val="both"/>
        <w:rPr>
          <w:rFonts w:ascii="Arial" w:hAnsi="Arial" w:cs="Arial"/>
          <w:sz w:val="12"/>
          <w:szCs w:val="12"/>
        </w:rPr>
      </w:pPr>
    </w:p>
    <w:p w14:paraId="2300D76D" w14:textId="77777777" w:rsidR="006107AC" w:rsidRPr="00F109E4" w:rsidRDefault="003E0DCD" w:rsidP="00B66D9C">
      <w:pPr>
        <w:autoSpaceDE w:val="0"/>
        <w:autoSpaceDN w:val="0"/>
        <w:adjustRightInd w:val="0"/>
        <w:jc w:val="both"/>
        <w:rPr>
          <w:rFonts w:ascii="Arial" w:hAnsi="Arial" w:cs="Arial"/>
          <w:i/>
          <w:sz w:val="22"/>
          <w:szCs w:val="22"/>
        </w:rPr>
      </w:pPr>
      <w:r w:rsidRPr="00F109E4">
        <w:rPr>
          <w:rFonts w:ascii="Arial" w:hAnsi="Arial" w:cs="Arial"/>
          <w:i/>
          <w:sz w:val="22"/>
          <w:szCs w:val="22"/>
        </w:rPr>
        <w:t>Capital Receipts Reserve</w:t>
      </w:r>
    </w:p>
    <w:p w14:paraId="72552E90"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 xml:space="preserve">This reserve holds all of the </w:t>
      </w:r>
      <w:r w:rsidR="00614B28" w:rsidRPr="00F109E4">
        <w:rPr>
          <w:rFonts w:ascii="Arial" w:hAnsi="Arial" w:cs="Arial"/>
          <w:sz w:val="22"/>
          <w:szCs w:val="22"/>
        </w:rPr>
        <w:t>Council</w:t>
      </w:r>
      <w:r w:rsidRPr="00F109E4">
        <w:rPr>
          <w:rFonts w:ascii="Arial" w:hAnsi="Arial" w:cs="Arial"/>
          <w:sz w:val="22"/>
          <w:szCs w:val="22"/>
        </w:rPr>
        <w:t xml:space="preserve">'s receipts generated from the disposal of </w:t>
      </w:r>
      <w:proofErr w:type="spellStart"/>
      <w:r w:rsidRPr="00F109E4">
        <w:rPr>
          <w:rFonts w:ascii="Arial" w:hAnsi="Arial" w:cs="Arial"/>
          <w:sz w:val="22"/>
          <w:szCs w:val="22"/>
        </w:rPr>
        <w:t>Non Current</w:t>
      </w:r>
      <w:proofErr w:type="spellEnd"/>
      <w:r w:rsidRPr="00F109E4">
        <w:rPr>
          <w:rFonts w:ascii="Arial" w:hAnsi="Arial" w:cs="Arial"/>
          <w:sz w:val="22"/>
          <w:szCs w:val="22"/>
        </w:rPr>
        <w:t xml:space="preserve"> Assets and although this is in the usable reserves section, this reserve can only be used to finance new capital investment or to repay debt. </w:t>
      </w:r>
    </w:p>
    <w:p w14:paraId="48E82C78" w14:textId="77777777" w:rsidR="006107AC" w:rsidRPr="00F109E4" w:rsidRDefault="006107AC" w:rsidP="00B66D9C">
      <w:pPr>
        <w:autoSpaceDE w:val="0"/>
        <w:autoSpaceDN w:val="0"/>
        <w:adjustRightInd w:val="0"/>
        <w:jc w:val="both"/>
        <w:rPr>
          <w:rFonts w:ascii="Arial" w:hAnsi="Arial" w:cs="Arial"/>
          <w:sz w:val="12"/>
          <w:szCs w:val="12"/>
        </w:rPr>
      </w:pPr>
    </w:p>
    <w:p w14:paraId="0DFECFA3" w14:textId="77777777" w:rsidR="006107AC" w:rsidRPr="00F109E4" w:rsidRDefault="003E0DCD" w:rsidP="00B66D9C">
      <w:pPr>
        <w:autoSpaceDE w:val="0"/>
        <w:autoSpaceDN w:val="0"/>
        <w:adjustRightInd w:val="0"/>
        <w:jc w:val="both"/>
        <w:rPr>
          <w:rFonts w:ascii="Arial" w:hAnsi="Arial" w:cs="Arial"/>
          <w:i/>
          <w:sz w:val="22"/>
          <w:szCs w:val="22"/>
        </w:rPr>
      </w:pPr>
      <w:r w:rsidRPr="00F109E4">
        <w:rPr>
          <w:rFonts w:ascii="Arial" w:hAnsi="Arial" w:cs="Arial"/>
          <w:i/>
          <w:sz w:val="22"/>
          <w:szCs w:val="22"/>
        </w:rPr>
        <w:t>Major Repairs Reserve</w:t>
      </w:r>
    </w:p>
    <w:p w14:paraId="0370641B"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 xml:space="preserve">This reserve is to meet the capital investment requirements of the </w:t>
      </w:r>
      <w:r w:rsidR="00614B28" w:rsidRPr="00F109E4">
        <w:rPr>
          <w:rFonts w:ascii="Arial" w:hAnsi="Arial" w:cs="Arial"/>
          <w:sz w:val="22"/>
          <w:szCs w:val="22"/>
        </w:rPr>
        <w:t>Council</w:t>
      </w:r>
      <w:r w:rsidRPr="00F109E4">
        <w:rPr>
          <w:rFonts w:ascii="Arial" w:hAnsi="Arial" w:cs="Arial"/>
          <w:sz w:val="22"/>
          <w:szCs w:val="22"/>
        </w:rPr>
        <w:t>'s housing programme.</w:t>
      </w:r>
    </w:p>
    <w:p w14:paraId="09BD02A7" w14:textId="77777777" w:rsidR="006107AC" w:rsidRPr="00F109E4" w:rsidRDefault="006107AC" w:rsidP="00B66D9C">
      <w:pPr>
        <w:autoSpaceDE w:val="0"/>
        <w:autoSpaceDN w:val="0"/>
        <w:adjustRightInd w:val="0"/>
        <w:jc w:val="both"/>
        <w:rPr>
          <w:rFonts w:ascii="Arial" w:hAnsi="Arial" w:cs="Arial"/>
          <w:sz w:val="12"/>
          <w:szCs w:val="12"/>
        </w:rPr>
      </w:pPr>
    </w:p>
    <w:p w14:paraId="331B85E7" w14:textId="77777777" w:rsidR="006107AC" w:rsidRPr="00F109E4" w:rsidRDefault="003E0DCD" w:rsidP="00B66D9C">
      <w:pPr>
        <w:autoSpaceDE w:val="0"/>
        <w:autoSpaceDN w:val="0"/>
        <w:adjustRightInd w:val="0"/>
        <w:jc w:val="both"/>
        <w:rPr>
          <w:rFonts w:ascii="Arial" w:hAnsi="Arial" w:cs="Arial"/>
          <w:i/>
          <w:sz w:val="22"/>
          <w:szCs w:val="22"/>
        </w:rPr>
      </w:pPr>
      <w:r w:rsidRPr="00F109E4">
        <w:rPr>
          <w:rFonts w:ascii="Arial" w:hAnsi="Arial" w:cs="Arial"/>
          <w:i/>
          <w:sz w:val="22"/>
          <w:szCs w:val="22"/>
        </w:rPr>
        <w:t>Capital Grants Unapplied</w:t>
      </w:r>
    </w:p>
    <w:p w14:paraId="41ECC277" w14:textId="77777777"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This reserve is used to hold capital grants without conditions or where conditions have been satisfied, but the grant has yet to be used to finance capital expenditure.</w:t>
      </w:r>
    </w:p>
    <w:p w14:paraId="32ED1703" w14:textId="77777777" w:rsidR="006107AC" w:rsidRPr="00F109E4" w:rsidRDefault="006107AC" w:rsidP="00B66D9C">
      <w:pPr>
        <w:autoSpaceDE w:val="0"/>
        <w:autoSpaceDN w:val="0"/>
        <w:adjustRightInd w:val="0"/>
        <w:jc w:val="both"/>
        <w:rPr>
          <w:rFonts w:ascii="Arial" w:hAnsi="Arial" w:cs="Arial"/>
          <w:sz w:val="12"/>
          <w:szCs w:val="12"/>
        </w:rPr>
      </w:pPr>
    </w:p>
    <w:p w14:paraId="4C98A861" w14:textId="77777777" w:rsidR="006107AC" w:rsidRPr="00F109E4" w:rsidRDefault="003E0DCD" w:rsidP="00B66D9C">
      <w:pPr>
        <w:autoSpaceDE w:val="0"/>
        <w:autoSpaceDN w:val="0"/>
        <w:adjustRightInd w:val="0"/>
        <w:jc w:val="both"/>
        <w:rPr>
          <w:rFonts w:ascii="Arial" w:hAnsi="Arial" w:cs="Arial"/>
          <w:i/>
          <w:sz w:val="22"/>
          <w:szCs w:val="22"/>
        </w:rPr>
      </w:pPr>
      <w:r w:rsidRPr="00F109E4">
        <w:rPr>
          <w:rFonts w:ascii="Arial" w:hAnsi="Arial" w:cs="Arial"/>
          <w:i/>
          <w:sz w:val="22"/>
          <w:szCs w:val="22"/>
        </w:rPr>
        <w:t>Earmarked Reserves – General Fund / Housing Revenue Account</w:t>
      </w:r>
    </w:p>
    <w:p w14:paraId="1780665C" w14:textId="5F6EAA04" w:rsidR="006107AC" w:rsidRPr="00F109E4" w:rsidRDefault="003E0DCD" w:rsidP="00B66D9C">
      <w:pPr>
        <w:autoSpaceDE w:val="0"/>
        <w:autoSpaceDN w:val="0"/>
        <w:adjustRightInd w:val="0"/>
        <w:jc w:val="both"/>
        <w:rPr>
          <w:rFonts w:ascii="Arial" w:hAnsi="Arial" w:cs="Arial"/>
          <w:sz w:val="22"/>
          <w:szCs w:val="22"/>
        </w:rPr>
      </w:pPr>
      <w:r w:rsidRPr="00F109E4">
        <w:rPr>
          <w:rFonts w:ascii="Arial" w:hAnsi="Arial" w:cs="Arial"/>
          <w:sz w:val="22"/>
          <w:szCs w:val="22"/>
        </w:rPr>
        <w:t>Earmarked Reserves are amounts set aside for a specific purpose in one financial year and carried forward to meet expenditure in future years. Further details of the significant reserves within this heading are shown in Note</w:t>
      </w:r>
      <w:r w:rsidR="007B0319" w:rsidRPr="00F109E4">
        <w:rPr>
          <w:rFonts w:ascii="Arial" w:hAnsi="Arial" w:cs="Arial"/>
          <w:sz w:val="22"/>
          <w:szCs w:val="22"/>
        </w:rPr>
        <w:t xml:space="preserve"> </w:t>
      </w:r>
      <w:r w:rsidR="008A07B6" w:rsidRPr="00F109E4">
        <w:rPr>
          <w:rFonts w:ascii="Arial" w:hAnsi="Arial" w:cs="Arial"/>
          <w:sz w:val="22"/>
          <w:szCs w:val="22"/>
        </w:rPr>
        <w:fldChar w:fldCharType="begin"/>
      </w:r>
      <w:r w:rsidR="008A07B6" w:rsidRPr="00F109E4">
        <w:rPr>
          <w:rFonts w:ascii="Arial" w:hAnsi="Arial" w:cs="Arial"/>
          <w:sz w:val="22"/>
          <w:szCs w:val="22"/>
        </w:rPr>
        <w:instrText xml:space="preserve"> REF _Ref452718539 \r \h </w:instrText>
      </w:r>
      <w:r w:rsidR="00E86B92" w:rsidRPr="00F109E4">
        <w:rPr>
          <w:rFonts w:ascii="Arial" w:hAnsi="Arial" w:cs="Arial"/>
          <w:sz w:val="22"/>
          <w:szCs w:val="22"/>
        </w:rPr>
        <w:instrText xml:space="preserve"> \* MERGEFORMAT </w:instrText>
      </w:r>
      <w:r w:rsidR="008A07B6" w:rsidRPr="00F109E4">
        <w:rPr>
          <w:rFonts w:ascii="Arial" w:hAnsi="Arial" w:cs="Arial"/>
          <w:sz w:val="22"/>
          <w:szCs w:val="22"/>
        </w:rPr>
      </w:r>
      <w:r w:rsidR="008A07B6" w:rsidRPr="00F109E4">
        <w:rPr>
          <w:rFonts w:ascii="Arial" w:hAnsi="Arial" w:cs="Arial"/>
          <w:sz w:val="22"/>
          <w:szCs w:val="22"/>
        </w:rPr>
        <w:fldChar w:fldCharType="separate"/>
      </w:r>
      <w:r w:rsidR="00697DCB">
        <w:rPr>
          <w:rFonts w:ascii="Arial" w:hAnsi="Arial" w:cs="Arial"/>
          <w:sz w:val="22"/>
          <w:szCs w:val="22"/>
        </w:rPr>
        <w:t>10</w:t>
      </w:r>
      <w:r w:rsidR="008A07B6" w:rsidRPr="00F109E4">
        <w:rPr>
          <w:rFonts w:ascii="Arial" w:hAnsi="Arial" w:cs="Arial"/>
          <w:sz w:val="22"/>
          <w:szCs w:val="22"/>
        </w:rPr>
        <w:fldChar w:fldCharType="end"/>
      </w:r>
      <w:r w:rsidRPr="00F109E4">
        <w:rPr>
          <w:rFonts w:ascii="Arial" w:hAnsi="Arial" w:cs="Arial"/>
          <w:sz w:val="22"/>
          <w:szCs w:val="22"/>
        </w:rPr>
        <w:t>.</w:t>
      </w:r>
    </w:p>
    <w:p w14:paraId="33E39816" w14:textId="77777777" w:rsidR="006107AC" w:rsidRPr="00F109E4" w:rsidRDefault="006107AC" w:rsidP="00B66D9C">
      <w:pPr>
        <w:jc w:val="both"/>
        <w:rPr>
          <w:rFonts w:ascii="Arial" w:hAnsi="Arial"/>
          <w:sz w:val="22"/>
        </w:rPr>
      </w:pPr>
    </w:p>
    <w:p w14:paraId="3D4E5477" w14:textId="77777777" w:rsidR="006107AC" w:rsidRPr="00F109E4" w:rsidRDefault="003E0DCD" w:rsidP="00B66D9C">
      <w:pPr>
        <w:rPr>
          <w:rFonts w:ascii="Arial" w:hAnsi="Arial"/>
          <w:b/>
          <w:sz w:val="28"/>
        </w:rPr>
      </w:pPr>
      <w:bookmarkStart w:id="76" w:name="Appendix_to_the_CIES"/>
      <w:r w:rsidRPr="00F109E4">
        <w:rPr>
          <w:rFonts w:ascii="Arial" w:hAnsi="Arial"/>
          <w:b/>
          <w:sz w:val="28"/>
        </w:rPr>
        <w:br w:type="page"/>
      </w:r>
    </w:p>
    <w:tbl>
      <w:tblPr>
        <w:tblW w:w="7987" w:type="dxa"/>
        <w:tblInd w:w="93" w:type="dxa"/>
        <w:tblLook w:val="04A0" w:firstRow="1" w:lastRow="0" w:firstColumn="1" w:lastColumn="0" w:noHBand="0" w:noVBand="1"/>
      </w:tblPr>
      <w:tblGrid>
        <w:gridCol w:w="236"/>
        <w:gridCol w:w="7751"/>
      </w:tblGrid>
      <w:tr w:rsidR="00F109E4" w:rsidRPr="00F109E4" w14:paraId="262BC5C8"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010B3638" w14:textId="77777777" w:rsidR="00891B32" w:rsidRPr="00F109E4" w:rsidRDefault="003E0DCD" w:rsidP="00B66D9C">
            <w:pPr>
              <w:rPr>
                <w:rFonts w:ascii="Arial" w:hAnsi="Arial" w:cs="Arial"/>
                <w:b/>
                <w:bCs/>
              </w:rPr>
            </w:pPr>
            <w:r w:rsidRPr="00F109E4">
              <w:rPr>
                <w:rFonts w:ascii="Arial" w:hAnsi="Arial" w:cs="Arial"/>
                <w:b/>
                <w:bCs/>
              </w:rPr>
              <w:t>Appendix to Comprehensive Income and Expe</w:t>
            </w:r>
            <w:r w:rsidR="00F05809" w:rsidRPr="00F109E4">
              <w:rPr>
                <w:rFonts w:ascii="Arial" w:hAnsi="Arial" w:cs="Arial"/>
                <w:b/>
                <w:bCs/>
              </w:rPr>
              <w:t>n</w:t>
            </w:r>
            <w:r w:rsidRPr="00F109E4">
              <w:rPr>
                <w:rFonts w:ascii="Arial" w:hAnsi="Arial" w:cs="Arial"/>
                <w:b/>
                <w:bCs/>
              </w:rPr>
              <w:t>diture Statement</w:t>
            </w:r>
          </w:p>
        </w:tc>
      </w:tr>
      <w:tr w:rsidR="00F109E4" w:rsidRPr="00F109E4" w14:paraId="2F61D014" w14:textId="77777777" w:rsidTr="00C21A34">
        <w:trPr>
          <w:trHeight w:val="315"/>
        </w:trPr>
        <w:tc>
          <w:tcPr>
            <w:tcW w:w="236" w:type="dxa"/>
            <w:tcBorders>
              <w:top w:val="nil"/>
              <w:left w:val="nil"/>
              <w:bottom w:val="nil"/>
              <w:right w:val="nil"/>
            </w:tcBorders>
            <w:shd w:val="clear" w:color="auto" w:fill="auto"/>
            <w:noWrap/>
            <w:vAlign w:val="bottom"/>
            <w:hideMark/>
          </w:tcPr>
          <w:p w14:paraId="784F4F6A" w14:textId="77777777" w:rsidR="00891B32" w:rsidRPr="00F109E4" w:rsidRDefault="00891B32" w:rsidP="00B66D9C">
            <w:pPr>
              <w:rPr>
                <w:rFonts w:ascii="Arial" w:hAnsi="Arial" w:cs="Arial"/>
                <w:b/>
                <w:bCs/>
              </w:rPr>
            </w:pPr>
          </w:p>
        </w:tc>
        <w:tc>
          <w:tcPr>
            <w:tcW w:w="7751" w:type="dxa"/>
            <w:tcBorders>
              <w:top w:val="nil"/>
              <w:left w:val="nil"/>
              <w:bottom w:val="nil"/>
              <w:right w:val="nil"/>
            </w:tcBorders>
            <w:shd w:val="clear" w:color="auto" w:fill="auto"/>
            <w:noWrap/>
            <w:vAlign w:val="bottom"/>
            <w:hideMark/>
          </w:tcPr>
          <w:p w14:paraId="15A67EF9" w14:textId="77777777" w:rsidR="00891B32" w:rsidRPr="00F109E4" w:rsidRDefault="00891B32" w:rsidP="00B66D9C">
            <w:pPr>
              <w:rPr>
                <w:rFonts w:ascii="Arial" w:hAnsi="Arial" w:cs="Arial"/>
              </w:rPr>
            </w:pPr>
          </w:p>
        </w:tc>
      </w:tr>
      <w:tr w:rsidR="00F109E4" w:rsidRPr="00F109E4" w14:paraId="6290778F"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56785CE4" w14:textId="77777777" w:rsidR="00891B32" w:rsidRPr="00F109E4" w:rsidRDefault="003E0DCD" w:rsidP="00B66D9C">
            <w:pPr>
              <w:rPr>
                <w:rFonts w:ascii="Arial" w:hAnsi="Arial" w:cs="Arial"/>
                <w:b/>
                <w:bCs/>
              </w:rPr>
            </w:pPr>
            <w:r w:rsidRPr="00F109E4">
              <w:rPr>
                <w:rFonts w:ascii="Arial" w:hAnsi="Arial" w:cs="Arial"/>
                <w:b/>
                <w:bCs/>
              </w:rPr>
              <w:t>Chief Executive</w:t>
            </w:r>
          </w:p>
        </w:tc>
      </w:tr>
      <w:tr w:rsidR="00F109E4" w:rsidRPr="00F109E4" w14:paraId="488D40AE" w14:textId="77777777" w:rsidTr="00C21A34">
        <w:trPr>
          <w:trHeight w:val="300"/>
        </w:trPr>
        <w:tc>
          <w:tcPr>
            <w:tcW w:w="236" w:type="dxa"/>
            <w:tcBorders>
              <w:top w:val="nil"/>
              <w:left w:val="nil"/>
              <w:bottom w:val="nil"/>
              <w:right w:val="nil"/>
            </w:tcBorders>
            <w:shd w:val="clear" w:color="auto" w:fill="auto"/>
            <w:noWrap/>
            <w:vAlign w:val="bottom"/>
            <w:hideMark/>
          </w:tcPr>
          <w:p w14:paraId="5B4795E5" w14:textId="77777777" w:rsidR="00891B32" w:rsidRPr="00F109E4" w:rsidRDefault="00891B32" w:rsidP="00B66D9C">
            <w:pPr>
              <w:rPr>
                <w:rFonts w:ascii="Arial" w:hAnsi="Arial" w:cs="Arial"/>
              </w:rPr>
            </w:pPr>
          </w:p>
        </w:tc>
        <w:tc>
          <w:tcPr>
            <w:tcW w:w="7751" w:type="dxa"/>
            <w:tcBorders>
              <w:top w:val="nil"/>
              <w:left w:val="nil"/>
              <w:bottom w:val="nil"/>
              <w:right w:val="nil"/>
            </w:tcBorders>
            <w:shd w:val="clear" w:color="auto" w:fill="auto"/>
            <w:noWrap/>
            <w:vAlign w:val="bottom"/>
            <w:hideMark/>
          </w:tcPr>
          <w:p w14:paraId="644E5013" w14:textId="77777777" w:rsidR="00891B32" w:rsidRPr="00F109E4" w:rsidRDefault="003E0DCD" w:rsidP="00B66D9C">
            <w:pPr>
              <w:rPr>
                <w:rFonts w:ascii="Arial" w:hAnsi="Arial" w:cs="Arial"/>
              </w:rPr>
            </w:pPr>
            <w:r w:rsidRPr="00F109E4">
              <w:rPr>
                <w:rFonts w:ascii="Arial" w:hAnsi="Arial" w:cs="Arial"/>
              </w:rPr>
              <w:t>Chief Executive</w:t>
            </w:r>
          </w:p>
          <w:p w14:paraId="0A427D41" w14:textId="77777777" w:rsidR="00694236" w:rsidRPr="00F109E4" w:rsidRDefault="003E0DCD" w:rsidP="00B66D9C">
            <w:pPr>
              <w:rPr>
                <w:rFonts w:ascii="Arial" w:hAnsi="Arial" w:cs="Arial"/>
              </w:rPr>
            </w:pPr>
            <w:r w:rsidRPr="00F109E4">
              <w:rPr>
                <w:rFonts w:ascii="Arial" w:hAnsi="Arial" w:cs="Arial"/>
              </w:rPr>
              <w:t>Audit &amp; Governance</w:t>
            </w:r>
          </w:p>
          <w:p w14:paraId="33CBE2B5" w14:textId="77777777" w:rsidR="00694236" w:rsidRPr="00F109E4" w:rsidRDefault="003E0DCD" w:rsidP="00B66D9C">
            <w:pPr>
              <w:rPr>
                <w:rFonts w:ascii="Arial" w:hAnsi="Arial" w:cs="Arial"/>
              </w:rPr>
            </w:pPr>
            <w:r w:rsidRPr="00F109E4">
              <w:rPr>
                <w:rFonts w:ascii="Arial" w:hAnsi="Arial" w:cs="Arial"/>
              </w:rPr>
              <w:t>Joint Waste Arrangement</w:t>
            </w:r>
          </w:p>
          <w:p w14:paraId="2FC50728" w14:textId="77777777" w:rsidR="00694236" w:rsidRPr="00F109E4" w:rsidRDefault="00694236" w:rsidP="00B66D9C">
            <w:pPr>
              <w:rPr>
                <w:rFonts w:ascii="Arial" w:hAnsi="Arial" w:cs="Arial"/>
              </w:rPr>
            </w:pPr>
          </w:p>
          <w:p w14:paraId="34B0555C" w14:textId="77777777" w:rsidR="002E347F" w:rsidRPr="00F109E4" w:rsidRDefault="003E0DCD" w:rsidP="00B66D9C">
            <w:pPr>
              <w:rPr>
                <w:rFonts w:ascii="Arial" w:hAnsi="Arial" w:cs="Arial"/>
                <w:b/>
              </w:rPr>
            </w:pPr>
            <w:r w:rsidRPr="00F109E4">
              <w:rPr>
                <w:rFonts w:ascii="Arial" w:hAnsi="Arial" w:cs="Arial"/>
                <w:b/>
              </w:rPr>
              <w:t>Assistant Director Growth &amp; Regeneration</w:t>
            </w:r>
          </w:p>
          <w:p w14:paraId="6BC77D5D" w14:textId="77777777" w:rsidR="002E347F" w:rsidRPr="00F109E4" w:rsidRDefault="003E0DCD" w:rsidP="00B66D9C">
            <w:pPr>
              <w:rPr>
                <w:rFonts w:ascii="Arial" w:hAnsi="Arial" w:cs="Arial"/>
              </w:rPr>
            </w:pPr>
            <w:r w:rsidRPr="00F109E4">
              <w:rPr>
                <w:rFonts w:ascii="Arial" w:hAnsi="Arial" w:cs="Arial"/>
              </w:rPr>
              <w:t>Strategic Planning &amp; Development</w:t>
            </w:r>
          </w:p>
          <w:p w14:paraId="5F215BE8" w14:textId="77777777" w:rsidR="002E347F" w:rsidRPr="00F109E4" w:rsidRDefault="003E0DCD" w:rsidP="00B66D9C">
            <w:pPr>
              <w:rPr>
                <w:rFonts w:ascii="Arial" w:hAnsi="Arial" w:cs="Arial"/>
              </w:rPr>
            </w:pPr>
            <w:r w:rsidRPr="00F109E4">
              <w:rPr>
                <w:rFonts w:ascii="Arial" w:hAnsi="Arial" w:cs="Arial"/>
              </w:rPr>
              <w:t>Environmental Health</w:t>
            </w:r>
          </w:p>
          <w:p w14:paraId="1DCFCEB1" w14:textId="77777777" w:rsidR="00222EE5" w:rsidRPr="00F109E4" w:rsidRDefault="003E0DCD" w:rsidP="00B66D9C">
            <w:pPr>
              <w:rPr>
                <w:rFonts w:ascii="Arial" w:hAnsi="Arial" w:cs="Arial"/>
              </w:rPr>
            </w:pPr>
            <w:r w:rsidRPr="00F109E4">
              <w:rPr>
                <w:rFonts w:ascii="Arial" w:hAnsi="Arial" w:cs="Arial"/>
              </w:rPr>
              <w:t>Economic Regeneration</w:t>
            </w:r>
          </w:p>
          <w:p w14:paraId="483915FF" w14:textId="77777777" w:rsidR="002E347F" w:rsidRPr="00F109E4" w:rsidRDefault="003E0DCD" w:rsidP="00B66D9C">
            <w:pPr>
              <w:rPr>
                <w:rFonts w:ascii="Arial" w:hAnsi="Arial" w:cs="Arial"/>
              </w:rPr>
            </w:pPr>
            <w:r w:rsidRPr="00F109E4">
              <w:rPr>
                <w:rFonts w:ascii="Arial" w:hAnsi="Arial" w:cs="Arial"/>
              </w:rPr>
              <w:t>Tourism</w:t>
            </w:r>
          </w:p>
          <w:p w14:paraId="510DAC3B" w14:textId="77777777" w:rsidR="002E347F" w:rsidRPr="00F109E4" w:rsidRDefault="003E0DCD" w:rsidP="00B66D9C">
            <w:pPr>
              <w:rPr>
                <w:rFonts w:ascii="Arial" w:hAnsi="Arial" w:cs="Arial"/>
              </w:rPr>
            </w:pPr>
            <w:r w:rsidRPr="00F109E4">
              <w:rPr>
                <w:rFonts w:ascii="Arial" w:hAnsi="Arial" w:cs="Arial"/>
              </w:rPr>
              <w:t>Tamworth Castle</w:t>
            </w:r>
          </w:p>
          <w:p w14:paraId="1495300C" w14:textId="77777777" w:rsidR="002E347F" w:rsidRPr="00F109E4" w:rsidRDefault="002E347F" w:rsidP="00B66D9C">
            <w:pPr>
              <w:rPr>
                <w:rFonts w:ascii="Arial" w:hAnsi="Arial" w:cs="Arial"/>
              </w:rPr>
            </w:pPr>
          </w:p>
          <w:p w14:paraId="3A610351" w14:textId="77777777" w:rsidR="00694236" w:rsidRPr="00F109E4" w:rsidRDefault="003E0DCD" w:rsidP="00B66D9C">
            <w:pPr>
              <w:ind w:left="-187"/>
              <w:rPr>
                <w:rFonts w:ascii="Arial" w:hAnsi="Arial" w:cs="Arial"/>
                <w:b/>
              </w:rPr>
            </w:pPr>
            <w:r w:rsidRPr="00F109E4">
              <w:rPr>
                <w:rFonts w:ascii="Arial" w:hAnsi="Arial" w:cs="Arial"/>
                <w:b/>
              </w:rPr>
              <w:t>Executive Director Organisation</w:t>
            </w:r>
          </w:p>
          <w:p w14:paraId="36C914CA" w14:textId="77777777" w:rsidR="00375EAB" w:rsidRPr="00F109E4" w:rsidRDefault="003E0DCD" w:rsidP="00B66D9C">
            <w:pPr>
              <w:rPr>
                <w:rFonts w:ascii="Arial" w:hAnsi="Arial" w:cs="Arial"/>
              </w:rPr>
            </w:pPr>
            <w:r w:rsidRPr="00F109E4">
              <w:rPr>
                <w:rFonts w:ascii="Arial" w:hAnsi="Arial" w:cs="Arial"/>
              </w:rPr>
              <w:t>Executive Director Organisation</w:t>
            </w:r>
          </w:p>
          <w:p w14:paraId="5B2F6578" w14:textId="77777777" w:rsidR="00694236" w:rsidRPr="00F109E4" w:rsidRDefault="003E0DCD" w:rsidP="00B66D9C">
            <w:pPr>
              <w:rPr>
                <w:rFonts w:ascii="Arial" w:hAnsi="Arial" w:cs="Arial"/>
              </w:rPr>
            </w:pPr>
            <w:r w:rsidRPr="00F109E4">
              <w:rPr>
                <w:rFonts w:ascii="Arial" w:hAnsi="Arial" w:cs="Arial"/>
              </w:rPr>
              <w:t>Legal Services</w:t>
            </w:r>
          </w:p>
          <w:p w14:paraId="44548F80" w14:textId="77777777" w:rsidR="00694236" w:rsidRPr="00F109E4" w:rsidRDefault="003E0DCD" w:rsidP="00B66D9C">
            <w:pPr>
              <w:rPr>
                <w:rFonts w:ascii="Arial" w:hAnsi="Arial" w:cs="Arial"/>
              </w:rPr>
            </w:pPr>
            <w:r w:rsidRPr="00F109E4">
              <w:rPr>
                <w:rFonts w:ascii="Arial" w:hAnsi="Arial" w:cs="Arial"/>
              </w:rPr>
              <w:t>Democratic Services</w:t>
            </w:r>
          </w:p>
          <w:p w14:paraId="7B11F258" w14:textId="77777777" w:rsidR="00694236" w:rsidRPr="00F109E4" w:rsidRDefault="003E0DCD" w:rsidP="00B66D9C">
            <w:pPr>
              <w:rPr>
                <w:rFonts w:ascii="Arial" w:hAnsi="Arial" w:cs="Arial"/>
              </w:rPr>
            </w:pPr>
            <w:r w:rsidRPr="00F109E4">
              <w:rPr>
                <w:rFonts w:ascii="Arial" w:hAnsi="Arial" w:cs="Arial"/>
              </w:rPr>
              <w:t>Land Charges</w:t>
            </w:r>
          </w:p>
          <w:p w14:paraId="7A8B19CB" w14:textId="77777777" w:rsidR="00694236" w:rsidRPr="00F109E4" w:rsidRDefault="003E0DCD" w:rsidP="00B66D9C">
            <w:pPr>
              <w:rPr>
                <w:rFonts w:ascii="Arial" w:hAnsi="Arial" w:cs="Arial"/>
              </w:rPr>
            </w:pPr>
            <w:r w:rsidRPr="00F109E4">
              <w:rPr>
                <w:rFonts w:ascii="Arial" w:hAnsi="Arial" w:cs="Arial"/>
              </w:rPr>
              <w:t>Mayoralty</w:t>
            </w:r>
          </w:p>
          <w:p w14:paraId="45697C74" w14:textId="77777777" w:rsidR="00694236" w:rsidRPr="00F109E4" w:rsidRDefault="00694236" w:rsidP="00B66D9C">
            <w:pPr>
              <w:rPr>
                <w:rFonts w:ascii="Arial" w:hAnsi="Arial" w:cs="Arial"/>
              </w:rPr>
            </w:pPr>
          </w:p>
          <w:p w14:paraId="7AD843C8" w14:textId="77777777" w:rsidR="00694236" w:rsidRPr="00F109E4" w:rsidRDefault="003E0DCD" w:rsidP="00B66D9C">
            <w:pPr>
              <w:rPr>
                <w:rFonts w:ascii="Arial" w:hAnsi="Arial" w:cs="Arial"/>
                <w:b/>
              </w:rPr>
            </w:pPr>
            <w:r w:rsidRPr="00F109E4">
              <w:rPr>
                <w:rFonts w:ascii="Arial" w:hAnsi="Arial" w:cs="Arial"/>
                <w:b/>
              </w:rPr>
              <w:t>Assistant Director People</w:t>
            </w:r>
          </w:p>
          <w:p w14:paraId="55AD4119" w14:textId="77777777" w:rsidR="00694236" w:rsidRPr="00F109E4" w:rsidRDefault="003E0DCD" w:rsidP="00B66D9C">
            <w:pPr>
              <w:rPr>
                <w:rFonts w:ascii="Arial" w:hAnsi="Arial" w:cs="Arial"/>
              </w:rPr>
            </w:pPr>
            <w:r w:rsidRPr="00F109E4">
              <w:rPr>
                <w:rFonts w:ascii="Arial" w:hAnsi="Arial" w:cs="Arial"/>
              </w:rPr>
              <w:t>Human Resources</w:t>
            </w:r>
          </w:p>
          <w:p w14:paraId="72A73638" w14:textId="77777777" w:rsidR="00694236" w:rsidRPr="00F109E4" w:rsidRDefault="003E0DCD" w:rsidP="00B66D9C">
            <w:pPr>
              <w:rPr>
                <w:rFonts w:ascii="Arial" w:hAnsi="Arial" w:cs="Arial"/>
              </w:rPr>
            </w:pPr>
            <w:r w:rsidRPr="00F109E4">
              <w:rPr>
                <w:rFonts w:ascii="Arial" w:hAnsi="Arial" w:cs="Arial"/>
              </w:rPr>
              <w:t>Payroll</w:t>
            </w:r>
          </w:p>
          <w:p w14:paraId="13D7EFE4" w14:textId="77777777" w:rsidR="00694236" w:rsidRPr="00F109E4" w:rsidRDefault="003E0DCD" w:rsidP="00B66D9C">
            <w:pPr>
              <w:rPr>
                <w:rFonts w:ascii="Arial" w:hAnsi="Arial" w:cs="Arial"/>
              </w:rPr>
            </w:pPr>
            <w:r w:rsidRPr="00F109E4">
              <w:rPr>
                <w:rFonts w:ascii="Arial" w:hAnsi="Arial" w:cs="Arial"/>
              </w:rPr>
              <w:t>Customer Services</w:t>
            </w:r>
          </w:p>
          <w:p w14:paraId="5E1AC6E2" w14:textId="77777777" w:rsidR="00694236" w:rsidRPr="00F109E4" w:rsidRDefault="003E0DCD" w:rsidP="00B66D9C">
            <w:pPr>
              <w:rPr>
                <w:rFonts w:ascii="Arial" w:hAnsi="Arial" w:cs="Arial"/>
              </w:rPr>
            </w:pPr>
            <w:r w:rsidRPr="00F109E4">
              <w:rPr>
                <w:rFonts w:ascii="Arial" w:hAnsi="Arial" w:cs="Arial"/>
              </w:rPr>
              <w:t xml:space="preserve">Communications </w:t>
            </w:r>
            <w:r w:rsidR="00140315" w:rsidRPr="00F109E4">
              <w:rPr>
                <w:rFonts w:ascii="Arial" w:hAnsi="Arial" w:cs="Arial"/>
              </w:rPr>
              <w:t>and Public Relations</w:t>
            </w:r>
          </w:p>
          <w:p w14:paraId="444CA9C3" w14:textId="77777777" w:rsidR="00140315" w:rsidRPr="00F109E4" w:rsidRDefault="003E0DCD" w:rsidP="00B66D9C">
            <w:pPr>
              <w:rPr>
                <w:rFonts w:ascii="Arial" w:hAnsi="Arial" w:cs="Arial"/>
              </w:rPr>
            </w:pPr>
            <w:r w:rsidRPr="00F109E4">
              <w:rPr>
                <w:rFonts w:ascii="Arial" w:hAnsi="Arial" w:cs="Arial"/>
              </w:rPr>
              <w:t>Information Technology</w:t>
            </w:r>
          </w:p>
          <w:p w14:paraId="5447DAA3" w14:textId="77777777" w:rsidR="006D39C6" w:rsidRPr="00F109E4" w:rsidRDefault="006D39C6" w:rsidP="00B66D9C">
            <w:pPr>
              <w:rPr>
                <w:rFonts w:ascii="Arial" w:hAnsi="Arial" w:cs="Arial"/>
              </w:rPr>
            </w:pPr>
            <w:r w:rsidRPr="00F109E4">
              <w:rPr>
                <w:rFonts w:ascii="Arial" w:hAnsi="Arial" w:cs="Arial"/>
              </w:rPr>
              <w:t>Electoral Process</w:t>
            </w:r>
          </w:p>
          <w:p w14:paraId="4C1979A0" w14:textId="77777777" w:rsidR="00140315" w:rsidRPr="00F109E4" w:rsidRDefault="00140315" w:rsidP="00B66D9C">
            <w:pPr>
              <w:rPr>
                <w:rFonts w:ascii="Arial" w:hAnsi="Arial" w:cs="Arial"/>
              </w:rPr>
            </w:pPr>
          </w:p>
          <w:p w14:paraId="085BDC86" w14:textId="6D701935" w:rsidR="00140315" w:rsidRPr="00F109E4" w:rsidRDefault="003E0DCD" w:rsidP="00B66D9C">
            <w:pPr>
              <w:rPr>
                <w:rFonts w:ascii="Arial" w:hAnsi="Arial" w:cs="Arial"/>
                <w:b/>
              </w:rPr>
            </w:pPr>
            <w:r w:rsidRPr="00F109E4">
              <w:rPr>
                <w:rFonts w:ascii="Arial" w:hAnsi="Arial" w:cs="Arial"/>
                <w:b/>
              </w:rPr>
              <w:t xml:space="preserve">Assistant Director </w:t>
            </w:r>
            <w:r w:rsidR="006D39C6" w:rsidRPr="00F109E4">
              <w:rPr>
                <w:rFonts w:ascii="Arial" w:hAnsi="Arial" w:cs="Arial"/>
                <w:b/>
              </w:rPr>
              <w:t xml:space="preserve">Environment, </w:t>
            </w:r>
            <w:r w:rsidR="008756EB" w:rsidRPr="00F109E4">
              <w:rPr>
                <w:rFonts w:ascii="Arial" w:hAnsi="Arial" w:cs="Arial"/>
                <w:b/>
              </w:rPr>
              <w:t>Culture</w:t>
            </w:r>
            <w:r w:rsidR="006D39C6" w:rsidRPr="00F109E4">
              <w:rPr>
                <w:rFonts w:ascii="Arial" w:hAnsi="Arial" w:cs="Arial"/>
                <w:b/>
              </w:rPr>
              <w:t xml:space="preserve"> and Wellbeing</w:t>
            </w:r>
          </w:p>
          <w:p w14:paraId="4727BBA6" w14:textId="77777777" w:rsidR="00694236" w:rsidRPr="00F109E4" w:rsidRDefault="003E0DCD" w:rsidP="00B66D9C">
            <w:pPr>
              <w:rPr>
                <w:rFonts w:ascii="Arial" w:hAnsi="Arial" w:cs="Arial"/>
              </w:rPr>
            </w:pPr>
            <w:r w:rsidRPr="00F109E4">
              <w:rPr>
                <w:rFonts w:ascii="Arial" w:hAnsi="Arial" w:cs="Arial"/>
              </w:rPr>
              <w:t>Streetscene</w:t>
            </w:r>
          </w:p>
          <w:p w14:paraId="5A56A745" w14:textId="77777777" w:rsidR="00140315" w:rsidRPr="00F109E4" w:rsidRDefault="003E0DCD" w:rsidP="00B66D9C">
            <w:pPr>
              <w:rPr>
                <w:rFonts w:ascii="Arial" w:hAnsi="Arial" w:cs="Arial"/>
              </w:rPr>
            </w:pPr>
            <w:r w:rsidRPr="00F109E4">
              <w:rPr>
                <w:rFonts w:ascii="Arial" w:hAnsi="Arial" w:cs="Arial"/>
              </w:rPr>
              <w:t>Arts &amp; Events</w:t>
            </w:r>
          </w:p>
          <w:p w14:paraId="495BE559" w14:textId="77777777" w:rsidR="00140315" w:rsidRPr="00F109E4" w:rsidRDefault="003E0DCD" w:rsidP="00B66D9C">
            <w:pPr>
              <w:rPr>
                <w:rFonts w:ascii="Arial" w:hAnsi="Arial" w:cs="Arial"/>
              </w:rPr>
            </w:pPr>
            <w:r w:rsidRPr="00F109E4">
              <w:rPr>
                <w:rFonts w:ascii="Arial" w:hAnsi="Arial" w:cs="Arial"/>
              </w:rPr>
              <w:t>Community Leisure</w:t>
            </w:r>
          </w:p>
          <w:p w14:paraId="657A54A8" w14:textId="77777777" w:rsidR="00140315" w:rsidRPr="00F109E4" w:rsidRDefault="003E0DCD" w:rsidP="00B66D9C">
            <w:pPr>
              <w:rPr>
                <w:rFonts w:ascii="Arial" w:hAnsi="Arial" w:cs="Arial"/>
              </w:rPr>
            </w:pPr>
            <w:r w:rsidRPr="00F109E4">
              <w:rPr>
                <w:rFonts w:ascii="Arial" w:hAnsi="Arial" w:cs="Arial"/>
              </w:rPr>
              <w:t>Environmental Management</w:t>
            </w:r>
          </w:p>
          <w:p w14:paraId="244D96C0" w14:textId="77777777" w:rsidR="006D39C6" w:rsidRPr="00F109E4" w:rsidRDefault="006D39C6" w:rsidP="00B66D9C">
            <w:pPr>
              <w:rPr>
                <w:rFonts w:ascii="Arial" w:hAnsi="Arial" w:cs="Arial"/>
              </w:rPr>
            </w:pPr>
          </w:p>
          <w:p w14:paraId="210E9C41" w14:textId="77777777" w:rsidR="00694236" w:rsidRPr="00F109E4" w:rsidRDefault="00694236" w:rsidP="00B66D9C">
            <w:pPr>
              <w:rPr>
                <w:rFonts w:ascii="Arial" w:hAnsi="Arial" w:cs="Arial"/>
              </w:rPr>
            </w:pPr>
          </w:p>
        </w:tc>
      </w:tr>
      <w:tr w:rsidR="00F109E4" w:rsidRPr="00F109E4" w14:paraId="3EE9D8FF"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6DF72F98" w14:textId="77777777" w:rsidR="00891B32" w:rsidRPr="00F109E4" w:rsidRDefault="003E0DCD" w:rsidP="00B66D9C">
            <w:pPr>
              <w:rPr>
                <w:rFonts w:ascii="Arial" w:hAnsi="Arial" w:cs="Arial"/>
                <w:b/>
                <w:bCs/>
              </w:rPr>
            </w:pPr>
            <w:r w:rsidRPr="00F109E4">
              <w:rPr>
                <w:rFonts w:ascii="Arial" w:hAnsi="Arial" w:cs="Arial"/>
                <w:b/>
                <w:bCs/>
              </w:rPr>
              <w:t xml:space="preserve">Executive Director </w:t>
            </w:r>
            <w:r w:rsidR="00140315" w:rsidRPr="00F109E4">
              <w:rPr>
                <w:rFonts w:ascii="Arial" w:hAnsi="Arial" w:cs="Arial"/>
                <w:b/>
                <w:bCs/>
              </w:rPr>
              <w:t>Finance</w:t>
            </w:r>
          </w:p>
        </w:tc>
      </w:tr>
      <w:tr w:rsidR="00F109E4" w:rsidRPr="00F109E4" w14:paraId="1BBCEBDC" w14:textId="77777777" w:rsidTr="00C21A34">
        <w:trPr>
          <w:trHeight w:val="300"/>
        </w:trPr>
        <w:tc>
          <w:tcPr>
            <w:tcW w:w="236" w:type="dxa"/>
            <w:tcBorders>
              <w:top w:val="nil"/>
              <w:left w:val="nil"/>
              <w:bottom w:val="nil"/>
              <w:right w:val="nil"/>
            </w:tcBorders>
            <w:shd w:val="clear" w:color="auto" w:fill="auto"/>
            <w:noWrap/>
            <w:vAlign w:val="bottom"/>
            <w:hideMark/>
          </w:tcPr>
          <w:p w14:paraId="2C36955D" w14:textId="77777777" w:rsidR="00891B32" w:rsidRPr="00F109E4" w:rsidRDefault="00891B32" w:rsidP="00B66D9C">
            <w:pPr>
              <w:rPr>
                <w:rFonts w:ascii="Arial" w:hAnsi="Arial" w:cs="Arial"/>
              </w:rPr>
            </w:pPr>
          </w:p>
        </w:tc>
        <w:tc>
          <w:tcPr>
            <w:tcW w:w="7751" w:type="dxa"/>
            <w:tcBorders>
              <w:top w:val="nil"/>
              <w:left w:val="nil"/>
              <w:bottom w:val="nil"/>
              <w:right w:val="nil"/>
            </w:tcBorders>
            <w:shd w:val="clear" w:color="auto" w:fill="auto"/>
            <w:noWrap/>
            <w:vAlign w:val="bottom"/>
            <w:hideMark/>
          </w:tcPr>
          <w:p w14:paraId="450CEBC0" w14:textId="77777777" w:rsidR="00891B32" w:rsidRPr="00F109E4" w:rsidRDefault="003E0DCD" w:rsidP="00B66D9C">
            <w:pPr>
              <w:rPr>
                <w:rFonts w:ascii="Arial" w:hAnsi="Arial" w:cs="Arial"/>
              </w:rPr>
            </w:pPr>
            <w:r w:rsidRPr="00F109E4">
              <w:rPr>
                <w:rFonts w:ascii="Arial" w:hAnsi="Arial" w:cs="Arial"/>
              </w:rPr>
              <w:t xml:space="preserve">Executive Director </w:t>
            </w:r>
            <w:r w:rsidR="00140315" w:rsidRPr="00F109E4">
              <w:rPr>
                <w:rFonts w:ascii="Arial" w:hAnsi="Arial" w:cs="Arial"/>
              </w:rPr>
              <w:t>Finance</w:t>
            </w:r>
          </w:p>
        </w:tc>
      </w:tr>
      <w:tr w:rsidR="00F109E4" w:rsidRPr="00F109E4" w14:paraId="39B2D9DC" w14:textId="77777777" w:rsidTr="00C21A34">
        <w:trPr>
          <w:trHeight w:val="300"/>
        </w:trPr>
        <w:tc>
          <w:tcPr>
            <w:tcW w:w="236" w:type="dxa"/>
            <w:tcBorders>
              <w:top w:val="nil"/>
              <w:left w:val="nil"/>
              <w:bottom w:val="nil"/>
              <w:right w:val="nil"/>
            </w:tcBorders>
            <w:shd w:val="clear" w:color="auto" w:fill="auto"/>
            <w:noWrap/>
            <w:vAlign w:val="bottom"/>
            <w:hideMark/>
          </w:tcPr>
          <w:p w14:paraId="39B118DC" w14:textId="77777777" w:rsidR="00891B32" w:rsidRPr="00F109E4" w:rsidRDefault="00891B32" w:rsidP="00B66D9C">
            <w:pPr>
              <w:rPr>
                <w:rFonts w:ascii="Arial" w:hAnsi="Arial" w:cs="Arial"/>
              </w:rPr>
            </w:pPr>
          </w:p>
        </w:tc>
        <w:tc>
          <w:tcPr>
            <w:tcW w:w="7751" w:type="dxa"/>
            <w:tcBorders>
              <w:top w:val="nil"/>
              <w:left w:val="nil"/>
              <w:bottom w:val="nil"/>
              <w:right w:val="nil"/>
            </w:tcBorders>
            <w:shd w:val="clear" w:color="auto" w:fill="auto"/>
            <w:noWrap/>
            <w:vAlign w:val="bottom"/>
          </w:tcPr>
          <w:p w14:paraId="5A1383C4" w14:textId="77777777" w:rsidR="00F05809" w:rsidRPr="00F109E4" w:rsidRDefault="00F05809" w:rsidP="00B66D9C">
            <w:pPr>
              <w:rPr>
                <w:rFonts w:ascii="Arial" w:hAnsi="Arial" w:cs="Arial"/>
              </w:rPr>
            </w:pPr>
          </w:p>
        </w:tc>
      </w:tr>
      <w:tr w:rsidR="00F109E4" w:rsidRPr="00F109E4" w14:paraId="7554203B"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1D5C96BB" w14:textId="77777777" w:rsidR="00891B32" w:rsidRPr="00F109E4" w:rsidRDefault="003E0DCD" w:rsidP="00B66D9C">
            <w:pPr>
              <w:ind w:left="191"/>
              <w:rPr>
                <w:rFonts w:ascii="Arial" w:hAnsi="Arial" w:cs="Arial"/>
                <w:b/>
                <w:bCs/>
              </w:rPr>
            </w:pPr>
            <w:r w:rsidRPr="00F109E4">
              <w:rPr>
                <w:rFonts w:ascii="Arial" w:hAnsi="Arial" w:cs="Arial"/>
                <w:b/>
                <w:bCs/>
              </w:rPr>
              <w:t>Assistant Director Finance</w:t>
            </w:r>
          </w:p>
          <w:p w14:paraId="040F3431" w14:textId="77777777" w:rsidR="00375EAB" w:rsidRPr="00F109E4" w:rsidRDefault="003E0DCD" w:rsidP="00B66D9C">
            <w:pPr>
              <w:ind w:left="191"/>
              <w:rPr>
                <w:rFonts w:ascii="Arial" w:hAnsi="Arial" w:cs="Arial"/>
                <w:bCs/>
              </w:rPr>
            </w:pPr>
            <w:r w:rsidRPr="00F109E4">
              <w:rPr>
                <w:rFonts w:ascii="Arial" w:hAnsi="Arial" w:cs="Arial"/>
                <w:bCs/>
              </w:rPr>
              <w:t>Corporate Finance</w:t>
            </w:r>
          </w:p>
          <w:p w14:paraId="5651EE60" w14:textId="77777777" w:rsidR="00375EAB" w:rsidRPr="00F109E4" w:rsidRDefault="003E0DCD" w:rsidP="00B66D9C">
            <w:pPr>
              <w:rPr>
                <w:rFonts w:ascii="Arial" w:hAnsi="Arial" w:cs="Arial"/>
                <w:bCs/>
              </w:rPr>
            </w:pPr>
            <w:r w:rsidRPr="00F109E4">
              <w:rPr>
                <w:rFonts w:ascii="Arial" w:hAnsi="Arial" w:cs="Arial"/>
                <w:bCs/>
              </w:rPr>
              <w:t xml:space="preserve">   Procurement</w:t>
            </w:r>
          </w:p>
          <w:p w14:paraId="2032CA05" w14:textId="77777777" w:rsidR="00375EAB" w:rsidRPr="00F109E4" w:rsidRDefault="003E0DCD" w:rsidP="00B66D9C">
            <w:pPr>
              <w:rPr>
                <w:rFonts w:ascii="Arial" w:hAnsi="Arial" w:cs="Arial"/>
                <w:bCs/>
              </w:rPr>
            </w:pPr>
            <w:r w:rsidRPr="00F109E4">
              <w:rPr>
                <w:rFonts w:ascii="Arial" w:hAnsi="Arial" w:cs="Arial"/>
                <w:bCs/>
              </w:rPr>
              <w:t xml:space="preserve">   Corporate Risk</w:t>
            </w:r>
          </w:p>
          <w:p w14:paraId="577CDFEE" w14:textId="77777777" w:rsidR="00375EAB" w:rsidRPr="00F109E4" w:rsidRDefault="003E0DCD" w:rsidP="00B66D9C">
            <w:pPr>
              <w:rPr>
                <w:rFonts w:ascii="Arial" w:hAnsi="Arial" w:cs="Arial"/>
                <w:bCs/>
              </w:rPr>
            </w:pPr>
            <w:r w:rsidRPr="00F109E4">
              <w:rPr>
                <w:rFonts w:ascii="Arial" w:hAnsi="Arial" w:cs="Arial"/>
                <w:bCs/>
              </w:rPr>
              <w:t xml:space="preserve">   Revenue Services</w:t>
            </w:r>
          </w:p>
          <w:p w14:paraId="6CA79D8D" w14:textId="77777777" w:rsidR="00375EAB" w:rsidRPr="00F109E4" w:rsidRDefault="003E0DCD" w:rsidP="00B66D9C">
            <w:pPr>
              <w:rPr>
                <w:rFonts w:ascii="Arial" w:hAnsi="Arial" w:cs="Arial"/>
                <w:bCs/>
              </w:rPr>
            </w:pPr>
            <w:r w:rsidRPr="00F109E4">
              <w:rPr>
                <w:rFonts w:ascii="Arial" w:hAnsi="Arial" w:cs="Arial"/>
                <w:bCs/>
              </w:rPr>
              <w:t xml:space="preserve">   Benefits</w:t>
            </w:r>
          </w:p>
        </w:tc>
      </w:tr>
      <w:tr w:rsidR="00F109E4" w:rsidRPr="00F109E4" w14:paraId="238CE5EB" w14:textId="77777777" w:rsidTr="00214124">
        <w:trPr>
          <w:trHeight w:val="300"/>
        </w:trPr>
        <w:tc>
          <w:tcPr>
            <w:tcW w:w="236" w:type="dxa"/>
            <w:tcBorders>
              <w:top w:val="nil"/>
              <w:left w:val="nil"/>
              <w:bottom w:val="nil"/>
              <w:right w:val="nil"/>
            </w:tcBorders>
            <w:shd w:val="clear" w:color="auto" w:fill="auto"/>
            <w:noWrap/>
            <w:vAlign w:val="bottom"/>
          </w:tcPr>
          <w:p w14:paraId="37657AEF" w14:textId="77777777" w:rsidR="00891B32" w:rsidRPr="00F109E4" w:rsidRDefault="00891B32" w:rsidP="00B66D9C">
            <w:pPr>
              <w:rPr>
                <w:rFonts w:ascii="Arial" w:hAnsi="Arial" w:cs="Arial"/>
              </w:rPr>
            </w:pPr>
          </w:p>
        </w:tc>
        <w:tc>
          <w:tcPr>
            <w:tcW w:w="7751" w:type="dxa"/>
            <w:tcBorders>
              <w:top w:val="nil"/>
              <w:left w:val="nil"/>
              <w:bottom w:val="nil"/>
              <w:right w:val="nil"/>
            </w:tcBorders>
            <w:shd w:val="clear" w:color="auto" w:fill="auto"/>
            <w:noWrap/>
            <w:vAlign w:val="bottom"/>
          </w:tcPr>
          <w:p w14:paraId="4B29F445" w14:textId="77777777" w:rsidR="00891B32" w:rsidRPr="00F109E4" w:rsidRDefault="00891B32" w:rsidP="00B66D9C">
            <w:pPr>
              <w:rPr>
                <w:rFonts w:ascii="Arial" w:hAnsi="Arial" w:cs="Arial"/>
              </w:rPr>
            </w:pPr>
          </w:p>
        </w:tc>
      </w:tr>
      <w:tr w:rsidR="00F109E4" w:rsidRPr="00F109E4" w14:paraId="5625C229" w14:textId="77777777" w:rsidTr="00214124">
        <w:trPr>
          <w:trHeight w:val="300"/>
        </w:trPr>
        <w:tc>
          <w:tcPr>
            <w:tcW w:w="236" w:type="dxa"/>
            <w:tcBorders>
              <w:top w:val="nil"/>
              <w:left w:val="nil"/>
              <w:bottom w:val="nil"/>
              <w:right w:val="nil"/>
            </w:tcBorders>
            <w:shd w:val="clear" w:color="auto" w:fill="auto"/>
            <w:noWrap/>
            <w:vAlign w:val="bottom"/>
          </w:tcPr>
          <w:p w14:paraId="6F5D1C98" w14:textId="77777777" w:rsidR="00891B32" w:rsidRPr="00F109E4" w:rsidRDefault="00891B32" w:rsidP="00B66D9C">
            <w:pPr>
              <w:rPr>
                <w:rFonts w:ascii="Arial" w:hAnsi="Arial" w:cs="Arial"/>
              </w:rPr>
            </w:pPr>
          </w:p>
        </w:tc>
        <w:tc>
          <w:tcPr>
            <w:tcW w:w="7751" w:type="dxa"/>
            <w:tcBorders>
              <w:top w:val="nil"/>
              <w:left w:val="nil"/>
              <w:bottom w:val="nil"/>
              <w:right w:val="nil"/>
            </w:tcBorders>
            <w:shd w:val="clear" w:color="auto" w:fill="auto"/>
            <w:noWrap/>
            <w:vAlign w:val="bottom"/>
          </w:tcPr>
          <w:p w14:paraId="72CF38CE" w14:textId="77777777" w:rsidR="00891B32" w:rsidRPr="00F109E4" w:rsidRDefault="00891B32" w:rsidP="00B66D9C">
            <w:pPr>
              <w:rPr>
                <w:rFonts w:ascii="Arial" w:hAnsi="Arial" w:cs="Arial"/>
              </w:rPr>
            </w:pPr>
          </w:p>
          <w:p w14:paraId="662BEC11" w14:textId="77777777" w:rsidR="00B315B2" w:rsidRPr="00F109E4" w:rsidRDefault="00B315B2" w:rsidP="00B66D9C">
            <w:pPr>
              <w:rPr>
                <w:rFonts w:ascii="Arial" w:hAnsi="Arial" w:cs="Arial"/>
              </w:rPr>
            </w:pPr>
          </w:p>
          <w:p w14:paraId="72ACE32F" w14:textId="77777777" w:rsidR="00B315B2" w:rsidRPr="00F109E4" w:rsidRDefault="00B315B2" w:rsidP="00B66D9C">
            <w:pPr>
              <w:rPr>
                <w:rFonts w:ascii="Arial" w:hAnsi="Arial" w:cs="Arial"/>
              </w:rPr>
            </w:pPr>
          </w:p>
          <w:p w14:paraId="621EE435" w14:textId="3E0C2324" w:rsidR="00B315B2" w:rsidRPr="00F109E4" w:rsidRDefault="00B315B2" w:rsidP="00B66D9C">
            <w:pPr>
              <w:rPr>
                <w:rFonts w:ascii="Arial" w:hAnsi="Arial" w:cs="Arial"/>
              </w:rPr>
            </w:pPr>
          </w:p>
        </w:tc>
      </w:tr>
      <w:tr w:rsidR="00F109E4" w:rsidRPr="00F109E4" w14:paraId="317EB5F7" w14:textId="77777777" w:rsidTr="00214124">
        <w:trPr>
          <w:trHeight w:val="300"/>
        </w:trPr>
        <w:tc>
          <w:tcPr>
            <w:tcW w:w="236" w:type="dxa"/>
            <w:tcBorders>
              <w:top w:val="nil"/>
              <w:left w:val="nil"/>
              <w:bottom w:val="nil"/>
              <w:right w:val="nil"/>
            </w:tcBorders>
            <w:shd w:val="clear" w:color="auto" w:fill="auto"/>
            <w:noWrap/>
            <w:vAlign w:val="bottom"/>
          </w:tcPr>
          <w:p w14:paraId="019670DF" w14:textId="77777777" w:rsidR="00891B32" w:rsidRPr="00F109E4" w:rsidRDefault="00891B32" w:rsidP="00B66D9C">
            <w:pPr>
              <w:rPr>
                <w:rFonts w:ascii="Arial" w:hAnsi="Arial" w:cs="Arial"/>
              </w:rPr>
            </w:pPr>
          </w:p>
        </w:tc>
        <w:tc>
          <w:tcPr>
            <w:tcW w:w="7751" w:type="dxa"/>
            <w:tcBorders>
              <w:top w:val="nil"/>
              <w:left w:val="nil"/>
              <w:bottom w:val="nil"/>
              <w:right w:val="nil"/>
            </w:tcBorders>
            <w:shd w:val="clear" w:color="auto" w:fill="auto"/>
            <w:noWrap/>
            <w:vAlign w:val="bottom"/>
          </w:tcPr>
          <w:p w14:paraId="0374C38D" w14:textId="77777777" w:rsidR="00891B32" w:rsidRPr="00F109E4" w:rsidRDefault="00891B32" w:rsidP="00B66D9C">
            <w:pPr>
              <w:rPr>
                <w:rFonts w:ascii="Arial" w:hAnsi="Arial" w:cs="Arial"/>
              </w:rPr>
            </w:pPr>
          </w:p>
        </w:tc>
      </w:tr>
      <w:tr w:rsidR="00F109E4" w:rsidRPr="00F109E4" w14:paraId="5F61DECC" w14:textId="77777777" w:rsidTr="00C21A34">
        <w:trPr>
          <w:trHeight w:val="300"/>
        </w:trPr>
        <w:tc>
          <w:tcPr>
            <w:tcW w:w="236" w:type="dxa"/>
            <w:tcBorders>
              <w:top w:val="nil"/>
              <w:left w:val="nil"/>
              <w:bottom w:val="nil"/>
              <w:right w:val="nil"/>
            </w:tcBorders>
            <w:shd w:val="clear" w:color="auto" w:fill="auto"/>
            <w:noWrap/>
            <w:vAlign w:val="bottom"/>
            <w:hideMark/>
          </w:tcPr>
          <w:p w14:paraId="65179D7A" w14:textId="77777777" w:rsidR="00891B32" w:rsidRPr="00F109E4" w:rsidRDefault="00891B32" w:rsidP="00B66D9C">
            <w:pPr>
              <w:rPr>
                <w:rFonts w:ascii="Arial" w:hAnsi="Arial" w:cs="Arial"/>
              </w:rPr>
            </w:pPr>
          </w:p>
        </w:tc>
        <w:tc>
          <w:tcPr>
            <w:tcW w:w="7751" w:type="dxa"/>
            <w:tcBorders>
              <w:top w:val="nil"/>
              <w:left w:val="nil"/>
              <w:bottom w:val="nil"/>
              <w:right w:val="nil"/>
            </w:tcBorders>
            <w:shd w:val="clear" w:color="auto" w:fill="auto"/>
            <w:noWrap/>
            <w:vAlign w:val="bottom"/>
            <w:hideMark/>
          </w:tcPr>
          <w:p w14:paraId="56013C94" w14:textId="77777777" w:rsidR="00FE5E45" w:rsidRPr="00F109E4" w:rsidRDefault="00FE5E45" w:rsidP="00B66D9C">
            <w:pPr>
              <w:rPr>
                <w:rFonts w:ascii="Arial" w:hAnsi="Arial" w:cs="Arial"/>
              </w:rPr>
            </w:pPr>
          </w:p>
          <w:p w14:paraId="087DE777" w14:textId="77777777" w:rsidR="00FE5E45" w:rsidRPr="00F109E4" w:rsidRDefault="00FE5E45" w:rsidP="00B66D9C">
            <w:pPr>
              <w:rPr>
                <w:rFonts w:ascii="Arial" w:hAnsi="Arial" w:cs="Arial"/>
              </w:rPr>
            </w:pPr>
          </w:p>
          <w:p w14:paraId="612570B5" w14:textId="77777777" w:rsidR="00140315" w:rsidRPr="00F109E4" w:rsidRDefault="003E0DCD" w:rsidP="00B66D9C">
            <w:pPr>
              <w:ind w:hanging="187"/>
              <w:rPr>
                <w:rFonts w:ascii="Arial" w:hAnsi="Arial" w:cs="Arial"/>
                <w:b/>
              </w:rPr>
            </w:pPr>
            <w:r w:rsidRPr="00F109E4">
              <w:rPr>
                <w:rFonts w:ascii="Arial" w:hAnsi="Arial" w:cs="Arial"/>
                <w:b/>
              </w:rPr>
              <w:t>Executive Director Communities</w:t>
            </w:r>
          </w:p>
          <w:p w14:paraId="7461BD99" w14:textId="77777777" w:rsidR="002E347F" w:rsidRPr="00F109E4" w:rsidRDefault="003E0DCD" w:rsidP="00B66D9C">
            <w:pPr>
              <w:rPr>
                <w:rFonts w:ascii="Arial" w:hAnsi="Arial" w:cs="Arial"/>
              </w:rPr>
            </w:pPr>
            <w:r w:rsidRPr="00F109E4">
              <w:rPr>
                <w:rFonts w:ascii="Arial" w:hAnsi="Arial" w:cs="Arial"/>
              </w:rPr>
              <w:t>Executive Director Communities</w:t>
            </w:r>
          </w:p>
          <w:p w14:paraId="64B37B5C" w14:textId="77777777" w:rsidR="002E347F" w:rsidRPr="00F109E4" w:rsidRDefault="002E347F" w:rsidP="00B66D9C">
            <w:pPr>
              <w:rPr>
                <w:rFonts w:ascii="Arial" w:hAnsi="Arial" w:cs="Arial"/>
              </w:rPr>
            </w:pPr>
          </w:p>
          <w:p w14:paraId="54905E19" w14:textId="77777777" w:rsidR="00A80624" w:rsidRPr="00F109E4" w:rsidRDefault="003E0DCD" w:rsidP="00B66D9C">
            <w:pPr>
              <w:rPr>
                <w:rFonts w:ascii="Arial" w:hAnsi="Arial" w:cs="Arial"/>
                <w:b/>
              </w:rPr>
            </w:pPr>
            <w:r w:rsidRPr="00F109E4">
              <w:rPr>
                <w:rFonts w:ascii="Arial" w:hAnsi="Arial" w:cs="Arial"/>
                <w:b/>
              </w:rPr>
              <w:t>Assistant Director Partnerships</w:t>
            </w:r>
          </w:p>
          <w:p w14:paraId="4176D194" w14:textId="77777777" w:rsidR="00A80624" w:rsidRPr="00F109E4" w:rsidRDefault="003E0DCD" w:rsidP="00B66D9C">
            <w:pPr>
              <w:rPr>
                <w:rFonts w:ascii="Arial" w:hAnsi="Arial" w:cs="Arial"/>
              </w:rPr>
            </w:pPr>
            <w:r w:rsidRPr="00F109E4">
              <w:rPr>
                <w:rFonts w:ascii="Arial" w:hAnsi="Arial" w:cs="Arial"/>
              </w:rPr>
              <w:t>Partnerships</w:t>
            </w:r>
          </w:p>
          <w:p w14:paraId="0652F535" w14:textId="77777777" w:rsidR="00A80624" w:rsidRPr="00F109E4" w:rsidRDefault="003E0DCD" w:rsidP="00B66D9C">
            <w:pPr>
              <w:rPr>
                <w:rFonts w:ascii="Arial" w:hAnsi="Arial" w:cs="Arial"/>
              </w:rPr>
            </w:pPr>
            <w:r w:rsidRPr="00F109E4">
              <w:rPr>
                <w:rFonts w:ascii="Arial" w:hAnsi="Arial" w:cs="Arial"/>
              </w:rPr>
              <w:t>Community Safety</w:t>
            </w:r>
          </w:p>
          <w:p w14:paraId="3795AEF2" w14:textId="77777777" w:rsidR="00A80624" w:rsidRPr="00F109E4" w:rsidRDefault="003E0DCD" w:rsidP="00B66D9C">
            <w:pPr>
              <w:rPr>
                <w:rFonts w:ascii="Arial" w:hAnsi="Arial" w:cs="Arial"/>
              </w:rPr>
            </w:pPr>
            <w:r w:rsidRPr="00F109E4">
              <w:rPr>
                <w:rFonts w:ascii="Arial" w:hAnsi="Arial" w:cs="Arial"/>
              </w:rPr>
              <w:t>Safeguarding</w:t>
            </w:r>
          </w:p>
          <w:p w14:paraId="046558B4" w14:textId="77777777" w:rsidR="00A80624" w:rsidRPr="00F109E4" w:rsidRDefault="003E0DCD" w:rsidP="00B66D9C">
            <w:pPr>
              <w:rPr>
                <w:rFonts w:ascii="Arial" w:hAnsi="Arial" w:cs="Arial"/>
              </w:rPr>
            </w:pPr>
            <w:r w:rsidRPr="00F109E4">
              <w:rPr>
                <w:rFonts w:ascii="Arial" w:hAnsi="Arial" w:cs="Arial"/>
              </w:rPr>
              <w:t>Private Sector Housing</w:t>
            </w:r>
          </w:p>
          <w:p w14:paraId="3F089C40" w14:textId="77777777" w:rsidR="00A80624" w:rsidRPr="00F109E4" w:rsidRDefault="003E0DCD" w:rsidP="00B66D9C">
            <w:pPr>
              <w:rPr>
                <w:rFonts w:ascii="Arial" w:hAnsi="Arial" w:cs="Arial"/>
              </w:rPr>
            </w:pPr>
            <w:r w:rsidRPr="00F109E4">
              <w:rPr>
                <w:rFonts w:ascii="Arial" w:hAnsi="Arial" w:cs="Arial"/>
              </w:rPr>
              <w:t>Strategic Housing</w:t>
            </w:r>
          </w:p>
          <w:p w14:paraId="485F1931" w14:textId="77777777" w:rsidR="00A80624" w:rsidRPr="00F109E4" w:rsidRDefault="00A80624" w:rsidP="00B66D9C">
            <w:pPr>
              <w:rPr>
                <w:rFonts w:ascii="Arial" w:hAnsi="Arial" w:cs="Arial"/>
              </w:rPr>
            </w:pPr>
          </w:p>
          <w:p w14:paraId="035653C2" w14:textId="77777777" w:rsidR="00A80624" w:rsidRPr="00F109E4" w:rsidRDefault="003E0DCD" w:rsidP="00B66D9C">
            <w:pPr>
              <w:rPr>
                <w:rFonts w:ascii="Arial" w:hAnsi="Arial" w:cs="Arial"/>
                <w:b/>
              </w:rPr>
            </w:pPr>
            <w:r w:rsidRPr="00F109E4">
              <w:rPr>
                <w:rFonts w:ascii="Arial" w:hAnsi="Arial" w:cs="Arial"/>
                <w:b/>
              </w:rPr>
              <w:t>Assistant Director Neighbourhoods – General Fund</w:t>
            </w:r>
          </w:p>
          <w:p w14:paraId="21D7DC9F" w14:textId="77777777" w:rsidR="00A80624" w:rsidRPr="00F109E4" w:rsidRDefault="003E0DCD" w:rsidP="00B66D9C">
            <w:pPr>
              <w:rPr>
                <w:rFonts w:ascii="Arial" w:hAnsi="Arial" w:cs="Arial"/>
              </w:rPr>
            </w:pPr>
            <w:r w:rsidRPr="00F109E4">
              <w:rPr>
                <w:rFonts w:ascii="Arial" w:hAnsi="Arial" w:cs="Arial"/>
              </w:rPr>
              <w:t>Civil Contingencies</w:t>
            </w:r>
          </w:p>
          <w:p w14:paraId="71377A81" w14:textId="77777777" w:rsidR="00A80624" w:rsidRPr="00F109E4" w:rsidRDefault="003E0DCD" w:rsidP="00B66D9C">
            <w:pPr>
              <w:rPr>
                <w:rFonts w:ascii="Arial" w:hAnsi="Arial" w:cs="Arial"/>
              </w:rPr>
            </w:pPr>
            <w:r w:rsidRPr="00F109E4">
              <w:rPr>
                <w:rFonts w:ascii="Arial" w:hAnsi="Arial" w:cs="Arial"/>
              </w:rPr>
              <w:t>Street Wardens</w:t>
            </w:r>
          </w:p>
          <w:p w14:paraId="78639049" w14:textId="77777777" w:rsidR="00A80624" w:rsidRPr="00F109E4" w:rsidRDefault="003E0DCD" w:rsidP="00B66D9C">
            <w:pPr>
              <w:rPr>
                <w:rFonts w:ascii="Arial" w:hAnsi="Arial" w:cs="Arial"/>
              </w:rPr>
            </w:pPr>
            <w:r w:rsidRPr="00F109E4">
              <w:rPr>
                <w:rFonts w:ascii="Arial" w:hAnsi="Arial" w:cs="Arial"/>
              </w:rPr>
              <w:t>CCTV</w:t>
            </w:r>
          </w:p>
          <w:p w14:paraId="1EA3303D" w14:textId="77777777" w:rsidR="00A80624" w:rsidRPr="00F109E4" w:rsidRDefault="00A80624" w:rsidP="00B66D9C">
            <w:pPr>
              <w:rPr>
                <w:rFonts w:ascii="Arial" w:hAnsi="Arial" w:cs="Arial"/>
              </w:rPr>
            </w:pPr>
          </w:p>
          <w:p w14:paraId="757E6767" w14:textId="77777777" w:rsidR="00A80624" w:rsidRPr="00F109E4" w:rsidRDefault="003E0DCD" w:rsidP="00B66D9C">
            <w:pPr>
              <w:rPr>
                <w:rFonts w:ascii="Arial" w:hAnsi="Arial" w:cs="Arial"/>
                <w:b/>
              </w:rPr>
            </w:pPr>
            <w:r w:rsidRPr="00F109E4">
              <w:rPr>
                <w:rFonts w:ascii="Arial" w:hAnsi="Arial" w:cs="Arial"/>
                <w:b/>
              </w:rPr>
              <w:t>Assistant Director Neighbourhoods – HRA</w:t>
            </w:r>
          </w:p>
          <w:p w14:paraId="0D51D30E" w14:textId="77777777" w:rsidR="00A80624" w:rsidRPr="00F109E4" w:rsidRDefault="003E0DCD" w:rsidP="00B66D9C">
            <w:pPr>
              <w:rPr>
                <w:rFonts w:ascii="Arial" w:hAnsi="Arial" w:cs="Arial"/>
              </w:rPr>
            </w:pPr>
            <w:r w:rsidRPr="00F109E4">
              <w:rPr>
                <w:rFonts w:ascii="Arial" w:hAnsi="Arial" w:cs="Arial"/>
              </w:rPr>
              <w:t>Landlord Services</w:t>
            </w:r>
          </w:p>
          <w:p w14:paraId="171A84A6" w14:textId="77777777" w:rsidR="00A80624" w:rsidRPr="00F109E4" w:rsidRDefault="00A80624" w:rsidP="00B66D9C">
            <w:pPr>
              <w:rPr>
                <w:rFonts w:ascii="Arial" w:hAnsi="Arial" w:cs="Arial"/>
              </w:rPr>
            </w:pPr>
          </w:p>
          <w:p w14:paraId="6F5F8F7F" w14:textId="77777777" w:rsidR="00A80624" w:rsidRPr="00F109E4" w:rsidRDefault="003E0DCD" w:rsidP="00B66D9C">
            <w:pPr>
              <w:rPr>
                <w:rFonts w:ascii="Arial" w:hAnsi="Arial" w:cs="Arial"/>
                <w:b/>
              </w:rPr>
            </w:pPr>
            <w:r w:rsidRPr="00F109E4">
              <w:rPr>
                <w:rFonts w:ascii="Arial" w:hAnsi="Arial" w:cs="Arial"/>
                <w:b/>
              </w:rPr>
              <w:t>Assistant Director Assets – General Fund</w:t>
            </w:r>
          </w:p>
          <w:p w14:paraId="4010E802" w14:textId="77777777" w:rsidR="00A80624" w:rsidRPr="00F109E4" w:rsidRDefault="003E0DCD" w:rsidP="00B66D9C">
            <w:pPr>
              <w:rPr>
                <w:rFonts w:ascii="Arial" w:hAnsi="Arial" w:cs="Arial"/>
              </w:rPr>
            </w:pPr>
            <w:r w:rsidRPr="00F109E4">
              <w:rPr>
                <w:rFonts w:ascii="Arial" w:hAnsi="Arial" w:cs="Arial"/>
              </w:rPr>
              <w:t xml:space="preserve">Commercial Property </w:t>
            </w:r>
          </w:p>
          <w:p w14:paraId="63A16BB7" w14:textId="77777777" w:rsidR="007E7101" w:rsidRPr="00F109E4" w:rsidRDefault="003E0DCD" w:rsidP="00B66D9C">
            <w:pPr>
              <w:rPr>
                <w:rFonts w:ascii="Arial" w:hAnsi="Arial" w:cs="Arial"/>
              </w:rPr>
            </w:pPr>
            <w:r w:rsidRPr="00F109E4">
              <w:rPr>
                <w:rFonts w:ascii="Arial" w:hAnsi="Arial" w:cs="Arial"/>
              </w:rPr>
              <w:t>Facilities Management</w:t>
            </w:r>
          </w:p>
          <w:p w14:paraId="42AE4743" w14:textId="77777777" w:rsidR="007E7101" w:rsidRPr="00F109E4" w:rsidRDefault="007E7101" w:rsidP="00B66D9C">
            <w:pPr>
              <w:rPr>
                <w:rFonts w:ascii="Arial" w:hAnsi="Arial" w:cs="Arial"/>
              </w:rPr>
            </w:pPr>
          </w:p>
          <w:p w14:paraId="32F0B1E1" w14:textId="77777777" w:rsidR="007E7101" w:rsidRPr="00F109E4" w:rsidRDefault="003E0DCD" w:rsidP="00B66D9C">
            <w:pPr>
              <w:rPr>
                <w:rFonts w:ascii="Arial" w:hAnsi="Arial" w:cs="Arial"/>
                <w:b/>
              </w:rPr>
            </w:pPr>
            <w:r w:rsidRPr="00F109E4">
              <w:rPr>
                <w:rFonts w:ascii="Arial" w:hAnsi="Arial" w:cs="Arial"/>
                <w:b/>
              </w:rPr>
              <w:t>Assistant Director Assets - HRA</w:t>
            </w:r>
          </w:p>
          <w:p w14:paraId="56E4C4BA" w14:textId="77777777" w:rsidR="007E7101" w:rsidRPr="00F109E4" w:rsidRDefault="003E0DCD" w:rsidP="00B66D9C">
            <w:pPr>
              <w:rPr>
                <w:rFonts w:ascii="Arial" w:hAnsi="Arial" w:cs="Arial"/>
              </w:rPr>
            </w:pPr>
            <w:r w:rsidRPr="00F109E4">
              <w:rPr>
                <w:rFonts w:ascii="Arial" w:hAnsi="Arial" w:cs="Arial"/>
              </w:rPr>
              <w:t>Asset Management and Investment</w:t>
            </w:r>
          </w:p>
          <w:p w14:paraId="328C3D31" w14:textId="77777777" w:rsidR="008756EB" w:rsidRPr="00F109E4" w:rsidRDefault="008756EB" w:rsidP="00B66D9C">
            <w:pPr>
              <w:rPr>
                <w:rFonts w:ascii="Arial" w:hAnsi="Arial" w:cs="Arial"/>
              </w:rPr>
            </w:pPr>
          </w:p>
          <w:p w14:paraId="215BF20F" w14:textId="77777777" w:rsidR="007E7101" w:rsidRPr="00F109E4" w:rsidRDefault="007E7101" w:rsidP="00B66D9C">
            <w:pPr>
              <w:rPr>
                <w:rFonts w:ascii="Arial" w:hAnsi="Arial" w:cs="Arial"/>
              </w:rPr>
            </w:pPr>
          </w:p>
        </w:tc>
      </w:tr>
      <w:tr w:rsidR="00F109E4" w:rsidRPr="00F109E4" w14:paraId="2D7A894D"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48AD1E89" w14:textId="77777777" w:rsidR="00891B32" w:rsidRPr="00F109E4" w:rsidRDefault="003E0DCD" w:rsidP="00B66D9C">
            <w:pPr>
              <w:rPr>
                <w:rFonts w:ascii="Arial" w:hAnsi="Arial" w:cs="Arial"/>
                <w:b/>
                <w:bCs/>
              </w:rPr>
            </w:pPr>
            <w:r w:rsidRPr="00F109E4">
              <w:rPr>
                <w:rFonts w:ascii="Arial" w:hAnsi="Arial" w:cs="Arial"/>
                <w:b/>
                <w:bCs/>
              </w:rPr>
              <w:t>HRA Summary</w:t>
            </w:r>
          </w:p>
          <w:p w14:paraId="34795339" w14:textId="77777777" w:rsidR="00F05809" w:rsidRPr="00F109E4" w:rsidRDefault="00F05809" w:rsidP="00B66D9C">
            <w:pPr>
              <w:rPr>
                <w:rFonts w:ascii="Arial" w:hAnsi="Arial" w:cs="Arial"/>
                <w:b/>
                <w:bCs/>
              </w:rPr>
            </w:pPr>
          </w:p>
        </w:tc>
      </w:tr>
      <w:tr w:rsidR="005B5E63" w:rsidRPr="00F109E4" w14:paraId="71461113" w14:textId="77777777" w:rsidTr="00C21A34">
        <w:trPr>
          <w:trHeight w:val="315"/>
        </w:trPr>
        <w:tc>
          <w:tcPr>
            <w:tcW w:w="7973" w:type="dxa"/>
            <w:gridSpan w:val="2"/>
            <w:tcBorders>
              <w:top w:val="nil"/>
              <w:left w:val="nil"/>
              <w:bottom w:val="nil"/>
              <w:right w:val="nil"/>
            </w:tcBorders>
            <w:shd w:val="clear" w:color="auto" w:fill="auto"/>
            <w:noWrap/>
            <w:vAlign w:val="bottom"/>
            <w:hideMark/>
          </w:tcPr>
          <w:p w14:paraId="50F20F69" w14:textId="77777777" w:rsidR="00891B32" w:rsidRPr="00F109E4" w:rsidRDefault="003E0DCD" w:rsidP="00B66D9C">
            <w:pPr>
              <w:rPr>
                <w:rFonts w:ascii="Arial" w:hAnsi="Arial" w:cs="Arial"/>
                <w:b/>
                <w:bCs/>
              </w:rPr>
            </w:pPr>
            <w:r w:rsidRPr="00F109E4">
              <w:rPr>
                <w:rFonts w:ascii="Arial" w:hAnsi="Arial" w:cs="Arial"/>
                <w:b/>
                <w:bCs/>
              </w:rPr>
              <w:t>Housing Repairs</w:t>
            </w:r>
          </w:p>
        </w:tc>
      </w:tr>
      <w:bookmarkEnd w:id="76"/>
    </w:tbl>
    <w:p w14:paraId="2809EF41" w14:textId="77777777" w:rsidR="006107AC" w:rsidRPr="00F109E4" w:rsidRDefault="006107AC" w:rsidP="00B66D9C">
      <w:pPr>
        <w:jc w:val="both"/>
        <w:rPr>
          <w:rFonts w:ascii="Arial" w:hAnsi="Arial"/>
        </w:rPr>
      </w:pPr>
    </w:p>
    <w:p w14:paraId="202C5314" w14:textId="77777777" w:rsidR="006107AC" w:rsidRPr="00F109E4" w:rsidRDefault="006107AC" w:rsidP="00B66D9C">
      <w:pPr>
        <w:jc w:val="both"/>
        <w:rPr>
          <w:rFonts w:ascii="Arial" w:hAnsi="Arial"/>
        </w:rPr>
      </w:pPr>
    </w:p>
    <w:p w14:paraId="5F7BDE29" w14:textId="77777777" w:rsidR="006107AC" w:rsidRPr="00F109E4" w:rsidRDefault="006107AC" w:rsidP="00B66D9C">
      <w:pPr>
        <w:jc w:val="both"/>
        <w:rPr>
          <w:rFonts w:ascii="Arial" w:hAnsi="Arial"/>
        </w:rPr>
      </w:pPr>
    </w:p>
    <w:p w14:paraId="2E06B811" w14:textId="77777777" w:rsidR="006107AC" w:rsidRPr="00F109E4" w:rsidRDefault="006107AC" w:rsidP="00B66D9C">
      <w:pPr>
        <w:jc w:val="both"/>
        <w:rPr>
          <w:rFonts w:ascii="Arial" w:hAnsi="Arial"/>
        </w:rPr>
      </w:pPr>
    </w:p>
    <w:p w14:paraId="52D0309A" w14:textId="77777777" w:rsidR="006107AC" w:rsidRPr="00F109E4" w:rsidRDefault="006107AC" w:rsidP="00B66D9C">
      <w:pPr>
        <w:rPr>
          <w:rFonts w:ascii="Arial" w:hAnsi="Arial" w:cs="Arial"/>
        </w:rPr>
      </w:pPr>
    </w:p>
    <w:p w14:paraId="17E56847" w14:textId="77777777" w:rsidR="00222EB4" w:rsidRPr="00F109E4" w:rsidRDefault="003E0DCD" w:rsidP="00B66D9C">
      <w:pPr>
        <w:pStyle w:val="Heading2"/>
        <w:rPr>
          <w:color w:val="auto"/>
          <w:sz w:val="24"/>
          <w:szCs w:val="24"/>
        </w:rPr>
      </w:pPr>
      <w:r w:rsidRPr="00F109E4">
        <w:rPr>
          <w:color w:val="auto"/>
        </w:rPr>
        <w:br w:type="page"/>
      </w:r>
      <w:bookmarkStart w:id="77" w:name="INDEPENDENT_AUDITORS_REPORT"/>
    </w:p>
    <w:p w14:paraId="56DE2796" w14:textId="77777777" w:rsidR="00222EB4" w:rsidRPr="00F109E4" w:rsidRDefault="003E0DCD" w:rsidP="00B66D9C">
      <w:pPr>
        <w:keepNext/>
        <w:spacing w:before="240" w:line="320" w:lineRule="exact"/>
        <w:outlineLvl w:val="1"/>
        <w:rPr>
          <w:rFonts w:ascii="Arial" w:hAnsi="Arial" w:cs="Arial"/>
          <w:kern w:val="32"/>
          <w:sz w:val="28"/>
          <w:szCs w:val="28"/>
        </w:rPr>
      </w:pPr>
      <w:r w:rsidRPr="00F109E4">
        <w:rPr>
          <w:rFonts w:ascii="Arial" w:hAnsi="Arial" w:cs="Arial"/>
          <w:kern w:val="32"/>
          <w:sz w:val="28"/>
          <w:szCs w:val="28"/>
        </w:rPr>
        <w:t>Independent auditor's report to the members of Tamworth Borough Council</w:t>
      </w:r>
    </w:p>
    <w:bookmarkEnd w:id="77"/>
    <w:p w14:paraId="662C8A24" w14:textId="50A50771" w:rsidR="00CD2132" w:rsidRPr="00F109E4" w:rsidRDefault="00CD2132" w:rsidP="00B66D9C">
      <w:pPr>
        <w:autoSpaceDE w:val="0"/>
        <w:autoSpaceDN w:val="0"/>
        <w:adjustRightInd w:val="0"/>
        <w:rPr>
          <w:rFonts w:ascii="Arial" w:hAnsi="Arial" w:cs="Arial"/>
        </w:rPr>
      </w:pPr>
    </w:p>
    <w:sectPr w:rsidR="00CD2132" w:rsidRPr="00F109E4" w:rsidSect="00E406F3">
      <w:headerReference w:type="even" r:id="rId79"/>
      <w:headerReference w:type="default" r:id="rId80"/>
      <w:footerReference w:type="default" r:id="rId81"/>
      <w:headerReference w:type="first" r:id="rId82"/>
      <w:pgSz w:w="11906" w:h="16838" w:code="9"/>
      <w:pgMar w:top="641" w:right="1418" w:bottom="249" w:left="851" w:header="720" w:footer="720" w:gutter="0"/>
      <w:cols w:space="720" w:equalWidth="0">
        <w:col w:w="9637"/>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BAB32" w14:textId="77777777" w:rsidR="00210DFB" w:rsidRDefault="00210DFB">
      <w:r>
        <w:separator/>
      </w:r>
    </w:p>
  </w:endnote>
  <w:endnote w:type="continuationSeparator" w:id="0">
    <w:p w14:paraId="16676D08" w14:textId="77777777" w:rsidR="00210DFB" w:rsidRDefault="00210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IN-Regular">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S Lola">
    <w:altName w:val="FS Lola"/>
    <w:panose1 w:val="00000000000000000000"/>
    <w:charset w:val="00"/>
    <w:family w:val="roman"/>
    <w:notTrueType/>
    <w:pitch w:val="default"/>
    <w:sig w:usb0="00000003" w:usb1="00000000" w:usb2="00000000" w:usb3="00000000" w:csb0="00000001"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 w:name="FS Lola Medium">
    <w:altName w:val="Cambria"/>
    <w:panose1 w:val="00000000000000000000"/>
    <w:charset w:val="00"/>
    <w:family w:val="roman"/>
    <w:notTrueType/>
    <w:pitch w:val="default"/>
    <w:sig w:usb0="00000003" w:usb1="00000000" w:usb2="00000000" w:usb3="00000000" w:csb0="00000001" w:csb1="00000000"/>
  </w:font>
  <w:font w:name="BANBG L+ Folk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ochocib Script Latin Pro">
    <w:charset w:val="00"/>
    <w:family w:val="auto"/>
    <w:pitch w:val="variable"/>
    <w:sig w:usb0="A00000A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F6A4B" w14:textId="77777777" w:rsidR="00E06BD9" w:rsidRDefault="003E0DCD"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000000">
      <w:rPr>
        <w:rStyle w:val="PageNumber"/>
      </w:rPr>
      <w:fldChar w:fldCharType="separate"/>
    </w:r>
    <w:r>
      <w:rPr>
        <w:rStyle w:val="PageNumber"/>
      </w:rPr>
      <w:fldChar w:fldCharType="end"/>
    </w:r>
  </w:p>
  <w:p w14:paraId="5A5DAAEB" w14:textId="77777777" w:rsidR="00E06BD9" w:rsidRDefault="00E06B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E85CD" w14:textId="77777777" w:rsidR="006A0B24" w:rsidRDefault="006A0B24">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749528A" wp14:editId="52F07ABB">
              <wp:simplePos x="0" y="0"/>
              <wp:positionH relativeFrom="page">
                <wp:posOffset>3314700</wp:posOffset>
              </wp:positionH>
              <wp:positionV relativeFrom="page">
                <wp:posOffset>9707245</wp:posOffset>
              </wp:positionV>
              <wp:extent cx="821055" cy="542290"/>
              <wp:effectExtent l="0" t="0" r="0" b="0"/>
              <wp:wrapNone/>
              <wp:docPr id="974795580"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521748338"/>
                            <w:docPartObj>
                              <w:docPartGallery w:val="Page Numbers (Bottom of Page)"/>
                              <w:docPartUnique/>
                            </w:docPartObj>
                          </w:sdtPr>
                          <w:sdtContent>
                            <w:p w14:paraId="5A826D3C"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2F28A731" w14:textId="77777777" w:rsidR="006A0B24" w:rsidRDefault="006A0B24">
                          <w:pPr>
                            <w:spacing w:before="179"/>
                            <w:ind w:left="20"/>
                            <w:rPr>
                              <w:sz w:val="32"/>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749528A" id="_x0000_t202" coordsize="21600,21600" o:spt="202" path="m,l,21600r21600,l21600,xe">
              <v:stroke joinstyle="miter"/>
              <v:path gradientshapeok="t" o:connecttype="rect"/>
            </v:shapetype>
            <v:shape id="Text Box 1026" o:spid="_x0000_s1032" type="#_x0000_t202" style="position:absolute;margin-left:261pt;margin-top:764.35pt;width:64.65pt;height:42.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" filled="f" stroked="f">
              <v:textbox inset="0,0,0,0">
                <w:txbxContent>
                  <w:sdt>
                    <w:sdtPr>
                      <w:id w:val="1521748338"/>
                      <w:docPartObj>
                        <w:docPartGallery w:val="Page Numbers (Bottom of Page)"/>
                        <w:docPartUnique/>
                      </w:docPartObj>
                    </w:sdtPr>
                    <w:sdtEndPr/>
                    <w:sdtContent>
                      <w:p w14:paraId="5A826D3C" w14:textId="77777777" w:rsidR="00DA405E" w:rsidRDefault="00DA405E" w:rsidP="00DA405E">
                        <w:pPr>
                          <w:pStyle w:val="Footer"/>
                          <w:jc w:val="center"/>
                        </w:pPr>
                        <w:r>
                          <w:fldChar w:fldCharType="begin"/>
                        </w:r>
                        <w:r>
                          <w:instrText>PAGE   \* MERGEFORMAT</w:instrText>
                        </w:r>
                        <w:r>
                          <w:fldChar w:fldCharType="separate"/>
                        </w:r>
                        <w:r>
                          <w:t>139</w:t>
                        </w:r>
                        <w:r>
                          <w:fldChar w:fldCharType="end"/>
                        </w:r>
                      </w:p>
                    </w:sdtContent>
                  </w:sdt>
                  <w:p w14:paraId="2F28A731" w14:textId="77777777" w:rsidR="006A0B24" w:rsidRDefault="006A0B24">
                    <w:pPr>
                      <w:spacing w:before="179"/>
                      <w:ind w:left="20"/>
                      <w:rPr>
                        <w:sz w:val="32"/>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276706"/>
      <w:docPartObj>
        <w:docPartGallery w:val="Page Numbers (Bottom of Page)"/>
        <w:docPartUnique/>
      </w:docPartObj>
    </w:sdtPr>
    <w:sdtContent>
      <w:p w14:paraId="11BDED51" w14:textId="48762BA0" w:rsidR="002245EB" w:rsidRDefault="002245EB">
        <w:pPr>
          <w:pStyle w:val="Footer"/>
          <w:jc w:val="center"/>
        </w:pPr>
        <w:r>
          <w:fldChar w:fldCharType="begin"/>
        </w:r>
        <w:r>
          <w:instrText>PAGE   \* MERGEFORMAT</w:instrText>
        </w:r>
        <w:r>
          <w:fldChar w:fldCharType="separate"/>
        </w:r>
        <w:r>
          <w:t>2</w:t>
        </w:r>
        <w:r>
          <w:fldChar w:fldCharType="end"/>
        </w:r>
      </w:p>
    </w:sdtContent>
  </w:sdt>
  <w:p w14:paraId="1F50A2E8" w14:textId="1520432E" w:rsidR="006A0B24" w:rsidRDefault="006A0B24">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0264313"/>
      <w:docPartObj>
        <w:docPartGallery w:val="Page Numbers (Bottom of Page)"/>
        <w:docPartUnique/>
      </w:docPartObj>
    </w:sdtPr>
    <w:sdtContent>
      <w:p w14:paraId="7B32743E" w14:textId="5A2DE840" w:rsidR="0029569B" w:rsidRDefault="0029569B">
        <w:pPr>
          <w:pStyle w:val="Footer"/>
          <w:jc w:val="center"/>
        </w:pPr>
        <w:r>
          <w:fldChar w:fldCharType="begin"/>
        </w:r>
        <w:r>
          <w:instrText>PAGE   \* MERGEFORMAT</w:instrText>
        </w:r>
        <w:r>
          <w:fldChar w:fldCharType="separate"/>
        </w:r>
        <w:r>
          <w:t>2</w:t>
        </w:r>
        <w:r>
          <w:fldChar w:fldCharType="end"/>
        </w:r>
      </w:p>
    </w:sdtContent>
  </w:sdt>
  <w:p w14:paraId="387FA43E" w14:textId="77777777" w:rsidR="001E16D5" w:rsidRDefault="001E16D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0795194"/>
      <w:docPartObj>
        <w:docPartGallery w:val="Page Numbers (Bottom of Page)"/>
        <w:docPartUnique/>
      </w:docPartObj>
    </w:sdtPr>
    <w:sdtContent>
      <w:p w14:paraId="68B27D7B" w14:textId="77777777" w:rsidR="005E1472" w:rsidRDefault="005E1472">
        <w:pPr>
          <w:pStyle w:val="Footer"/>
          <w:jc w:val="center"/>
        </w:pPr>
        <w:r>
          <w:fldChar w:fldCharType="begin"/>
        </w:r>
        <w:r>
          <w:instrText>PAGE   \* MERGEFORMAT</w:instrText>
        </w:r>
        <w:r>
          <w:fldChar w:fldCharType="separate"/>
        </w:r>
        <w:r>
          <w:t>2</w:t>
        </w:r>
        <w:r>
          <w:fldChar w:fldCharType="end"/>
        </w:r>
      </w:p>
    </w:sdtContent>
  </w:sdt>
  <w:p w14:paraId="2284B9EB" w14:textId="77777777" w:rsidR="005E1472" w:rsidRDefault="005E147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7A2B3" w14:textId="77777777" w:rsidR="00A316A7" w:rsidRDefault="003E0DCD" w:rsidP="00A316A7">
    <w:pPr>
      <w:pStyle w:val="Footer"/>
      <w:jc w:val="center"/>
    </w:pPr>
    <w:r>
      <w:t xml:space="preserve">- </w:t>
    </w:r>
    <w:r>
      <w:fldChar w:fldCharType="begin"/>
    </w:r>
    <w:r>
      <w:instrText xml:space="preserve"> PAGE </w:instrText>
    </w:r>
    <w:r>
      <w:fldChar w:fldCharType="separate"/>
    </w:r>
    <w:r>
      <w:t>136</w:t>
    </w:r>
    <w:r>
      <w:fldChar w:fldCharType="end"/>
    </w:r>
    <w:r>
      <w:t xml:space="preserve"> -</w:t>
    </w:r>
  </w:p>
  <w:p w14:paraId="7FD94E24" w14:textId="77777777" w:rsidR="00481E83" w:rsidRDefault="003E0DCD">
    <w:pPr>
      <w:pStyle w:val="BodyText"/>
      <w:spacing w:line="14" w:lineRule="auto"/>
      <w:rPr>
        <w:sz w:val="20"/>
      </w:rPr>
    </w:pPr>
    <w:r>
      <w:rPr>
        <w:noProof/>
      </w:rPr>
      <mc:AlternateContent>
        <mc:Choice Requires="wps">
          <w:drawing>
            <wp:anchor distT="0" distB="0" distL="114300" distR="114300" simplePos="0" relativeHeight="251656704" behindDoc="1" locked="0" layoutInCell="1" allowOverlap="1" wp14:anchorId="54F6EB53" wp14:editId="4FEC5719">
              <wp:simplePos x="0" y="0"/>
              <wp:positionH relativeFrom="page">
                <wp:posOffset>5233035</wp:posOffset>
              </wp:positionH>
              <wp:positionV relativeFrom="page">
                <wp:posOffset>6575425</wp:posOffset>
              </wp:positionV>
              <wp:extent cx="228600" cy="194310"/>
              <wp:effectExtent l="0" t="0" r="0" b="0"/>
              <wp:wrapNone/>
              <wp:docPr id="43" name="Text Box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10627" w14:textId="77777777" w:rsidR="00481E83" w:rsidRDefault="00481E83">
                          <w:pPr>
                            <w:pStyle w:val="BodyText"/>
                            <w:spacing w:before="10"/>
                            <w:ind w:left="6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4F6EB53" id="_x0000_t202" coordsize="21600,21600" o:spt="202" path="m,l,21600r21600,l21600,xe">
              <v:stroke joinstyle="miter"/>
              <v:path gradientshapeok="t" o:connecttype="rect"/>
            </v:shapetype>
            <v:shape id="Text Box 1029" o:spid="_x0000_s1033" type="#_x0000_t202" alt="&quot;&quot;" style="position:absolute;margin-left:412.05pt;margin-top:517.75pt;width:18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" filled="f" stroked="f">
              <v:textbox inset="0,0,0,0">
                <w:txbxContent>
                  <w:p w14:paraId="1F310627" w14:textId="77777777" w:rsidR="00481E83" w:rsidRDefault="00481E83">
                    <w:pPr>
                      <w:pStyle w:val="BodyText"/>
                      <w:spacing w:before="10"/>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76F21" w14:textId="77777777" w:rsidR="00E06BD9" w:rsidRDefault="003E0DCD" w:rsidP="006107AC">
    <w:pPr>
      <w:pStyle w:val="Footer"/>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EDFAA" w14:textId="77777777" w:rsidR="00782D75" w:rsidRDefault="00782D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E5D7A" w14:textId="77777777" w:rsidR="00E06BD9" w:rsidRDefault="003E0DCD" w:rsidP="00610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3A94">
      <w:rPr>
        <w:rStyle w:val="PageNumber"/>
        <w:noProof/>
      </w:rPr>
      <w:t>17</w:t>
    </w:r>
    <w:r>
      <w:rPr>
        <w:rStyle w:val="PageNumber"/>
      </w:rPr>
      <w:fldChar w:fldCharType="end"/>
    </w:r>
  </w:p>
  <w:p w14:paraId="34750A2E" w14:textId="77777777" w:rsidR="00E06BD9" w:rsidRDefault="003E0DCD" w:rsidP="006107AC">
    <w:pPr>
      <w:pStyle w:val="Footer"/>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793AB" w14:textId="77777777" w:rsidR="00E06BD9" w:rsidRDefault="003E0DCD">
    <w:pPr>
      <w:jc w:val="center"/>
    </w:pPr>
    <w:r>
      <w:fldChar w:fldCharType="begin"/>
    </w:r>
    <w:r>
      <w:instrText>PAGE</w:instrText>
    </w:r>
    <w:r>
      <w:fldChar w:fldCharType="separate"/>
    </w:r>
    <w:r w:rsidR="00613A94">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A65CF" w14:textId="77777777" w:rsidR="00E06BD9" w:rsidRDefault="003E0DCD">
    <w:pPr>
      <w:jc w:val="center"/>
    </w:pPr>
    <w:r>
      <w:fldChar w:fldCharType="begin"/>
    </w:r>
    <w:r>
      <w:instrText>PAGE</w:instrText>
    </w:r>
    <w:r>
      <w:fldChar w:fldCharType="separate"/>
    </w:r>
    <w:r w:rsidR="00613A94">
      <w:rPr>
        <w:noProof/>
      </w:rPr>
      <w:t>25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D6EF0" w14:textId="77777777" w:rsidR="00E06BD9" w:rsidRDefault="003E0DCD" w:rsidP="006107A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3A94">
      <w:rPr>
        <w:rStyle w:val="PageNumber"/>
        <w:noProof/>
      </w:rPr>
      <w:t>51</w:t>
    </w:r>
    <w:r>
      <w:rPr>
        <w:rStyle w:val="PageNumber"/>
      </w:rPr>
      <w:fldChar w:fldCharType="end"/>
    </w:r>
  </w:p>
  <w:p w14:paraId="4E95AADA" w14:textId="77777777" w:rsidR="00E06BD9" w:rsidRDefault="003E0DCD" w:rsidP="006107AC">
    <w:pPr>
      <w:pStyle w:val="Footer"/>
      <w:jc w:val="cen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B757B" w14:textId="77777777" w:rsidR="00E06BD9" w:rsidRDefault="003E0DCD" w:rsidP="006107AC">
    <w:pPr>
      <w:pStyle w:val="Footer"/>
      <w:jc w:val="center"/>
    </w:pPr>
    <w:r>
      <w:t xml:space="preserve">- </w:t>
    </w:r>
    <w:r>
      <w:fldChar w:fldCharType="begin"/>
    </w:r>
    <w:r>
      <w:instrText xml:space="preserve"> PAGE </w:instrText>
    </w:r>
    <w:r>
      <w:fldChar w:fldCharType="separate"/>
    </w:r>
    <w:r w:rsidR="00613A94">
      <w:rPr>
        <w:noProof/>
      </w:rPr>
      <w:t>140</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015167"/>
      <w:docPartObj>
        <w:docPartGallery w:val="Page Numbers (Bottom of Page)"/>
        <w:docPartUnique/>
      </w:docPartObj>
    </w:sdtPr>
    <w:sdtContent>
      <w:p w14:paraId="50C744A2" w14:textId="080187BD" w:rsidR="00DA405E" w:rsidRDefault="00DA405E">
        <w:pPr>
          <w:pStyle w:val="Footer"/>
          <w:jc w:val="center"/>
        </w:pPr>
        <w:r>
          <w:fldChar w:fldCharType="begin"/>
        </w:r>
        <w:r>
          <w:instrText>PAGE   \* MERGEFORMAT</w:instrText>
        </w:r>
        <w:r>
          <w:fldChar w:fldCharType="separate"/>
        </w:r>
        <w:r>
          <w:t>2</w:t>
        </w:r>
        <w:r>
          <w:fldChar w:fldCharType="end"/>
        </w:r>
      </w:p>
    </w:sdtContent>
  </w:sdt>
  <w:p w14:paraId="748F7A36" w14:textId="0123AD98" w:rsidR="006A0B24" w:rsidRDefault="006A0B2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1C8C6" w14:textId="77777777" w:rsidR="00210DFB" w:rsidRDefault="00210DFB">
      <w:r>
        <w:separator/>
      </w:r>
    </w:p>
  </w:footnote>
  <w:footnote w:type="continuationSeparator" w:id="0">
    <w:p w14:paraId="1F318184" w14:textId="77777777" w:rsidR="00210DFB" w:rsidRDefault="00210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8BD50" w14:textId="74FE911E" w:rsidR="00782D75" w:rsidRDefault="00000000">
    <w:pPr>
      <w:pStyle w:val="Header"/>
    </w:pPr>
    <w:r>
      <w:rPr>
        <w:noProof/>
      </w:rPr>
      <w:pict w14:anchorId="5EEAE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0" o:spid="_x0000_s1029" type="#_x0000_t136" style="position:absolute;margin-left:0;margin-top:0;width:519.55pt;height:207.8pt;rotation:315;z-index:-251654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B98D1" w14:textId="4F0EC333" w:rsidR="00517E4F" w:rsidRDefault="00000000">
    <w:pPr>
      <w:pStyle w:val="Header"/>
    </w:pPr>
    <w:r>
      <w:rPr>
        <w:noProof/>
      </w:rPr>
      <w:pict w14:anchorId="4FECE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9" o:spid="_x0000_s1038" type="#_x0000_t136" style="position:absolute;margin-left:0;margin-top:0;width:519.55pt;height:207.8pt;rotation:315;z-index:-2516362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FE6EF" w14:textId="668142F6" w:rsidR="00517E4F" w:rsidRDefault="00000000">
    <w:pPr>
      <w:pStyle w:val="Header"/>
    </w:pPr>
    <w:r>
      <w:rPr>
        <w:noProof/>
      </w:rPr>
      <w:pict w14:anchorId="5D2EC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0" o:spid="_x0000_s1039" type="#_x0000_t136" style="position:absolute;margin-left:0;margin-top:0;width:519.55pt;height:207.8pt;rotation:315;z-index:-2516341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C5986" w14:textId="06460650" w:rsidR="00517E4F" w:rsidRDefault="00000000">
    <w:pPr>
      <w:pStyle w:val="Header"/>
    </w:pPr>
    <w:r>
      <w:rPr>
        <w:noProof/>
      </w:rPr>
      <w:pict w14:anchorId="3E596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8" o:spid="_x0000_s1037" type="#_x0000_t136" style="position:absolute;margin-left:0;margin-top:0;width:519.55pt;height:207.8pt;rotation:315;z-index:-2516382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C48B6" w14:textId="29E5BBCD" w:rsidR="00517E4F" w:rsidRDefault="00000000">
    <w:pPr>
      <w:pStyle w:val="Header"/>
    </w:pPr>
    <w:r>
      <w:rPr>
        <w:noProof/>
      </w:rPr>
      <w:pict w14:anchorId="50175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2" o:spid="_x0000_s1041" type="#_x0000_t136" style="position:absolute;margin-left:0;margin-top:0;width:519.55pt;height:207.8pt;rotation:315;z-index:-2516300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226D4" w14:textId="27D49B06" w:rsidR="00E06BD9" w:rsidRDefault="00000000" w:rsidP="001D7E2F">
    <w:pPr>
      <w:pStyle w:val="Header"/>
      <w:jc w:val="center"/>
    </w:pPr>
    <w:r>
      <w:rPr>
        <w:noProof/>
      </w:rPr>
      <w:pict w14:anchorId="1DA6E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3" o:spid="_x0000_s1042" type="#_x0000_t136" style="position:absolute;left:0;text-align:left;margin-left:0;margin-top:0;width:519.55pt;height:207.8pt;rotation:315;z-index:-2516280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6C38698E" w14:textId="77777777" w:rsidR="00E06BD9" w:rsidRPr="00845092" w:rsidRDefault="003E0DCD" w:rsidP="006107AC">
    <w:pPr>
      <w:pStyle w:val="Header"/>
      <w:jc w:val="center"/>
      <w:rPr>
        <w:rFonts w:ascii="Arial" w:hAnsi="Arial" w:cs="Arial"/>
        <w:b/>
      </w:rPr>
    </w:pPr>
    <w:r>
      <w:rPr>
        <w:rFonts w:ascii="Arial" w:hAnsi="Arial" w:cs="Arial"/>
        <w:b/>
      </w:rPr>
      <w:t xml:space="preserve"> </w:t>
    </w:r>
  </w:p>
  <w:p w14:paraId="4B3664EC" w14:textId="39BB10BC" w:rsidR="00E06BD9" w:rsidRPr="00650FBB" w:rsidRDefault="00E06BD9" w:rsidP="006107AC">
    <w:pPr>
      <w:pStyle w:val="Header"/>
      <w:jc w:val="center"/>
      <w:rPr>
        <w:rFonts w:ascii="Arial" w:hAnsi="Arial" w:cs="Arial"/>
        <w: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3113F" w14:textId="4BF9F6AD" w:rsidR="00517E4F" w:rsidRDefault="00000000">
    <w:pPr>
      <w:pStyle w:val="Header"/>
    </w:pPr>
    <w:r>
      <w:rPr>
        <w:noProof/>
      </w:rPr>
      <w:pict w14:anchorId="6BD45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1" o:spid="_x0000_s1040" type="#_x0000_t136" style="position:absolute;margin-left:0;margin-top:0;width:519.55pt;height:207.8pt;rotation:315;z-index:-2516321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B21AA" w14:textId="11128818" w:rsidR="00517E4F" w:rsidRDefault="00000000">
    <w:pPr>
      <w:pStyle w:val="Header"/>
    </w:pPr>
    <w:r>
      <w:rPr>
        <w:noProof/>
      </w:rPr>
      <w:pict w14:anchorId="0F7B8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5" o:spid="_x0000_s1044" type="#_x0000_t136" style="position:absolute;margin-left:0;margin-top:0;width:519.55pt;height:207.8pt;rotation:315;z-index:-2516239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CCD9B" w14:textId="3DAC460A" w:rsidR="00E06BD9" w:rsidRPr="009C7936" w:rsidRDefault="00000000" w:rsidP="00C05D37">
    <w:pPr>
      <w:pStyle w:val="Header"/>
      <w:jc w:val="center"/>
      <w:rPr>
        <w:rFonts w:ascii="Arial" w:hAnsi="Arial" w:cs="Arial"/>
        <w:b/>
      </w:rPr>
    </w:pPr>
    <w:r>
      <w:rPr>
        <w:noProof/>
      </w:rPr>
      <w:pict w14:anchorId="6A96FE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6" o:spid="_x0000_s1045" type="#_x0000_t136" style="position:absolute;left:0;text-align:left;margin-left:0;margin-top:0;width:519.55pt;height:207.8pt;rotation:315;z-index:-2516218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13687A7E" w14:textId="77777777" w:rsidR="00E06BD9" w:rsidRPr="000E62EC" w:rsidRDefault="00E06BD9" w:rsidP="006107AC">
    <w:pPr>
      <w:pStyle w:val="Header"/>
      <w:jc w:val="center"/>
      <w:rPr>
        <w:rFonts w:ascii="Arial" w:hAnsi="Arial" w:cs="Arial"/>
        <w: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DE66D" w14:textId="520CFBCB" w:rsidR="00517E4F" w:rsidRDefault="00000000">
    <w:pPr>
      <w:pStyle w:val="Header"/>
    </w:pPr>
    <w:r>
      <w:rPr>
        <w:noProof/>
      </w:rPr>
      <w:pict w14:anchorId="0242A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4" o:spid="_x0000_s1043" type="#_x0000_t136" style="position:absolute;margin-left:0;margin-top:0;width:519.55pt;height:207.8pt;rotation:315;z-index:-2516259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3C520" w14:textId="7C3F8086" w:rsidR="00517E4F" w:rsidRDefault="00000000">
    <w:pPr>
      <w:pStyle w:val="Header"/>
    </w:pPr>
    <w:r>
      <w:rPr>
        <w:noProof/>
      </w:rPr>
      <w:pict w14:anchorId="3F3F5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8" o:spid="_x0000_s1047" type="#_x0000_t136" style="position:absolute;margin-left:0;margin-top:0;width:519.55pt;height:207.8pt;rotation:315;z-index:-2516177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37616" w14:textId="2C714477" w:rsidR="00E06BD9" w:rsidRDefault="00000000" w:rsidP="004E11CB">
    <w:pPr>
      <w:pStyle w:val="Header"/>
      <w:jc w:val="center"/>
    </w:pPr>
    <w:r>
      <w:rPr>
        <w:noProof/>
      </w:rPr>
      <w:pict w14:anchorId="7301F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1" o:spid="_x0000_s1030" type="#_x0000_t136" style="position:absolute;left:0;text-align:left;margin-left:0;margin-top:0;width:519.55pt;height:207.8pt;rotation:315;z-index:-251652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F6A68" w14:textId="466BE0D3" w:rsidR="00517E4F" w:rsidRDefault="00000000">
    <w:pPr>
      <w:pStyle w:val="Header"/>
    </w:pPr>
    <w:r>
      <w:rPr>
        <w:noProof/>
      </w:rPr>
      <w:pict w14:anchorId="2F78C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9" o:spid="_x0000_s1048" type="#_x0000_t136" style="position:absolute;margin-left:0;margin-top:0;width:519.55pt;height:207.8pt;rotation:315;z-index:-2516157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7016A" w14:textId="347CCCFF" w:rsidR="00517E4F" w:rsidRDefault="00000000">
    <w:pPr>
      <w:pStyle w:val="Header"/>
    </w:pPr>
    <w:r>
      <w:rPr>
        <w:noProof/>
      </w:rPr>
      <w:pict w14:anchorId="11E5B5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27" o:spid="_x0000_s1046" type="#_x0000_t136" style="position:absolute;margin-left:0;margin-top:0;width:519.55pt;height:207.8pt;rotation:315;z-index:-2516198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6D2BF" w14:textId="0F0B1174" w:rsidR="00517E4F" w:rsidRDefault="00000000">
    <w:pPr>
      <w:pStyle w:val="Header"/>
    </w:pPr>
    <w:r>
      <w:rPr>
        <w:noProof/>
      </w:rPr>
      <w:pict w14:anchorId="0B0D0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1" o:spid="_x0000_s1050" type="#_x0000_t136" style="position:absolute;margin-left:0;margin-top:0;width:519.55pt;height:207.8pt;rotation:315;z-index:-2516116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B1FFC" w14:textId="6F710D7A" w:rsidR="00517E4F" w:rsidRDefault="00000000">
    <w:pPr>
      <w:pStyle w:val="Header"/>
    </w:pPr>
    <w:r>
      <w:rPr>
        <w:noProof/>
      </w:rPr>
      <w:pict w14:anchorId="12CD77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2" o:spid="_x0000_s1051" type="#_x0000_t136" style="position:absolute;margin-left:0;margin-top:0;width:519.55pt;height:207.8pt;rotation:315;z-index:-2516096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D0C2" w14:textId="0A4AFD76" w:rsidR="00517E4F" w:rsidRDefault="00000000">
    <w:pPr>
      <w:pStyle w:val="Header"/>
    </w:pPr>
    <w:r>
      <w:rPr>
        <w:noProof/>
      </w:rPr>
      <w:pict w14:anchorId="61014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0" o:spid="_x0000_s1049" type="#_x0000_t136" style="position:absolute;margin-left:0;margin-top:0;width:519.55pt;height:207.8pt;rotation:315;z-index:-2516136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83E6" w14:textId="2EF286A6" w:rsidR="00517E4F" w:rsidRDefault="00000000">
    <w:pPr>
      <w:pStyle w:val="Header"/>
    </w:pPr>
    <w:r>
      <w:rPr>
        <w:noProof/>
      </w:rPr>
      <w:pict w14:anchorId="2E7A8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4" o:spid="_x0000_s1053" type="#_x0000_t136" style="position:absolute;margin-left:0;margin-top:0;width:519.55pt;height:207.8pt;rotation:315;z-index:-2516055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577F7" w14:textId="3BFF9BB0" w:rsidR="00517E4F" w:rsidRDefault="00000000">
    <w:pPr>
      <w:pStyle w:val="Header"/>
    </w:pPr>
    <w:r>
      <w:rPr>
        <w:noProof/>
      </w:rPr>
      <w:pict w14:anchorId="76051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5" o:spid="_x0000_s1054" type="#_x0000_t136" style="position:absolute;margin-left:0;margin-top:0;width:519.55pt;height:207.8pt;rotation:315;z-index:-2516034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0032B" w14:textId="60E61C2D" w:rsidR="00517E4F" w:rsidRDefault="00000000">
    <w:pPr>
      <w:pStyle w:val="Header"/>
    </w:pPr>
    <w:r>
      <w:rPr>
        <w:noProof/>
      </w:rPr>
      <w:pict w14:anchorId="74830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3" o:spid="_x0000_s1052" type="#_x0000_t136" style="position:absolute;margin-left:0;margin-top:0;width:519.55pt;height:207.8pt;rotation:315;z-index:-2516075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FCAD8" w14:textId="048A2F5A" w:rsidR="00517E4F" w:rsidRDefault="00000000">
    <w:pPr>
      <w:pStyle w:val="Header"/>
    </w:pPr>
    <w:r>
      <w:rPr>
        <w:noProof/>
      </w:rPr>
      <w:pict w14:anchorId="78FFB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7" o:spid="_x0000_s1056" type="#_x0000_t136" style="position:absolute;margin-left:0;margin-top:0;width:519.55pt;height:207.8pt;rotation:315;z-index:-2515993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FAF10" w14:textId="771791A4" w:rsidR="00517E4F" w:rsidRDefault="00000000">
    <w:pPr>
      <w:pStyle w:val="Header"/>
    </w:pPr>
    <w:r>
      <w:rPr>
        <w:noProof/>
      </w:rPr>
      <w:pict w14:anchorId="6C89A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8" o:spid="_x0000_s1057" type="#_x0000_t136" style="position:absolute;margin-left:0;margin-top:0;width:519.55pt;height:207.8pt;rotation:315;z-index:-251597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DB4CA" w14:textId="19D6D620" w:rsidR="00782D75" w:rsidRDefault="00000000">
    <w:pPr>
      <w:pStyle w:val="Header"/>
    </w:pPr>
    <w:r>
      <w:rPr>
        <w:noProof/>
      </w:rPr>
      <w:pict w14:anchorId="7D149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09" o:spid="_x0000_s1028" type="#_x0000_t136" style="position:absolute;margin-left:0;margin-top:0;width:519.55pt;height:207.8pt;rotation:315;z-index:-2516567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508DC" w14:textId="374B84EB" w:rsidR="00517E4F" w:rsidRDefault="00000000">
    <w:pPr>
      <w:pStyle w:val="Header"/>
    </w:pPr>
    <w:r>
      <w:rPr>
        <w:noProof/>
      </w:rPr>
      <w:pict w14:anchorId="5E211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6" o:spid="_x0000_s1055" type="#_x0000_t136" style="position:absolute;margin-left:0;margin-top:0;width:519.55pt;height:207.8pt;rotation:315;z-index:-2516014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EF6D7" w14:textId="0A931B71" w:rsidR="00517E4F" w:rsidRDefault="00000000">
    <w:pPr>
      <w:pStyle w:val="Header"/>
    </w:pPr>
    <w:r>
      <w:rPr>
        <w:noProof/>
      </w:rPr>
      <w:pict w14:anchorId="3467B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0" o:spid="_x0000_s1059" type="#_x0000_t136" style="position:absolute;margin-left:0;margin-top:0;width:519.55pt;height:207.8pt;rotation:315;z-index:-251593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EB962" w14:textId="331658D2" w:rsidR="00517E4F" w:rsidRDefault="00000000">
    <w:pPr>
      <w:pStyle w:val="Header"/>
    </w:pPr>
    <w:r>
      <w:rPr>
        <w:noProof/>
      </w:rPr>
      <w:pict w14:anchorId="3D3B9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1" o:spid="_x0000_s1060" type="#_x0000_t136" style="position:absolute;margin-left:0;margin-top:0;width:519.55pt;height:207.8pt;rotation:315;z-index:-251591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638F6" w14:textId="33D55735" w:rsidR="00517E4F" w:rsidRDefault="00000000">
    <w:pPr>
      <w:pStyle w:val="Header"/>
    </w:pPr>
    <w:r>
      <w:rPr>
        <w:noProof/>
      </w:rPr>
      <w:pict w14:anchorId="71611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39" o:spid="_x0000_s1058" type="#_x0000_t136" style="position:absolute;margin-left:0;margin-top:0;width:519.55pt;height:207.8pt;rotation:315;z-index:-251595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F3520" w14:textId="4F762F59" w:rsidR="00517E4F" w:rsidRDefault="00000000">
    <w:pPr>
      <w:pStyle w:val="Header"/>
    </w:pPr>
    <w:r>
      <w:rPr>
        <w:noProof/>
      </w:rPr>
      <w:pict w14:anchorId="47241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3" o:spid="_x0000_s1062" type="#_x0000_t136" style="position:absolute;margin-left:0;margin-top:0;width:519.55pt;height:207.8pt;rotation:315;z-index:-251587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20E58" w14:textId="552D8417" w:rsidR="00E06BD9" w:rsidRPr="009C7936" w:rsidRDefault="00000000" w:rsidP="00C05D37">
    <w:pPr>
      <w:pStyle w:val="Header"/>
      <w:jc w:val="center"/>
      <w:rPr>
        <w:rFonts w:ascii="Arial" w:hAnsi="Arial" w:cs="Arial"/>
        <w:b/>
      </w:rPr>
    </w:pPr>
    <w:r>
      <w:rPr>
        <w:noProof/>
      </w:rPr>
      <w:pict w14:anchorId="61B0C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4" o:spid="_x0000_s1063" type="#_x0000_t136" style="position:absolute;left:0;text-align:left;margin-left:0;margin-top:0;width:519.55pt;height:207.8pt;rotation:315;z-index:-251585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6FCD3BC1" w14:textId="47C78300" w:rsidR="00E06BD9" w:rsidRPr="000E62EC" w:rsidRDefault="00E06BD9" w:rsidP="006107AC">
    <w:pPr>
      <w:pStyle w:val="Header"/>
      <w:jc w:val="center"/>
      <w:rPr>
        <w:rFonts w:ascii="Arial" w:hAnsi="Arial" w:cs="Arial"/>
        <w:b/>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A31D9" w14:textId="3561067A" w:rsidR="00517E4F" w:rsidRDefault="00000000">
    <w:pPr>
      <w:pStyle w:val="Header"/>
    </w:pPr>
    <w:r>
      <w:rPr>
        <w:noProof/>
      </w:rPr>
      <w:pict w14:anchorId="773B3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2" o:spid="_x0000_s1061" type="#_x0000_t136" style="position:absolute;margin-left:0;margin-top:0;width:519.55pt;height:207.8pt;rotation:315;z-index:-251589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2F199" w14:textId="095F3D88" w:rsidR="00517E4F" w:rsidRDefault="00000000">
    <w:pPr>
      <w:pStyle w:val="Header"/>
    </w:pPr>
    <w:r>
      <w:rPr>
        <w:noProof/>
      </w:rPr>
      <w:pict w14:anchorId="63F35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6" o:spid="_x0000_s1065" type="#_x0000_t136" style="position:absolute;margin-left:0;margin-top:0;width:519.55pt;height:207.8pt;rotation:315;z-index:-251580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42047" w14:textId="5285D8B0" w:rsidR="00517E4F" w:rsidRDefault="00000000">
    <w:pPr>
      <w:pStyle w:val="Header"/>
    </w:pPr>
    <w:r>
      <w:rPr>
        <w:noProof/>
      </w:rPr>
      <w:pict w14:anchorId="491F5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7" o:spid="_x0000_s1066" type="#_x0000_t136" style="position:absolute;margin-left:0;margin-top:0;width:519.55pt;height:207.8pt;rotation:315;z-index:-251578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74A76" w14:textId="49CEA07A" w:rsidR="00517E4F" w:rsidRDefault="00000000">
    <w:pPr>
      <w:pStyle w:val="Header"/>
    </w:pPr>
    <w:r>
      <w:rPr>
        <w:noProof/>
      </w:rPr>
      <w:pict w14:anchorId="55BCD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5" o:spid="_x0000_s1064" type="#_x0000_t136" style="position:absolute;margin-left:0;margin-top:0;width:519.55pt;height:207.8pt;rotation:315;z-index:-251582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DEA3" w14:textId="6EBBAF1A" w:rsidR="00517E4F" w:rsidRDefault="00000000">
    <w:pPr>
      <w:pStyle w:val="Header"/>
    </w:pPr>
    <w:r>
      <w:rPr>
        <w:noProof/>
      </w:rPr>
      <w:pict w14:anchorId="46420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3" o:spid="_x0000_s1032" type="#_x0000_t136" style="position:absolute;margin-left:0;margin-top:0;width:519.55pt;height:207.8pt;rotation:315;z-index:-2516485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841B7" w14:textId="5B9EF9FD" w:rsidR="00517E4F" w:rsidRDefault="00000000">
    <w:pPr>
      <w:pStyle w:val="Header"/>
    </w:pPr>
    <w:r>
      <w:rPr>
        <w:noProof/>
      </w:rPr>
      <w:pict w14:anchorId="51EBB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9" o:spid="_x0000_s1068" type="#_x0000_t136" style="position:absolute;margin-left:0;margin-top:0;width:519.55pt;height:207.8pt;rotation:315;z-index:-251574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784BF" w14:textId="71E4A78C" w:rsidR="00517E4F" w:rsidRDefault="00000000">
    <w:pPr>
      <w:pStyle w:val="Header"/>
    </w:pPr>
    <w:r>
      <w:rPr>
        <w:noProof/>
      </w:rPr>
      <w:pict w14:anchorId="055D9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50" o:spid="_x0000_s1069" type="#_x0000_t136" style="position:absolute;margin-left:0;margin-top:0;width:519.55pt;height:207.8pt;rotation:315;z-index:-251572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84BF7" w14:textId="397517DD" w:rsidR="00517E4F" w:rsidRDefault="00000000">
    <w:pPr>
      <w:pStyle w:val="Header"/>
    </w:pPr>
    <w:r>
      <w:rPr>
        <w:noProof/>
      </w:rPr>
      <w:pict w14:anchorId="7E631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48" o:spid="_x0000_s1067" type="#_x0000_t136" style="position:absolute;margin-left:0;margin-top:0;width:519.55pt;height:207.8pt;rotation:315;z-index:-251576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A8A55" w14:textId="38878D72" w:rsidR="00517E4F" w:rsidRDefault="00000000">
    <w:pPr>
      <w:pStyle w:val="Header"/>
    </w:pPr>
    <w:r>
      <w:rPr>
        <w:noProof/>
      </w:rPr>
      <w:pict w14:anchorId="0FE3F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4" o:spid="_x0000_s1033" type="#_x0000_t136" style="position:absolute;margin-left:0;margin-top:0;width:519.55pt;height:207.8pt;rotation:315;z-index:-2516464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939AE" w14:textId="45F5450D" w:rsidR="00517E4F" w:rsidRDefault="00000000">
    <w:pPr>
      <w:pStyle w:val="Header"/>
    </w:pPr>
    <w:r>
      <w:rPr>
        <w:noProof/>
      </w:rPr>
      <w:pict w14:anchorId="4B7AE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2" o:spid="_x0000_s1031" type="#_x0000_t136" style="position:absolute;margin-left:0;margin-top:0;width:519.55pt;height:207.8pt;rotation:315;z-index:-251650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625A3" w14:textId="1F195789" w:rsidR="00517E4F" w:rsidRDefault="00000000">
    <w:pPr>
      <w:pStyle w:val="Header"/>
    </w:pPr>
    <w:r>
      <w:rPr>
        <w:noProof/>
      </w:rPr>
      <w:pict w14:anchorId="703AE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6" o:spid="_x0000_s1035" type="#_x0000_t136" style="position:absolute;margin-left:0;margin-top:0;width:519.55pt;height:207.8pt;rotation:315;z-index:-2516423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F8113" w14:textId="25732F0E" w:rsidR="00517E4F" w:rsidRDefault="00000000">
    <w:pPr>
      <w:pStyle w:val="Header"/>
    </w:pPr>
    <w:r>
      <w:rPr>
        <w:noProof/>
      </w:rPr>
      <w:pict w14:anchorId="13F12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7" o:spid="_x0000_s1036" type="#_x0000_t136" style="position:absolute;margin-left:0;margin-top:0;width:519.55pt;height:207.8pt;rotation:315;z-index:-2516403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F6608" w14:textId="42FDDDCC" w:rsidR="00517E4F" w:rsidRDefault="00000000">
    <w:pPr>
      <w:pStyle w:val="Header"/>
    </w:pPr>
    <w:r>
      <w:rPr>
        <w:noProof/>
      </w:rPr>
      <w:pict w14:anchorId="7DE486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42615" o:spid="_x0000_s1034" type="#_x0000_t136" style="position:absolute;margin-left:0;margin-top:0;width:519.55pt;height:207.8pt;rotation:315;z-index:-2516444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1DC962A"/>
    <w:multiLevelType w:val="hybridMultilevel"/>
    <w:tmpl w:val="8786CAEA"/>
    <w:lvl w:ilvl="0" w:tplc="6FE8864A">
      <w:start w:val="1"/>
      <w:numFmt w:val="decimal"/>
      <w:lvlText w:val=""/>
      <w:lvlJc w:val="left"/>
    </w:lvl>
    <w:lvl w:ilvl="1" w:tplc="45B0D978">
      <w:numFmt w:val="decimal"/>
      <w:lvlText w:val=""/>
      <w:lvlJc w:val="left"/>
    </w:lvl>
    <w:lvl w:ilvl="2" w:tplc="7A9E9B8E">
      <w:numFmt w:val="decimal"/>
      <w:lvlText w:val=""/>
      <w:lvlJc w:val="left"/>
    </w:lvl>
    <w:lvl w:ilvl="3" w:tplc="0622C102">
      <w:numFmt w:val="decimal"/>
      <w:lvlText w:val=""/>
      <w:lvlJc w:val="left"/>
    </w:lvl>
    <w:lvl w:ilvl="4" w:tplc="22662AFC">
      <w:numFmt w:val="decimal"/>
      <w:lvlText w:val=""/>
      <w:lvlJc w:val="left"/>
    </w:lvl>
    <w:lvl w:ilvl="5" w:tplc="82C680BE">
      <w:numFmt w:val="decimal"/>
      <w:lvlText w:val=""/>
      <w:lvlJc w:val="left"/>
    </w:lvl>
    <w:lvl w:ilvl="6" w:tplc="997009FA">
      <w:numFmt w:val="decimal"/>
      <w:lvlText w:val=""/>
      <w:lvlJc w:val="left"/>
    </w:lvl>
    <w:lvl w:ilvl="7" w:tplc="33E2F32E">
      <w:numFmt w:val="decimal"/>
      <w:lvlText w:val=""/>
      <w:lvlJc w:val="left"/>
    </w:lvl>
    <w:lvl w:ilvl="8" w:tplc="B2C48AC0">
      <w:numFmt w:val="decimal"/>
      <w:lvlText w:val=""/>
      <w:lvlJc w:val="left"/>
    </w:lvl>
  </w:abstractNum>
  <w:abstractNum w:abstractNumId="1" w15:restartNumberingAfterBreak="0">
    <w:nsid w:val="E5F3A99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A384B"/>
    <w:multiLevelType w:val="hybridMultilevel"/>
    <w:tmpl w:val="7522205C"/>
    <w:lvl w:ilvl="0" w:tplc="471AFE00">
      <w:start w:val="1"/>
      <w:numFmt w:val="lowerLetter"/>
      <w:lvlText w:val="%1)"/>
      <w:lvlJc w:val="left"/>
      <w:pPr>
        <w:tabs>
          <w:tab w:val="num" w:pos="720"/>
        </w:tabs>
        <w:ind w:left="720" w:hanging="360"/>
      </w:pPr>
      <w:rPr>
        <w:b/>
      </w:rPr>
    </w:lvl>
    <w:lvl w:ilvl="1" w:tplc="F62CC00C">
      <w:start w:val="1"/>
      <w:numFmt w:val="lowerLetter"/>
      <w:lvlText w:val="%2."/>
      <w:lvlJc w:val="left"/>
      <w:pPr>
        <w:tabs>
          <w:tab w:val="num" w:pos="1440"/>
        </w:tabs>
        <w:ind w:left="1440" w:hanging="360"/>
      </w:pPr>
    </w:lvl>
    <w:lvl w:ilvl="2" w:tplc="476A3018">
      <w:start w:val="1"/>
      <w:numFmt w:val="lowerRoman"/>
      <w:lvlText w:val="%3."/>
      <w:lvlJc w:val="right"/>
      <w:pPr>
        <w:tabs>
          <w:tab w:val="num" w:pos="2160"/>
        </w:tabs>
        <w:ind w:left="2160" w:hanging="180"/>
      </w:pPr>
    </w:lvl>
    <w:lvl w:ilvl="3" w:tplc="5DD05496" w:tentative="1">
      <w:start w:val="1"/>
      <w:numFmt w:val="decimal"/>
      <w:lvlText w:val="%4."/>
      <w:lvlJc w:val="left"/>
      <w:pPr>
        <w:tabs>
          <w:tab w:val="num" w:pos="2880"/>
        </w:tabs>
        <w:ind w:left="2880" w:hanging="360"/>
      </w:pPr>
    </w:lvl>
    <w:lvl w:ilvl="4" w:tplc="795A07B4" w:tentative="1">
      <w:start w:val="1"/>
      <w:numFmt w:val="lowerLetter"/>
      <w:lvlText w:val="%5."/>
      <w:lvlJc w:val="left"/>
      <w:pPr>
        <w:tabs>
          <w:tab w:val="num" w:pos="3600"/>
        </w:tabs>
        <w:ind w:left="3600" w:hanging="360"/>
      </w:pPr>
    </w:lvl>
    <w:lvl w:ilvl="5" w:tplc="04F44D7C" w:tentative="1">
      <w:start w:val="1"/>
      <w:numFmt w:val="lowerRoman"/>
      <w:lvlText w:val="%6."/>
      <w:lvlJc w:val="right"/>
      <w:pPr>
        <w:tabs>
          <w:tab w:val="num" w:pos="4320"/>
        </w:tabs>
        <w:ind w:left="4320" w:hanging="180"/>
      </w:pPr>
    </w:lvl>
    <w:lvl w:ilvl="6" w:tplc="E8F48196" w:tentative="1">
      <w:start w:val="1"/>
      <w:numFmt w:val="decimal"/>
      <w:lvlText w:val="%7."/>
      <w:lvlJc w:val="left"/>
      <w:pPr>
        <w:tabs>
          <w:tab w:val="num" w:pos="5040"/>
        </w:tabs>
        <w:ind w:left="5040" w:hanging="360"/>
      </w:pPr>
    </w:lvl>
    <w:lvl w:ilvl="7" w:tplc="FD3A542C" w:tentative="1">
      <w:start w:val="1"/>
      <w:numFmt w:val="lowerLetter"/>
      <w:lvlText w:val="%8."/>
      <w:lvlJc w:val="left"/>
      <w:pPr>
        <w:tabs>
          <w:tab w:val="num" w:pos="5760"/>
        </w:tabs>
        <w:ind w:left="5760" w:hanging="360"/>
      </w:pPr>
    </w:lvl>
    <w:lvl w:ilvl="8" w:tplc="AA06321C" w:tentative="1">
      <w:start w:val="1"/>
      <w:numFmt w:val="lowerRoman"/>
      <w:lvlText w:val="%9."/>
      <w:lvlJc w:val="right"/>
      <w:pPr>
        <w:tabs>
          <w:tab w:val="num" w:pos="6480"/>
        </w:tabs>
        <w:ind w:left="6480" w:hanging="180"/>
      </w:pPr>
    </w:lvl>
  </w:abstractNum>
  <w:abstractNum w:abstractNumId="3" w15:restartNumberingAfterBreak="0">
    <w:nsid w:val="01C22951"/>
    <w:multiLevelType w:val="hybridMultilevel"/>
    <w:tmpl w:val="68C24C9E"/>
    <w:lvl w:ilvl="0" w:tplc="DD84C67E">
      <w:numFmt w:val="bullet"/>
      <w:lvlText w:val=""/>
      <w:lvlJc w:val="left"/>
      <w:pPr>
        <w:ind w:left="802" w:hanging="425"/>
      </w:pPr>
      <w:rPr>
        <w:rFonts w:hint="default"/>
        <w:w w:val="100"/>
        <w:lang w:val="en-US" w:eastAsia="en-US" w:bidi="ar-SA"/>
      </w:rPr>
    </w:lvl>
    <w:lvl w:ilvl="1" w:tplc="53CAE96C">
      <w:numFmt w:val="bullet"/>
      <w:lvlText w:val=""/>
      <w:lvlJc w:val="left"/>
      <w:pPr>
        <w:ind w:left="1934" w:hanging="708"/>
      </w:pPr>
      <w:rPr>
        <w:rFonts w:ascii="Symbol" w:eastAsia="Symbol" w:hAnsi="Symbol" w:cs="Symbol" w:hint="default"/>
        <w:w w:val="100"/>
        <w:sz w:val="24"/>
        <w:szCs w:val="24"/>
        <w:lang w:val="en-US" w:eastAsia="en-US" w:bidi="ar-SA"/>
      </w:rPr>
    </w:lvl>
    <w:lvl w:ilvl="2" w:tplc="8A1E3CB6">
      <w:numFmt w:val="bullet"/>
      <w:lvlText w:val="•"/>
      <w:lvlJc w:val="left"/>
      <w:pPr>
        <w:ind w:left="2874" w:hanging="708"/>
      </w:pPr>
      <w:rPr>
        <w:rFonts w:hint="default"/>
        <w:lang w:val="en-US" w:eastAsia="en-US" w:bidi="ar-SA"/>
      </w:rPr>
    </w:lvl>
    <w:lvl w:ilvl="3" w:tplc="7D9660E2">
      <w:numFmt w:val="bullet"/>
      <w:lvlText w:val="•"/>
      <w:lvlJc w:val="left"/>
      <w:pPr>
        <w:ind w:left="3808" w:hanging="708"/>
      </w:pPr>
      <w:rPr>
        <w:rFonts w:hint="default"/>
        <w:lang w:val="en-US" w:eastAsia="en-US" w:bidi="ar-SA"/>
      </w:rPr>
    </w:lvl>
    <w:lvl w:ilvl="4" w:tplc="23027B3C">
      <w:numFmt w:val="bullet"/>
      <w:lvlText w:val="•"/>
      <w:lvlJc w:val="left"/>
      <w:pPr>
        <w:ind w:left="4742" w:hanging="708"/>
      </w:pPr>
      <w:rPr>
        <w:rFonts w:hint="default"/>
        <w:lang w:val="en-US" w:eastAsia="en-US" w:bidi="ar-SA"/>
      </w:rPr>
    </w:lvl>
    <w:lvl w:ilvl="5" w:tplc="48D0D93E">
      <w:numFmt w:val="bullet"/>
      <w:lvlText w:val="•"/>
      <w:lvlJc w:val="left"/>
      <w:pPr>
        <w:ind w:left="5676" w:hanging="708"/>
      </w:pPr>
      <w:rPr>
        <w:rFonts w:hint="default"/>
        <w:lang w:val="en-US" w:eastAsia="en-US" w:bidi="ar-SA"/>
      </w:rPr>
    </w:lvl>
    <w:lvl w:ilvl="6" w:tplc="CF8001B0">
      <w:numFmt w:val="bullet"/>
      <w:lvlText w:val="•"/>
      <w:lvlJc w:val="left"/>
      <w:pPr>
        <w:ind w:left="6610" w:hanging="708"/>
      </w:pPr>
      <w:rPr>
        <w:rFonts w:hint="default"/>
        <w:lang w:val="en-US" w:eastAsia="en-US" w:bidi="ar-SA"/>
      </w:rPr>
    </w:lvl>
    <w:lvl w:ilvl="7" w:tplc="32543B90">
      <w:numFmt w:val="bullet"/>
      <w:lvlText w:val="•"/>
      <w:lvlJc w:val="left"/>
      <w:pPr>
        <w:ind w:left="7544" w:hanging="708"/>
      </w:pPr>
      <w:rPr>
        <w:rFonts w:hint="default"/>
        <w:lang w:val="en-US" w:eastAsia="en-US" w:bidi="ar-SA"/>
      </w:rPr>
    </w:lvl>
    <w:lvl w:ilvl="8" w:tplc="5802B908">
      <w:numFmt w:val="bullet"/>
      <w:lvlText w:val="•"/>
      <w:lvlJc w:val="left"/>
      <w:pPr>
        <w:ind w:left="8478" w:hanging="708"/>
      </w:pPr>
      <w:rPr>
        <w:rFonts w:hint="default"/>
        <w:lang w:val="en-US" w:eastAsia="en-US" w:bidi="ar-SA"/>
      </w:rPr>
    </w:lvl>
  </w:abstractNum>
  <w:abstractNum w:abstractNumId="4" w15:restartNumberingAfterBreak="0">
    <w:nsid w:val="02B16C54"/>
    <w:multiLevelType w:val="hybridMultilevel"/>
    <w:tmpl w:val="543AAB76"/>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3D6703"/>
    <w:multiLevelType w:val="hybridMultilevel"/>
    <w:tmpl w:val="5AB6826C"/>
    <w:lvl w:ilvl="0" w:tplc="54140FFA">
      <w:start w:val="1"/>
      <w:numFmt w:val="bullet"/>
      <w:lvlText w:val=""/>
      <w:lvlJc w:val="left"/>
      <w:pPr>
        <w:ind w:left="720" w:hanging="360"/>
      </w:pPr>
      <w:rPr>
        <w:rFonts w:ascii="Symbol" w:hAnsi="Symbol" w:hint="default"/>
      </w:rPr>
    </w:lvl>
    <w:lvl w:ilvl="1" w:tplc="31421DD6" w:tentative="1">
      <w:start w:val="1"/>
      <w:numFmt w:val="bullet"/>
      <w:lvlText w:val="o"/>
      <w:lvlJc w:val="left"/>
      <w:pPr>
        <w:ind w:left="1440" w:hanging="360"/>
      </w:pPr>
      <w:rPr>
        <w:rFonts w:ascii="Courier New" w:hAnsi="Courier New" w:cs="Courier New" w:hint="default"/>
      </w:rPr>
    </w:lvl>
    <w:lvl w:ilvl="2" w:tplc="EF54F03A" w:tentative="1">
      <w:start w:val="1"/>
      <w:numFmt w:val="bullet"/>
      <w:lvlText w:val=""/>
      <w:lvlJc w:val="left"/>
      <w:pPr>
        <w:ind w:left="2160" w:hanging="360"/>
      </w:pPr>
      <w:rPr>
        <w:rFonts w:ascii="Wingdings" w:hAnsi="Wingdings" w:hint="default"/>
      </w:rPr>
    </w:lvl>
    <w:lvl w:ilvl="3" w:tplc="9ACACA1A" w:tentative="1">
      <w:start w:val="1"/>
      <w:numFmt w:val="bullet"/>
      <w:lvlText w:val=""/>
      <w:lvlJc w:val="left"/>
      <w:pPr>
        <w:ind w:left="2880" w:hanging="360"/>
      </w:pPr>
      <w:rPr>
        <w:rFonts w:ascii="Symbol" w:hAnsi="Symbol" w:hint="default"/>
      </w:rPr>
    </w:lvl>
    <w:lvl w:ilvl="4" w:tplc="D892D378" w:tentative="1">
      <w:start w:val="1"/>
      <w:numFmt w:val="bullet"/>
      <w:lvlText w:val="o"/>
      <w:lvlJc w:val="left"/>
      <w:pPr>
        <w:ind w:left="3600" w:hanging="360"/>
      </w:pPr>
      <w:rPr>
        <w:rFonts w:ascii="Courier New" w:hAnsi="Courier New" w:cs="Courier New" w:hint="default"/>
      </w:rPr>
    </w:lvl>
    <w:lvl w:ilvl="5" w:tplc="2F542188" w:tentative="1">
      <w:start w:val="1"/>
      <w:numFmt w:val="bullet"/>
      <w:lvlText w:val=""/>
      <w:lvlJc w:val="left"/>
      <w:pPr>
        <w:ind w:left="4320" w:hanging="360"/>
      </w:pPr>
      <w:rPr>
        <w:rFonts w:ascii="Wingdings" w:hAnsi="Wingdings" w:hint="default"/>
      </w:rPr>
    </w:lvl>
    <w:lvl w:ilvl="6" w:tplc="D3420292" w:tentative="1">
      <w:start w:val="1"/>
      <w:numFmt w:val="bullet"/>
      <w:lvlText w:val=""/>
      <w:lvlJc w:val="left"/>
      <w:pPr>
        <w:ind w:left="5040" w:hanging="360"/>
      </w:pPr>
      <w:rPr>
        <w:rFonts w:ascii="Symbol" w:hAnsi="Symbol" w:hint="default"/>
      </w:rPr>
    </w:lvl>
    <w:lvl w:ilvl="7" w:tplc="19A65884" w:tentative="1">
      <w:start w:val="1"/>
      <w:numFmt w:val="bullet"/>
      <w:lvlText w:val="o"/>
      <w:lvlJc w:val="left"/>
      <w:pPr>
        <w:ind w:left="5760" w:hanging="360"/>
      </w:pPr>
      <w:rPr>
        <w:rFonts w:ascii="Courier New" w:hAnsi="Courier New" w:cs="Courier New" w:hint="default"/>
      </w:rPr>
    </w:lvl>
    <w:lvl w:ilvl="8" w:tplc="13A2880A" w:tentative="1">
      <w:start w:val="1"/>
      <w:numFmt w:val="bullet"/>
      <w:lvlText w:val=""/>
      <w:lvlJc w:val="left"/>
      <w:pPr>
        <w:ind w:left="6480" w:hanging="360"/>
      </w:pPr>
      <w:rPr>
        <w:rFonts w:ascii="Wingdings" w:hAnsi="Wingdings" w:hint="default"/>
      </w:rPr>
    </w:lvl>
  </w:abstractNum>
  <w:abstractNum w:abstractNumId="6" w15:restartNumberingAfterBreak="0">
    <w:nsid w:val="067A27E8"/>
    <w:multiLevelType w:val="hybridMultilevel"/>
    <w:tmpl w:val="B4081772"/>
    <w:lvl w:ilvl="0" w:tplc="5B0C4BAE">
      <w:start w:val="1"/>
      <w:numFmt w:val="lowerLetter"/>
      <w:lvlText w:val="%1)"/>
      <w:lvlJc w:val="left"/>
      <w:pPr>
        <w:tabs>
          <w:tab w:val="num" w:pos="720"/>
        </w:tabs>
        <w:ind w:left="720" w:hanging="360"/>
      </w:pPr>
      <w:rPr>
        <w:rFonts w:hint="default"/>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7C139ED"/>
    <w:multiLevelType w:val="hybridMultilevel"/>
    <w:tmpl w:val="E83C038C"/>
    <w:lvl w:ilvl="0" w:tplc="5FE2E494">
      <w:start w:val="1"/>
      <w:numFmt w:val="bullet"/>
      <w:lvlText w:val=""/>
      <w:lvlJc w:val="left"/>
      <w:pPr>
        <w:ind w:left="720" w:hanging="360"/>
      </w:pPr>
      <w:rPr>
        <w:rFonts w:ascii="Symbol" w:hAnsi="Symbol" w:hint="default"/>
      </w:rPr>
    </w:lvl>
    <w:lvl w:ilvl="1" w:tplc="97C4DF60">
      <w:start w:val="1"/>
      <w:numFmt w:val="bullet"/>
      <w:lvlText w:val="o"/>
      <w:lvlJc w:val="left"/>
      <w:pPr>
        <w:ind w:left="1440" w:hanging="360"/>
      </w:pPr>
      <w:rPr>
        <w:rFonts w:ascii="Courier New" w:hAnsi="Courier New" w:cs="Courier New" w:hint="default"/>
      </w:rPr>
    </w:lvl>
    <w:lvl w:ilvl="2" w:tplc="0720C480" w:tentative="1">
      <w:start w:val="1"/>
      <w:numFmt w:val="bullet"/>
      <w:lvlText w:val=""/>
      <w:lvlJc w:val="left"/>
      <w:pPr>
        <w:ind w:left="2160" w:hanging="360"/>
      </w:pPr>
      <w:rPr>
        <w:rFonts w:ascii="Wingdings" w:hAnsi="Wingdings" w:hint="default"/>
      </w:rPr>
    </w:lvl>
    <w:lvl w:ilvl="3" w:tplc="E216153E" w:tentative="1">
      <w:start w:val="1"/>
      <w:numFmt w:val="bullet"/>
      <w:lvlText w:val=""/>
      <w:lvlJc w:val="left"/>
      <w:pPr>
        <w:ind w:left="2880" w:hanging="360"/>
      </w:pPr>
      <w:rPr>
        <w:rFonts w:ascii="Symbol" w:hAnsi="Symbol" w:hint="default"/>
      </w:rPr>
    </w:lvl>
    <w:lvl w:ilvl="4" w:tplc="38B007BC" w:tentative="1">
      <w:start w:val="1"/>
      <w:numFmt w:val="bullet"/>
      <w:lvlText w:val="o"/>
      <w:lvlJc w:val="left"/>
      <w:pPr>
        <w:ind w:left="3600" w:hanging="360"/>
      </w:pPr>
      <w:rPr>
        <w:rFonts w:ascii="Courier New" w:hAnsi="Courier New" w:cs="Courier New" w:hint="default"/>
      </w:rPr>
    </w:lvl>
    <w:lvl w:ilvl="5" w:tplc="1F00CB72" w:tentative="1">
      <w:start w:val="1"/>
      <w:numFmt w:val="bullet"/>
      <w:lvlText w:val=""/>
      <w:lvlJc w:val="left"/>
      <w:pPr>
        <w:ind w:left="4320" w:hanging="360"/>
      </w:pPr>
      <w:rPr>
        <w:rFonts w:ascii="Wingdings" w:hAnsi="Wingdings" w:hint="default"/>
      </w:rPr>
    </w:lvl>
    <w:lvl w:ilvl="6" w:tplc="50CC31AC" w:tentative="1">
      <w:start w:val="1"/>
      <w:numFmt w:val="bullet"/>
      <w:lvlText w:val=""/>
      <w:lvlJc w:val="left"/>
      <w:pPr>
        <w:ind w:left="5040" w:hanging="360"/>
      </w:pPr>
      <w:rPr>
        <w:rFonts w:ascii="Symbol" w:hAnsi="Symbol" w:hint="default"/>
      </w:rPr>
    </w:lvl>
    <w:lvl w:ilvl="7" w:tplc="06B0FCE0" w:tentative="1">
      <w:start w:val="1"/>
      <w:numFmt w:val="bullet"/>
      <w:lvlText w:val="o"/>
      <w:lvlJc w:val="left"/>
      <w:pPr>
        <w:ind w:left="5760" w:hanging="360"/>
      </w:pPr>
      <w:rPr>
        <w:rFonts w:ascii="Courier New" w:hAnsi="Courier New" w:cs="Courier New" w:hint="default"/>
      </w:rPr>
    </w:lvl>
    <w:lvl w:ilvl="8" w:tplc="B91C03BC" w:tentative="1">
      <w:start w:val="1"/>
      <w:numFmt w:val="bullet"/>
      <w:lvlText w:val=""/>
      <w:lvlJc w:val="left"/>
      <w:pPr>
        <w:ind w:left="6480" w:hanging="360"/>
      </w:pPr>
      <w:rPr>
        <w:rFonts w:ascii="Wingdings" w:hAnsi="Wingdings" w:hint="default"/>
      </w:rPr>
    </w:lvl>
  </w:abstractNum>
  <w:abstractNum w:abstractNumId="8" w15:restartNumberingAfterBreak="0">
    <w:nsid w:val="07C36295"/>
    <w:multiLevelType w:val="hybridMultilevel"/>
    <w:tmpl w:val="F5D0BF78"/>
    <w:lvl w:ilvl="0" w:tplc="2670F648">
      <w:start w:val="1"/>
      <w:numFmt w:val="lowerRoman"/>
      <w:lvlText w:val="%1."/>
      <w:lvlJc w:val="left"/>
      <w:pPr>
        <w:tabs>
          <w:tab w:val="num" w:pos="1260"/>
        </w:tabs>
        <w:ind w:left="1260" w:hanging="180"/>
      </w:pPr>
      <w:rPr>
        <w:rFonts w:hint="default"/>
      </w:rPr>
    </w:lvl>
    <w:lvl w:ilvl="1" w:tplc="CC683482" w:tentative="1">
      <w:start w:val="1"/>
      <w:numFmt w:val="lowerLetter"/>
      <w:lvlText w:val="%2."/>
      <w:lvlJc w:val="left"/>
      <w:pPr>
        <w:tabs>
          <w:tab w:val="num" w:pos="1260"/>
        </w:tabs>
        <w:ind w:left="1260" w:hanging="360"/>
      </w:pPr>
    </w:lvl>
    <w:lvl w:ilvl="2" w:tplc="D51C0BB4" w:tentative="1">
      <w:start w:val="1"/>
      <w:numFmt w:val="lowerRoman"/>
      <w:lvlText w:val="%3."/>
      <w:lvlJc w:val="right"/>
      <w:pPr>
        <w:tabs>
          <w:tab w:val="num" w:pos="1980"/>
        </w:tabs>
        <w:ind w:left="1980" w:hanging="180"/>
      </w:pPr>
    </w:lvl>
    <w:lvl w:ilvl="3" w:tplc="78BAEB66" w:tentative="1">
      <w:start w:val="1"/>
      <w:numFmt w:val="decimal"/>
      <w:lvlText w:val="%4."/>
      <w:lvlJc w:val="left"/>
      <w:pPr>
        <w:tabs>
          <w:tab w:val="num" w:pos="2700"/>
        </w:tabs>
        <w:ind w:left="2700" w:hanging="360"/>
      </w:pPr>
    </w:lvl>
    <w:lvl w:ilvl="4" w:tplc="4CC220DC" w:tentative="1">
      <w:start w:val="1"/>
      <w:numFmt w:val="lowerLetter"/>
      <w:lvlText w:val="%5."/>
      <w:lvlJc w:val="left"/>
      <w:pPr>
        <w:tabs>
          <w:tab w:val="num" w:pos="3420"/>
        </w:tabs>
        <w:ind w:left="3420" w:hanging="360"/>
      </w:pPr>
    </w:lvl>
    <w:lvl w:ilvl="5" w:tplc="04F68EEA" w:tentative="1">
      <w:start w:val="1"/>
      <w:numFmt w:val="lowerRoman"/>
      <w:lvlText w:val="%6."/>
      <w:lvlJc w:val="right"/>
      <w:pPr>
        <w:tabs>
          <w:tab w:val="num" w:pos="4140"/>
        </w:tabs>
        <w:ind w:left="4140" w:hanging="180"/>
      </w:pPr>
    </w:lvl>
    <w:lvl w:ilvl="6" w:tplc="464E8438" w:tentative="1">
      <w:start w:val="1"/>
      <w:numFmt w:val="decimal"/>
      <w:lvlText w:val="%7."/>
      <w:lvlJc w:val="left"/>
      <w:pPr>
        <w:tabs>
          <w:tab w:val="num" w:pos="4860"/>
        </w:tabs>
        <w:ind w:left="4860" w:hanging="360"/>
      </w:pPr>
    </w:lvl>
    <w:lvl w:ilvl="7" w:tplc="D94E2444" w:tentative="1">
      <w:start w:val="1"/>
      <w:numFmt w:val="lowerLetter"/>
      <w:lvlText w:val="%8."/>
      <w:lvlJc w:val="left"/>
      <w:pPr>
        <w:tabs>
          <w:tab w:val="num" w:pos="5580"/>
        </w:tabs>
        <w:ind w:left="5580" w:hanging="360"/>
      </w:pPr>
    </w:lvl>
    <w:lvl w:ilvl="8" w:tplc="A282C038" w:tentative="1">
      <w:start w:val="1"/>
      <w:numFmt w:val="lowerRoman"/>
      <w:lvlText w:val="%9."/>
      <w:lvlJc w:val="right"/>
      <w:pPr>
        <w:tabs>
          <w:tab w:val="num" w:pos="6300"/>
        </w:tabs>
        <w:ind w:left="6300" w:hanging="180"/>
      </w:pPr>
    </w:lvl>
  </w:abstractNum>
  <w:abstractNum w:abstractNumId="9" w15:restartNumberingAfterBreak="0">
    <w:nsid w:val="07D76208"/>
    <w:multiLevelType w:val="hybridMultilevel"/>
    <w:tmpl w:val="4D0AFA58"/>
    <w:lvl w:ilvl="0" w:tplc="2EF2600E">
      <w:start w:val="1"/>
      <w:numFmt w:val="bullet"/>
      <w:lvlText w:val=""/>
      <w:lvlJc w:val="left"/>
      <w:pPr>
        <w:ind w:left="720" w:hanging="360"/>
      </w:pPr>
      <w:rPr>
        <w:rFonts w:ascii="Symbol" w:hAnsi="Symbol" w:hint="default"/>
      </w:rPr>
    </w:lvl>
    <w:lvl w:ilvl="1" w:tplc="599046E0" w:tentative="1">
      <w:start w:val="1"/>
      <w:numFmt w:val="bullet"/>
      <w:lvlText w:val="o"/>
      <w:lvlJc w:val="left"/>
      <w:pPr>
        <w:ind w:left="1440" w:hanging="360"/>
      </w:pPr>
      <w:rPr>
        <w:rFonts w:ascii="Courier New" w:hAnsi="Courier New" w:cs="Courier New" w:hint="default"/>
      </w:rPr>
    </w:lvl>
    <w:lvl w:ilvl="2" w:tplc="5FCA1DD6" w:tentative="1">
      <w:start w:val="1"/>
      <w:numFmt w:val="bullet"/>
      <w:lvlText w:val=""/>
      <w:lvlJc w:val="left"/>
      <w:pPr>
        <w:ind w:left="2160" w:hanging="360"/>
      </w:pPr>
      <w:rPr>
        <w:rFonts w:ascii="Wingdings" w:hAnsi="Wingdings" w:hint="default"/>
      </w:rPr>
    </w:lvl>
    <w:lvl w:ilvl="3" w:tplc="E73C7A2E" w:tentative="1">
      <w:start w:val="1"/>
      <w:numFmt w:val="bullet"/>
      <w:lvlText w:val=""/>
      <w:lvlJc w:val="left"/>
      <w:pPr>
        <w:ind w:left="2880" w:hanging="360"/>
      </w:pPr>
      <w:rPr>
        <w:rFonts w:ascii="Symbol" w:hAnsi="Symbol" w:hint="default"/>
      </w:rPr>
    </w:lvl>
    <w:lvl w:ilvl="4" w:tplc="B8205782" w:tentative="1">
      <w:start w:val="1"/>
      <w:numFmt w:val="bullet"/>
      <w:lvlText w:val="o"/>
      <w:lvlJc w:val="left"/>
      <w:pPr>
        <w:ind w:left="3600" w:hanging="360"/>
      </w:pPr>
      <w:rPr>
        <w:rFonts w:ascii="Courier New" w:hAnsi="Courier New" w:cs="Courier New" w:hint="default"/>
      </w:rPr>
    </w:lvl>
    <w:lvl w:ilvl="5" w:tplc="9452849E" w:tentative="1">
      <w:start w:val="1"/>
      <w:numFmt w:val="bullet"/>
      <w:lvlText w:val=""/>
      <w:lvlJc w:val="left"/>
      <w:pPr>
        <w:ind w:left="4320" w:hanging="360"/>
      </w:pPr>
      <w:rPr>
        <w:rFonts w:ascii="Wingdings" w:hAnsi="Wingdings" w:hint="default"/>
      </w:rPr>
    </w:lvl>
    <w:lvl w:ilvl="6" w:tplc="064AB96E" w:tentative="1">
      <w:start w:val="1"/>
      <w:numFmt w:val="bullet"/>
      <w:lvlText w:val=""/>
      <w:lvlJc w:val="left"/>
      <w:pPr>
        <w:ind w:left="5040" w:hanging="360"/>
      </w:pPr>
      <w:rPr>
        <w:rFonts w:ascii="Symbol" w:hAnsi="Symbol" w:hint="default"/>
      </w:rPr>
    </w:lvl>
    <w:lvl w:ilvl="7" w:tplc="57FE3338" w:tentative="1">
      <w:start w:val="1"/>
      <w:numFmt w:val="bullet"/>
      <w:lvlText w:val="o"/>
      <w:lvlJc w:val="left"/>
      <w:pPr>
        <w:ind w:left="5760" w:hanging="360"/>
      </w:pPr>
      <w:rPr>
        <w:rFonts w:ascii="Courier New" w:hAnsi="Courier New" w:cs="Courier New" w:hint="default"/>
      </w:rPr>
    </w:lvl>
    <w:lvl w:ilvl="8" w:tplc="4F6A2F7A" w:tentative="1">
      <w:start w:val="1"/>
      <w:numFmt w:val="bullet"/>
      <w:lvlText w:val=""/>
      <w:lvlJc w:val="left"/>
      <w:pPr>
        <w:ind w:left="6480" w:hanging="360"/>
      </w:pPr>
      <w:rPr>
        <w:rFonts w:ascii="Wingdings" w:hAnsi="Wingdings" w:hint="default"/>
      </w:rPr>
    </w:lvl>
  </w:abstractNum>
  <w:abstractNum w:abstractNumId="10" w15:restartNumberingAfterBreak="0">
    <w:nsid w:val="09E25846"/>
    <w:multiLevelType w:val="hybridMultilevel"/>
    <w:tmpl w:val="5530A492"/>
    <w:lvl w:ilvl="0" w:tplc="4770EAB6">
      <w:start w:val="1"/>
      <w:numFmt w:val="lowerLetter"/>
      <w:lvlText w:val="%1)"/>
      <w:lvlJc w:val="left"/>
      <w:pPr>
        <w:tabs>
          <w:tab w:val="num" w:pos="928"/>
        </w:tabs>
        <w:ind w:left="928" w:hanging="360"/>
      </w:pPr>
      <w:rPr>
        <w:rFonts w:hint="default"/>
      </w:rPr>
    </w:lvl>
    <w:lvl w:ilvl="1" w:tplc="021AECB2" w:tentative="1">
      <w:start w:val="1"/>
      <w:numFmt w:val="lowerLetter"/>
      <w:lvlText w:val="%2."/>
      <w:lvlJc w:val="left"/>
      <w:pPr>
        <w:tabs>
          <w:tab w:val="num" w:pos="1789"/>
        </w:tabs>
        <w:ind w:left="1789" w:hanging="360"/>
      </w:pPr>
    </w:lvl>
    <w:lvl w:ilvl="2" w:tplc="FA1A81EA" w:tentative="1">
      <w:start w:val="1"/>
      <w:numFmt w:val="lowerRoman"/>
      <w:lvlText w:val="%3."/>
      <w:lvlJc w:val="right"/>
      <w:pPr>
        <w:tabs>
          <w:tab w:val="num" w:pos="2509"/>
        </w:tabs>
        <w:ind w:left="2509" w:hanging="180"/>
      </w:pPr>
    </w:lvl>
    <w:lvl w:ilvl="3" w:tplc="64185FF0" w:tentative="1">
      <w:start w:val="1"/>
      <w:numFmt w:val="decimal"/>
      <w:lvlText w:val="%4."/>
      <w:lvlJc w:val="left"/>
      <w:pPr>
        <w:tabs>
          <w:tab w:val="num" w:pos="3229"/>
        </w:tabs>
        <w:ind w:left="3229" w:hanging="360"/>
      </w:pPr>
    </w:lvl>
    <w:lvl w:ilvl="4" w:tplc="F070BB6E" w:tentative="1">
      <w:start w:val="1"/>
      <w:numFmt w:val="lowerLetter"/>
      <w:lvlText w:val="%5."/>
      <w:lvlJc w:val="left"/>
      <w:pPr>
        <w:tabs>
          <w:tab w:val="num" w:pos="3949"/>
        </w:tabs>
        <w:ind w:left="3949" w:hanging="360"/>
      </w:pPr>
    </w:lvl>
    <w:lvl w:ilvl="5" w:tplc="18165C0C" w:tentative="1">
      <w:start w:val="1"/>
      <w:numFmt w:val="lowerRoman"/>
      <w:lvlText w:val="%6."/>
      <w:lvlJc w:val="right"/>
      <w:pPr>
        <w:tabs>
          <w:tab w:val="num" w:pos="4669"/>
        </w:tabs>
        <w:ind w:left="4669" w:hanging="180"/>
      </w:pPr>
    </w:lvl>
    <w:lvl w:ilvl="6" w:tplc="D2FA8116" w:tentative="1">
      <w:start w:val="1"/>
      <w:numFmt w:val="decimal"/>
      <w:lvlText w:val="%7."/>
      <w:lvlJc w:val="left"/>
      <w:pPr>
        <w:tabs>
          <w:tab w:val="num" w:pos="5389"/>
        </w:tabs>
        <w:ind w:left="5389" w:hanging="360"/>
      </w:pPr>
    </w:lvl>
    <w:lvl w:ilvl="7" w:tplc="8D0C733A" w:tentative="1">
      <w:start w:val="1"/>
      <w:numFmt w:val="lowerLetter"/>
      <w:lvlText w:val="%8."/>
      <w:lvlJc w:val="left"/>
      <w:pPr>
        <w:tabs>
          <w:tab w:val="num" w:pos="6109"/>
        </w:tabs>
        <w:ind w:left="6109" w:hanging="360"/>
      </w:pPr>
    </w:lvl>
    <w:lvl w:ilvl="8" w:tplc="D8A857FC" w:tentative="1">
      <w:start w:val="1"/>
      <w:numFmt w:val="lowerRoman"/>
      <w:lvlText w:val="%9."/>
      <w:lvlJc w:val="right"/>
      <w:pPr>
        <w:tabs>
          <w:tab w:val="num" w:pos="6829"/>
        </w:tabs>
        <w:ind w:left="6829" w:hanging="180"/>
      </w:pPr>
    </w:lvl>
  </w:abstractNum>
  <w:abstractNum w:abstractNumId="11" w15:restartNumberingAfterBreak="0">
    <w:nsid w:val="09E83C1C"/>
    <w:multiLevelType w:val="hybridMultilevel"/>
    <w:tmpl w:val="5B9CECFC"/>
    <w:lvl w:ilvl="0" w:tplc="4CA0055E">
      <w:start w:val="1"/>
      <w:numFmt w:val="bullet"/>
      <w:lvlText w:val=""/>
      <w:lvlJc w:val="left"/>
      <w:pPr>
        <w:ind w:left="1860" w:hanging="360"/>
      </w:pPr>
      <w:rPr>
        <w:rFonts w:ascii="Symbol" w:hAnsi="Symbol" w:hint="default"/>
      </w:rPr>
    </w:lvl>
    <w:lvl w:ilvl="1" w:tplc="482C537C" w:tentative="1">
      <w:start w:val="1"/>
      <w:numFmt w:val="bullet"/>
      <w:lvlText w:val="o"/>
      <w:lvlJc w:val="left"/>
      <w:pPr>
        <w:ind w:left="2580" w:hanging="360"/>
      </w:pPr>
      <w:rPr>
        <w:rFonts w:ascii="Courier New" w:hAnsi="Courier New" w:cs="Courier New" w:hint="default"/>
      </w:rPr>
    </w:lvl>
    <w:lvl w:ilvl="2" w:tplc="404886EA" w:tentative="1">
      <w:start w:val="1"/>
      <w:numFmt w:val="bullet"/>
      <w:lvlText w:val=""/>
      <w:lvlJc w:val="left"/>
      <w:pPr>
        <w:ind w:left="3300" w:hanging="360"/>
      </w:pPr>
      <w:rPr>
        <w:rFonts w:ascii="Wingdings" w:hAnsi="Wingdings" w:hint="default"/>
      </w:rPr>
    </w:lvl>
    <w:lvl w:ilvl="3" w:tplc="35E02592" w:tentative="1">
      <w:start w:val="1"/>
      <w:numFmt w:val="bullet"/>
      <w:lvlText w:val=""/>
      <w:lvlJc w:val="left"/>
      <w:pPr>
        <w:ind w:left="4020" w:hanging="360"/>
      </w:pPr>
      <w:rPr>
        <w:rFonts w:ascii="Symbol" w:hAnsi="Symbol" w:hint="default"/>
      </w:rPr>
    </w:lvl>
    <w:lvl w:ilvl="4" w:tplc="BE626B20" w:tentative="1">
      <w:start w:val="1"/>
      <w:numFmt w:val="bullet"/>
      <w:lvlText w:val="o"/>
      <w:lvlJc w:val="left"/>
      <w:pPr>
        <w:ind w:left="4740" w:hanging="360"/>
      </w:pPr>
      <w:rPr>
        <w:rFonts w:ascii="Courier New" w:hAnsi="Courier New" w:cs="Courier New" w:hint="default"/>
      </w:rPr>
    </w:lvl>
    <w:lvl w:ilvl="5" w:tplc="39CA43B8" w:tentative="1">
      <w:start w:val="1"/>
      <w:numFmt w:val="bullet"/>
      <w:lvlText w:val=""/>
      <w:lvlJc w:val="left"/>
      <w:pPr>
        <w:ind w:left="5460" w:hanging="360"/>
      </w:pPr>
      <w:rPr>
        <w:rFonts w:ascii="Wingdings" w:hAnsi="Wingdings" w:hint="default"/>
      </w:rPr>
    </w:lvl>
    <w:lvl w:ilvl="6" w:tplc="4CB644BC" w:tentative="1">
      <w:start w:val="1"/>
      <w:numFmt w:val="bullet"/>
      <w:lvlText w:val=""/>
      <w:lvlJc w:val="left"/>
      <w:pPr>
        <w:ind w:left="6180" w:hanging="360"/>
      </w:pPr>
      <w:rPr>
        <w:rFonts w:ascii="Symbol" w:hAnsi="Symbol" w:hint="default"/>
      </w:rPr>
    </w:lvl>
    <w:lvl w:ilvl="7" w:tplc="6F406E6C" w:tentative="1">
      <w:start w:val="1"/>
      <w:numFmt w:val="bullet"/>
      <w:lvlText w:val="o"/>
      <w:lvlJc w:val="left"/>
      <w:pPr>
        <w:ind w:left="6900" w:hanging="360"/>
      </w:pPr>
      <w:rPr>
        <w:rFonts w:ascii="Courier New" w:hAnsi="Courier New" w:cs="Courier New" w:hint="default"/>
      </w:rPr>
    </w:lvl>
    <w:lvl w:ilvl="8" w:tplc="C3CE4D1A" w:tentative="1">
      <w:start w:val="1"/>
      <w:numFmt w:val="bullet"/>
      <w:lvlText w:val=""/>
      <w:lvlJc w:val="left"/>
      <w:pPr>
        <w:ind w:left="7620" w:hanging="360"/>
      </w:pPr>
      <w:rPr>
        <w:rFonts w:ascii="Wingdings" w:hAnsi="Wingdings" w:hint="default"/>
      </w:rPr>
    </w:lvl>
  </w:abstractNum>
  <w:abstractNum w:abstractNumId="12" w15:restartNumberingAfterBreak="0">
    <w:nsid w:val="0AC97E08"/>
    <w:multiLevelType w:val="hybridMultilevel"/>
    <w:tmpl w:val="9FA0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054F33"/>
    <w:multiLevelType w:val="hybridMultilevel"/>
    <w:tmpl w:val="60E6ECCE"/>
    <w:lvl w:ilvl="0" w:tplc="E7AE8452">
      <w:start w:val="2"/>
      <w:numFmt w:val="lowerLetter"/>
      <w:lvlText w:val="%1)"/>
      <w:lvlJc w:val="left"/>
      <w:pPr>
        <w:tabs>
          <w:tab w:val="num" w:pos="360"/>
        </w:tabs>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58080E"/>
    <w:multiLevelType w:val="hybridMultilevel"/>
    <w:tmpl w:val="B3A2CCF2"/>
    <w:lvl w:ilvl="0" w:tplc="F4FE7024">
      <w:start w:val="1"/>
      <w:numFmt w:val="lowerLetter"/>
      <w:lvlText w:val="%1)"/>
      <w:lvlJc w:val="left"/>
      <w:pPr>
        <w:tabs>
          <w:tab w:val="num" w:pos="1070"/>
        </w:tabs>
        <w:ind w:left="1070" w:hanging="360"/>
      </w:pPr>
      <w:rPr>
        <w:rFonts w:ascii="Arial" w:eastAsia="Times New Roman" w:hAnsi="Arial" w:cs="Arial"/>
        <w:b/>
      </w:rPr>
    </w:lvl>
    <w:lvl w:ilvl="1" w:tplc="96C0D3B4" w:tentative="1">
      <w:start w:val="1"/>
      <w:numFmt w:val="lowerLetter"/>
      <w:lvlText w:val="%2."/>
      <w:lvlJc w:val="left"/>
      <w:pPr>
        <w:tabs>
          <w:tab w:val="num" w:pos="1790"/>
        </w:tabs>
        <w:ind w:left="1790" w:hanging="360"/>
      </w:pPr>
    </w:lvl>
    <w:lvl w:ilvl="2" w:tplc="395E2EA0" w:tentative="1">
      <w:start w:val="1"/>
      <w:numFmt w:val="lowerRoman"/>
      <w:lvlText w:val="%3."/>
      <w:lvlJc w:val="right"/>
      <w:pPr>
        <w:tabs>
          <w:tab w:val="num" w:pos="2510"/>
        </w:tabs>
        <w:ind w:left="2510" w:hanging="180"/>
      </w:pPr>
    </w:lvl>
    <w:lvl w:ilvl="3" w:tplc="048E3C78" w:tentative="1">
      <w:start w:val="1"/>
      <w:numFmt w:val="decimal"/>
      <w:lvlText w:val="%4."/>
      <w:lvlJc w:val="left"/>
      <w:pPr>
        <w:tabs>
          <w:tab w:val="num" w:pos="3230"/>
        </w:tabs>
        <w:ind w:left="3230" w:hanging="360"/>
      </w:pPr>
    </w:lvl>
    <w:lvl w:ilvl="4" w:tplc="19D666A2" w:tentative="1">
      <w:start w:val="1"/>
      <w:numFmt w:val="lowerLetter"/>
      <w:lvlText w:val="%5."/>
      <w:lvlJc w:val="left"/>
      <w:pPr>
        <w:tabs>
          <w:tab w:val="num" w:pos="3950"/>
        </w:tabs>
        <w:ind w:left="3950" w:hanging="360"/>
      </w:pPr>
    </w:lvl>
    <w:lvl w:ilvl="5" w:tplc="D3A0283A" w:tentative="1">
      <w:start w:val="1"/>
      <w:numFmt w:val="lowerRoman"/>
      <w:lvlText w:val="%6."/>
      <w:lvlJc w:val="right"/>
      <w:pPr>
        <w:tabs>
          <w:tab w:val="num" w:pos="4670"/>
        </w:tabs>
        <w:ind w:left="4670" w:hanging="180"/>
      </w:pPr>
    </w:lvl>
    <w:lvl w:ilvl="6" w:tplc="B89A88F6" w:tentative="1">
      <w:start w:val="1"/>
      <w:numFmt w:val="decimal"/>
      <w:lvlText w:val="%7."/>
      <w:lvlJc w:val="left"/>
      <w:pPr>
        <w:tabs>
          <w:tab w:val="num" w:pos="5390"/>
        </w:tabs>
        <w:ind w:left="5390" w:hanging="360"/>
      </w:pPr>
    </w:lvl>
    <w:lvl w:ilvl="7" w:tplc="B84821CA" w:tentative="1">
      <w:start w:val="1"/>
      <w:numFmt w:val="lowerLetter"/>
      <w:lvlText w:val="%8."/>
      <w:lvlJc w:val="left"/>
      <w:pPr>
        <w:tabs>
          <w:tab w:val="num" w:pos="6110"/>
        </w:tabs>
        <w:ind w:left="6110" w:hanging="360"/>
      </w:pPr>
    </w:lvl>
    <w:lvl w:ilvl="8" w:tplc="AD1EF664" w:tentative="1">
      <w:start w:val="1"/>
      <w:numFmt w:val="lowerRoman"/>
      <w:lvlText w:val="%9."/>
      <w:lvlJc w:val="right"/>
      <w:pPr>
        <w:tabs>
          <w:tab w:val="num" w:pos="6830"/>
        </w:tabs>
        <w:ind w:left="6830" w:hanging="180"/>
      </w:pPr>
    </w:lvl>
  </w:abstractNum>
  <w:abstractNum w:abstractNumId="15" w15:restartNumberingAfterBreak="0">
    <w:nsid w:val="0E7E1971"/>
    <w:multiLevelType w:val="hybridMultilevel"/>
    <w:tmpl w:val="D8746928"/>
    <w:lvl w:ilvl="0" w:tplc="108A0106">
      <w:start w:val="1"/>
      <w:numFmt w:val="bullet"/>
      <w:lvlText w:val=""/>
      <w:lvlJc w:val="left"/>
      <w:pPr>
        <w:tabs>
          <w:tab w:val="num" w:pos="720"/>
        </w:tabs>
        <w:ind w:left="720" w:hanging="360"/>
      </w:pPr>
      <w:rPr>
        <w:rFonts w:ascii="Symbol" w:hAnsi="Symbol" w:hint="default"/>
        <w:sz w:val="16"/>
        <w:szCs w:val="16"/>
      </w:rPr>
    </w:lvl>
    <w:lvl w:ilvl="1" w:tplc="7CD2F206" w:tentative="1">
      <w:start w:val="1"/>
      <w:numFmt w:val="bullet"/>
      <w:lvlText w:val="o"/>
      <w:lvlJc w:val="left"/>
      <w:pPr>
        <w:tabs>
          <w:tab w:val="num" w:pos="1440"/>
        </w:tabs>
        <w:ind w:left="1440" w:hanging="360"/>
      </w:pPr>
      <w:rPr>
        <w:rFonts w:ascii="Courier New" w:hAnsi="Courier New" w:cs="Courier New" w:hint="default"/>
      </w:rPr>
    </w:lvl>
    <w:lvl w:ilvl="2" w:tplc="5B7874C0" w:tentative="1">
      <w:start w:val="1"/>
      <w:numFmt w:val="bullet"/>
      <w:lvlText w:val=""/>
      <w:lvlJc w:val="left"/>
      <w:pPr>
        <w:tabs>
          <w:tab w:val="num" w:pos="2160"/>
        </w:tabs>
        <w:ind w:left="2160" w:hanging="360"/>
      </w:pPr>
      <w:rPr>
        <w:rFonts w:ascii="Wingdings" w:hAnsi="Wingdings" w:hint="default"/>
      </w:rPr>
    </w:lvl>
    <w:lvl w:ilvl="3" w:tplc="8E42DBFC" w:tentative="1">
      <w:start w:val="1"/>
      <w:numFmt w:val="bullet"/>
      <w:lvlText w:val=""/>
      <w:lvlJc w:val="left"/>
      <w:pPr>
        <w:tabs>
          <w:tab w:val="num" w:pos="2880"/>
        </w:tabs>
        <w:ind w:left="2880" w:hanging="360"/>
      </w:pPr>
      <w:rPr>
        <w:rFonts w:ascii="Symbol" w:hAnsi="Symbol" w:hint="default"/>
      </w:rPr>
    </w:lvl>
    <w:lvl w:ilvl="4" w:tplc="E754488C" w:tentative="1">
      <w:start w:val="1"/>
      <w:numFmt w:val="bullet"/>
      <w:lvlText w:val="o"/>
      <w:lvlJc w:val="left"/>
      <w:pPr>
        <w:tabs>
          <w:tab w:val="num" w:pos="3600"/>
        </w:tabs>
        <w:ind w:left="3600" w:hanging="360"/>
      </w:pPr>
      <w:rPr>
        <w:rFonts w:ascii="Courier New" w:hAnsi="Courier New" w:cs="Courier New" w:hint="default"/>
      </w:rPr>
    </w:lvl>
    <w:lvl w:ilvl="5" w:tplc="B07CF13C" w:tentative="1">
      <w:start w:val="1"/>
      <w:numFmt w:val="bullet"/>
      <w:lvlText w:val=""/>
      <w:lvlJc w:val="left"/>
      <w:pPr>
        <w:tabs>
          <w:tab w:val="num" w:pos="4320"/>
        </w:tabs>
        <w:ind w:left="4320" w:hanging="360"/>
      </w:pPr>
      <w:rPr>
        <w:rFonts w:ascii="Wingdings" w:hAnsi="Wingdings" w:hint="default"/>
      </w:rPr>
    </w:lvl>
    <w:lvl w:ilvl="6" w:tplc="3962E47E" w:tentative="1">
      <w:start w:val="1"/>
      <w:numFmt w:val="bullet"/>
      <w:lvlText w:val=""/>
      <w:lvlJc w:val="left"/>
      <w:pPr>
        <w:tabs>
          <w:tab w:val="num" w:pos="5040"/>
        </w:tabs>
        <w:ind w:left="5040" w:hanging="360"/>
      </w:pPr>
      <w:rPr>
        <w:rFonts w:ascii="Symbol" w:hAnsi="Symbol" w:hint="default"/>
      </w:rPr>
    </w:lvl>
    <w:lvl w:ilvl="7" w:tplc="312E2380" w:tentative="1">
      <w:start w:val="1"/>
      <w:numFmt w:val="bullet"/>
      <w:lvlText w:val="o"/>
      <w:lvlJc w:val="left"/>
      <w:pPr>
        <w:tabs>
          <w:tab w:val="num" w:pos="5760"/>
        </w:tabs>
        <w:ind w:left="5760" w:hanging="360"/>
      </w:pPr>
      <w:rPr>
        <w:rFonts w:ascii="Courier New" w:hAnsi="Courier New" w:cs="Courier New" w:hint="default"/>
      </w:rPr>
    </w:lvl>
    <w:lvl w:ilvl="8" w:tplc="35BCEA0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4B6B08"/>
    <w:multiLevelType w:val="hybridMultilevel"/>
    <w:tmpl w:val="A88ED07E"/>
    <w:lvl w:ilvl="0" w:tplc="3ADEC33E">
      <w:start w:val="1"/>
      <w:numFmt w:val="decimal"/>
      <w:lvlText w:val="%1."/>
      <w:lvlJc w:val="left"/>
      <w:pPr>
        <w:ind w:left="720" w:hanging="360"/>
      </w:pPr>
    </w:lvl>
    <w:lvl w:ilvl="1" w:tplc="B4082A5A" w:tentative="1">
      <w:start w:val="1"/>
      <w:numFmt w:val="lowerLetter"/>
      <w:lvlText w:val="%2."/>
      <w:lvlJc w:val="left"/>
      <w:pPr>
        <w:ind w:left="1440" w:hanging="360"/>
      </w:pPr>
    </w:lvl>
    <w:lvl w:ilvl="2" w:tplc="202CA366" w:tentative="1">
      <w:start w:val="1"/>
      <w:numFmt w:val="lowerRoman"/>
      <w:lvlText w:val="%3."/>
      <w:lvlJc w:val="right"/>
      <w:pPr>
        <w:ind w:left="2160" w:hanging="180"/>
      </w:pPr>
    </w:lvl>
    <w:lvl w:ilvl="3" w:tplc="2E0609DA" w:tentative="1">
      <w:start w:val="1"/>
      <w:numFmt w:val="decimal"/>
      <w:lvlText w:val="%4."/>
      <w:lvlJc w:val="left"/>
      <w:pPr>
        <w:ind w:left="2880" w:hanging="360"/>
      </w:pPr>
    </w:lvl>
    <w:lvl w:ilvl="4" w:tplc="297E12D6" w:tentative="1">
      <w:start w:val="1"/>
      <w:numFmt w:val="lowerLetter"/>
      <w:lvlText w:val="%5."/>
      <w:lvlJc w:val="left"/>
      <w:pPr>
        <w:ind w:left="3600" w:hanging="360"/>
      </w:pPr>
    </w:lvl>
    <w:lvl w:ilvl="5" w:tplc="FCEED5B6" w:tentative="1">
      <w:start w:val="1"/>
      <w:numFmt w:val="lowerRoman"/>
      <w:lvlText w:val="%6."/>
      <w:lvlJc w:val="right"/>
      <w:pPr>
        <w:ind w:left="4320" w:hanging="180"/>
      </w:pPr>
    </w:lvl>
    <w:lvl w:ilvl="6" w:tplc="50ECF766" w:tentative="1">
      <w:start w:val="1"/>
      <w:numFmt w:val="decimal"/>
      <w:lvlText w:val="%7."/>
      <w:lvlJc w:val="left"/>
      <w:pPr>
        <w:ind w:left="5040" w:hanging="360"/>
      </w:pPr>
    </w:lvl>
    <w:lvl w:ilvl="7" w:tplc="ACAA7BB8" w:tentative="1">
      <w:start w:val="1"/>
      <w:numFmt w:val="lowerLetter"/>
      <w:lvlText w:val="%8."/>
      <w:lvlJc w:val="left"/>
      <w:pPr>
        <w:ind w:left="5760" w:hanging="360"/>
      </w:pPr>
    </w:lvl>
    <w:lvl w:ilvl="8" w:tplc="B3A08F26" w:tentative="1">
      <w:start w:val="1"/>
      <w:numFmt w:val="lowerRoman"/>
      <w:lvlText w:val="%9."/>
      <w:lvlJc w:val="right"/>
      <w:pPr>
        <w:ind w:left="6480" w:hanging="180"/>
      </w:pPr>
    </w:lvl>
  </w:abstractNum>
  <w:abstractNum w:abstractNumId="17" w15:restartNumberingAfterBreak="0">
    <w:nsid w:val="13C10A3C"/>
    <w:multiLevelType w:val="hybridMultilevel"/>
    <w:tmpl w:val="B99065BC"/>
    <w:lvl w:ilvl="0" w:tplc="DB18DF6A">
      <w:start w:val="1"/>
      <w:numFmt w:val="bullet"/>
      <w:lvlText w:val=""/>
      <w:lvlJc w:val="left"/>
      <w:pPr>
        <w:tabs>
          <w:tab w:val="num" w:pos="680"/>
        </w:tabs>
        <w:ind w:left="1003" w:hanging="323"/>
      </w:pPr>
      <w:rPr>
        <w:rFonts w:ascii="Symbol" w:hAnsi="Symbol" w:hint="default"/>
      </w:rPr>
    </w:lvl>
    <w:lvl w:ilvl="1" w:tplc="8BAA7E08" w:tentative="1">
      <w:start w:val="1"/>
      <w:numFmt w:val="bullet"/>
      <w:lvlText w:val="o"/>
      <w:lvlJc w:val="left"/>
      <w:pPr>
        <w:tabs>
          <w:tab w:val="num" w:pos="1513"/>
        </w:tabs>
        <w:ind w:left="1513" w:hanging="360"/>
      </w:pPr>
      <w:rPr>
        <w:rFonts w:ascii="Courier New" w:hAnsi="Courier New" w:hint="default"/>
      </w:rPr>
    </w:lvl>
    <w:lvl w:ilvl="2" w:tplc="85CA268E" w:tentative="1">
      <w:start w:val="1"/>
      <w:numFmt w:val="bullet"/>
      <w:lvlText w:val=""/>
      <w:lvlJc w:val="left"/>
      <w:pPr>
        <w:tabs>
          <w:tab w:val="num" w:pos="2233"/>
        </w:tabs>
        <w:ind w:left="2233" w:hanging="360"/>
      </w:pPr>
      <w:rPr>
        <w:rFonts w:ascii="Wingdings" w:hAnsi="Wingdings" w:hint="default"/>
      </w:rPr>
    </w:lvl>
    <w:lvl w:ilvl="3" w:tplc="7A268BCE" w:tentative="1">
      <w:start w:val="1"/>
      <w:numFmt w:val="bullet"/>
      <w:lvlText w:val=""/>
      <w:lvlJc w:val="left"/>
      <w:pPr>
        <w:tabs>
          <w:tab w:val="num" w:pos="2953"/>
        </w:tabs>
        <w:ind w:left="2953" w:hanging="360"/>
      </w:pPr>
      <w:rPr>
        <w:rFonts w:ascii="Symbol" w:hAnsi="Symbol" w:hint="default"/>
      </w:rPr>
    </w:lvl>
    <w:lvl w:ilvl="4" w:tplc="FF6EE1E4" w:tentative="1">
      <w:start w:val="1"/>
      <w:numFmt w:val="bullet"/>
      <w:lvlText w:val="o"/>
      <w:lvlJc w:val="left"/>
      <w:pPr>
        <w:tabs>
          <w:tab w:val="num" w:pos="3673"/>
        </w:tabs>
        <w:ind w:left="3673" w:hanging="360"/>
      </w:pPr>
      <w:rPr>
        <w:rFonts w:ascii="Courier New" w:hAnsi="Courier New" w:hint="default"/>
      </w:rPr>
    </w:lvl>
    <w:lvl w:ilvl="5" w:tplc="858274BE" w:tentative="1">
      <w:start w:val="1"/>
      <w:numFmt w:val="bullet"/>
      <w:lvlText w:val=""/>
      <w:lvlJc w:val="left"/>
      <w:pPr>
        <w:tabs>
          <w:tab w:val="num" w:pos="4393"/>
        </w:tabs>
        <w:ind w:left="4393" w:hanging="360"/>
      </w:pPr>
      <w:rPr>
        <w:rFonts w:ascii="Wingdings" w:hAnsi="Wingdings" w:hint="default"/>
      </w:rPr>
    </w:lvl>
    <w:lvl w:ilvl="6" w:tplc="36585E8C" w:tentative="1">
      <w:start w:val="1"/>
      <w:numFmt w:val="bullet"/>
      <w:lvlText w:val=""/>
      <w:lvlJc w:val="left"/>
      <w:pPr>
        <w:tabs>
          <w:tab w:val="num" w:pos="5113"/>
        </w:tabs>
        <w:ind w:left="5113" w:hanging="360"/>
      </w:pPr>
      <w:rPr>
        <w:rFonts w:ascii="Symbol" w:hAnsi="Symbol" w:hint="default"/>
      </w:rPr>
    </w:lvl>
    <w:lvl w:ilvl="7" w:tplc="A86EF5C6" w:tentative="1">
      <w:start w:val="1"/>
      <w:numFmt w:val="bullet"/>
      <w:lvlText w:val="o"/>
      <w:lvlJc w:val="left"/>
      <w:pPr>
        <w:tabs>
          <w:tab w:val="num" w:pos="5833"/>
        </w:tabs>
        <w:ind w:left="5833" w:hanging="360"/>
      </w:pPr>
      <w:rPr>
        <w:rFonts w:ascii="Courier New" w:hAnsi="Courier New" w:hint="default"/>
      </w:rPr>
    </w:lvl>
    <w:lvl w:ilvl="8" w:tplc="2D185ACC" w:tentative="1">
      <w:start w:val="1"/>
      <w:numFmt w:val="bullet"/>
      <w:lvlText w:val=""/>
      <w:lvlJc w:val="left"/>
      <w:pPr>
        <w:tabs>
          <w:tab w:val="num" w:pos="6553"/>
        </w:tabs>
        <w:ind w:left="6553" w:hanging="360"/>
      </w:pPr>
      <w:rPr>
        <w:rFonts w:ascii="Wingdings" w:hAnsi="Wingdings" w:hint="default"/>
      </w:rPr>
    </w:lvl>
  </w:abstractNum>
  <w:abstractNum w:abstractNumId="18" w15:restartNumberingAfterBreak="0">
    <w:nsid w:val="148442C8"/>
    <w:multiLevelType w:val="hybridMultilevel"/>
    <w:tmpl w:val="AD227134"/>
    <w:lvl w:ilvl="0" w:tplc="1A6CFE2A">
      <w:start w:val="1"/>
      <w:numFmt w:val="lowerLetter"/>
      <w:lvlText w:val="%1)"/>
      <w:lvlJc w:val="left"/>
      <w:pPr>
        <w:ind w:left="720" w:hanging="360"/>
      </w:pPr>
      <w:rPr>
        <w:rFonts w:hint="default"/>
      </w:rPr>
    </w:lvl>
    <w:lvl w:ilvl="1" w:tplc="2264D8A0" w:tentative="1">
      <w:start w:val="1"/>
      <w:numFmt w:val="lowerLetter"/>
      <w:lvlText w:val="%2."/>
      <w:lvlJc w:val="left"/>
      <w:pPr>
        <w:ind w:left="1440" w:hanging="360"/>
      </w:pPr>
    </w:lvl>
    <w:lvl w:ilvl="2" w:tplc="0FEAFEFE" w:tentative="1">
      <w:start w:val="1"/>
      <w:numFmt w:val="lowerRoman"/>
      <w:lvlText w:val="%3."/>
      <w:lvlJc w:val="right"/>
      <w:pPr>
        <w:ind w:left="2160" w:hanging="180"/>
      </w:pPr>
    </w:lvl>
    <w:lvl w:ilvl="3" w:tplc="01A0D050" w:tentative="1">
      <w:start w:val="1"/>
      <w:numFmt w:val="decimal"/>
      <w:lvlText w:val="%4."/>
      <w:lvlJc w:val="left"/>
      <w:pPr>
        <w:ind w:left="2880" w:hanging="360"/>
      </w:pPr>
    </w:lvl>
    <w:lvl w:ilvl="4" w:tplc="0F3CBC5C" w:tentative="1">
      <w:start w:val="1"/>
      <w:numFmt w:val="lowerLetter"/>
      <w:lvlText w:val="%5."/>
      <w:lvlJc w:val="left"/>
      <w:pPr>
        <w:ind w:left="3600" w:hanging="360"/>
      </w:pPr>
    </w:lvl>
    <w:lvl w:ilvl="5" w:tplc="ADFAE30A" w:tentative="1">
      <w:start w:val="1"/>
      <w:numFmt w:val="lowerRoman"/>
      <w:lvlText w:val="%6."/>
      <w:lvlJc w:val="right"/>
      <w:pPr>
        <w:ind w:left="4320" w:hanging="180"/>
      </w:pPr>
    </w:lvl>
    <w:lvl w:ilvl="6" w:tplc="B4E8C110" w:tentative="1">
      <w:start w:val="1"/>
      <w:numFmt w:val="decimal"/>
      <w:lvlText w:val="%7."/>
      <w:lvlJc w:val="left"/>
      <w:pPr>
        <w:ind w:left="5040" w:hanging="360"/>
      </w:pPr>
    </w:lvl>
    <w:lvl w:ilvl="7" w:tplc="1C403922" w:tentative="1">
      <w:start w:val="1"/>
      <w:numFmt w:val="lowerLetter"/>
      <w:lvlText w:val="%8."/>
      <w:lvlJc w:val="left"/>
      <w:pPr>
        <w:ind w:left="5760" w:hanging="360"/>
      </w:pPr>
    </w:lvl>
    <w:lvl w:ilvl="8" w:tplc="185E2060" w:tentative="1">
      <w:start w:val="1"/>
      <w:numFmt w:val="lowerRoman"/>
      <w:lvlText w:val="%9."/>
      <w:lvlJc w:val="right"/>
      <w:pPr>
        <w:ind w:left="6480" w:hanging="180"/>
      </w:pPr>
    </w:lvl>
  </w:abstractNum>
  <w:abstractNum w:abstractNumId="19" w15:restartNumberingAfterBreak="0">
    <w:nsid w:val="15866EE9"/>
    <w:multiLevelType w:val="hybridMultilevel"/>
    <w:tmpl w:val="C01A27E6"/>
    <w:lvl w:ilvl="0" w:tplc="DDD0FC80">
      <w:start w:val="1"/>
      <w:numFmt w:val="lowerLetter"/>
      <w:lvlText w:val="%1)"/>
      <w:lvlJc w:val="left"/>
      <w:pPr>
        <w:ind w:left="720" w:hanging="360"/>
      </w:pPr>
      <w:rPr>
        <w:rFonts w:ascii="Arial" w:hAnsi="Arial" w:cs="Arial" w:hint="default"/>
      </w:rPr>
    </w:lvl>
    <w:lvl w:ilvl="1" w:tplc="8068B1B2" w:tentative="1">
      <w:start w:val="1"/>
      <w:numFmt w:val="lowerLetter"/>
      <w:lvlText w:val="%2."/>
      <w:lvlJc w:val="left"/>
      <w:pPr>
        <w:ind w:left="1440" w:hanging="360"/>
      </w:pPr>
    </w:lvl>
    <w:lvl w:ilvl="2" w:tplc="8A0ECA3A" w:tentative="1">
      <w:start w:val="1"/>
      <w:numFmt w:val="lowerRoman"/>
      <w:lvlText w:val="%3."/>
      <w:lvlJc w:val="right"/>
      <w:pPr>
        <w:ind w:left="2160" w:hanging="180"/>
      </w:pPr>
    </w:lvl>
    <w:lvl w:ilvl="3" w:tplc="C848FB78" w:tentative="1">
      <w:start w:val="1"/>
      <w:numFmt w:val="decimal"/>
      <w:lvlText w:val="%4."/>
      <w:lvlJc w:val="left"/>
      <w:pPr>
        <w:ind w:left="2880" w:hanging="360"/>
      </w:pPr>
    </w:lvl>
    <w:lvl w:ilvl="4" w:tplc="F426D64A" w:tentative="1">
      <w:start w:val="1"/>
      <w:numFmt w:val="lowerLetter"/>
      <w:lvlText w:val="%5."/>
      <w:lvlJc w:val="left"/>
      <w:pPr>
        <w:ind w:left="3600" w:hanging="360"/>
      </w:pPr>
    </w:lvl>
    <w:lvl w:ilvl="5" w:tplc="74C4087C" w:tentative="1">
      <w:start w:val="1"/>
      <w:numFmt w:val="lowerRoman"/>
      <w:lvlText w:val="%6."/>
      <w:lvlJc w:val="right"/>
      <w:pPr>
        <w:ind w:left="4320" w:hanging="180"/>
      </w:pPr>
    </w:lvl>
    <w:lvl w:ilvl="6" w:tplc="CE68F170" w:tentative="1">
      <w:start w:val="1"/>
      <w:numFmt w:val="decimal"/>
      <w:lvlText w:val="%7."/>
      <w:lvlJc w:val="left"/>
      <w:pPr>
        <w:ind w:left="5040" w:hanging="360"/>
      </w:pPr>
    </w:lvl>
    <w:lvl w:ilvl="7" w:tplc="FB101B6A" w:tentative="1">
      <w:start w:val="1"/>
      <w:numFmt w:val="lowerLetter"/>
      <w:lvlText w:val="%8."/>
      <w:lvlJc w:val="left"/>
      <w:pPr>
        <w:ind w:left="5760" w:hanging="360"/>
      </w:pPr>
    </w:lvl>
    <w:lvl w:ilvl="8" w:tplc="26F2973A" w:tentative="1">
      <w:start w:val="1"/>
      <w:numFmt w:val="lowerRoman"/>
      <w:lvlText w:val="%9."/>
      <w:lvlJc w:val="right"/>
      <w:pPr>
        <w:ind w:left="6480" w:hanging="180"/>
      </w:pPr>
    </w:lvl>
  </w:abstractNum>
  <w:abstractNum w:abstractNumId="20" w15:restartNumberingAfterBreak="0">
    <w:nsid w:val="178C0EF1"/>
    <w:multiLevelType w:val="hybridMultilevel"/>
    <w:tmpl w:val="DF1CC5A8"/>
    <w:lvl w:ilvl="0" w:tplc="A1280D00">
      <w:numFmt w:val="bullet"/>
      <w:lvlText w:val=""/>
      <w:lvlJc w:val="left"/>
      <w:pPr>
        <w:ind w:left="828" w:hanging="360"/>
      </w:pPr>
      <w:rPr>
        <w:rFonts w:ascii="Symbol" w:eastAsia="Symbol" w:hAnsi="Symbol" w:cs="Symbol" w:hint="default"/>
        <w:w w:val="100"/>
        <w:sz w:val="24"/>
        <w:szCs w:val="24"/>
        <w:lang w:val="en-US" w:eastAsia="en-US" w:bidi="ar-SA"/>
      </w:rPr>
    </w:lvl>
    <w:lvl w:ilvl="1" w:tplc="1720AEFA">
      <w:numFmt w:val="bullet"/>
      <w:lvlText w:val="•"/>
      <w:lvlJc w:val="left"/>
      <w:pPr>
        <w:ind w:left="1169" w:hanging="360"/>
      </w:pPr>
      <w:rPr>
        <w:rFonts w:hint="default"/>
        <w:lang w:val="en-US" w:eastAsia="en-US" w:bidi="ar-SA"/>
      </w:rPr>
    </w:lvl>
    <w:lvl w:ilvl="2" w:tplc="551EB3F0">
      <w:numFmt w:val="bullet"/>
      <w:lvlText w:val="•"/>
      <w:lvlJc w:val="left"/>
      <w:pPr>
        <w:ind w:left="1519" w:hanging="360"/>
      </w:pPr>
      <w:rPr>
        <w:rFonts w:hint="default"/>
        <w:lang w:val="en-US" w:eastAsia="en-US" w:bidi="ar-SA"/>
      </w:rPr>
    </w:lvl>
    <w:lvl w:ilvl="3" w:tplc="72E05CE2">
      <w:numFmt w:val="bullet"/>
      <w:lvlText w:val="•"/>
      <w:lvlJc w:val="left"/>
      <w:pPr>
        <w:ind w:left="1869" w:hanging="360"/>
      </w:pPr>
      <w:rPr>
        <w:rFonts w:hint="default"/>
        <w:lang w:val="en-US" w:eastAsia="en-US" w:bidi="ar-SA"/>
      </w:rPr>
    </w:lvl>
    <w:lvl w:ilvl="4" w:tplc="DB54ACC6">
      <w:numFmt w:val="bullet"/>
      <w:lvlText w:val="•"/>
      <w:lvlJc w:val="left"/>
      <w:pPr>
        <w:ind w:left="2218" w:hanging="360"/>
      </w:pPr>
      <w:rPr>
        <w:rFonts w:hint="default"/>
        <w:lang w:val="en-US" w:eastAsia="en-US" w:bidi="ar-SA"/>
      </w:rPr>
    </w:lvl>
    <w:lvl w:ilvl="5" w:tplc="ACE095EE">
      <w:numFmt w:val="bullet"/>
      <w:lvlText w:val="•"/>
      <w:lvlJc w:val="left"/>
      <w:pPr>
        <w:ind w:left="2568" w:hanging="360"/>
      </w:pPr>
      <w:rPr>
        <w:rFonts w:hint="default"/>
        <w:lang w:val="en-US" w:eastAsia="en-US" w:bidi="ar-SA"/>
      </w:rPr>
    </w:lvl>
    <w:lvl w:ilvl="6" w:tplc="4F4C6660">
      <w:numFmt w:val="bullet"/>
      <w:lvlText w:val="•"/>
      <w:lvlJc w:val="left"/>
      <w:pPr>
        <w:ind w:left="2918" w:hanging="360"/>
      </w:pPr>
      <w:rPr>
        <w:rFonts w:hint="default"/>
        <w:lang w:val="en-US" w:eastAsia="en-US" w:bidi="ar-SA"/>
      </w:rPr>
    </w:lvl>
    <w:lvl w:ilvl="7" w:tplc="FDD2EED0">
      <w:numFmt w:val="bullet"/>
      <w:lvlText w:val="•"/>
      <w:lvlJc w:val="left"/>
      <w:pPr>
        <w:ind w:left="3267" w:hanging="360"/>
      </w:pPr>
      <w:rPr>
        <w:rFonts w:hint="default"/>
        <w:lang w:val="en-US" w:eastAsia="en-US" w:bidi="ar-SA"/>
      </w:rPr>
    </w:lvl>
    <w:lvl w:ilvl="8" w:tplc="2306DF36">
      <w:numFmt w:val="bullet"/>
      <w:lvlText w:val="•"/>
      <w:lvlJc w:val="left"/>
      <w:pPr>
        <w:ind w:left="3617" w:hanging="360"/>
      </w:pPr>
      <w:rPr>
        <w:rFonts w:hint="default"/>
        <w:lang w:val="en-US" w:eastAsia="en-US" w:bidi="ar-SA"/>
      </w:rPr>
    </w:lvl>
  </w:abstractNum>
  <w:abstractNum w:abstractNumId="21" w15:restartNumberingAfterBreak="0">
    <w:nsid w:val="1A101C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C645655"/>
    <w:multiLevelType w:val="hybridMultilevel"/>
    <w:tmpl w:val="47587340"/>
    <w:lvl w:ilvl="0" w:tplc="7A42CF02">
      <w:start w:val="1"/>
      <w:numFmt w:val="lowerRoman"/>
      <w:lvlText w:val="%1."/>
      <w:lvlJc w:val="left"/>
      <w:pPr>
        <w:tabs>
          <w:tab w:val="num" w:pos="1440"/>
        </w:tabs>
        <w:ind w:left="1440" w:hanging="180"/>
      </w:pPr>
      <w:rPr>
        <w:rFonts w:hint="default"/>
      </w:rPr>
    </w:lvl>
    <w:lvl w:ilvl="1" w:tplc="1A9ACACA">
      <w:start w:val="1"/>
      <w:numFmt w:val="lowerLetter"/>
      <w:lvlText w:val="%2)"/>
      <w:lvlJc w:val="left"/>
      <w:pPr>
        <w:tabs>
          <w:tab w:val="num" w:pos="786"/>
        </w:tabs>
        <w:ind w:left="786" w:hanging="360"/>
      </w:pPr>
      <w:rPr>
        <w:rFonts w:hint="default"/>
      </w:rPr>
    </w:lvl>
    <w:lvl w:ilvl="2" w:tplc="23E0C770" w:tentative="1">
      <w:start w:val="1"/>
      <w:numFmt w:val="lowerRoman"/>
      <w:lvlText w:val="%3."/>
      <w:lvlJc w:val="right"/>
      <w:pPr>
        <w:tabs>
          <w:tab w:val="num" w:pos="2160"/>
        </w:tabs>
        <w:ind w:left="2160" w:hanging="180"/>
      </w:pPr>
    </w:lvl>
    <w:lvl w:ilvl="3" w:tplc="D0526770" w:tentative="1">
      <w:start w:val="1"/>
      <w:numFmt w:val="decimal"/>
      <w:lvlText w:val="%4."/>
      <w:lvlJc w:val="left"/>
      <w:pPr>
        <w:tabs>
          <w:tab w:val="num" w:pos="2880"/>
        </w:tabs>
        <w:ind w:left="2880" w:hanging="360"/>
      </w:pPr>
    </w:lvl>
    <w:lvl w:ilvl="4" w:tplc="A3A20EB6" w:tentative="1">
      <w:start w:val="1"/>
      <w:numFmt w:val="lowerLetter"/>
      <w:lvlText w:val="%5."/>
      <w:lvlJc w:val="left"/>
      <w:pPr>
        <w:tabs>
          <w:tab w:val="num" w:pos="3600"/>
        </w:tabs>
        <w:ind w:left="3600" w:hanging="360"/>
      </w:pPr>
    </w:lvl>
    <w:lvl w:ilvl="5" w:tplc="CFBAB92C" w:tentative="1">
      <w:start w:val="1"/>
      <w:numFmt w:val="lowerRoman"/>
      <w:lvlText w:val="%6."/>
      <w:lvlJc w:val="right"/>
      <w:pPr>
        <w:tabs>
          <w:tab w:val="num" w:pos="4320"/>
        </w:tabs>
        <w:ind w:left="4320" w:hanging="180"/>
      </w:pPr>
    </w:lvl>
    <w:lvl w:ilvl="6" w:tplc="7B981B20" w:tentative="1">
      <w:start w:val="1"/>
      <w:numFmt w:val="decimal"/>
      <w:lvlText w:val="%7."/>
      <w:lvlJc w:val="left"/>
      <w:pPr>
        <w:tabs>
          <w:tab w:val="num" w:pos="5040"/>
        </w:tabs>
        <w:ind w:left="5040" w:hanging="360"/>
      </w:pPr>
    </w:lvl>
    <w:lvl w:ilvl="7" w:tplc="0204A370" w:tentative="1">
      <w:start w:val="1"/>
      <w:numFmt w:val="lowerLetter"/>
      <w:lvlText w:val="%8."/>
      <w:lvlJc w:val="left"/>
      <w:pPr>
        <w:tabs>
          <w:tab w:val="num" w:pos="5760"/>
        </w:tabs>
        <w:ind w:left="5760" w:hanging="360"/>
      </w:pPr>
    </w:lvl>
    <w:lvl w:ilvl="8" w:tplc="A70624BA" w:tentative="1">
      <w:start w:val="1"/>
      <w:numFmt w:val="lowerRoman"/>
      <w:lvlText w:val="%9."/>
      <w:lvlJc w:val="right"/>
      <w:pPr>
        <w:tabs>
          <w:tab w:val="num" w:pos="6480"/>
        </w:tabs>
        <w:ind w:left="6480" w:hanging="180"/>
      </w:pPr>
    </w:lvl>
  </w:abstractNum>
  <w:abstractNum w:abstractNumId="23" w15:restartNumberingAfterBreak="0">
    <w:nsid w:val="1D642B8F"/>
    <w:multiLevelType w:val="hybridMultilevel"/>
    <w:tmpl w:val="AE94D466"/>
    <w:lvl w:ilvl="0" w:tplc="961AD076">
      <w:start w:val="1"/>
      <w:numFmt w:val="bullet"/>
      <w:lvlText w:val=""/>
      <w:lvlJc w:val="left"/>
      <w:pPr>
        <w:ind w:left="895" w:hanging="360"/>
      </w:pPr>
      <w:rPr>
        <w:rFonts w:ascii="Symbol" w:hAnsi="Symbol" w:hint="default"/>
      </w:rPr>
    </w:lvl>
    <w:lvl w:ilvl="1" w:tplc="F60E41DA" w:tentative="1">
      <w:start w:val="1"/>
      <w:numFmt w:val="bullet"/>
      <w:lvlText w:val="o"/>
      <w:lvlJc w:val="left"/>
      <w:pPr>
        <w:ind w:left="1615" w:hanging="360"/>
      </w:pPr>
      <w:rPr>
        <w:rFonts w:ascii="Courier New" w:hAnsi="Courier New" w:cs="Courier New" w:hint="default"/>
      </w:rPr>
    </w:lvl>
    <w:lvl w:ilvl="2" w:tplc="A66A9FD2" w:tentative="1">
      <w:start w:val="1"/>
      <w:numFmt w:val="bullet"/>
      <w:lvlText w:val=""/>
      <w:lvlJc w:val="left"/>
      <w:pPr>
        <w:ind w:left="2335" w:hanging="360"/>
      </w:pPr>
      <w:rPr>
        <w:rFonts w:ascii="Wingdings" w:hAnsi="Wingdings" w:hint="default"/>
      </w:rPr>
    </w:lvl>
    <w:lvl w:ilvl="3" w:tplc="B1D23AA8" w:tentative="1">
      <w:start w:val="1"/>
      <w:numFmt w:val="bullet"/>
      <w:lvlText w:val=""/>
      <w:lvlJc w:val="left"/>
      <w:pPr>
        <w:ind w:left="3055" w:hanging="360"/>
      </w:pPr>
      <w:rPr>
        <w:rFonts w:ascii="Symbol" w:hAnsi="Symbol" w:hint="default"/>
      </w:rPr>
    </w:lvl>
    <w:lvl w:ilvl="4" w:tplc="CDD4DE2C" w:tentative="1">
      <w:start w:val="1"/>
      <w:numFmt w:val="bullet"/>
      <w:lvlText w:val="o"/>
      <w:lvlJc w:val="left"/>
      <w:pPr>
        <w:ind w:left="3775" w:hanging="360"/>
      </w:pPr>
      <w:rPr>
        <w:rFonts w:ascii="Courier New" w:hAnsi="Courier New" w:cs="Courier New" w:hint="default"/>
      </w:rPr>
    </w:lvl>
    <w:lvl w:ilvl="5" w:tplc="C0F87642" w:tentative="1">
      <w:start w:val="1"/>
      <w:numFmt w:val="bullet"/>
      <w:lvlText w:val=""/>
      <w:lvlJc w:val="left"/>
      <w:pPr>
        <w:ind w:left="4495" w:hanging="360"/>
      </w:pPr>
      <w:rPr>
        <w:rFonts w:ascii="Wingdings" w:hAnsi="Wingdings" w:hint="default"/>
      </w:rPr>
    </w:lvl>
    <w:lvl w:ilvl="6" w:tplc="3DAC5DCE" w:tentative="1">
      <w:start w:val="1"/>
      <w:numFmt w:val="bullet"/>
      <w:lvlText w:val=""/>
      <w:lvlJc w:val="left"/>
      <w:pPr>
        <w:ind w:left="5215" w:hanging="360"/>
      </w:pPr>
      <w:rPr>
        <w:rFonts w:ascii="Symbol" w:hAnsi="Symbol" w:hint="default"/>
      </w:rPr>
    </w:lvl>
    <w:lvl w:ilvl="7" w:tplc="2F040AF4" w:tentative="1">
      <w:start w:val="1"/>
      <w:numFmt w:val="bullet"/>
      <w:lvlText w:val="o"/>
      <w:lvlJc w:val="left"/>
      <w:pPr>
        <w:ind w:left="5935" w:hanging="360"/>
      </w:pPr>
      <w:rPr>
        <w:rFonts w:ascii="Courier New" w:hAnsi="Courier New" w:cs="Courier New" w:hint="default"/>
      </w:rPr>
    </w:lvl>
    <w:lvl w:ilvl="8" w:tplc="B1967884" w:tentative="1">
      <w:start w:val="1"/>
      <w:numFmt w:val="bullet"/>
      <w:lvlText w:val=""/>
      <w:lvlJc w:val="left"/>
      <w:pPr>
        <w:ind w:left="6655" w:hanging="360"/>
      </w:pPr>
      <w:rPr>
        <w:rFonts w:ascii="Wingdings" w:hAnsi="Wingdings" w:hint="default"/>
      </w:rPr>
    </w:lvl>
  </w:abstractNum>
  <w:abstractNum w:abstractNumId="24" w15:restartNumberingAfterBreak="0">
    <w:nsid w:val="1E573008"/>
    <w:multiLevelType w:val="hybridMultilevel"/>
    <w:tmpl w:val="BD84E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1A6967"/>
    <w:multiLevelType w:val="hybridMultilevel"/>
    <w:tmpl w:val="CE84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4233B3"/>
    <w:multiLevelType w:val="hybridMultilevel"/>
    <w:tmpl w:val="BC767016"/>
    <w:lvl w:ilvl="0" w:tplc="6B24E4C4">
      <w:start w:val="1"/>
      <w:numFmt w:val="bullet"/>
      <w:lvlText w:val=""/>
      <w:lvlJc w:val="left"/>
      <w:pPr>
        <w:ind w:left="802" w:hanging="425"/>
      </w:pPr>
      <w:rPr>
        <w:rFonts w:ascii="Symbol" w:hAnsi="Symbol" w:hint="default"/>
        <w:w w:val="100"/>
        <w:lang w:val="en-US" w:eastAsia="en-US" w:bidi="ar-SA"/>
      </w:rPr>
    </w:lvl>
    <w:lvl w:ilvl="1" w:tplc="C4A8D4C8">
      <w:numFmt w:val="bullet"/>
      <w:lvlText w:val=""/>
      <w:lvlJc w:val="left"/>
      <w:pPr>
        <w:ind w:left="1934" w:hanging="708"/>
      </w:pPr>
      <w:rPr>
        <w:rFonts w:ascii="Symbol" w:eastAsia="Symbol" w:hAnsi="Symbol" w:cs="Symbol" w:hint="default"/>
        <w:w w:val="100"/>
        <w:sz w:val="24"/>
        <w:szCs w:val="24"/>
        <w:lang w:val="en-US" w:eastAsia="en-US" w:bidi="ar-SA"/>
      </w:rPr>
    </w:lvl>
    <w:lvl w:ilvl="2" w:tplc="BBF2C4E4">
      <w:numFmt w:val="bullet"/>
      <w:lvlText w:val="•"/>
      <w:lvlJc w:val="left"/>
      <w:pPr>
        <w:ind w:left="2874" w:hanging="708"/>
      </w:pPr>
      <w:rPr>
        <w:rFonts w:hint="default"/>
        <w:lang w:val="en-US" w:eastAsia="en-US" w:bidi="ar-SA"/>
      </w:rPr>
    </w:lvl>
    <w:lvl w:ilvl="3" w:tplc="F078B5FA">
      <w:numFmt w:val="bullet"/>
      <w:lvlText w:val="•"/>
      <w:lvlJc w:val="left"/>
      <w:pPr>
        <w:ind w:left="3808" w:hanging="708"/>
      </w:pPr>
      <w:rPr>
        <w:rFonts w:hint="default"/>
        <w:lang w:val="en-US" w:eastAsia="en-US" w:bidi="ar-SA"/>
      </w:rPr>
    </w:lvl>
    <w:lvl w:ilvl="4" w:tplc="C2AAA9EA">
      <w:numFmt w:val="bullet"/>
      <w:lvlText w:val="•"/>
      <w:lvlJc w:val="left"/>
      <w:pPr>
        <w:ind w:left="4742" w:hanging="708"/>
      </w:pPr>
      <w:rPr>
        <w:rFonts w:hint="default"/>
        <w:lang w:val="en-US" w:eastAsia="en-US" w:bidi="ar-SA"/>
      </w:rPr>
    </w:lvl>
    <w:lvl w:ilvl="5" w:tplc="14847014">
      <w:numFmt w:val="bullet"/>
      <w:lvlText w:val="•"/>
      <w:lvlJc w:val="left"/>
      <w:pPr>
        <w:ind w:left="5676" w:hanging="708"/>
      </w:pPr>
      <w:rPr>
        <w:rFonts w:hint="default"/>
        <w:lang w:val="en-US" w:eastAsia="en-US" w:bidi="ar-SA"/>
      </w:rPr>
    </w:lvl>
    <w:lvl w:ilvl="6" w:tplc="15664BCC">
      <w:numFmt w:val="bullet"/>
      <w:lvlText w:val="•"/>
      <w:lvlJc w:val="left"/>
      <w:pPr>
        <w:ind w:left="6610" w:hanging="708"/>
      </w:pPr>
      <w:rPr>
        <w:rFonts w:hint="default"/>
        <w:lang w:val="en-US" w:eastAsia="en-US" w:bidi="ar-SA"/>
      </w:rPr>
    </w:lvl>
    <w:lvl w:ilvl="7" w:tplc="642EA752">
      <w:numFmt w:val="bullet"/>
      <w:lvlText w:val="•"/>
      <w:lvlJc w:val="left"/>
      <w:pPr>
        <w:ind w:left="7544" w:hanging="708"/>
      </w:pPr>
      <w:rPr>
        <w:rFonts w:hint="default"/>
        <w:lang w:val="en-US" w:eastAsia="en-US" w:bidi="ar-SA"/>
      </w:rPr>
    </w:lvl>
    <w:lvl w:ilvl="8" w:tplc="643A6732">
      <w:numFmt w:val="bullet"/>
      <w:lvlText w:val="•"/>
      <w:lvlJc w:val="left"/>
      <w:pPr>
        <w:ind w:left="8478" w:hanging="708"/>
      </w:pPr>
      <w:rPr>
        <w:rFonts w:hint="default"/>
        <w:lang w:val="en-US" w:eastAsia="en-US" w:bidi="ar-SA"/>
      </w:rPr>
    </w:lvl>
  </w:abstractNum>
  <w:abstractNum w:abstractNumId="27" w15:restartNumberingAfterBreak="0">
    <w:nsid w:val="20A8177C"/>
    <w:multiLevelType w:val="hybridMultilevel"/>
    <w:tmpl w:val="5F7A3BD0"/>
    <w:lvl w:ilvl="0" w:tplc="4A0E8852">
      <w:start w:val="1"/>
      <w:numFmt w:val="bullet"/>
      <w:lvlText w:val=""/>
      <w:lvlJc w:val="left"/>
      <w:pPr>
        <w:tabs>
          <w:tab w:val="num" w:pos="1080"/>
        </w:tabs>
        <w:ind w:left="1080" w:hanging="360"/>
      </w:pPr>
      <w:rPr>
        <w:rFonts w:ascii="Wingdings" w:hAnsi="Wingdings" w:hint="default"/>
      </w:rPr>
    </w:lvl>
    <w:lvl w:ilvl="1" w:tplc="598A751C">
      <w:start w:val="1"/>
      <w:numFmt w:val="bullet"/>
      <w:lvlText w:val="o"/>
      <w:lvlJc w:val="left"/>
      <w:pPr>
        <w:tabs>
          <w:tab w:val="num" w:pos="1800"/>
        </w:tabs>
        <w:ind w:left="1800" w:hanging="360"/>
      </w:pPr>
      <w:rPr>
        <w:rFonts w:ascii="Courier New" w:hAnsi="Courier New" w:cs="Courier New" w:hint="default"/>
      </w:rPr>
    </w:lvl>
    <w:lvl w:ilvl="2" w:tplc="164E36A8" w:tentative="1">
      <w:start w:val="1"/>
      <w:numFmt w:val="bullet"/>
      <w:lvlText w:val=""/>
      <w:lvlJc w:val="left"/>
      <w:pPr>
        <w:tabs>
          <w:tab w:val="num" w:pos="2520"/>
        </w:tabs>
        <w:ind w:left="2520" w:hanging="360"/>
      </w:pPr>
      <w:rPr>
        <w:rFonts w:ascii="Wingdings" w:hAnsi="Wingdings" w:hint="default"/>
      </w:rPr>
    </w:lvl>
    <w:lvl w:ilvl="3" w:tplc="146860C8" w:tentative="1">
      <w:start w:val="1"/>
      <w:numFmt w:val="bullet"/>
      <w:lvlText w:val=""/>
      <w:lvlJc w:val="left"/>
      <w:pPr>
        <w:tabs>
          <w:tab w:val="num" w:pos="3240"/>
        </w:tabs>
        <w:ind w:left="3240" w:hanging="360"/>
      </w:pPr>
      <w:rPr>
        <w:rFonts w:ascii="Symbol" w:hAnsi="Symbol" w:hint="default"/>
      </w:rPr>
    </w:lvl>
    <w:lvl w:ilvl="4" w:tplc="3FAAD29E" w:tentative="1">
      <w:start w:val="1"/>
      <w:numFmt w:val="bullet"/>
      <w:lvlText w:val="o"/>
      <w:lvlJc w:val="left"/>
      <w:pPr>
        <w:tabs>
          <w:tab w:val="num" w:pos="3960"/>
        </w:tabs>
        <w:ind w:left="3960" w:hanging="360"/>
      </w:pPr>
      <w:rPr>
        <w:rFonts w:ascii="Courier New" w:hAnsi="Courier New" w:cs="Courier New" w:hint="default"/>
      </w:rPr>
    </w:lvl>
    <w:lvl w:ilvl="5" w:tplc="7FCE6AD8" w:tentative="1">
      <w:start w:val="1"/>
      <w:numFmt w:val="bullet"/>
      <w:lvlText w:val=""/>
      <w:lvlJc w:val="left"/>
      <w:pPr>
        <w:tabs>
          <w:tab w:val="num" w:pos="4680"/>
        </w:tabs>
        <w:ind w:left="4680" w:hanging="360"/>
      </w:pPr>
      <w:rPr>
        <w:rFonts w:ascii="Wingdings" w:hAnsi="Wingdings" w:hint="default"/>
      </w:rPr>
    </w:lvl>
    <w:lvl w:ilvl="6" w:tplc="3B8CD550" w:tentative="1">
      <w:start w:val="1"/>
      <w:numFmt w:val="bullet"/>
      <w:lvlText w:val=""/>
      <w:lvlJc w:val="left"/>
      <w:pPr>
        <w:tabs>
          <w:tab w:val="num" w:pos="5400"/>
        </w:tabs>
        <w:ind w:left="5400" w:hanging="360"/>
      </w:pPr>
      <w:rPr>
        <w:rFonts w:ascii="Symbol" w:hAnsi="Symbol" w:hint="default"/>
      </w:rPr>
    </w:lvl>
    <w:lvl w:ilvl="7" w:tplc="FFB20230" w:tentative="1">
      <w:start w:val="1"/>
      <w:numFmt w:val="bullet"/>
      <w:lvlText w:val="o"/>
      <w:lvlJc w:val="left"/>
      <w:pPr>
        <w:tabs>
          <w:tab w:val="num" w:pos="6120"/>
        </w:tabs>
        <w:ind w:left="6120" w:hanging="360"/>
      </w:pPr>
      <w:rPr>
        <w:rFonts w:ascii="Courier New" w:hAnsi="Courier New" w:cs="Courier New" w:hint="default"/>
      </w:rPr>
    </w:lvl>
    <w:lvl w:ilvl="8" w:tplc="28661AE8"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23191E3F"/>
    <w:multiLevelType w:val="hybridMultilevel"/>
    <w:tmpl w:val="131A4660"/>
    <w:lvl w:ilvl="0" w:tplc="910E2F96">
      <w:start w:val="1"/>
      <w:numFmt w:val="bullet"/>
      <w:lvlText w:val=""/>
      <w:lvlJc w:val="left"/>
      <w:pPr>
        <w:ind w:left="360" w:hanging="360"/>
      </w:pPr>
      <w:rPr>
        <w:rFonts w:ascii="Symbol" w:hAnsi="Symbol" w:hint="default"/>
      </w:rPr>
    </w:lvl>
    <w:lvl w:ilvl="1" w:tplc="D570B71A" w:tentative="1">
      <w:start w:val="1"/>
      <w:numFmt w:val="bullet"/>
      <w:lvlText w:val="o"/>
      <w:lvlJc w:val="left"/>
      <w:pPr>
        <w:ind w:left="1080" w:hanging="360"/>
      </w:pPr>
      <w:rPr>
        <w:rFonts w:ascii="Courier New" w:hAnsi="Courier New" w:cs="Courier New" w:hint="default"/>
      </w:rPr>
    </w:lvl>
    <w:lvl w:ilvl="2" w:tplc="FE220C0C" w:tentative="1">
      <w:start w:val="1"/>
      <w:numFmt w:val="bullet"/>
      <w:lvlText w:val=""/>
      <w:lvlJc w:val="left"/>
      <w:pPr>
        <w:ind w:left="1800" w:hanging="360"/>
      </w:pPr>
      <w:rPr>
        <w:rFonts w:ascii="Wingdings" w:hAnsi="Wingdings" w:hint="default"/>
      </w:rPr>
    </w:lvl>
    <w:lvl w:ilvl="3" w:tplc="8A9E4570" w:tentative="1">
      <w:start w:val="1"/>
      <w:numFmt w:val="bullet"/>
      <w:lvlText w:val=""/>
      <w:lvlJc w:val="left"/>
      <w:pPr>
        <w:ind w:left="2520" w:hanging="360"/>
      </w:pPr>
      <w:rPr>
        <w:rFonts w:ascii="Symbol" w:hAnsi="Symbol" w:hint="default"/>
      </w:rPr>
    </w:lvl>
    <w:lvl w:ilvl="4" w:tplc="6418730A" w:tentative="1">
      <w:start w:val="1"/>
      <w:numFmt w:val="bullet"/>
      <w:lvlText w:val="o"/>
      <w:lvlJc w:val="left"/>
      <w:pPr>
        <w:ind w:left="3240" w:hanging="360"/>
      </w:pPr>
      <w:rPr>
        <w:rFonts w:ascii="Courier New" w:hAnsi="Courier New" w:cs="Courier New" w:hint="default"/>
      </w:rPr>
    </w:lvl>
    <w:lvl w:ilvl="5" w:tplc="AA364506" w:tentative="1">
      <w:start w:val="1"/>
      <w:numFmt w:val="bullet"/>
      <w:lvlText w:val=""/>
      <w:lvlJc w:val="left"/>
      <w:pPr>
        <w:ind w:left="3960" w:hanging="360"/>
      </w:pPr>
      <w:rPr>
        <w:rFonts w:ascii="Wingdings" w:hAnsi="Wingdings" w:hint="default"/>
      </w:rPr>
    </w:lvl>
    <w:lvl w:ilvl="6" w:tplc="851E2FE0" w:tentative="1">
      <w:start w:val="1"/>
      <w:numFmt w:val="bullet"/>
      <w:lvlText w:val=""/>
      <w:lvlJc w:val="left"/>
      <w:pPr>
        <w:ind w:left="4680" w:hanging="360"/>
      </w:pPr>
      <w:rPr>
        <w:rFonts w:ascii="Symbol" w:hAnsi="Symbol" w:hint="default"/>
      </w:rPr>
    </w:lvl>
    <w:lvl w:ilvl="7" w:tplc="18446C82" w:tentative="1">
      <w:start w:val="1"/>
      <w:numFmt w:val="bullet"/>
      <w:lvlText w:val="o"/>
      <w:lvlJc w:val="left"/>
      <w:pPr>
        <w:ind w:left="5400" w:hanging="360"/>
      </w:pPr>
      <w:rPr>
        <w:rFonts w:ascii="Courier New" w:hAnsi="Courier New" w:cs="Courier New" w:hint="default"/>
      </w:rPr>
    </w:lvl>
    <w:lvl w:ilvl="8" w:tplc="4AC25B6A" w:tentative="1">
      <w:start w:val="1"/>
      <w:numFmt w:val="bullet"/>
      <w:lvlText w:val=""/>
      <w:lvlJc w:val="left"/>
      <w:pPr>
        <w:ind w:left="6120" w:hanging="360"/>
      </w:pPr>
      <w:rPr>
        <w:rFonts w:ascii="Wingdings" w:hAnsi="Wingdings" w:hint="default"/>
      </w:rPr>
    </w:lvl>
  </w:abstractNum>
  <w:abstractNum w:abstractNumId="29" w15:restartNumberingAfterBreak="0">
    <w:nsid w:val="24190168"/>
    <w:multiLevelType w:val="hybridMultilevel"/>
    <w:tmpl w:val="279E4A92"/>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476B9A"/>
    <w:multiLevelType w:val="hybridMultilevel"/>
    <w:tmpl w:val="E512A832"/>
    <w:lvl w:ilvl="0" w:tplc="3AF8B602">
      <w:start w:val="1"/>
      <w:numFmt w:val="lowerRoman"/>
      <w:lvlText w:val="%1."/>
      <w:lvlJc w:val="left"/>
      <w:pPr>
        <w:tabs>
          <w:tab w:val="num" w:pos="1647"/>
        </w:tabs>
        <w:ind w:left="1647" w:hanging="180"/>
      </w:pPr>
      <w:rPr>
        <w:rFonts w:hint="default"/>
      </w:rPr>
    </w:lvl>
    <w:lvl w:ilvl="1" w:tplc="F5FC8EEC" w:tentative="1">
      <w:start w:val="1"/>
      <w:numFmt w:val="lowerLetter"/>
      <w:lvlText w:val="%2."/>
      <w:lvlJc w:val="left"/>
      <w:pPr>
        <w:tabs>
          <w:tab w:val="num" w:pos="1647"/>
        </w:tabs>
        <w:ind w:left="1647" w:hanging="360"/>
      </w:pPr>
    </w:lvl>
    <w:lvl w:ilvl="2" w:tplc="710EA6B0" w:tentative="1">
      <w:start w:val="1"/>
      <w:numFmt w:val="lowerRoman"/>
      <w:lvlText w:val="%3."/>
      <w:lvlJc w:val="right"/>
      <w:pPr>
        <w:tabs>
          <w:tab w:val="num" w:pos="2367"/>
        </w:tabs>
        <w:ind w:left="2367" w:hanging="180"/>
      </w:pPr>
    </w:lvl>
    <w:lvl w:ilvl="3" w:tplc="44FA84A8" w:tentative="1">
      <w:start w:val="1"/>
      <w:numFmt w:val="decimal"/>
      <w:lvlText w:val="%4."/>
      <w:lvlJc w:val="left"/>
      <w:pPr>
        <w:tabs>
          <w:tab w:val="num" w:pos="3087"/>
        </w:tabs>
        <w:ind w:left="3087" w:hanging="360"/>
      </w:pPr>
    </w:lvl>
    <w:lvl w:ilvl="4" w:tplc="9CDE8412" w:tentative="1">
      <w:start w:val="1"/>
      <w:numFmt w:val="lowerLetter"/>
      <w:lvlText w:val="%5."/>
      <w:lvlJc w:val="left"/>
      <w:pPr>
        <w:tabs>
          <w:tab w:val="num" w:pos="3807"/>
        </w:tabs>
        <w:ind w:left="3807" w:hanging="360"/>
      </w:pPr>
    </w:lvl>
    <w:lvl w:ilvl="5" w:tplc="3EC802B4" w:tentative="1">
      <w:start w:val="1"/>
      <w:numFmt w:val="lowerRoman"/>
      <w:lvlText w:val="%6."/>
      <w:lvlJc w:val="right"/>
      <w:pPr>
        <w:tabs>
          <w:tab w:val="num" w:pos="4527"/>
        </w:tabs>
        <w:ind w:left="4527" w:hanging="180"/>
      </w:pPr>
    </w:lvl>
    <w:lvl w:ilvl="6" w:tplc="1BD644E0" w:tentative="1">
      <w:start w:val="1"/>
      <w:numFmt w:val="decimal"/>
      <w:lvlText w:val="%7."/>
      <w:lvlJc w:val="left"/>
      <w:pPr>
        <w:tabs>
          <w:tab w:val="num" w:pos="5247"/>
        </w:tabs>
        <w:ind w:left="5247" w:hanging="360"/>
      </w:pPr>
    </w:lvl>
    <w:lvl w:ilvl="7" w:tplc="B60C6590" w:tentative="1">
      <w:start w:val="1"/>
      <w:numFmt w:val="lowerLetter"/>
      <w:lvlText w:val="%8."/>
      <w:lvlJc w:val="left"/>
      <w:pPr>
        <w:tabs>
          <w:tab w:val="num" w:pos="5967"/>
        </w:tabs>
        <w:ind w:left="5967" w:hanging="360"/>
      </w:pPr>
    </w:lvl>
    <w:lvl w:ilvl="8" w:tplc="BB6255C8" w:tentative="1">
      <w:start w:val="1"/>
      <w:numFmt w:val="lowerRoman"/>
      <w:lvlText w:val="%9."/>
      <w:lvlJc w:val="right"/>
      <w:pPr>
        <w:tabs>
          <w:tab w:val="num" w:pos="6687"/>
        </w:tabs>
        <w:ind w:left="6687" w:hanging="180"/>
      </w:pPr>
    </w:lvl>
  </w:abstractNum>
  <w:abstractNum w:abstractNumId="31" w15:restartNumberingAfterBreak="0">
    <w:nsid w:val="24674DA6"/>
    <w:multiLevelType w:val="hybridMultilevel"/>
    <w:tmpl w:val="1924D1E8"/>
    <w:lvl w:ilvl="0" w:tplc="06704042">
      <w:start w:val="1"/>
      <w:numFmt w:val="bullet"/>
      <w:lvlText w:val=""/>
      <w:lvlJc w:val="left"/>
      <w:pPr>
        <w:ind w:left="720" w:hanging="360"/>
      </w:pPr>
      <w:rPr>
        <w:rFonts w:ascii="Symbol" w:hAnsi="Symbol" w:hint="default"/>
      </w:rPr>
    </w:lvl>
    <w:lvl w:ilvl="1" w:tplc="AA1EE102" w:tentative="1">
      <w:start w:val="1"/>
      <w:numFmt w:val="bullet"/>
      <w:lvlText w:val="o"/>
      <w:lvlJc w:val="left"/>
      <w:pPr>
        <w:ind w:left="1440" w:hanging="360"/>
      </w:pPr>
      <w:rPr>
        <w:rFonts w:ascii="Courier New" w:hAnsi="Courier New" w:cs="Courier New" w:hint="default"/>
      </w:rPr>
    </w:lvl>
    <w:lvl w:ilvl="2" w:tplc="CF5A573C" w:tentative="1">
      <w:start w:val="1"/>
      <w:numFmt w:val="bullet"/>
      <w:lvlText w:val=""/>
      <w:lvlJc w:val="left"/>
      <w:pPr>
        <w:ind w:left="2160" w:hanging="360"/>
      </w:pPr>
      <w:rPr>
        <w:rFonts w:ascii="Wingdings" w:hAnsi="Wingdings" w:hint="default"/>
      </w:rPr>
    </w:lvl>
    <w:lvl w:ilvl="3" w:tplc="1F8CC814" w:tentative="1">
      <w:start w:val="1"/>
      <w:numFmt w:val="bullet"/>
      <w:lvlText w:val=""/>
      <w:lvlJc w:val="left"/>
      <w:pPr>
        <w:ind w:left="2880" w:hanging="360"/>
      </w:pPr>
      <w:rPr>
        <w:rFonts w:ascii="Symbol" w:hAnsi="Symbol" w:hint="default"/>
      </w:rPr>
    </w:lvl>
    <w:lvl w:ilvl="4" w:tplc="5BA2B0D6" w:tentative="1">
      <w:start w:val="1"/>
      <w:numFmt w:val="bullet"/>
      <w:lvlText w:val="o"/>
      <w:lvlJc w:val="left"/>
      <w:pPr>
        <w:ind w:left="3600" w:hanging="360"/>
      </w:pPr>
      <w:rPr>
        <w:rFonts w:ascii="Courier New" w:hAnsi="Courier New" w:cs="Courier New" w:hint="default"/>
      </w:rPr>
    </w:lvl>
    <w:lvl w:ilvl="5" w:tplc="A1140494" w:tentative="1">
      <w:start w:val="1"/>
      <w:numFmt w:val="bullet"/>
      <w:lvlText w:val=""/>
      <w:lvlJc w:val="left"/>
      <w:pPr>
        <w:ind w:left="4320" w:hanging="360"/>
      </w:pPr>
      <w:rPr>
        <w:rFonts w:ascii="Wingdings" w:hAnsi="Wingdings" w:hint="default"/>
      </w:rPr>
    </w:lvl>
    <w:lvl w:ilvl="6" w:tplc="FCCEF7DC" w:tentative="1">
      <w:start w:val="1"/>
      <w:numFmt w:val="bullet"/>
      <w:lvlText w:val=""/>
      <w:lvlJc w:val="left"/>
      <w:pPr>
        <w:ind w:left="5040" w:hanging="360"/>
      </w:pPr>
      <w:rPr>
        <w:rFonts w:ascii="Symbol" w:hAnsi="Symbol" w:hint="default"/>
      </w:rPr>
    </w:lvl>
    <w:lvl w:ilvl="7" w:tplc="71508A08" w:tentative="1">
      <w:start w:val="1"/>
      <w:numFmt w:val="bullet"/>
      <w:lvlText w:val="o"/>
      <w:lvlJc w:val="left"/>
      <w:pPr>
        <w:ind w:left="5760" w:hanging="360"/>
      </w:pPr>
      <w:rPr>
        <w:rFonts w:ascii="Courier New" w:hAnsi="Courier New" w:cs="Courier New" w:hint="default"/>
      </w:rPr>
    </w:lvl>
    <w:lvl w:ilvl="8" w:tplc="D4E4BE4E" w:tentative="1">
      <w:start w:val="1"/>
      <w:numFmt w:val="bullet"/>
      <w:lvlText w:val=""/>
      <w:lvlJc w:val="left"/>
      <w:pPr>
        <w:ind w:left="6480" w:hanging="360"/>
      </w:pPr>
      <w:rPr>
        <w:rFonts w:ascii="Wingdings" w:hAnsi="Wingdings" w:hint="default"/>
      </w:rPr>
    </w:lvl>
  </w:abstractNum>
  <w:abstractNum w:abstractNumId="32" w15:restartNumberingAfterBreak="0">
    <w:nsid w:val="27895B7B"/>
    <w:multiLevelType w:val="hybridMultilevel"/>
    <w:tmpl w:val="1FB609F8"/>
    <w:lvl w:ilvl="0" w:tplc="D534B0B6">
      <w:start w:val="1"/>
      <w:numFmt w:val="bullet"/>
      <w:lvlText w:val=""/>
      <w:lvlJc w:val="left"/>
      <w:pPr>
        <w:ind w:left="1310" w:hanging="360"/>
      </w:pPr>
      <w:rPr>
        <w:rFonts w:ascii="Symbol" w:hAnsi="Symbol" w:hint="default"/>
      </w:rPr>
    </w:lvl>
    <w:lvl w:ilvl="1" w:tplc="E04A0D54" w:tentative="1">
      <w:start w:val="1"/>
      <w:numFmt w:val="bullet"/>
      <w:lvlText w:val="o"/>
      <w:lvlJc w:val="left"/>
      <w:pPr>
        <w:ind w:left="2030" w:hanging="360"/>
      </w:pPr>
      <w:rPr>
        <w:rFonts w:ascii="Courier New" w:hAnsi="Courier New" w:cs="Courier New" w:hint="default"/>
      </w:rPr>
    </w:lvl>
    <w:lvl w:ilvl="2" w:tplc="A8C2A4D6" w:tentative="1">
      <w:start w:val="1"/>
      <w:numFmt w:val="bullet"/>
      <w:lvlText w:val=""/>
      <w:lvlJc w:val="left"/>
      <w:pPr>
        <w:ind w:left="2750" w:hanging="360"/>
      </w:pPr>
      <w:rPr>
        <w:rFonts w:ascii="Wingdings" w:hAnsi="Wingdings" w:hint="default"/>
      </w:rPr>
    </w:lvl>
    <w:lvl w:ilvl="3" w:tplc="23FE2424" w:tentative="1">
      <w:start w:val="1"/>
      <w:numFmt w:val="bullet"/>
      <w:lvlText w:val=""/>
      <w:lvlJc w:val="left"/>
      <w:pPr>
        <w:ind w:left="3470" w:hanging="360"/>
      </w:pPr>
      <w:rPr>
        <w:rFonts w:ascii="Symbol" w:hAnsi="Symbol" w:hint="default"/>
      </w:rPr>
    </w:lvl>
    <w:lvl w:ilvl="4" w:tplc="E2E2892E" w:tentative="1">
      <w:start w:val="1"/>
      <w:numFmt w:val="bullet"/>
      <w:lvlText w:val="o"/>
      <w:lvlJc w:val="left"/>
      <w:pPr>
        <w:ind w:left="4190" w:hanging="360"/>
      </w:pPr>
      <w:rPr>
        <w:rFonts w:ascii="Courier New" w:hAnsi="Courier New" w:cs="Courier New" w:hint="default"/>
      </w:rPr>
    </w:lvl>
    <w:lvl w:ilvl="5" w:tplc="3A482476" w:tentative="1">
      <w:start w:val="1"/>
      <w:numFmt w:val="bullet"/>
      <w:lvlText w:val=""/>
      <w:lvlJc w:val="left"/>
      <w:pPr>
        <w:ind w:left="4910" w:hanging="360"/>
      </w:pPr>
      <w:rPr>
        <w:rFonts w:ascii="Wingdings" w:hAnsi="Wingdings" w:hint="default"/>
      </w:rPr>
    </w:lvl>
    <w:lvl w:ilvl="6" w:tplc="0698471C" w:tentative="1">
      <w:start w:val="1"/>
      <w:numFmt w:val="bullet"/>
      <w:lvlText w:val=""/>
      <w:lvlJc w:val="left"/>
      <w:pPr>
        <w:ind w:left="5630" w:hanging="360"/>
      </w:pPr>
      <w:rPr>
        <w:rFonts w:ascii="Symbol" w:hAnsi="Symbol" w:hint="default"/>
      </w:rPr>
    </w:lvl>
    <w:lvl w:ilvl="7" w:tplc="6172B54C" w:tentative="1">
      <w:start w:val="1"/>
      <w:numFmt w:val="bullet"/>
      <w:lvlText w:val="o"/>
      <w:lvlJc w:val="left"/>
      <w:pPr>
        <w:ind w:left="6350" w:hanging="360"/>
      </w:pPr>
      <w:rPr>
        <w:rFonts w:ascii="Courier New" w:hAnsi="Courier New" w:cs="Courier New" w:hint="default"/>
      </w:rPr>
    </w:lvl>
    <w:lvl w:ilvl="8" w:tplc="D29C4178" w:tentative="1">
      <w:start w:val="1"/>
      <w:numFmt w:val="bullet"/>
      <w:lvlText w:val=""/>
      <w:lvlJc w:val="left"/>
      <w:pPr>
        <w:ind w:left="7070" w:hanging="360"/>
      </w:pPr>
      <w:rPr>
        <w:rFonts w:ascii="Wingdings" w:hAnsi="Wingdings" w:hint="default"/>
      </w:rPr>
    </w:lvl>
  </w:abstractNum>
  <w:abstractNum w:abstractNumId="33" w15:restartNumberingAfterBreak="0">
    <w:nsid w:val="29B9485F"/>
    <w:multiLevelType w:val="hybridMultilevel"/>
    <w:tmpl w:val="F914F7E6"/>
    <w:lvl w:ilvl="0" w:tplc="2F3C8EFC">
      <w:start w:val="1"/>
      <w:numFmt w:val="lowerRoman"/>
      <w:lvlText w:val="%1."/>
      <w:lvlJc w:val="left"/>
      <w:pPr>
        <w:ind w:left="6752" w:hanging="720"/>
      </w:pPr>
      <w:rPr>
        <w:rFonts w:hint="default"/>
        <w:b/>
      </w:rPr>
    </w:lvl>
    <w:lvl w:ilvl="1" w:tplc="F0B4C2E4" w:tentative="1">
      <w:start w:val="1"/>
      <w:numFmt w:val="lowerLetter"/>
      <w:lvlText w:val="%2."/>
      <w:lvlJc w:val="left"/>
      <w:pPr>
        <w:ind w:left="7112" w:hanging="360"/>
      </w:pPr>
    </w:lvl>
    <w:lvl w:ilvl="2" w:tplc="2E524AE0" w:tentative="1">
      <w:start w:val="1"/>
      <w:numFmt w:val="lowerRoman"/>
      <w:lvlText w:val="%3."/>
      <w:lvlJc w:val="right"/>
      <w:pPr>
        <w:ind w:left="7832" w:hanging="180"/>
      </w:pPr>
    </w:lvl>
    <w:lvl w:ilvl="3" w:tplc="C59C7ABE" w:tentative="1">
      <w:start w:val="1"/>
      <w:numFmt w:val="decimal"/>
      <w:lvlText w:val="%4."/>
      <w:lvlJc w:val="left"/>
      <w:pPr>
        <w:ind w:left="8552" w:hanging="360"/>
      </w:pPr>
    </w:lvl>
    <w:lvl w:ilvl="4" w:tplc="35DA340E" w:tentative="1">
      <w:start w:val="1"/>
      <w:numFmt w:val="lowerLetter"/>
      <w:lvlText w:val="%5."/>
      <w:lvlJc w:val="left"/>
      <w:pPr>
        <w:ind w:left="9272" w:hanging="360"/>
      </w:pPr>
    </w:lvl>
    <w:lvl w:ilvl="5" w:tplc="57502D20" w:tentative="1">
      <w:start w:val="1"/>
      <w:numFmt w:val="lowerRoman"/>
      <w:lvlText w:val="%6."/>
      <w:lvlJc w:val="right"/>
      <w:pPr>
        <w:ind w:left="9992" w:hanging="180"/>
      </w:pPr>
    </w:lvl>
    <w:lvl w:ilvl="6" w:tplc="6BEE1614" w:tentative="1">
      <w:start w:val="1"/>
      <w:numFmt w:val="decimal"/>
      <w:lvlText w:val="%7."/>
      <w:lvlJc w:val="left"/>
      <w:pPr>
        <w:ind w:left="10712" w:hanging="360"/>
      </w:pPr>
    </w:lvl>
    <w:lvl w:ilvl="7" w:tplc="5BA2E4EE" w:tentative="1">
      <w:start w:val="1"/>
      <w:numFmt w:val="lowerLetter"/>
      <w:lvlText w:val="%8."/>
      <w:lvlJc w:val="left"/>
      <w:pPr>
        <w:ind w:left="11432" w:hanging="360"/>
      </w:pPr>
    </w:lvl>
    <w:lvl w:ilvl="8" w:tplc="0786E9CA" w:tentative="1">
      <w:start w:val="1"/>
      <w:numFmt w:val="lowerRoman"/>
      <w:lvlText w:val="%9."/>
      <w:lvlJc w:val="right"/>
      <w:pPr>
        <w:ind w:left="12152" w:hanging="180"/>
      </w:pPr>
    </w:lvl>
  </w:abstractNum>
  <w:abstractNum w:abstractNumId="34" w15:restartNumberingAfterBreak="0">
    <w:nsid w:val="2A2E5485"/>
    <w:multiLevelType w:val="hybridMultilevel"/>
    <w:tmpl w:val="9D625F94"/>
    <w:lvl w:ilvl="0" w:tplc="08090001">
      <w:start w:val="1"/>
      <w:numFmt w:val="bullet"/>
      <w:lvlText w:val=""/>
      <w:lvlJc w:val="left"/>
      <w:pPr>
        <w:ind w:left="802" w:hanging="425"/>
      </w:pPr>
      <w:rPr>
        <w:rFonts w:ascii="Symbol" w:hAnsi="Symbol" w:hint="default"/>
        <w:w w:val="100"/>
        <w:lang w:val="en-US" w:eastAsia="en-US" w:bidi="ar-SA"/>
      </w:rPr>
    </w:lvl>
    <w:lvl w:ilvl="1" w:tplc="FFFFFFFF">
      <w:numFmt w:val="bullet"/>
      <w:lvlText w:val=""/>
      <w:lvlJc w:val="left"/>
      <w:pPr>
        <w:ind w:left="1934" w:hanging="708"/>
      </w:pPr>
      <w:rPr>
        <w:rFonts w:ascii="Symbol" w:eastAsia="Symbol" w:hAnsi="Symbol" w:cs="Symbol" w:hint="default"/>
        <w:w w:val="100"/>
        <w:sz w:val="24"/>
        <w:szCs w:val="24"/>
        <w:lang w:val="en-US" w:eastAsia="en-US" w:bidi="ar-SA"/>
      </w:rPr>
    </w:lvl>
    <w:lvl w:ilvl="2" w:tplc="FFFFFFFF">
      <w:numFmt w:val="bullet"/>
      <w:lvlText w:val="•"/>
      <w:lvlJc w:val="left"/>
      <w:pPr>
        <w:ind w:left="2874" w:hanging="708"/>
      </w:pPr>
      <w:rPr>
        <w:rFonts w:hint="default"/>
        <w:lang w:val="en-US" w:eastAsia="en-US" w:bidi="ar-SA"/>
      </w:rPr>
    </w:lvl>
    <w:lvl w:ilvl="3" w:tplc="FFFFFFFF">
      <w:numFmt w:val="bullet"/>
      <w:lvlText w:val="•"/>
      <w:lvlJc w:val="left"/>
      <w:pPr>
        <w:ind w:left="3808" w:hanging="708"/>
      </w:pPr>
      <w:rPr>
        <w:rFonts w:hint="default"/>
        <w:lang w:val="en-US" w:eastAsia="en-US" w:bidi="ar-SA"/>
      </w:rPr>
    </w:lvl>
    <w:lvl w:ilvl="4" w:tplc="FFFFFFFF">
      <w:numFmt w:val="bullet"/>
      <w:lvlText w:val="•"/>
      <w:lvlJc w:val="left"/>
      <w:pPr>
        <w:ind w:left="4742" w:hanging="708"/>
      </w:pPr>
      <w:rPr>
        <w:rFonts w:hint="default"/>
        <w:lang w:val="en-US" w:eastAsia="en-US" w:bidi="ar-SA"/>
      </w:rPr>
    </w:lvl>
    <w:lvl w:ilvl="5" w:tplc="FFFFFFFF">
      <w:numFmt w:val="bullet"/>
      <w:lvlText w:val="•"/>
      <w:lvlJc w:val="left"/>
      <w:pPr>
        <w:ind w:left="5676" w:hanging="708"/>
      </w:pPr>
      <w:rPr>
        <w:rFonts w:hint="default"/>
        <w:lang w:val="en-US" w:eastAsia="en-US" w:bidi="ar-SA"/>
      </w:rPr>
    </w:lvl>
    <w:lvl w:ilvl="6" w:tplc="FFFFFFFF">
      <w:numFmt w:val="bullet"/>
      <w:lvlText w:val="•"/>
      <w:lvlJc w:val="left"/>
      <w:pPr>
        <w:ind w:left="6610" w:hanging="708"/>
      </w:pPr>
      <w:rPr>
        <w:rFonts w:hint="default"/>
        <w:lang w:val="en-US" w:eastAsia="en-US" w:bidi="ar-SA"/>
      </w:rPr>
    </w:lvl>
    <w:lvl w:ilvl="7" w:tplc="FFFFFFFF">
      <w:numFmt w:val="bullet"/>
      <w:lvlText w:val="•"/>
      <w:lvlJc w:val="left"/>
      <w:pPr>
        <w:ind w:left="7544" w:hanging="708"/>
      </w:pPr>
      <w:rPr>
        <w:rFonts w:hint="default"/>
        <w:lang w:val="en-US" w:eastAsia="en-US" w:bidi="ar-SA"/>
      </w:rPr>
    </w:lvl>
    <w:lvl w:ilvl="8" w:tplc="FFFFFFFF">
      <w:numFmt w:val="bullet"/>
      <w:lvlText w:val="•"/>
      <w:lvlJc w:val="left"/>
      <w:pPr>
        <w:ind w:left="8478" w:hanging="708"/>
      </w:pPr>
      <w:rPr>
        <w:rFonts w:hint="default"/>
        <w:lang w:val="en-US" w:eastAsia="en-US" w:bidi="ar-SA"/>
      </w:rPr>
    </w:lvl>
  </w:abstractNum>
  <w:abstractNum w:abstractNumId="35" w15:restartNumberingAfterBreak="0">
    <w:nsid w:val="2E535A15"/>
    <w:multiLevelType w:val="hybridMultilevel"/>
    <w:tmpl w:val="5CEAFAC6"/>
    <w:lvl w:ilvl="0" w:tplc="5F4A21FC">
      <w:start w:val="1"/>
      <w:numFmt w:val="bullet"/>
      <w:lvlText w:val=""/>
      <w:lvlJc w:val="left"/>
      <w:pPr>
        <w:ind w:left="1440" w:hanging="360"/>
      </w:pPr>
      <w:rPr>
        <w:rFonts w:ascii="Symbol" w:hAnsi="Symbol" w:hint="default"/>
      </w:rPr>
    </w:lvl>
    <w:lvl w:ilvl="1" w:tplc="2728B400">
      <w:start w:val="1"/>
      <w:numFmt w:val="bullet"/>
      <w:lvlText w:val="o"/>
      <w:lvlJc w:val="left"/>
      <w:pPr>
        <w:ind w:left="2160" w:hanging="360"/>
      </w:pPr>
      <w:rPr>
        <w:rFonts w:ascii="Courier New" w:hAnsi="Courier New" w:cs="Courier New" w:hint="default"/>
      </w:rPr>
    </w:lvl>
    <w:lvl w:ilvl="2" w:tplc="D46601F6" w:tentative="1">
      <w:start w:val="1"/>
      <w:numFmt w:val="bullet"/>
      <w:lvlText w:val=""/>
      <w:lvlJc w:val="left"/>
      <w:pPr>
        <w:ind w:left="2880" w:hanging="360"/>
      </w:pPr>
      <w:rPr>
        <w:rFonts w:ascii="Wingdings" w:hAnsi="Wingdings" w:hint="default"/>
      </w:rPr>
    </w:lvl>
    <w:lvl w:ilvl="3" w:tplc="B43877F0" w:tentative="1">
      <w:start w:val="1"/>
      <w:numFmt w:val="bullet"/>
      <w:lvlText w:val=""/>
      <w:lvlJc w:val="left"/>
      <w:pPr>
        <w:ind w:left="3600" w:hanging="360"/>
      </w:pPr>
      <w:rPr>
        <w:rFonts w:ascii="Symbol" w:hAnsi="Symbol" w:hint="default"/>
      </w:rPr>
    </w:lvl>
    <w:lvl w:ilvl="4" w:tplc="CBE486A2" w:tentative="1">
      <w:start w:val="1"/>
      <w:numFmt w:val="bullet"/>
      <w:lvlText w:val="o"/>
      <w:lvlJc w:val="left"/>
      <w:pPr>
        <w:ind w:left="4320" w:hanging="360"/>
      </w:pPr>
      <w:rPr>
        <w:rFonts w:ascii="Courier New" w:hAnsi="Courier New" w:cs="Courier New" w:hint="default"/>
      </w:rPr>
    </w:lvl>
    <w:lvl w:ilvl="5" w:tplc="9B325BC0" w:tentative="1">
      <w:start w:val="1"/>
      <w:numFmt w:val="bullet"/>
      <w:lvlText w:val=""/>
      <w:lvlJc w:val="left"/>
      <w:pPr>
        <w:ind w:left="5040" w:hanging="360"/>
      </w:pPr>
      <w:rPr>
        <w:rFonts w:ascii="Wingdings" w:hAnsi="Wingdings" w:hint="default"/>
      </w:rPr>
    </w:lvl>
    <w:lvl w:ilvl="6" w:tplc="4DCAD326" w:tentative="1">
      <w:start w:val="1"/>
      <w:numFmt w:val="bullet"/>
      <w:lvlText w:val=""/>
      <w:lvlJc w:val="left"/>
      <w:pPr>
        <w:ind w:left="5760" w:hanging="360"/>
      </w:pPr>
      <w:rPr>
        <w:rFonts w:ascii="Symbol" w:hAnsi="Symbol" w:hint="default"/>
      </w:rPr>
    </w:lvl>
    <w:lvl w:ilvl="7" w:tplc="0450D426" w:tentative="1">
      <w:start w:val="1"/>
      <w:numFmt w:val="bullet"/>
      <w:lvlText w:val="o"/>
      <w:lvlJc w:val="left"/>
      <w:pPr>
        <w:ind w:left="6480" w:hanging="360"/>
      </w:pPr>
      <w:rPr>
        <w:rFonts w:ascii="Courier New" w:hAnsi="Courier New" w:cs="Courier New" w:hint="default"/>
      </w:rPr>
    </w:lvl>
    <w:lvl w:ilvl="8" w:tplc="5C8AA0A2" w:tentative="1">
      <w:start w:val="1"/>
      <w:numFmt w:val="bullet"/>
      <w:lvlText w:val=""/>
      <w:lvlJc w:val="left"/>
      <w:pPr>
        <w:ind w:left="7200" w:hanging="360"/>
      </w:pPr>
      <w:rPr>
        <w:rFonts w:ascii="Wingdings" w:hAnsi="Wingdings" w:hint="default"/>
      </w:rPr>
    </w:lvl>
  </w:abstractNum>
  <w:abstractNum w:abstractNumId="36" w15:restartNumberingAfterBreak="0">
    <w:nsid w:val="2ED4494E"/>
    <w:multiLevelType w:val="hybridMultilevel"/>
    <w:tmpl w:val="9A74D716"/>
    <w:lvl w:ilvl="0" w:tplc="113A44FA">
      <w:start w:val="1"/>
      <w:numFmt w:val="lowerRoman"/>
      <w:lvlText w:val="%1."/>
      <w:lvlJc w:val="left"/>
      <w:pPr>
        <w:tabs>
          <w:tab w:val="num" w:pos="1080"/>
        </w:tabs>
        <w:ind w:left="1080" w:hanging="180"/>
      </w:pPr>
      <w:rPr>
        <w:rFonts w:hint="default"/>
      </w:rPr>
    </w:lvl>
    <w:lvl w:ilvl="1" w:tplc="93E65B7C" w:tentative="1">
      <w:start w:val="1"/>
      <w:numFmt w:val="lowerLetter"/>
      <w:lvlText w:val="%2."/>
      <w:lvlJc w:val="left"/>
      <w:pPr>
        <w:tabs>
          <w:tab w:val="num" w:pos="1080"/>
        </w:tabs>
        <w:ind w:left="1080" w:hanging="360"/>
      </w:pPr>
    </w:lvl>
    <w:lvl w:ilvl="2" w:tplc="3BF6D22A" w:tentative="1">
      <w:start w:val="1"/>
      <w:numFmt w:val="lowerRoman"/>
      <w:lvlText w:val="%3."/>
      <w:lvlJc w:val="right"/>
      <w:pPr>
        <w:tabs>
          <w:tab w:val="num" w:pos="1800"/>
        </w:tabs>
        <w:ind w:left="1800" w:hanging="180"/>
      </w:pPr>
    </w:lvl>
    <w:lvl w:ilvl="3" w:tplc="3D2E645A" w:tentative="1">
      <w:start w:val="1"/>
      <w:numFmt w:val="decimal"/>
      <w:lvlText w:val="%4."/>
      <w:lvlJc w:val="left"/>
      <w:pPr>
        <w:tabs>
          <w:tab w:val="num" w:pos="2520"/>
        </w:tabs>
        <w:ind w:left="2520" w:hanging="360"/>
      </w:pPr>
    </w:lvl>
    <w:lvl w:ilvl="4" w:tplc="3ECEC79C" w:tentative="1">
      <w:start w:val="1"/>
      <w:numFmt w:val="lowerLetter"/>
      <w:lvlText w:val="%5."/>
      <w:lvlJc w:val="left"/>
      <w:pPr>
        <w:tabs>
          <w:tab w:val="num" w:pos="3240"/>
        </w:tabs>
        <w:ind w:left="3240" w:hanging="360"/>
      </w:pPr>
    </w:lvl>
    <w:lvl w:ilvl="5" w:tplc="5A689D2C" w:tentative="1">
      <w:start w:val="1"/>
      <w:numFmt w:val="lowerRoman"/>
      <w:lvlText w:val="%6."/>
      <w:lvlJc w:val="right"/>
      <w:pPr>
        <w:tabs>
          <w:tab w:val="num" w:pos="3960"/>
        </w:tabs>
        <w:ind w:left="3960" w:hanging="180"/>
      </w:pPr>
    </w:lvl>
    <w:lvl w:ilvl="6" w:tplc="3266CB7A" w:tentative="1">
      <w:start w:val="1"/>
      <w:numFmt w:val="decimal"/>
      <w:lvlText w:val="%7."/>
      <w:lvlJc w:val="left"/>
      <w:pPr>
        <w:tabs>
          <w:tab w:val="num" w:pos="4680"/>
        </w:tabs>
        <w:ind w:left="4680" w:hanging="360"/>
      </w:pPr>
    </w:lvl>
    <w:lvl w:ilvl="7" w:tplc="B2FCEA48" w:tentative="1">
      <w:start w:val="1"/>
      <w:numFmt w:val="lowerLetter"/>
      <w:lvlText w:val="%8."/>
      <w:lvlJc w:val="left"/>
      <w:pPr>
        <w:tabs>
          <w:tab w:val="num" w:pos="5400"/>
        </w:tabs>
        <w:ind w:left="5400" w:hanging="360"/>
      </w:pPr>
    </w:lvl>
    <w:lvl w:ilvl="8" w:tplc="58484172" w:tentative="1">
      <w:start w:val="1"/>
      <w:numFmt w:val="lowerRoman"/>
      <w:lvlText w:val="%9."/>
      <w:lvlJc w:val="right"/>
      <w:pPr>
        <w:tabs>
          <w:tab w:val="num" w:pos="6120"/>
        </w:tabs>
        <w:ind w:left="6120" w:hanging="180"/>
      </w:pPr>
    </w:lvl>
  </w:abstractNum>
  <w:abstractNum w:abstractNumId="37" w15:restartNumberingAfterBreak="0">
    <w:nsid w:val="315C5F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5BE6BCF"/>
    <w:multiLevelType w:val="hybridMultilevel"/>
    <w:tmpl w:val="05B8A51A"/>
    <w:lvl w:ilvl="0" w:tplc="74204E26">
      <w:start w:val="1"/>
      <w:numFmt w:val="bullet"/>
      <w:lvlText w:val=""/>
      <w:lvlJc w:val="left"/>
      <w:pPr>
        <w:tabs>
          <w:tab w:val="num" w:pos="360"/>
        </w:tabs>
        <w:ind w:left="720" w:hanging="360"/>
      </w:pPr>
      <w:rPr>
        <w:rFonts w:ascii="Wingdings" w:hAnsi="Wingdings" w:hint="default"/>
      </w:rPr>
    </w:lvl>
    <w:lvl w:ilvl="1" w:tplc="9E0CB71E" w:tentative="1">
      <w:start w:val="1"/>
      <w:numFmt w:val="bullet"/>
      <w:lvlText w:val="o"/>
      <w:lvlJc w:val="left"/>
      <w:pPr>
        <w:tabs>
          <w:tab w:val="num" w:pos="2160"/>
        </w:tabs>
        <w:ind w:left="2160" w:hanging="360"/>
      </w:pPr>
      <w:rPr>
        <w:rFonts w:ascii="Courier New" w:hAnsi="Courier New" w:cs="Courier New" w:hint="default"/>
      </w:rPr>
    </w:lvl>
    <w:lvl w:ilvl="2" w:tplc="69288A0E" w:tentative="1">
      <w:start w:val="1"/>
      <w:numFmt w:val="bullet"/>
      <w:lvlText w:val=""/>
      <w:lvlJc w:val="left"/>
      <w:pPr>
        <w:tabs>
          <w:tab w:val="num" w:pos="2880"/>
        </w:tabs>
        <w:ind w:left="2880" w:hanging="360"/>
      </w:pPr>
      <w:rPr>
        <w:rFonts w:ascii="Wingdings" w:hAnsi="Wingdings" w:hint="default"/>
      </w:rPr>
    </w:lvl>
    <w:lvl w:ilvl="3" w:tplc="B59A430A" w:tentative="1">
      <w:start w:val="1"/>
      <w:numFmt w:val="bullet"/>
      <w:lvlText w:val=""/>
      <w:lvlJc w:val="left"/>
      <w:pPr>
        <w:tabs>
          <w:tab w:val="num" w:pos="3600"/>
        </w:tabs>
        <w:ind w:left="3600" w:hanging="360"/>
      </w:pPr>
      <w:rPr>
        <w:rFonts w:ascii="Symbol" w:hAnsi="Symbol" w:hint="default"/>
      </w:rPr>
    </w:lvl>
    <w:lvl w:ilvl="4" w:tplc="24B0F606" w:tentative="1">
      <w:start w:val="1"/>
      <w:numFmt w:val="bullet"/>
      <w:lvlText w:val="o"/>
      <w:lvlJc w:val="left"/>
      <w:pPr>
        <w:tabs>
          <w:tab w:val="num" w:pos="4320"/>
        </w:tabs>
        <w:ind w:left="4320" w:hanging="360"/>
      </w:pPr>
      <w:rPr>
        <w:rFonts w:ascii="Courier New" w:hAnsi="Courier New" w:cs="Courier New" w:hint="default"/>
      </w:rPr>
    </w:lvl>
    <w:lvl w:ilvl="5" w:tplc="DA50C8AA" w:tentative="1">
      <w:start w:val="1"/>
      <w:numFmt w:val="bullet"/>
      <w:lvlText w:val=""/>
      <w:lvlJc w:val="left"/>
      <w:pPr>
        <w:tabs>
          <w:tab w:val="num" w:pos="5040"/>
        </w:tabs>
        <w:ind w:left="5040" w:hanging="360"/>
      </w:pPr>
      <w:rPr>
        <w:rFonts w:ascii="Wingdings" w:hAnsi="Wingdings" w:hint="default"/>
      </w:rPr>
    </w:lvl>
    <w:lvl w:ilvl="6" w:tplc="C65A0874" w:tentative="1">
      <w:start w:val="1"/>
      <w:numFmt w:val="bullet"/>
      <w:lvlText w:val=""/>
      <w:lvlJc w:val="left"/>
      <w:pPr>
        <w:tabs>
          <w:tab w:val="num" w:pos="5760"/>
        </w:tabs>
        <w:ind w:left="5760" w:hanging="360"/>
      </w:pPr>
      <w:rPr>
        <w:rFonts w:ascii="Symbol" w:hAnsi="Symbol" w:hint="default"/>
      </w:rPr>
    </w:lvl>
    <w:lvl w:ilvl="7" w:tplc="A8D8DB5E" w:tentative="1">
      <w:start w:val="1"/>
      <w:numFmt w:val="bullet"/>
      <w:lvlText w:val="o"/>
      <w:lvlJc w:val="left"/>
      <w:pPr>
        <w:tabs>
          <w:tab w:val="num" w:pos="6480"/>
        </w:tabs>
        <w:ind w:left="6480" w:hanging="360"/>
      </w:pPr>
      <w:rPr>
        <w:rFonts w:ascii="Courier New" w:hAnsi="Courier New" w:cs="Courier New" w:hint="default"/>
      </w:rPr>
    </w:lvl>
    <w:lvl w:ilvl="8" w:tplc="2452D0C6"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35D031A2"/>
    <w:multiLevelType w:val="hybridMultilevel"/>
    <w:tmpl w:val="B446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2E5254"/>
    <w:multiLevelType w:val="hybridMultilevel"/>
    <w:tmpl w:val="48D6CD26"/>
    <w:lvl w:ilvl="0" w:tplc="F28CA150">
      <w:start w:val="1"/>
      <w:numFmt w:val="bullet"/>
      <w:lvlText w:val=""/>
      <w:lvlJc w:val="left"/>
      <w:pPr>
        <w:tabs>
          <w:tab w:val="num" w:pos="680"/>
        </w:tabs>
        <w:ind w:left="1003" w:hanging="323"/>
      </w:pPr>
      <w:rPr>
        <w:rFonts w:ascii="Symbol" w:hAnsi="Symbol" w:hint="default"/>
      </w:rPr>
    </w:lvl>
    <w:lvl w:ilvl="1" w:tplc="2C8AFCE8" w:tentative="1">
      <w:start w:val="1"/>
      <w:numFmt w:val="bullet"/>
      <w:lvlText w:val="o"/>
      <w:lvlJc w:val="left"/>
      <w:pPr>
        <w:tabs>
          <w:tab w:val="num" w:pos="1513"/>
        </w:tabs>
        <w:ind w:left="1513" w:hanging="360"/>
      </w:pPr>
      <w:rPr>
        <w:rFonts w:ascii="Courier New" w:hAnsi="Courier New" w:hint="default"/>
      </w:rPr>
    </w:lvl>
    <w:lvl w:ilvl="2" w:tplc="DC7CFC0A" w:tentative="1">
      <w:start w:val="1"/>
      <w:numFmt w:val="bullet"/>
      <w:lvlText w:val=""/>
      <w:lvlJc w:val="left"/>
      <w:pPr>
        <w:tabs>
          <w:tab w:val="num" w:pos="2233"/>
        </w:tabs>
        <w:ind w:left="2233" w:hanging="360"/>
      </w:pPr>
      <w:rPr>
        <w:rFonts w:ascii="Wingdings" w:hAnsi="Wingdings" w:hint="default"/>
      </w:rPr>
    </w:lvl>
    <w:lvl w:ilvl="3" w:tplc="BDEEE8E2" w:tentative="1">
      <w:start w:val="1"/>
      <w:numFmt w:val="bullet"/>
      <w:lvlText w:val=""/>
      <w:lvlJc w:val="left"/>
      <w:pPr>
        <w:tabs>
          <w:tab w:val="num" w:pos="2953"/>
        </w:tabs>
        <w:ind w:left="2953" w:hanging="360"/>
      </w:pPr>
      <w:rPr>
        <w:rFonts w:ascii="Symbol" w:hAnsi="Symbol" w:hint="default"/>
      </w:rPr>
    </w:lvl>
    <w:lvl w:ilvl="4" w:tplc="AE627390" w:tentative="1">
      <w:start w:val="1"/>
      <w:numFmt w:val="bullet"/>
      <w:lvlText w:val="o"/>
      <w:lvlJc w:val="left"/>
      <w:pPr>
        <w:tabs>
          <w:tab w:val="num" w:pos="3673"/>
        </w:tabs>
        <w:ind w:left="3673" w:hanging="360"/>
      </w:pPr>
      <w:rPr>
        <w:rFonts w:ascii="Courier New" w:hAnsi="Courier New" w:hint="default"/>
      </w:rPr>
    </w:lvl>
    <w:lvl w:ilvl="5" w:tplc="CC383C70" w:tentative="1">
      <w:start w:val="1"/>
      <w:numFmt w:val="bullet"/>
      <w:lvlText w:val=""/>
      <w:lvlJc w:val="left"/>
      <w:pPr>
        <w:tabs>
          <w:tab w:val="num" w:pos="4393"/>
        </w:tabs>
        <w:ind w:left="4393" w:hanging="360"/>
      </w:pPr>
      <w:rPr>
        <w:rFonts w:ascii="Wingdings" w:hAnsi="Wingdings" w:hint="default"/>
      </w:rPr>
    </w:lvl>
    <w:lvl w:ilvl="6" w:tplc="FD2C3840" w:tentative="1">
      <w:start w:val="1"/>
      <w:numFmt w:val="bullet"/>
      <w:lvlText w:val=""/>
      <w:lvlJc w:val="left"/>
      <w:pPr>
        <w:tabs>
          <w:tab w:val="num" w:pos="5113"/>
        </w:tabs>
        <w:ind w:left="5113" w:hanging="360"/>
      </w:pPr>
      <w:rPr>
        <w:rFonts w:ascii="Symbol" w:hAnsi="Symbol" w:hint="default"/>
      </w:rPr>
    </w:lvl>
    <w:lvl w:ilvl="7" w:tplc="7CAEB696" w:tentative="1">
      <w:start w:val="1"/>
      <w:numFmt w:val="bullet"/>
      <w:lvlText w:val="o"/>
      <w:lvlJc w:val="left"/>
      <w:pPr>
        <w:tabs>
          <w:tab w:val="num" w:pos="5833"/>
        </w:tabs>
        <w:ind w:left="5833" w:hanging="360"/>
      </w:pPr>
      <w:rPr>
        <w:rFonts w:ascii="Courier New" w:hAnsi="Courier New" w:hint="default"/>
      </w:rPr>
    </w:lvl>
    <w:lvl w:ilvl="8" w:tplc="2E68B8B6" w:tentative="1">
      <w:start w:val="1"/>
      <w:numFmt w:val="bullet"/>
      <w:lvlText w:val=""/>
      <w:lvlJc w:val="left"/>
      <w:pPr>
        <w:tabs>
          <w:tab w:val="num" w:pos="6553"/>
        </w:tabs>
        <w:ind w:left="6553" w:hanging="360"/>
      </w:pPr>
      <w:rPr>
        <w:rFonts w:ascii="Wingdings" w:hAnsi="Wingdings" w:hint="default"/>
      </w:rPr>
    </w:lvl>
  </w:abstractNum>
  <w:abstractNum w:abstractNumId="41" w15:restartNumberingAfterBreak="0">
    <w:nsid w:val="39E70460"/>
    <w:multiLevelType w:val="hybridMultilevel"/>
    <w:tmpl w:val="EE10644E"/>
    <w:lvl w:ilvl="0" w:tplc="86FC0938">
      <w:start w:val="1"/>
      <w:numFmt w:val="bullet"/>
      <w:lvlText w:val=""/>
      <w:lvlJc w:val="left"/>
      <w:pPr>
        <w:ind w:left="720" w:hanging="360"/>
      </w:pPr>
      <w:rPr>
        <w:rFonts w:ascii="Symbol" w:hAnsi="Symbol" w:hint="default"/>
      </w:rPr>
    </w:lvl>
    <w:lvl w:ilvl="1" w:tplc="E62CB2D8" w:tentative="1">
      <w:start w:val="1"/>
      <w:numFmt w:val="bullet"/>
      <w:lvlText w:val="o"/>
      <w:lvlJc w:val="left"/>
      <w:pPr>
        <w:ind w:left="1440" w:hanging="360"/>
      </w:pPr>
      <w:rPr>
        <w:rFonts w:ascii="Courier New" w:hAnsi="Courier New" w:cs="Courier New" w:hint="default"/>
      </w:rPr>
    </w:lvl>
    <w:lvl w:ilvl="2" w:tplc="A4889FD0" w:tentative="1">
      <w:start w:val="1"/>
      <w:numFmt w:val="bullet"/>
      <w:lvlText w:val=""/>
      <w:lvlJc w:val="left"/>
      <w:pPr>
        <w:ind w:left="2160" w:hanging="360"/>
      </w:pPr>
      <w:rPr>
        <w:rFonts w:ascii="Wingdings" w:hAnsi="Wingdings" w:hint="default"/>
      </w:rPr>
    </w:lvl>
    <w:lvl w:ilvl="3" w:tplc="9A2882E2" w:tentative="1">
      <w:start w:val="1"/>
      <w:numFmt w:val="bullet"/>
      <w:lvlText w:val=""/>
      <w:lvlJc w:val="left"/>
      <w:pPr>
        <w:ind w:left="2880" w:hanging="360"/>
      </w:pPr>
      <w:rPr>
        <w:rFonts w:ascii="Symbol" w:hAnsi="Symbol" w:hint="default"/>
      </w:rPr>
    </w:lvl>
    <w:lvl w:ilvl="4" w:tplc="77F0B4B6" w:tentative="1">
      <w:start w:val="1"/>
      <w:numFmt w:val="bullet"/>
      <w:lvlText w:val="o"/>
      <w:lvlJc w:val="left"/>
      <w:pPr>
        <w:ind w:left="3600" w:hanging="360"/>
      </w:pPr>
      <w:rPr>
        <w:rFonts w:ascii="Courier New" w:hAnsi="Courier New" w:cs="Courier New" w:hint="default"/>
      </w:rPr>
    </w:lvl>
    <w:lvl w:ilvl="5" w:tplc="5D0284F0" w:tentative="1">
      <w:start w:val="1"/>
      <w:numFmt w:val="bullet"/>
      <w:lvlText w:val=""/>
      <w:lvlJc w:val="left"/>
      <w:pPr>
        <w:ind w:left="4320" w:hanging="360"/>
      </w:pPr>
      <w:rPr>
        <w:rFonts w:ascii="Wingdings" w:hAnsi="Wingdings" w:hint="default"/>
      </w:rPr>
    </w:lvl>
    <w:lvl w:ilvl="6" w:tplc="5B344290" w:tentative="1">
      <w:start w:val="1"/>
      <w:numFmt w:val="bullet"/>
      <w:lvlText w:val=""/>
      <w:lvlJc w:val="left"/>
      <w:pPr>
        <w:ind w:left="5040" w:hanging="360"/>
      </w:pPr>
      <w:rPr>
        <w:rFonts w:ascii="Symbol" w:hAnsi="Symbol" w:hint="default"/>
      </w:rPr>
    </w:lvl>
    <w:lvl w:ilvl="7" w:tplc="1E528090" w:tentative="1">
      <w:start w:val="1"/>
      <w:numFmt w:val="bullet"/>
      <w:lvlText w:val="o"/>
      <w:lvlJc w:val="left"/>
      <w:pPr>
        <w:ind w:left="5760" w:hanging="360"/>
      </w:pPr>
      <w:rPr>
        <w:rFonts w:ascii="Courier New" w:hAnsi="Courier New" w:cs="Courier New" w:hint="default"/>
      </w:rPr>
    </w:lvl>
    <w:lvl w:ilvl="8" w:tplc="71705D42" w:tentative="1">
      <w:start w:val="1"/>
      <w:numFmt w:val="bullet"/>
      <w:lvlText w:val=""/>
      <w:lvlJc w:val="left"/>
      <w:pPr>
        <w:ind w:left="6480" w:hanging="360"/>
      </w:pPr>
      <w:rPr>
        <w:rFonts w:ascii="Wingdings" w:hAnsi="Wingdings" w:hint="default"/>
      </w:rPr>
    </w:lvl>
  </w:abstractNum>
  <w:abstractNum w:abstractNumId="42"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43" w15:restartNumberingAfterBreak="0">
    <w:nsid w:val="3A5C21B9"/>
    <w:multiLevelType w:val="hybridMultilevel"/>
    <w:tmpl w:val="BFC8F072"/>
    <w:lvl w:ilvl="0" w:tplc="DFC4EFC2">
      <w:start w:val="1"/>
      <w:numFmt w:val="bullet"/>
      <w:lvlText w:val=""/>
      <w:lvlJc w:val="left"/>
      <w:pPr>
        <w:tabs>
          <w:tab w:val="num" w:pos="284"/>
        </w:tabs>
        <w:ind w:left="284" w:hanging="284"/>
      </w:pPr>
      <w:rPr>
        <w:rFonts w:ascii="Symbol" w:hAnsi="Symbol" w:hint="default"/>
      </w:rPr>
    </w:lvl>
    <w:lvl w:ilvl="1" w:tplc="6FB4C9C4" w:tentative="1">
      <w:start w:val="1"/>
      <w:numFmt w:val="bullet"/>
      <w:lvlText w:val="o"/>
      <w:lvlJc w:val="left"/>
      <w:pPr>
        <w:tabs>
          <w:tab w:val="num" w:pos="1440"/>
        </w:tabs>
        <w:ind w:left="1440" w:hanging="360"/>
      </w:pPr>
      <w:rPr>
        <w:rFonts w:ascii="Courier New" w:hAnsi="Courier New" w:cs="Courier New" w:hint="default"/>
      </w:rPr>
    </w:lvl>
    <w:lvl w:ilvl="2" w:tplc="E66A24D6" w:tentative="1">
      <w:start w:val="1"/>
      <w:numFmt w:val="bullet"/>
      <w:lvlText w:val=""/>
      <w:lvlJc w:val="left"/>
      <w:pPr>
        <w:tabs>
          <w:tab w:val="num" w:pos="2160"/>
        </w:tabs>
        <w:ind w:left="2160" w:hanging="360"/>
      </w:pPr>
      <w:rPr>
        <w:rFonts w:ascii="Wingdings" w:hAnsi="Wingdings" w:hint="default"/>
      </w:rPr>
    </w:lvl>
    <w:lvl w:ilvl="3" w:tplc="9586C4B6" w:tentative="1">
      <w:start w:val="1"/>
      <w:numFmt w:val="bullet"/>
      <w:lvlText w:val=""/>
      <w:lvlJc w:val="left"/>
      <w:pPr>
        <w:tabs>
          <w:tab w:val="num" w:pos="2880"/>
        </w:tabs>
        <w:ind w:left="2880" w:hanging="360"/>
      </w:pPr>
      <w:rPr>
        <w:rFonts w:ascii="Symbol" w:hAnsi="Symbol" w:hint="default"/>
      </w:rPr>
    </w:lvl>
    <w:lvl w:ilvl="4" w:tplc="F0929694" w:tentative="1">
      <w:start w:val="1"/>
      <w:numFmt w:val="bullet"/>
      <w:lvlText w:val="o"/>
      <w:lvlJc w:val="left"/>
      <w:pPr>
        <w:tabs>
          <w:tab w:val="num" w:pos="3600"/>
        </w:tabs>
        <w:ind w:left="3600" w:hanging="360"/>
      </w:pPr>
      <w:rPr>
        <w:rFonts w:ascii="Courier New" w:hAnsi="Courier New" w:cs="Courier New" w:hint="default"/>
      </w:rPr>
    </w:lvl>
    <w:lvl w:ilvl="5" w:tplc="1F6CEFEE" w:tentative="1">
      <w:start w:val="1"/>
      <w:numFmt w:val="bullet"/>
      <w:lvlText w:val=""/>
      <w:lvlJc w:val="left"/>
      <w:pPr>
        <w:tabs>
          <w:tab w:val="num" w:pos="4320"/>
        </w:tabs>
        <w:ind w:left="4320" w:hanging="360"/>
      </w:pPr>
      <w:rPr>
        <w:rFonts w:ascii="Wingdings" w:hAnsi="Wingdings" w:hint="default"/>
      </w:rPr>
    </w:lvl>
    <w:lvl w:ilvl="6" w:tplc="1DD49D24" w:tentative="1">
      <w:start w:val="1"/>
      <w:numFmt w:val="bullet"/>
      <w:lvlText w:val=""/>
      <w:lvlJc w:val="left"/>
      <w:pPr>
        <w:tabs>
          <w:tab w:val="num" w:pos="5040"/>
        </w:tabs>
        <w:ind w:left="5040" w:hanging="360"/>
      </w:pPr>
      <w:rPr>
        <w:rFonts w:ascii="Symbol" w:hAnsi="Symbol" w:hint="default"/>
      </w:rPr>
    </w:lvl>
    <w:lvl w:ilvl="7" w:tplc="08D2CED6" w:tentative="1">
      <w:start w:val="1"/>
      <w:numFmt w:val="bullet"/>
      <w:lvlText w:val="o"/>
      <w:lvlJc w:val="left"/>
      <w:pPr>
        <w:tabs>
          <w:tab w:val="num" w:pos="5760"/>
        </w:tabs>
        <w:ind w:left="5760" w:hanging="360"/>
      </w:pPr>
      <w:rPr>
        <w:rFonts w:ascii="Courier New" w:hAnsi="Courier New" w:cs="Courier New" w:hint="default"/>
      </w:rPr>
    </w:lvl>
    <w:lvl w:ilvl="8" w:tplc="8CCC07F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B40399F"/>
    <w:multiLevelType w:val="hybridMultilevel"/>
    <w:tmpl w:val="7A4C591C"/>
    <w:lvl w:ilvl="0" w:tplc="B2862B30">
      <w:start w:val="1"/>
      <w:numFmt w:val="bullet"/>
      <w:lvlText w:val=""/>
      <w:lvlJc w:val="left"/>
      <w:pPr>
        <w:ind w:left="1712" w:hanging="360"/>
      </w:pPr>
      <w:rPr>
        <w:rFonts w:ascii="Wingdings" w:hAnsi="Wingdings" w:hint="default"/>
      </w:rPr>
    </w:lvl>
    <w:lvl w:ilvl="1" w:tplc="38F8E9D2" w:tentative="1">
      <w:start w:val="1"/>
      <w:numFmt w:val="bullet"/>
      <w:lvlText w:val="o"/>
      <w:lvlJc w:val="left"/>
      <w:pPr>
        <w:ind w:left="2432" w:hanging="360"/>
      </w:pPr>
      <w:rPr>
        <w:rFonts w:ascii="Courier New" w:hAnsi="Courier New" w:cs="Courier New" w:hint="default"/>
      </w:rPr>
    </w:lvl>
    <w:lvl w:ilvl="2" w:tplc="DF22D3A2" w:tentative="1">
      <w:start w:val="1"/>
      <w:numFmt w:val="bullet"/>
      <w:lvlText w:val=""/>
      <w:lvlJc w:val="left"/>
      <w:pPr>
        <w:ind w:left="3152" w:hanging="360"/>
      </w:pPr>
      <w:rPr>
        <w:rFonts w:ascii="Wingdings" w:hAnsi="Wingdings" w:hint="default"/>
      </w:rPr>
    </w:lvl>
    <w:lvl w:ilvl="3" w:tplc="7E90CEEC" w:tentative="1">
      <w:start w:val="1"/>
      <w:numFmt w:val="bullet"/>
      <w:lvlText w:val=""/>
      <w:lvlJc w:val="left"/>
      <w:pPr>
        <w:ind w:left="3872" w:hanging="360"/>
      </w:pPr>
      <w:rPr>
        <w:rFonts w:ascii="Symbol" w:hAnsi="Symbol" w:hint="default"/>
      </w:rPr>
    </w:lvl>
    <w:lvl w:ilvl="4" w:tplc="BF362DAA" w:tentative="1">
      <w:start w:val="1"/>
      <w:numFmt w:val="bullet"/>
      <w:lvlText w:val="o"/>
      <w:lvlJc w:val="left"/>
      <w:pPr>
        <w:ind w:left="4592" w:hanging="360"/>
      </w:pPr>
      <w:rPr>
        <w:rFonts w:ascii="Courier New" w:hAnsi="Courier New" w:cs="Courier New" w:hint="default"/>
      </w:rPr>
    </w:lvl>
    <w:lvl w:ilvl="5" w:tplc="4C024F7A" w:tentative="1">
      <w:start w:val="1"/>
      <w:numFmt w:val="bullet"/>
      <w:lvlText w:val=""/>
      <w:lvlJc w:val="left"/>
      <w:pPr>
        <w:ind w:left="5312" w:hanging="360"/>
      </w:pPr>
      <w:rPr>
        <w:rFonts w:ascii="Wingdings" w:hAnsi="Wingdings" w:hint="default"/>
      </w:rPr>
    </w:lvl>
    <w:lvl w:ilvl="6" w:tplc="84F0749E" w:tentative="1">
      <w:start w:val="1"/>
      <w:numFmt w:val="bullet"/>
      <w:lvlText w:val=""/>
      <w:lvlJc w:val="left"/>
      <w:pPr>
        <w:ind w:left="6032" w:hanging="360"/>
      </w:pPr>
      <w:rPr>
        <w:rFonts w:ascii="Symbol" w:hAnsi="Symbol" w:hint="default"/>
      </w:rPr>
    </w:lvl>
    <w:lvl w:ilvl="7" w:tplc="5BC2ADFC" w:tentative="1">
      <w:start w:val="1"/>
      <w:numFmt w:val="bullet"/>
      <w:lvlText w:val="o"/>
      <w:lvlJc w:val="left"/>
      <w:pPr>
        <w:ind w:left="6752" w:hanging="360"/>
      </w:pPr>
      <w:rPr>
        <w:rFonts w:ascii="Courier New" w:hAnsi="Courier New" w:cs="Courier New" w:hint="default"/>
      </w:rPr>
    </w:lvl>
    <w:lvl w:ilvl="8" w:tplc="10C23214" w:tentative="1">
      <w:start w:val="1"/>
      <w:numFmt w:val="bullet"/>
      <w:lvlText w:val=""/>
      <w:lvlJc w:val="left"/>
      <w:pPr>
        <w:ind w:left="7472" w:hanging="360"/>
      </w:pPr>
      <w:rPr>
        <w:rFonts w:ascii="Wingdings" w:hAnsi="Wingdings" w:hint="default"/>
      </w:rPr>
    </w:lvl>
  </w:abstractNum>
  <w:abstractNum w:abstractNumId="45" w15:restartNumberingAfterBreak="0">
    <w:nsid w:val="3BA0194A"/>
    <w:multiLevelType w:val="hybridMultilevel"/>
    <w:tmpl w:val="45AC63A0"/>
    <w:lvl w:ilvl="0" w:tplc="4E64B716">
      <w:start w:val="1"/>
      <w:numFmt w:val="bullet"/>
      <w:lvlText w:val=""/>
      <w:lvlJc w:val="left"/>
      <w:pPr>
        <w:ind w:left="360" w:hanging="360"/>
      </w:pPr>
      <w:rPr>
        <w:rFonts w:ascii="Symbol" w:hAnsi="Symbol" w:hint="default"/>
      </w:rPr>
    </w:lvl>
    <w:lvl w:ilvl="1" w:tplc="38D6B302" w:tentative="1">
      <w:start w:val="1"/>
      <w:numFmt w:val="bullet"/>
      <w:lvlText w:val="o"/>
      <w:lvlJc w:val="left"/>
      <w:pPr>
        <w:ind w:left="1080" w:hanging="360"/>
      </w:pPr>
      <w:rPr>
        <w:rFonts w:ascii="Courier New" w:hAnsi="Courier New" w:cs="Courier New" w:hint="default"/>
      </w:rPr>
    </w:lvl>
    <w:lvl w:ilvl="2" w:tplc="E9608888" w:tentative="1">
      <w:start w:val="1"/>
      <w:numFmt w:val="bullet"/>
      <w:lvlText w:val=""/>
      <w:lvlJc w:val="left"/>
      <w:pPr>
        <w:ind w:left="1800" w:hanging="360"/>
      </w:pPr>
      <w:rPr>
        <w:rFonts w:ascii="Wingdings" w:hAnsi="Wingdings" w:hint="default"/>
      </w:rPr>
    </w:lvl>
    <w:lvl w:ilvl="3" w:tplc="73922758" w:tentative="1">
      <w:start w:val="1"/>
      <w:numFmt w:val="bullet"/>
      <w:lvlText w:val=""/>
      <w:lvlJc w:val="left"/>
      <w:pPr>
        <w:ind w:left="2520" w:hanging="360"/>
      </w:pPr>
      <w:rPr>
        <w:rFonts w:ascii="Symbol" w:hAnsi="Symbol" w:hint="default"/>
      </w:rPr>
    </w:lvl>
    <w:lvl w:ilvl="4" w:tplc="BD88BFF8" w:tentative="1">
      <w:start w:val="1"/>
      <w:numFmt w:val="bullet"/>
      <w:lvlText w:val="o"/>
      <w:lvlJc w:val="left"/>
      <w:pPr>
        <w:ind w:left="3240" w:hanging="360"/>
      </w:pPr>
      <w:rPr>
        <w:rFonts w:ascii="Courier New" w:hAnsi="Courier New" w:cs="Courier New" w:hint="default"/>
      </w:rPr>
    </w:lvl>
    <w:lvl w:ilvl="5" w:tplc="04E08044" w:tentative="1">
      <w:start w:val="1"/>
      <w:numFmt w:val="bullet"/>
      <w:lvlText w:val=""/>
      <w:lvlJc w:val="left"/>
      <w:pPr>
        <w:ind w:left="3960" w:hanging="360"/>
      </w:pPr>
      <w:rPr>
        <w:rFonts w:ascii="Wingdings" w:hAnsi="Wingdings" w:hint="default"/>
      </w:rPr>
    </w:lvl>
    <w:lvl w:ilvl="6" w:tplc="3CF018DC" w:tentative="1">
      <w:start w:val="1"/>
      <w:numFmt w:val="bullet"/>
      <w:lvlText w:val=""/>
      <w:lvlJc w:val="left"/>
      <w:pPr>
        <w:ind w:left="4680" w:hanging="360"/>
      </w:pPr>
      <w:rPr>
        <w:rFonts w:ascii="Symbol" w:hAnsi="Symbol" w:hint="default"/>
      </w:rPr>
    </w:lvl>
    <w:lvl w:ilvl="7" w:tplc="F1141810" w:tentative="1">
      <w:start w:val="1"/>
      <w:numFmt w:val="bullet"/>
      <w:lvlText w:val="o"/>
      <w:lvlJc w:val="left"/>
      <w:pPr>
        <w:ind w:left="5400" w:hanging="360"/>
      </w:pPr>
      <w:rPr>
        <w:rFonts w:ascii="Courier New" w:hAnsi="Courier New" w:cs="Courier New" w:hint="default"/>
      </w:rPr>
    </w:lvl>
    <w:lvl w:ilvl="8" w:tplc="7C52B320" w:tentative="1">
      <w:start w:val="1"/>
      <w:numFmt w:val="bullet"/>
      <w:lvlText w:val=""/>
      <w:lvlJc w:val="left"/>
      <w:pPr>
        <w:ind w:left="6120" w:hanging="360"/>
      </w:pPr>
      <w:rPr>
        <w:rFonts w:ascii="Wingdings" w:hAnsi="Wingdings" w:hint="default"/>
      </w:rPr>
    </w:lvl>
  </w:abstractNum>
  <w:abstractNum w:abstractNumId="46" w15:restartNumberingAfterBreak="0">
    <w:nsid w:val="3BAF5E07"/>
    <w:multiLevelType w:val="hybridMultilevel"/>
    <w:tmpl w:val="0B8EB2FA"/>
    <w:lvl w:ilvl="0" w:tplc="BD32C97E">
      <w:start w:val="1"/>
      <w:numFmt w:val="bullet"/>
      <w:lvlText w:val=""/>
      <w:lvlJc w:val="left"/>
      <w:pPr>
        <w:tabs>
          <w:tab w:val="num" w:pos="284"/>
        </w:tabs>
        <w:ind w:left="284" w:hanging="284"/>
      </w:pPr>
      <w:rPr>
        <w:rFonts w:ascii="Symbol" w:hAnsi="Symbol" w:hint="default"/>
      </w:rPr>
    </w:lvl>
    <w:lvl w:ilvl="1" w:tplc="A3FEC8F2">
      <w:start w:val="1"/>
      <w:numFmt w:val="bullet"/>
      <w:lvlText w:val="o"/>
      <w:lvlJc w:val="left"/>
      <w:pPr>
        <w:tabs>
          <w:tab w:val="num" w:pos="1440"/>
        </w:tabs>
        <w:ind w:left="1440" w:hanging="360"/>
      </w:pPr>
      <w:rPr>
        <w:rFonts w:ascii="Courier New" w:hAnsi="Courier New" w:cs="Courier New" w:hint="default"/>
      </w:rPr>
    </w:lvl>
    <w:lvl w:ilvl="2" w:tplc="9AC02506">
      <w:start w:val="1"/>
      <w:numFmt w:val="bullet"/>
      <w:lvlText w:val=""/>
      <w:lvlJc w:val="left"/>
      <w:pPr>
        <w:tabs>
          <w:tab w:val="num" w:pos="2160"/>
        </w:tabs>
        <w:ind w:left="2160" w:hanging="360"/>
      </w:pPr>
      <w:rPr>
        <w:rFonts w:ascii="Symbol" w:hAnsi="Symbol" w:hint="default"/>
      </w:rPr>
    </w:lvl>
    <w:lvl w:ilvl="3" w:tplc="A75E512A">
      <w:start w:val="1"/>
      <w:numFmt w:val="bullet"/>
      <w:lvlText w:val=""/>
      <w:lvlJc w:val="left"/>
      <w:pPr>
        <w:tabs>
          <w:tab w:val="num" w:pos="2880"/>
        </w:tabs>
        <w:ind w:left="2880" w:hanging="360"/>
      </w:pPr>
      <w:rPr>
        <w:rFonts w:ascii="Symbol" w:hAnsi="Symbol" w:hint="default"/>
      </w:rPr>
    </w:lvl>
    <w:lvl w:ilvl="4" w:tplc="2744C99E" w:tentative="1">
      <w:start w:val="1"/>
      <w:numFmt w:val="bullet"/>
      <w:lvlText w:val="o"/>
      <w:lvlJc w:val="left"/>
      <w:pPr>
        <w:tabs>
          <w:tab w:val="num" w:pos="3600"/>
        </w:tabs>
        <w:ind w:left="3600" w:hanging="360"/>
      </w:pPr>
      <w:rPr>
        <w:rFonts w:ascii="Courier New" w:hAnsi="Courier New" w:cs="Courier New" w:hint="default"/>
      </w:rPr>
    </w:lvl>
    <w:lvl w:ilvl="5" w:tplc="4520441A" w:tentative="1">
      <w:start w:val="1"/>
      <w:numFmt w:val="bullet"/>
      <w:lvlText w:val=""/>
      <w:lvlJc w:val="left"/>
      <w:pPr>
        <w:tabs>
          <w:tab w:val="num" w:pos="4320"/>
        </w:tabs>
        <w:ind w:left="4320" w:hanging="360"/>
      </w:pPr>
      <w:rPr>
        <w:rFonts w:ascii="Wingdings" w:hAnsi="Wingdings" w:hint="default"/>
      </w:rPr>
    </w:lvl>
    <w:lvl w:ilvl="6" w:tplc="10E2F5AA" w:tentative="1">
      <w:start w:val="1"/>
      <w:numFmt w:val="bullet"/>
      <w:lvlText w:val=""/>
      <w:lvlJc w:val="left"/>
      <w:pPr>
        <w:tabs>
          <w:tab w:val="num" w:pos="5040"/>
        </w:tabs>
        <w:ind w:left="5040" w:hanging="360"/>
      </w:pPr>
      <w:rPr>
        <w:rFonts w:ascii="Symbol" w:hAnsi="Symbol" w:hint="default"/>
      </w:rPr>
    </w:lvl>
    <w:lvl w:ilvl="7" w:tplc="0E8A4952" w:tentative="1">
      <w:start w:val="1"/>
      <w:numFmt w:val="bullet"/>
      <w:lvlText w:val="o"/>
      <w:lvlJc w:val="left"/>
      <w:pPr>
        <w:tabs>
          <w:tab w:val="num" w:pos="5760"/>
        </w:tabs>
        <w:ind w:left="5760" w:hanging="360"/>
      </w:pPr>
      <w:rPr>
        <w:rFonts w:ascii="Courier New" w:hAnsi="Courier New" w:cs="Courier New" w:hint="default"/>
      </w:rPr>
    </w:lvl>
    <w:lvl w:ilvl="8" w:tplc="389C379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CD207E5"/>
    <w:multiLevelType w:val="hybridMultilevel"/>
    <w:tmpl w:val="7DF20EA4"/>
    <w:lvl w:ilvl="0" w:tplc="072EE96E">
      <w:start w:val="1"/>
      <w:numFmt w:val="lowerLetter"/>
      <w:lvlText w:val="%1)"/>
      <w:lvlJc w:val="left"/>
      <w:pPr>
        <w:ind w:left="1440" w:hanging="360"/>
      </w:pPr>
      <w:rPr>
        <w:rFonts w:hint="default"/>
      </w:rPr>
    </w:lvl>
    <w:lvl w:ilvl="1" w:tplc="B3B496B4" w:tentative="1">
      <w:start w:val="1"/>
      <w:numFmt w:val="lowerLetter"/>
      <w:lvlText w:val="%2."/>
      <w:lvlJc w:val="left"/>
      <w:pPr>
        <w:ind w:left="2160" w:hanging="360"/>
      </w:pPr>
    </w:lvl>
    <w:lvl w:ilvl="2" w:tplc="02D0338A" w:tentative="1">
      <w:start w:val="1"/>
      <w:numFmt w:val="lowerRoman"/>
      <w:lvlText w:val="%3."/>
      <w:lvlJc w:val="right"/>
      <w:pPr>
        <w:ind w:left="2880" w:hanging="180"/>
      </w:pPr>
    </w:lvl>
    <w:lvl w:ilvl="3" w:tplc="8688AD9C" w:tentative="1">
      <w:start w:val="1"/>
      <w:numFmt w:val="decimal"/>
      <w:lvlText w:val="%4."/>
      <w:lvlJc w:val="left"/>
      <w:pPr>
        <w:ind w:left="3600" w:hanging="360"/>
      </w:pPr>
    </w:lvl>
    <w:lvl w:ilvl="4" w:tplc="D48476C8" w:tentative="1">
      <w:start w:val="1"/>
      <w:numFmt w:val="lowerLetter"/>
      <w:lvlText w:val="%5."/>
      <w:lvlJc w:val="left"/>
      <w:pPr>
        <w:ind w:left="4320" w:hanging="360"/>
      </w:pPr>
    </w:lvl>
    <w:lvl w:ilvl="5" w:tplc="652A5ADE" w:tentative="1">
      <w:start w:val="1"/>
      <w:numFmt w:val="lowerRoman"/>
      <w:lvlText w:val="%6."/>
      <w:lvlJc w:val="right"/>
      <w:pPr>
        <w:ind w:left="5040" w:hanging="180"/>
      </w:pPr>
    </w:lvl>
    <w:lvl w:ilvl="6" w:tplc="76AAFA5A" w:tentative="1">
      <w:start w:val="1"/>
      <w:numFmt w:val="decimal"/>
      <w:lvlText w:val="%7."/>
      <w:lvlJc w:val="left"/>
      <w:pPr>
        <w:ind w:left="5760" w:hanging="360"/>
      </w:pPr>
    </w:lvl>
    <w:lvl w:ilvl="7" w:tplc="16FAF212" w:tentative="1">
      <w:start w:val="1"/>
      <w:numFmt w:val="lowerLetter"/>
      <w:lvlText w:val="%8."/>
      <w:lvlJc w:val="left"/>
      <w:pPr>
        <w:ind w:left="6480" w:hanging="360"/>
      </w:pPr>
    </w:lvl>
    <w:lvl w:ilvl="8" w:tplc="22649A32" w:tentative="1">
      <w:start w:val="1"/>
      <w:numFmt w:val="lowerRoman"/>
      <w:lvlText w:val="%9."/>
      <w:lvlJc w:val="right"/>
      <w:pPr>
        <w:ind w:left="7200" w:hanging="180"/>
      </w:pPr>
    </w:lvl>
  </w:abstractNum>
  <w:abstractNum w:abstractNumId="48" w15:restartNumberingAfterBreak="0">
    <w:nsid w:val="3D6A3F9F"/>
    <w:multiLevelType w:val="hybridMultilevel"/>
    <w:tmpl w:val="1C6CC2C2"/>
    <w:lvl w:ilvl="0" w:tplc="50868A36">
      <w:start w:val="1"/>
      <w:numFmt w:val="lowerRoman"/>
      <w:lvlText w:val="%1."/>
      <w:lvlJc w:val="left"/>
      <w:pPr>
        <w:tabs>
          <w:tab w:val="num" w:pos="2394"/>
        </w:tabs>
        <w:ind w:left="2394" w:hanging="180"/>
      </w:pPr>
      <w:rPr>
        <w:rFonts w:hint="default"/>
        <w:b/>
        <w:i w:val="0"/>
      </w:rPr>
    </w:lvl>
    <w:lvl w:ilvl="1" w:tplc="ACBAD2B6" w:tentative="1">
      <w:start w:val="1"/>
      <w:numFmt w:val="bullet"/>
      <w:lvlText w:val="o"/>
      <w:lvlJc w:val="left"/>
      <w:pPr>
        <w:tabs>
          <w:tab w:val="num" w:pos="2923"/>
        </w:tabs>
        <w:ind w:left="2923" w:hanging="360"/>
      </w:pPr>
      <w:rPr>
        <w:rFonts w:ascii="Courier New" w:hAnsi="Courier New" w:cs="Courier New" w:hint="default"/>
      </w:rPr>
    </w:lvl>
    <w:lvl w:ilvl="2" w:tplc="1AC8D480" w:tentative="1">
      <w:start w:val="1"/>
      <w:numFmt w:val="bullet"/>
      <w:lvlText w:val=""/>
      <w:lvlJc w:val="left"/>
      <w:pPr>
        <w:tabs>
          <w:tab w:val="num" w:pos="3643"/>
        </w:tabs>
        <w:ind w:left="3643" w:hanging="360"/>
      </w:pPr>
      <w:rPr>
        <w:rFonts w:ascii="Wingdings" w:hAnsi="Wingdings" w:hint="default"/>
      </w:rPr>
    </w:lvl>
    <w:lvl w:ilvl="3" w:tplc="CA723548" w:tentative="1">
      <w:start w:val="1"/>
      <w:numFmt w:val="bullet"/>
      <w:lvlText w:val=""/>
      <w:lvlJc w:val="left"/>
      <w:pPr>
        <w:tabs>
          <w:tab w:val="num" w:pos="4363"/>
        </w:tabs>
        <w:ind w:left="4363" w:hanging="360"/>
      </w:pPr>
      <w:rPr>
        <w:rFonts w:ascii="Symbol" w:hAnsi="Symbol" w:hint="default"/>
      </w:rPr>
    </w:lvl>
    <w:lvl w:ilvl="4" w:tplc="89A042F6" w:tentative="1">
      <w:start w:val="1"/>
      <w:numFmt w:val="bullet"/>
      <w:lvlText w:val="o"/>
      <w:lvlJc w:val="left"/>
      <w:pPr>
        <w:tabs>
          <w:tab w:val="num" w:pos="5083"/>
        </w:tabs>
        <w:ind w:left="5083" w:hanging="360"/>
      </w:pPr>
      <w:rPr>
        <w:rFonts w:ascii="Courier New" w:hAnsi="Courier New" w:cs="Courier New" w:hint="default"/>
      </w:rPr>
    </w:lvl>
    <w:lvl w:ilvl="5" w:tplc="317EF9E4" w:tentative="1">
      <w:start w:val="1"/>
      <w:numFmt w:val="bullet"/>
      <w:lvlText w:val=""/>
      <w:lvlJc w:val="left"/>
      <w:pPr>
        <w:tabs>
          <w:tab w:val="num" w:pos="5803"/>
        </w:tabs>
        <w:ind w:left="5803" w:hanging="360"/>
      </w:pPr>
      <w:rPr>
        <w:rFonts w:ascii="Wingdings" w:hAnsi="Wingdings" w:hint="default"/>
      </w:rPr>
    </w:lvl>
    <w:lvl w:ilvl="6" w:tplc="61FC5616" w:tentative="1">
      <w:start w:val="1"/>
      <w:numFmt w:val="bullet"/>
      <w:lvlText w:val=""/>
      <w:lvlJc w:val="left"/>
      <w:pPr>
        <w:tabs>
          <w:tab w:val="num" w:pos="6523"/>
        </w:tabs>
        <w:ind w:left="6523" w:hanging="360"/>
      </w:pPr>
      <w:rPr>
        <w:rFonts w:ascii="Symbol" w:hAnsi="Symbol" w:hint="default"/>
      </w:rPr>
    </w:lvl>
    <w:lvl w:ilvl="7" w:tplc="0BE0136A" w:tentative="1">
      <w:start w:val="1"/>
      <w:numFmt w:val="bullet"/>
      <w:lvlText w:val="o"/>
      <w:lvlJc w:val="left"/>
      <w:pPr>
        <w:tabs>
          <w:tab w:val="num" w:pos="7243"/>
        </w:tabs>
        <w:ind w:left="7243" w:hanging="360"/>
      </w:pPr>
      <w:rPr>
        <w:rFonts w:ascii="Courier New" w:hAnsi="Courier New" w:cs="Courier New" w:hint="default"/>
      </w:rPr>
    </w:lvl>
    <w:lvl w:ilvl="8" w:tplc="41025C6A" w:tentative="1">
      <w:start w:val="1"/>
      <w:numFmt w:val="bullet"/>
      <w:lvlText w:val=""/>
      <w:lvlJc w:val="left"/>
      <w:pPr>
        <w:tabs>
          <w:tab w:val="num" w:pos="7963"/>
        </w:tabs>
        <w:ind w:left="7963" w:hanging="360"/>
      </w:pPr>
      <w:rPr>
        <w:rFonts w:ascii="Wingdings" w:hAnsi="Wingdings" w:hint="default"/>
      </w:rPr>
    </w:lvl>
  </w:abstractNum>
  <w:abstractNum w:abstractNumId="49" w15:restartNumberingAfterBreak="0">
    <w:nsid w:val="3DEE06AE"/>
    <w:multiLevelType w:val="hybridMultilevel"/>
    <w:tmpl w:val="E08A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E8656AF"/>
    <w:multiLevelType w:val="hybridMultilevel"/>
    <w:tmpl w:val="F7A05020"/>
    <w:lvl w:ilvl="0" w:tplc="58C2726C">
      <w:start w:val="1"/>
      <w:numFmt w:val="lowerRoman"/>
      <w:lvlText w:val="%1."/>
      <w:lvlJc w:val="left"/>
      <w:pPr>
        <w:tabs>
          <w:tab w:val="num" w:pos="5607"/>
        </w:tabs>
        <w:ind w:left="5607" w:hanging="180"/>
      </w:pPr>
      <w:rPr>
        <w:rFonts w:hint="default"/>
      </w:rPr>
    </w:lvl>
    <w:lvl w:ilvl="1" w:tplc="26841CBA" w:tentative="1">
      <w:start w:val="1"/>
      <w:numFmt w:val="lowerLetter"/>
      <w:lvlText w:val="%2."/>
      <w:lvlJc w:val="left"/>
      <w:pPr>
        <w:tabs>
          <w:tab w:val="num" w:pos="5607"/>
        </w:tabs>
        <w:ind w:left="5607" w:hanging="360"/>
      </w:pPr>
    </w:lvl>
    <w:lvl w:ilvl="2" w:tplc="5806394A">
      <w:start w:val="1"/>
      <w:numFmt w:val="lowerRoman"/>
      <w:lvlText w:val="%3."/>
      <w:lvlJc w:val="right"/>
      <w:pPr>
        <w:tabs>
          <w:tab w:val="num" w:pos="6327"/>
        </w:tabs>
        <w:ind w:left="6327" w:hanging="180"/>
      </w:pPr>
    </w:lvl>
    <w:lvl w:ilvl="3" w:tplc="1B82B9C6" w:tentative="1">
      <w:start w:val="1"/>
      <w:numFmt w:val="decimal"/>
      <w:lvlText w:val="%4."/>
      <w:lvlJc w:val="left"/>
      <w:pPr>
        <w:tabs>
          <w:tab w:val="num" w:pos="7047"/>
        </w:tabs>
        <w:ind w:left="7047" w:hanging="360"/>
      </w:pPr>
    </w:lvl>
    <w:lvl w:ilvl="4" w:tplc="59B00768" w:tentative="1">
      <w:start w:val="1"/>
      <w:numFmt w:val="lowerLetter"/>
      <w:lvlText w:val="%5."/>
      <w:lvlJc w:val="left"/>
      <w:pPr>
        <w:tabs>
          <w:tab w:val="num" w:pos="7767"/>
        </w:tabs>
        <w:ind w:left="7767" w:hanging="360"/>
      </w:pPr>
    </w:lvl>
    <w:lvl w:ilvl="5" w:tplc="9C82B9F6" w:tentative="1">
      <w:start w:val="1"/>
      <w:numFmt w:val="lowerRoman"/>
      <w:lvlText w:val="%6."/>
      <w:lvlJc w:val="right"/>
      <w:pPr>
        <w:tabs>
          <w:tab w:val="num" w:pos="8487"/>
        </w:tabs>
        <w:ind w:left="8487" w:hanging="180"/>
      </w:pPr>
    </w:lvl>
    <w:lvl w:ilvl="6" w:tplc="AEC8BFA4" w:tentative="1">
      <w:start w:val="1"/>
      <w:numFmt w:val="decimal"/>
      <w:lvlText w:val="%7."/>
      <w:lvlJc w:val="left"/>
      <w:pPr>
        <w:tabs>
          <w:tab w:val="num" w:pos="9207"/>
        </w:tabs>
        <w:ind w:left="9207" w:hanging="360"/>
      </w:pPr>
    </w:lvl>
    <w:lvl w:ilvl="7" w:tplc="A440BB10" w:tentative="1">
      <w:start w:val="1"/>
      <w:numFmt w:val="lowerLetter"/>
      <w:lvlText w:val="%8."/>
      <w:lvlJc w:val="left"/>
      <w:pPr>
        <w:tabs>
          <w:tab w:val="num" w:pos="9927"/>
        </w:tabs>
        <w:ind w:left="9927" w:hanging="360"/>
      </w:pPr>
    </w:lvl>
    <w:lvl w:ilvl="8" w:tplc="0688FD56" w:tentative="1">
      <w:start w:val="1"/>
      <w:numFmt w:val="lowerRoman"/>
      <w:lvlText w:val="%9."/>
      <w:lvlJc w:val="right"/>
      <w:pPr>
        <w:tabs>
          <w:tab w:val="num" w:pos="10647"/>
        </w:tabs>
        <w:ind w:left="10647" w:hanging="180"/>
      </w:pPr>
    </w:lvl>
  </w:abstractNum>
  <w:abstractNum w:abstractNumId="51" w15:restartNumberingAfterBreak="0">
    <w:nsid w:val="3EFA3967"/>
    <w:multiLevelType w:val="hybridMultilevel"/>
    <w:tmpl w:val="9738AEBC"/>
    <w:lvl w:ilvl="0" w:tplc="E47AD320">
      <w:start w:val="1"/>
      <w:numFmt w:val="lowerLetter"/>
      <w:lvlText w:val="%1)"/>
      <w:lvlJc w:val="left"/>
      <w:pPr>
        <w:ind w:left="720" w:hanging="360"/>
      </w:pPr>
    </w:lvl>
    <w:lvl w:ilvl="1" w:tplc="FD1E3120">
      <w:start w:val="1"/>
      <w:numFmt w:val="lowerLetter"/>
      <w:lvlText w:val="%2."/>
      <w:lvlJc w:val="left"/>
      <w:pPr>
        <w:ind w:left="1440" w:hanging="360"/>
      </w:pPr>
    </w:lvl>
    <w:lvl w:ilvl="2" w:tplc="1012E4AE">
      <w:start w:val="1"/>
      <w:numFmt w:val="lowerRoman"/>
      <w:lvlText w:val="%3."/>
      <w:lvlJc w:val="right"/>
      <w:pPr>
        <w:ind w:left="2160" w:hanging="180"/>
      </w:pPr>
    </w:lvl>
    <w:lvl w:ilvl="3" w:tplc="6226BBBA">
      <w:start w:val="1"/>
      <w:numFmt w:val="decimal"/>
      <w:lvlText w:val="%4."/>
      <w:lvlJc w:val="left"/>
      <w:pPr>
        <w:ind w:left="2880" w:hanging="360"/>
      </w:pPr>
    </w:lvl>
    <w:lvl w:ilvl="4" w:tplc="4366182A">
      <w:start w:val="1"/>
      <w:numFmt w:val="lowerLetter"/>
      <w:lvlText w:val="%5."/>
      <w:lvlJc w:val="left"/>
      <w:pPr>
        <w:ind w:left="3600" w:hanging="360"/>
      </w:pPr>
    </w:lvl>
    <w:lvl w:ilvl="5" w:tplc="5EAED604">
      <w:start w:val="1"/>
      <w:numFmt w:val="lowerRoman"/>
      <w:lvlText w:val="%6."/>
      <w:lvlJc w:val="right"/>
      <w:pPr>
        <w:ind w:left="4320" w:hanging="180"/>
      </w:pPr>
    </w:lvl>
    <w:lvl w:ilvl="6" w:tplc="F4F298F4">
      <w:start w:val="1"/>
      <w:numFmt w:val="decimal"/>
      <w:lvlText w:val="%7."/>
      <w:lvlJc w:val="left"/>
      <w:pPr>
        <w:ind w:left="5040" w:hanging="360"/>
      </w:pPr>
    </w:lvl>
    <w:lvl w:ilvl="7" w:tplc="43CEA918">
      <w:start w:val="1"/>
      <w:numFmt w:val="lowerLetter"/>
      <w:lvlText w:val="%8."/>
      <w:lvlJc w:val="left"/>
      <w:pPr>
        <w:ind w:left="5760" w:hanging="360"/>
      </w:pPr>
    </w:lvl>
    <w:lvl w:ilvl="8" w:tplc="7BD05F72">
      <w:start w:val="1"/>
      <w:numFmt w:val="lowerRoman"/>
      <w:lvlText w:val="%9."/>
      <w:lvlJc w:val="right"/>
      <w:pPr>
        <w:ind w:left="6480" w:hanging="180"/>
      </w:pPr>
    </w:lvl>
  </w:abstractNum>
  <w:abstractNum w:abstractNumId="52" w15:restartNumberingAfterBreak="0">
    <w:nsid w:val="3F0260F7"/>
    <w:multiLevelType w:val="hybridMultilevel"/>
    <w:tmpl w:val="7C541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FC814D1"/>
    <w:multiLevelType w:val="hybridMultilevel"/>
    <w:tmpl w:val="E2D47324"/>
    <w:lvl w:ilvl="0" w:tplc="775C8BF8">
      <w:start w:val="1"/>
      <w:numFmt w:val="bullet"/>
      <w:lvlText w:val=""/>
      <w:lvlJc w:val="left"/>
      <w:pPr>
        <w:ind w:left="720" w:hanging="360"/>
      </w:pPr>
      <w:rPr>
        <w:rFonts w:ascii="Symbol" w:hAnsi="Symbol" w:hint="default"/>
      </w:rPr>
    </w:lvl>
    <w:lvl w:ilvl="1" w:tplc="20C46624" w:tentative="1">
      <w:start w:val="1"/>
      <w:numFmt w:val="bullet"/>
      <w:lvlText w:val="o"/>
      <w:lvlJc w:val="left"/>
      <w:pPr>
        <w:ind w:left="1440" w:hanging="360"/>
      </w:pPr>
      <w:rPr>
        <w:rFonts w:ascii="Courier New" w:hAnsi="Courier New" w:cs="Courier New" w:hint="default"/>
      </w:rPr>
    </w:lvl>
    <w:lvl w:ilvl="2" w:tplc="EB304782" w:tentative="1">
      <w:start w:val="1"/>
      <w:numFmt w:val="bullet"/>
      <w:lvlText w:val=""/>
      <w:lvlJc w:val="left"/>
      <w:pPr>
        <w:ind w:left="2160" w:hanging="360"/>
      </w:pPr>
      <w:rPr>
        <w:rFonts w:ascii="Wingdings" w:hAnsi="Wingdings" w:hint="default"/>
      </w:rPr>
    </w:lvl>
    <w:lvl w:ilvl="3" w:tplc="D4B6EB2C" w:tentative="1">
      <w:start w:val="1"/>
      <w:numFmt w:val="bullet"/>
      <w:lvlText w:val=""/>
      <w:lvlJc w:val="left"/>
      <w:pPr>
        <w:ind w:left="2880" w:hanging="360"/>
      </w:pPr>
      <w:rPr>
        <w:rFonts w:ascii="Symbol" w:hAnsi="Symbol" w:hint="default"/>
      </w:rPr>
    </w:lvl>
    <w:lvl w:ilvl="4" w:tplc="7B7A5B56" w:tentative="1">
      <w:start w:val="1"/>
      <w:numFmt w:val="bullet"/>
      <w:lvlText w:val="o"/>
      <w:lvlJc w:val="left"/>
      <w:pPr>
        <w:ind w:left="3600" w:hanging="360"/>
      </w:pPr>
      <w:rPr>
        <w:rFonts w:ascii="Courier New" w:hAnsi="Courier New" w:cs="Courier New" w:hint="default"/>
      </w:rPr>
    </w:lvl>
    <w:lvl w:ilvl="5" w:tplc="5D865FE2" w:tentative="1">
      <w:start w:val="1"/>
      <w:numFmt w:val="bullet"/>
      <w:lvlText w:val=""/>
      <w:lvlJc w:val="left"/>
      <w:pPr>
        <w:ind w:left="4320" w:hanging="360"/>
      </w:pPr>
      <w:rPr>
        <w:rFonts w:ascii="Wingdings" w:hAnsi="Wingdings" w:hint="default"/>
      </w:rPr>
    </w:lvl>
    <w:lvl w:ilvl="6" w:tplc="DE389470" w:tentative="1">
      <w:start w:val="1"/>
      <w:numFmt w:val="bullet"/>
      <w:lvlText w:val=""/>
      <w:lvlJc w:val="left"/>
      <w:pPr>
        <w:ind w:left="5040" w:hanging="360"/>
      </w:pPr>
      <w:rPr>
        <w:rFonts w:ascii="Symbol" w:hAnsi="Symbol" w:hint="default"/>
      </w:rPr>
    </w:lvl>
    <w:lvl w:ilvl="7" w:tplc="136A1C48" w:tentative="1">
      <w:start w:val="1"/>
      <w:numFmt w:val="bullet"/>
      <w:lvlText w:val="o"/>
      <w:lvlJc w:val="left"/>
      <w:pPr>
        <w:ind w:left="5760" w:hanging="360"/>
      </w:pPr>
      <w:rPr>
        <w:rFonts w:ascii="Courier New" w:hAnsi="Courier New" w:cs="Courier New" w:hint="default"/>
      </w:rPr>
    </w:lvl>
    <w:lvl w:ilvl="8" w:tplc="74D6DB40" w:tentative="1">
      <w:start w:val="1"/>
      <w:numFmt w:val="bullet"/>
      <w:lvlText w:val=""/>
      <w:lvlJc w:val="left"/>
      <w:pPr>
        <w:ind w:left="6480" w:hanging="360"/>
      </w:pPr>
      <w:rPr>
        <w:rFonts w:ascii="Wingdings" w:hAnsi="Wingdings" w:hint="default"/>
      </w:rPr>
    </w:lvl>
  </w:abstractNum>
  <w:abstractNum w:abstractNumId="54" w15:restartNumberingAfterBreak="0">
    <w:nsid w:val="4083101F"/>
    <w:multiLevelType w:val="hybridMultilevel"/>
    <w:tmpl w:val="3E64F43A"/>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5F2CDA"/>
    <w:multiLevelType w:val="hybridMultilevel"/>
    <w:tmpl w:val="E4EEFF6C"/>
    <w:lvl w:ilvl="0" w:tplc="B6240850">
      <w:numFmt w:val="bullet"/>
      <w:lvlText w:val=""/>
      <w:lvlJc w:val="left"/>
      <w:pPr>
        <w:ind w:left="828" w:hanging="360"/>
      </w:pPr>
      <w:rPr>
        <w:rFonts w:ascii="Symbol" w:eastAsia="Symbol" w:hAnsi="Symbol" w:cs="Symbol" w:hint="default"/>
        <w:w w:val="100"/>
        <w:sz w:val="24"/>
        <w:szCs w:val="24"/>
        <w:lang w:val="en-US" w:eastAsia="en-US" w:bidi="ar-SA"/>
      </w:rPr>
    </w:lvl>
    <w:lvl w:ilvl="1" w:tplc="3B8A688E">
      <w:numFmt w:val="bullet"/>
      <w:lvlText w:val="•"/>
      <w:lvlJc w:val="left"/>
      <w:pPr>
        <w:ind w:left="1169" w:hanging="360"/>
      </w:pPr>
      <w:rPr>
        <w:rFonts w:hint="default"/>
        <w:lang w:val="en-US" w:eastAsia="en-US" w:bidi="ar-SA"/>
      </w:rPr>
    </w:lvl>
    <w:lvl w:ilvl="2" w:tplc="A452600C">
      <w:numFmt w:val="bullet"/>
      <w:lvlText w:val="•"/>
      <w:lvlJc w:val="left"/>
      <w:pPr>
        <w:ind w:left="1519" w:hanging="360"/>
      </w:pPr>
      <w:rPr>
        <w:rFonts w:hint="default"/>
        <w:lang w:val="en-US" w:eastAsia="en-US" w:bidi="ar-SA"/>
      </w:rPr>
    </w:lvl>
    <w:lvl w:ilvl="3" w:tplc="45AE9DB4">
      <w:numFmt w:val="bullet"/>
      <w:lvlText w:val="•"/>
      <w:lvlJc w:val="left"/>
      <w:pPr>
        <w:ind w:left="1869" w:hanging="360"/>
      </w:pPr>
      <w:rPr>
        <w:rFonts w:hint="default"/>
        <w:lang w:val="en-US" w:eastAsia="en-US" w:bidi="ar-SA"/>
      </w:rPr>
    </w:lvl>
    <w:lvl w:ilvl="4" w:tplc="8B72F58E">
      <w:numFmt w:val="bullet"/>
      <w:lvlText w:val="•"/>
      <w:lvlJc w:val="left"/>
      <w:pPr>
        <w:ind w:left="2218" w:hanging="360"/>
      </w:pPr>
      <w:rPr>
        <w:rFonts w:hint="default"/>
        <w:lang w:val="en-US" w:eastAsia="en-US" w:bidi="ar-SA"/>
      </w:rPr>
    </w:lvl>
    <w:lvl w:ilvl="5" w:tplc="108C4022">
      <w:numFmt w:val="bullet"/>
      <w:lvlText w:val="•"/>
      <w:lvlJc w:val="left"/>
      <w:pPr>
        <w:ind w:left="2568" w:hanging="360"/>
      </w:pPr>
      <w:rPr>
        <w:rFonts w:hint="default"/>
        <w:lang w:val="en-US" w:eastAsia="en-US" w:bidi="ar-SA"/>
      </w:rPr>
    </w:lvl>
    <w:lvl w:ilvl="6" w:tplc="B3A4140C">
      <w:numFmt w:val="bullet"/>
      <w:lvlText w:val="•"/>
      <w:lvlJc w:val="left"/>
      <w:pPr>
        <w:ind w:left="2918" w:hanging="360"/>
      </w:pPr>
      <w:rPr>
        <w:rFonts w:hint="default"/>
        <w:lang w:val="en-US" w:eastAsia="en-US" w:bidi="ar-SA"/>
      </w:rPr>
    </w:lvl>
    <w:lvl w:ilvl="7" w:tplc="6BA4E3A8">
      <w:numFmt w:val="bullet"/>
      <w:lvlText w:val="•"/>
      <w:lvlJc w:val="left"/>
      <w:pPr>
        <w:ind w:left="3267" w:hanging="360"/>
      </w:pPr>
      <w:rPr>
        <w:rFonts w:hint="default"/>
        <w:lang w:val="en-US" w:eastAsia="en-US" w:bidi="ar-SA"/>
      </w:rPr>
    </w:lvl>
    <w:lvl w:ilvl="8" w:tplc="324E641C">
      <w:numFmt w:val="bullet"/>
      <w:lvlText w:val="•"/>
      <w:lvlJc w:val="left"/>
      <w:pPr>
        <w:ind w:left="3617" w:hanging="360"/>
      </w:pPr>
      <w:rPr>
        <w:rFonts w:hint="default"/>
        <w:lang w:val="en-US" w:eastAsia="en-US" w:bidi="ar-SA"/>
      </w:rPr>
    </w:lvl>
  </w:abstractNum>
  <w:abstractNum w:abstractNumId="56" w15:restartNumberingAfterBreak="0">
    <w:nsid w:val="436122FF"/>
    <w:multiLevelType w:val="hybridMultilevel"/>
    <w:tmpl w:val="9F8663E2"/>
    <w:lvl w:ilvl="0" w:tplc="B5761886">
      <w:start w:val="1"/>
      <w:numFmt w:val="bullet"/>
      <w:lvlText w:val=""/>
      <w:lvlJc w:val="left"/>
      <w:pPr>
        <w:ind w:left="720" w:hanging="360"/>
      </w:pPr>
      <w:rPr>
        <w:rFonts w:ascii="Symbol" w:hAnsi="Symbol" w:hint="default"/>
      </w:rPr>
    </w:lvl>
    <w:lvl w:ilvl="1" w:tplc="349A6F14" w:tentative="1">
      <w:start w:val="1"/>
      <w:numFmt w:val="bullet"/>
      <w:lvlText w:val="o"/>
      <w:lvlJc w:val="left"/>
      <w:pPr>
        <w:ind w:left="1440" w:hanging="360"/>
      </w:pPr>
      <w:rPr>
        <w:rFonts w:ascii="Courier New" w:hAnsi="Courier New" w:cs="Courier New" w:hint="default"/>
      </w:rPr>
    </w:lvl>
    <w:lvl w:ilvl="2" w:tplc="E68C402A" w:tentative="1">
      <w:start w:val="1"/>
      <w:numFmt w:val="bullet"/>
      <w:lvlText w:val=""/>
      <w:lvlJc w:val="left"/>
      <w:pPr>
        <w:ind w:left="2160" w:hanging="360"/>
      </w:pPr>
      <w:rPr>
        <w:rFonts w:ascii="Wingdings" w:hAnsi="Wingdings" w:hint="default"/>
      </w:rPr>
    </w:lvl>
    <w:lvl w:ilvl="3" w:tplc="DAE2C510" w:tentative="1">
      <w:start w:val="1"/>
      <w:numFmt w:val="bullet"/>
      <w:lvlText w:val=""/>
      <w:lvlJc w:val="left"/>
      <w:pPr>
        <w:ind w:left="2880" w:hanging="360"/>
      </w:pPr>
      <w:rPr>
        <w:rFonts w:ascii="Symbol" w:hAnsi="Symbol" w:hint="default"/>
      </w:rPr>
    </w:lvl>
    <w:lvl w:ilvl="4" w:tplc="7470692C" w:tentative="1">
      <w:start w:val="1"/>
      <w:numFmt w:val="bullet"/>
      <w:lvlText w:val="o"/>
      <w:lvlJc w:val="left"/>
      <w:pPr>
        <w:ind w:left="3600" w:hanging="360"/>
      </w:pPr>
      <w:rPr>
        <w:rFonts w:ascii="Courier New" w:hAnsi="Courier New" w:cs="Courier New" w:hint="default"/>
      </w:rPr>
    </w:lvl>
    <w:lvl w:ilvl="5" w:tplc="430EC87C" w:tentative="1">
      <w:start w:val="1"/>
      <w:numFmt w:val="bullet"/>
      <w:lvlText w:val=""/>
      <w:lvlJc w:val="left"/>
      <w:pPr>
        <w:ind w:left="4320" w:hanging="360"/>
      </w:pPr>
      <w:rPr>
        <w:rFonts w:ascii="Wingdings" w:hAnsi="Wingdings" w:hint="default"/>
      </w:rPr>
    </w:lvl>
    <w:lvl w:ilvl="6" w:tplc="B0C4D0A8" w:tentative="1">
      <w:start w:val="1"/>
      <w:numFmt w:val="bullet"/>
      <w:lvlText w:val=""/>
      <w:lvlJc w:val="left"/>
      <w:pPr>
        <w:ind w:left="5040" w:hanging="360"/>
      </w:pPr>
      <w:rPr>
        <w:rFonts w:ascii="Symbol" w:hAnsi="Symbol" w:hint="default"/>
      </w:rPr>
    </w:lvl>
    <w:lvl w:ilvl="7" w:tplc="3F4A46FC" w:tentative="1">
      <w:start w:val="1"/>
      <w:numFmt w:val="bullet"/>
      <w:lvlText w:val="o"/>
      <w:lvlJc w:val="left"/>
      <w:pPr>
        <w:ind w:left="5760" w:hanging="360"/>
      </w:pPr>
      <w:rPr>
        <w:rFonts w:ascii="Courier New" w:hAnsi="Courier New" w:cs="Courier New" w:hint="default"/>
      </w:rPr>
    </w:lvl>
    <w:lvl w:ilvl="8" w:tplc="A852E428" w:tentative="1">
      <w:start w:val="1"/>
      <w:numFmt w:val="bullet"/>
      <w:lvlText w:val=""/>
      <w:lvlJc w:val="left"/>
      <w:pPr>
        <w:ind w:left="6480" w:hanging="360"/>
      </w:pPr>
      <w:rPr>
        <w:rFonts w:ascii="Wingdings" w:hAnsi="Wingdings" w:hint="default"/>
      </w:rPr>
    </w:lvl>
  </w:abstractNum>
  <w:abstractNum w:abstractNumId="57" w15:restartNumberingAfterBreak="0">
    <w:nsid w:val="440B160E"/>
    <w:multiLevelType w:val="hybridMultilevel"/>
    <w:tmpl w:val="82B027BE"/>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4A24F3B"/>
    <w:multiLevelType w:val="hybridMultilevel"/>
    <w:tmpl w:val="560EC81E"/>
    <w:lvl w:ilvl="0" w:tplc="4DA2A29E">
      <w:start w:val="1"/>
      <w:numFmt w:val="bullet"/>
      <w:pStyle w:val="Bullet1"/>
      <w:lvlText w:val=""/>
      <w:lvlJc w:val="left"/>
      <w:pPr>
        <w:tabs>
          <w:tab w:val="num" w:pos="794"/>
        </w:tabs>
        <w:ind w:left="794" w:hanging="397"/>
      </w:pPr>
      <w:rPr>
        <w:rFonts w:ascii="Symbol" w:hAnsi="Symbol" w:hint="default"/>
        <w:color w:val="7AB800"/>
      </w:rPr>
    </w:lvl>
    <w:lvl w:ilvl="1" w:tplc="17BC0F50">
      <w:start w:val="1"/>
      <w:numFmt w:val="bullet"/>
      <w:lvlText w:val="o"/>
      <w:lvlJc w:val="left"/>
      <w:pPr>
        <w:tabs>
          <w:tab w:val="num" w:pos="1440"/>
        </w:tabs>
        <w:ind w:left="1440" w:hanging="360"/>
      </w:pPr>
      <w:rPr>
        <w:rFonts w:ascii="Courier New" w:hAnsi="Courier New" w:hint="default"/>
      </w:rPr>
    </w:lvl>
    <w:lvl w:ilvl="2" w:tplc="B19C33E6" w:tentative="1">
      <w:start w:val="1"/>
      <w:numFmt w:val="bullet"/>
      <w:lvlText w:val=""/>
      <w:lvlJc w:val="left"/>
      <w:pPr>
        <w:tabs>
          <w:tab w:val="num" w:pos="2160"/>
        </w:tabs>
        <w:ind w:left="2160" w:hanging="360"/>
      </w:pPr>
      <w:rPr>
        <w:rFonts w:ascii="Wingdings" w:hAnsi="Wingdings" w:hint="default"/>
      </w:rPr>
    </w:lvl>
    <w:lvl w:ilvl="3" w:tplc="62DADC62" w:tentative="1">
      <w:start w:val="1"/>
      <w:numFmt w:val="bullet"/>
      <w:lvlText w:val=""/>
      <w:lvlJc w:val="left"/>
      <w:pPr>
        <w:tabs>
          <w:tab w:val="num" w:pos="2880"/>
        </w:tabs>
        <w:ind w:left="2880" w:hanging="360"/>
      </w:pPr>
      <w:rPr>
        <w:rFonts w:ascii="Symbol" w:hAnsi="Symbol" w:hint="default"/>
      </w:rPr>
    </w:lvl>
    <w:lvl w:ilvl="4" w:tplc="57747912" w:tentative="1">
      <w:start w:val="1"/>
      <w:numFmt w:val="bullet"/>
      <w:lvlText w:val="o"/>
      <w:lvlJc w:val="left"/>
      <w:pPr>
        <w:tabs>
          <w:tab w:val="num" w:pos="3600"/>
        </w:tabs>
        <w:ind w:left="3600" w:hanging="360"/>
      </w:pPr>
      <w:rPr>
        <w:rFonts w:ascii="Courier New" w:hAnsi="Courier New" w:hint="default"/>
      </w:rPr>
    </w:lvl>
    <w:lvl w:ilvl="5" w:tplc="20F0D902" w:tentative="1">
      <w:start w:val="1"/>
      <w:numFmt w:val="bullet"/>
      <w:lvlText w:val=""/>
      <w:lvlJc w:val="left"/>
      <w:pPr>
        <w:tabs>
          <w:tab w:val="num" w:pos="4320"/>
        </w:tabs>
        <w:ind w:left="4320" w:hanging="360"/>
      </w:pPr>
      <w:rPr>
        <w:rFonts w:ascii="Wingdings" w:hAnsi="Wingdings" w:hint="default"/>
      </w:rPr>
    </w:lvl>
    <w:lvl w:ilvl="6" w:tplc="B7C2208C" w:tentative="1">
      <w:start w:val="1"/>
      <w:numFmt w:val="bullet"/>
      <w:lvlText w:val=""/>
      <w:lvlJc w:val="left"/>
      <w:pPr>
        <w:tabs>
          <w:tab w:val="num" w:pos="5040"/>
        </w:tabs>
        <w:ind w:left="5040" w:hanging="360"/>
      </w:pPr>
      <w:rPr>
        <w:rFonts w:ascii="Symbol" w:hAnsi="Symbol" w:hint="default"/>
      </w:rPr>
    </w:lvl>
    <w:lvl w:ilvl="7" w:tplc="EFA4EF66" w:tentative="1">
      <w:start w:val="1"/>
      <w:numFmt w:val="bullet"/>
      <w:lvlText w:val="o"/>
      <w:lvlJc w:val="left"/>
      <w:pPr>
        <w:tabs>
          <w:tab w:val="num" w:pos="5760"/>
        </w:tabs>
        <w:ind w:left="5760" w:hanging="360"/>
      </w:pPr>
      <w:rPr>
        <w:rFonts w:ascii="Courier New" w:hAnsi="Courier New" w:hint="default"/>
      </w:rPr>
    </w:lvl>
    <w:lvl w:ilvl="8" w:tplc="E3667CF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5BB6224"/>
    <w:multiLevelType w:val="hybridMultilevel"/>
    <w:tmpl w:val="DA381982"/>
    <w:lvl w:ilvl="0" w:tplc="B840F1AE">
      <w:start w:val="1"/>
      <w:numFmt w:val="lowerLetter"/>
      <w:lvlText w:val="%1)"/>
      <w:lvlJc w:val="left"/>
      <w:pPr>
        <w:ind w:left="1080" w:hanging="360"/>
      </w:pPr>
      <w:rPr>
        <w:rFonts w:hint="default"/>
      </w:rPr>
    </w:lvl>
    <w:lvl w:ilvl="1" w:tplc="3DD6CBBA" w:tentative="1">
      <w:start w:val="1"/>
      <w:numFmt w:val="lowerLetter"/>
      <w:lvlText w:val="%2."/>
      <w:lvlJc w:val="left"/>
      <w:pPr>
        <w:ind w:left="1800" w:hanging="360"/>
      </w:pPr>
    </w:lvl>
    <w:lvl w:ilvl="2" w:tplc="406E4CFC" w:tentative="1">
      <w:start w:val="1"/>
      <w:numFmt w:val="lowerRoman"/>
      <w:lvlText w:val="%3."/>
      <w:lvlJc w:val="right"/>
      <w:pPr>
        <w:ind w:left="2520" w:hanging="180"/>
      </w:pPr>
    </w:lvl>
    <w:lvl w:ilvl="3" w:tplc="E55C7858" w:tentative="1">
      <w:start w:val="1"/>
      <w:numFmt w:val="decimal"/>
      <w:lvlText w:val="%4."/>
      <w:lvlJc w:val="left"/>
      <w:pPr>
        <w:ind w:left="3240" w:hanging="360"/>
      </w:pPr>
    </w:lvl>
    <w:lvl w:ilvl="4" w:tplc="27A66FA6" w:tentative="1">
      <w:start w:val="1"/>
      <w:numFmt w:val="lowerLetter"/>
      <w:lvlText w:val="%5."/>
      <w:lvlJc w:val="left"/>
      <w:pPr>
        <w:ind w:left="3960" w:hanging="360"/>
      </w:pPr>
    </w:lvl>
    <w:lvl w:ilvl="5" w:tplc="CF16179C" w:tentative="1">
      <w:start w:val="1"/>
      <w:numFmt w:val="lowerRoman"/>
      <w:lvlText w:val="%6."/>
      <w:lvlJc w:val="right"/>
      <w:pPr>
        <w:ind w:left="4680" w:hanging="180"/>
      </w:pPr>
    </w:lvl>
    <w:lvl w:ilvl="6" w:tplc="3080E9C2" w:tentative="1">
      <w:start w:val="1"/>
      <w:numFmt w:val="decimal"/>
      <w:lvlText w:val="%7."/>
      <w:lvlJc w:val="left"/>
      <w:pPr>
        <w:ind w:left="5400" w:hanging="360"/>
      </w:pPr>
    </w:lvl>
    <w:lvl w:ilvl="7" w:tplc="438A52EC" w:tentative="1">
      <w:start w:val="1"/>
      <w:numFmt w:val="lowerLetter"/>
      <w:lvlText w:val="%8."/>
      <w:lvlJc w:val="left"/>
      <w:pPr>
        <w:ind w:left="6120" w:hanging="360"/>
      </w:pPr>
    </w:lvl>
    <w:lvl w:ilvl="8" w:tplc="93D28322" w:tentative="1">
      <w:start w:val="1"/>
      <w:numFmt w:val="lowerRoman"/>
      <w:lvlText w:val="%9."/>
      <w:lvlJc w:val="right"/>
      <w:pPr>
        <w:ind w:left="6840" w:hanging="180"/>
      </w:pPr>
    </w:lvl>
  </w:abstractNum>
  <w:abstractNum w:abstractNumId="60" w15:restartNumberingAfterBreak="0">
    <w:nsid w:val="466F44CD"/>
    <w:multiLevelType w:val="hybridMultilevel"/>
    <w:tmpl w:val="582606B2"/>
    <w:lvl w:ilvl="0" w:tplc="FE022A00">
      <w:start w:val="1"/>
      <w:numFmt w:val="lowerRoman"/>
      <w:lvlText w:val="%1."/>
      <w:lvlJc w:val="left"/>
      <w:pPr>
        <w:ind w:left="1506" w:hanging="720"/>
      </w:pPr>
      <w:rPr>
        <w:rFonts w:hint="default"/>
      </w:rPr>
    </w:lvl>
    <w:lvl w:ilvl="1" w:tplc="A9440B48" w:tentative="1">
      <w:start w:val="1"/>
      <w:numFmt w:val="lowerLetter"/>
      <w:lvlText w:val="%2."/>
      <w:lvlJc w:val="left"/>
      <w:pPr>
        <w:ind w:left="1866" w:hanging="360"/>
      </w:pPr>
    </w:lvl>
    <w:lvl w:ilvl="2" w:tplc="1228FFE4" w:tentative="1">
      <w:start w:val="1"/>
      <w:numFmt w:val="lowerRoman"/>
      <w:lvlText w:val="%3."/>
      <w:lvlJc w:val="right"/>
      <w:pPr>
        <w:ind w:left="2586" w:hanging="180"/>
      </w:pPr>
    </w:lvl>
    <w:lvl w:ilvl="3" w:tplc="74183DAC" w:tentative="1">
      <w:start w:val="1"/>
      <w:numFmt w:val="decimal"/>
      <w:lvlText w:val="%4."/>
      <w:lvlJc w:val="left"/>
      <w:pPr>
        <w:ind w:left="3306" w:hanging="360"/>
      </w:pPr>
    </w:lvl>
    <w:lvl w:ilvl="4" w:tplc="77404302" w:tentative="1">
      <w:start w:val="1"/>
      <w:numFmt w:val="lowerLetter"/>
      <w:lvlText w:val="%5."/>
      <w:lvlJc w:val="left"/>
      <w:pPr>
        <w:ind w:left="4026" w:hanging="360"/>
      </w:pPr>
    </w:lvl>
    <w:lvl w:ilvl="5" w:tplc="1A360420" w:tentative="1">
      <w:start w:val="1"/>
      <w:numFmt w:val="lowerRoman"/>
      <w:lvlText w:val="%6."/>
      <w:lvlJc w:val="right"/>
      <w:pPr>
        <w:ind w:left="4746" w:hanging="180"/>
      </w:pPr>
    </w:lvl>
    <w:lvl w:ilvl="6" w:tplc="8A9018D8" w:tentative="1">
      <w:start w:val="1"/>
      <w:numFmt w:val="decimal"/>
      <w:lvlText w:val="%7."/>
      <w:lvlJc w:val="left"/>
      <w:pPr>
        <w:ind w:left="5466" w:hanging="360"/>
      </w:pPr>
    </w:lvl>
    <w:lvl w:ilvl="7" w:tplc="606EB9FE" w:tentative="1">
      <w:start w:val="1"/>
      <w:numFmt w:val="lowerLetter"/>
      <w:lvlText w:val="%8."/>
      <w:lvlJc w:val="left"/>
      <w:pPr>
        <w:ind w:left="6186" w:hanging="360"/>
      </w:pPr>
    </w:lvl>
    <w:lvl w:ilvl="8" w:tplc="ED404EFE" w:tentative="1">
      <w:start w:val="1"/>
      <w:numFmt w:val="lowerRoman"/>
      <w:lvlText w:val="%9."/>
      <w:lvlJc w:val="right"/>
      <w:pPr>
        <w:ind w:left="6906" w:hanging="180"/>
      </w:pPr>
    </w:lvl>
  </w:abstractNum>
  <w:abstractNum w:abstractNumId="61" w15:restartNumberingAfterBreak="0">
    <w:nsid w:val="49766B24"/>
    <w:multiLevelType w:val="hybridMultilevel"/>
    <w:tmpl w:val="23B8D56E"/>
    <w:lvl w:ilvl="0" w:tplc="FE105AB4">
      <w:numFmt w:val="bullet"/>
      <w:lvlText w:val="•"/>
      <w:lvlJc w:val="left"/>
      <w:pPr>
        <w:ind w:left="1440" w:hanging="540"/>
      </w:pPr>
      <w:rPr>
        <w:rFonts w:ascii="Arial" w:eastAsia="Arial" w:hAnsi="Arial" w:cs="Arial" w:hint="default"/>
      </w:rPr>
    </w:lvl>
    <w:lvl w:ilvl="1" w:tplc="041C09F6" w:tentative="1">
      <w:start w:val="1"/>
      <w:numFmt w:val="bullet"/>
      <w:lvlText w:val="o"/>
      <w:lvlJc w:val="left"/>
      <w:pPr>
        <w:ind w:left="1980" w:hanging="360"/>
      </w:pPr>
      <w:rPr>
        <w:rFonts w:ascii="Courier New" w:hAnsi="Courier New" w:cs="Courier New" w:hint="default"/>
      </w:rPr>
    </w:lvl>
    <w:lvl w:ilvl="2" w:tplc="67CC6E76" w:tentative="1">
      <w:start w:val="1"/>
      <w:numFmt w:val="bullet"/>
      <w:lvlText w:val=""/>
      <w:lvlJc w:val="left"/>
      <w:pPr>
        <w:ind w:left="2700" w:hanging="360"/>
      </w:pPr>
      <w:rPr>
        <w:rFonts w:ascii="Wingdings" w:hAnsi="Wingdings" w:hint="default"/>
      </w:rPr>
    </w:lvl>
    <w:lvl w:ilvl="3" w:tplc="38545AB0" w:tentative="1">
      <w:start w:val="1"/>
      <w:numFmt w:val="bullet"/>
      <w:lvlText w:val=""/>
      <w:lvlJc w:val="left"/>
      <w:pPr>
        <w:ind w:left="3420" w:hanging="360"/>
      </w:pPr>
      <w:rPr>
        <w:rFonts w:ascii="Symbol" w:hAnsi="Symbol" w:hint="default"/>
      </w:rPr>
    </w:lvl>
    <w:lvl w:ilvl="4" w:tplc="8690E902" w:tentative="1">
      <w:start w:val="1"/>
      <w:numFmt w:val="bullet"/>
      <w:lvlText w:val="o"/>
      <w:lvlJc w:val="left"/>
      <w:pPr>
        <w:ind w:left="4140" w:hanging="360"/>
      </w:pPr>
      <w:rPr>
        <w:rFonts w:ascii="Courier New" w:hAnsi="Courier New" w:cs="Courier New" w:hint="default"/>
      </w:rPr>
    </w:lvl>
    <w:lvl w:ilvl="5" w:tplc="6FE62C8A" w:tentative="1">
      <w:start w:val="1"/>
      <w:numFmt w:val="bullet"/>
      <w:lvlText w:val=""/>
      <w:lvlJc w:val="left"/>
      <w:pPr>
        <w:ind w:left="4860" w:hanging="360"/>
      </w:pPr>
      <w:rPr>
        <w:rFonts w:ascii="Wingdings" w:hAnsi="Wingdings" w:hint="default"/>
      </w:rPr>
    </w:lvl>
    <w:lvl w:ilvl="6" w:tplc="32404BE6" w:tentative="1">
      <w:start w:val="1"/>
      <w:numFmt w:val="bullet"/>
      <w:lvlText w:val=""/>
      <w:lvlJc w:val="left"/>
      <w:pPr>
        <w:ind w:left="5580" w:hanging="360"/>
      </w:pPr>
      <w:rPr>
        <w:rFonts w:ascii="Symbol" w:hAnsi="Symbol" w:hint="default"/>
      </w:rPr>
    </w:lvl>
    <w:lvl w:ilvl="7" w:tplc="400C905E" w:tentative="1">
      <w:start w:val="1"/>
      <w:numFmt w:val="bullet"/>
      <w:lvlText w:val="o"/>
      <w:lvlJc w:val="left"/>
      <w:pPr>
        <w:ind w:left="6300" w:hanging="360"/>
      </w:pPr>
      <w:rPr>
        <w:rFonts w:ascii="Courier New" w:hAnsi="Courier New" w:cs="Courier New" w:hint="default"/>
      </w:rPr>
    </w:lvl>
    <w:lvl w:ilvl="8" w:tplc="F92A74BC" w:tentative="1">
      <w:start w:val="1"/>
      <w:numFmt w:val="bullet"/>
      <w:lvlText w:val=""/>
      <w:lvlJc w:val="left"/>
      <w:pPr>
        <w:ind w:left="7020" w:hanging="360"/>
      </w:pPr>
      <w:rPr>
        <w:rFonts w:ascii="Wingdings" w:hAnsi="Wingdings" w:hint="default"/>
      </w:rPr>
    </w:lvl>
  </w:abstractNum>
  <w:abstractNum w:abstractNumId="62" w15:restartNumberingAfterBreak="0">
    <w:nsid w:val="4A3049CF"/>
    <w:multiLevelType w:val="hybridMultilevel"/>
    <w:tmpl w:val="9E90ABF6"/>
    <w:lvl w:ilvl="0" w:tplc="0EFAE9BC">
      <w:start w:val="1"/>
      <w:numFmt w:val="lowerLetter"/>
      <w:lvlText w:val="%1)"/>
      <w:lvlJc w:val="left"/>
      <w:pPr>
        <w:tabs>
          <w:tab w:val="num" w:pos="360"/>
        </w:tabs>
        <w:ind w:left="360" w:hanging="360"/>
      </w:pPr>
      <w:rPr>
        <w:rFonts w:hint="default"/>
      </w:rPr>
    </w:lvl>
    <w:lvl w:ilvl="1" w:tplc="80026504" w:tentative="1">
      <w:start w:val="1"/>
      <w:numFmt w:val="bullet"/>
      <w:lvlText w:val="o"/>
      <w:lvlJc w:val="left"/>
      <w:pPr>
        <w:tabs>
          <w:tab w:val="num" w:pos="1440"/>
        </w:tabs>
        <w:ind w:left="1440" w:hanging="360"/>
      </w:pPr>
      <w:rPr>
        <w:rFonts w:ascii="Courier New" w:hAnsi="Courier New" w:cs="Courier New" w:hint="default"/>
      </w:rPr>
    </w:lvl>
    <w:lvl w:ilvl="2" w:tplc="B9380B34" w:tentative="1">
      <w:start w:val="1"/>
      <w:numFmt w:val="bullet"/>
      <w:lvlText w:val=""/>
      <w:lvlJc w:val="left"/>
      <w:pPr>
        <w:tabs>
          <w:tab w:val="num" w:pos="2160"/>
        </w:tabs>
        <w:ind w:left="2160" w:hanging="360"/>
      </w:pPr>
      <w:rPr>
        <w:rFonts w:ascii="Wingdings" w:hAnsi="Wingdings" w:hint="default"/>
      </w:rPr>
    </w:lvl>
    <w:lvl w:ilvl="3" w:tplc="4CAAABBC" w:tentative="1">
      <w:start w:val="1"/>
      <w:numFmt w:val="bullet"/>
      <w:lvlText w:val=""/>
      <w:lvlJc w:val="left"/>
      <w:pPr>
        <w:tabs>
          <w:tab w:val="num" w:pos="2880"/>
        </w:tabs>
        <w:ind w:left="2880" w:hanging="360"/>
      </w:pPr>
      <w:rPr>
        <w:rFonts w:ascii="Symbol" w:hAnsi="Symbol" w:hint="default"/>
      </w:rPr>
    </w:lvl>
    <w:lvl w:ilvl="4" w:tplc="00FAD94A" w:tentative="1">
      <w:start w:val="1"/>
      <w:numFmt w:val="bullet"/>
      <w:lvlText w:val="o"/>
      <w:lvlJc w:val="left"/>
      <w:pPr>
        <w:tabs>
          <w:tab w:val="num" w:pos="3600"/>
        </w:tabs>
        <w:ind w:left="3600" w:hanging="360"/>
      </w:pPr>
      <w:rPr>
        <w:rFonts w:ascii="Courier New" w:hAnsi="Courier New" w:cs="Courier New" w:hint="default"/>
      </w:rPr>
    </w:lvl>
    <w:lvl w:ilvl="5" w:tplc="6DA4AE20" w:tentative="1">
      <w:start w:val="1"/>
      <w:numFmt w:val="bullet"/>
      <w:lvlText w:val=""/>
      <w:lvlJc w:val="left"/>
      <w:pPr>
        <w:tabs>
          <w:tab w:val="num" w:pos="4320"/>
        </w:tabs>
        <w:ind w:left="4320" w:hanging="360"/>
      </w:pPr>
      <w:rPr>
        <w:rFonts w:ascii="Wingdings" w:hAnsi="Wingdings" w:hint="default"/>
      </w:rPr>
    </w:lvl>
    <w:lvl w:ilvl="6" w:tplc="880CD37E" w:tentative="1">
      <w:start w:val="1"/>
      <w:numFmt w:val="bullet"/>
      <w:lvlText w:val=""/>
      <w:lvlJc w:val="left"/>
      <w:pPr>
        <w:tabs>
          <w:tab w:val="num" w:pos="5040"/>
        </w:tabs>
        <w:ind w:left="5040" w:hanging="360"/>
      </w:pPr>
      <w:rPr>
        <w:rFonts w:ascii="Symbol" w:hAnsi="Symbol" w:hint="default"/>
      </w:rPr>
    </w:lvl>
    <w:lvl w:ilvl="7" w:tplc="2B98F378" w:tentative="1">
      <w:start w:val="1"/>
      <w:numFmt w:val="bullet"/>
      <w:lvlText w:val="o"/>
      <w:lvlJc w:val="left"/>
      <w:pPr>
        <w:tabs>
          <w:tab w:val="num" w:pos="5760"/>
        </w:tabs>
        <w:ind w:left="5760" w:hanging="360"/>
      </w:pPr>
      <w:rPr>
        <w:rFonts w:ascii="Courier New" w:hAnsi="Courier New" w:cs="Courier New" w:hint="default"/>
      </w:rPr>
    </w:lvl>
    <w:lvl w:ilvl="8" w:tplc="F1A2767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B8156E1"/>
    <w:multiLevelType w:val="hybridMultilevel"/>
    <w:tmpl w:val="99E8DBEE"/>
    <w:lvl w:ilvl="0" w:tplc="CA6AF580">
      <w:start w:val="1"/>
      <w:numFmt w:val="bullet"/>
      <w:lvlText w:val=""/>
      <w:lvlJc w:val="left"/>
      <w:pPr>
        <w:ind w:left="720" w:hanging="360"/>
      </w:pPr>
      <w:rPr>
        <w:rFonts w:ascii="Symbol" w:hAnsi="Symbol" w:hint="default"/>
      </w:rPr>
    </w:lvl>
    <w:lvl w:ilvl="1" w:tplc="F9E6A88E" w:tentative="1">
      <w:start w:val="1"/>
      <w:numFmt w:val="bullet"/>
      <w:lvlText w:val="o"/>
      <w:lvlJc w:val="left"/>
      <w:pPr>
        <w:ind w:left="1440" w:hanging="360"/>
      </w:pPr>
      <w:rPr>
        <w:rFonts w:ascii="Courier New" w:hAnsi="Courier New" w:cs="Courier New" w:hint="default"/>
      </w:rPr>
    </w:lvl>
    <w:lvl w:ilvl="2" w:tplc="E62E243A" w:tentative="1">
      <w:start w:val="1"/>
      <w:numFmt w:val="bullet"/>
      <w:lvlText w:val=""/>
      <w:lvlJc w:val="left"/>
      <w:pPr>
        <w:ind w:left="2160" w:hanging="360"/>
      </w:pPr>
      <w:rPr>
        <w:rFonts w:ascii="Wingdings" w:hAnsi="Wingdings" w:hint="default"/>
      </w:rPr>
    </w:lvl>
    <w:lvl w:ilvl="3" w:tplc="26C80CD2" w:tentative="1">
      <w:start w:val="1"/>
      <w:numFmt w:val="bullet"/>
      <w:lvlText w:val=""/>
      <w:lvlJc w:val="left"/>
      <w:pPr>
        <w:ind w:left="2880" w:hanging="360"/>
      </w:pPr>
      <w:rPr>
        <w:rFonts w:ascii="Symbol" w:hAnsi="Symbol" w:hint="default"/>
      </w:rPr>
    </w:lvl>
    <w:lvl w:ilvl="4" w:tplc="43986BB0" w:tentative="1">
      <w:start w:val="1"/>
      <w:numFmt w:val="bullet"/>
      <w:lvlText w:val="o"/>
      <w:lvlJc w:val="left"/>
      <w:pPr>
        <w:ind w:left="3600" w:hanging="360"/>
      </w:pPr>
      <w:rPr>
        <w:rFonts w:ascii="Courier New" w:hAnsi="Courier New" w:cs="Courier New" w:hint="default"/>
      </w:rPr>
    </w:lvl>
    <w:lvl w:ilvl="5" w:tplc="C9601BB0" w:tentative="1">
      <w:start w:val="1"/>
      <w:numFmt w:val="bullet"/>
      <w:lvlText w:val=""/>
      <w:lvlJc w:val="left"/>
      <w:pPr>
        <w:ind w:left="4320" w:hanging="360"/>
      </w:pPr>
      <w:rPr>
        <w:rFonts w:ascii="Wingdings" w:hAnsi="Wingdings" w:hint="default"/>
      </w:rPr>
    </w:lvl>
    <w:lvl w:ilvl="6" w:tplc="71BC92CE" w:tentative="1">
      <w:start w:val="1"/>
      <w:numFmt w:val="bullet"/>
      <w:lvlText w:val=""/>
      <w:lvlJc w:val="left"/>
      <w:pPr>
        <w:ind w:left="5040" w:hanging="360"/>
      </w:pPr>
      <w:rPr>
        <w:rFonts w:ascii="Symbol" w:hAnsi="Symbol" w:hint="default"/>
      </w:rPr>
    </w:lvl>
    <w:lvl w:ilvl="7" w:tplc="8480A4BA" w:tentative="1">
      <w:start w:val="1"/>
      <w:numFmt w:val="bullet"/>
      <w:lvlText w:val="o"/>
      <w:lvlJc w:val="left"/>
      <w:pPr>
        <w:ind w:left="5760" w:hanging="360"/>
      </w:pPr>
      <w:rPr>
        <w:rFonts w:ascii="Courier New" w:hAnsi="Courier New" w:cs="Courier New" w:hint="default"/>
      </w:rPr>
    </w:lvl>
    <w:lvl w:ilvl="8" w:tplc="F368847A" w:tentative="1">
      <w:start w:val="1"/>
      <w:numFmt w:val="bullet"/>
      <w:lvlText w:val=""/>
      <w:lvlJc w:val="left"/>
      <w:pPr>
        <w:ind w:left="6480" w:hanging="360"/>
      </w:pPr>
      <w:rPr>
        <w:rFonts w:ascii="Wingdings" w:hAnsi="Wingdings" w:hint="default"/>
      </w:rPr>
    </w:lvl>
  </w:abstractNum>
  <w:abstractNum w:abstractNumId="64" w15:restartNumberingAfterBreak="0">
    <w:nsid w:val="4BC2161B"/>
    <w:multiLevelType w:val="hybridMultilevel"/>
    <w:tmpl w:val="6F84BBF2"/>
    <w:lvl w:ilvl="0" w:tplc="0DF245B4">
      <w:start w:val="6"/>
      <w:numFmt w:val="lowerLetter"/>
      <w:lvlText w:val="%1)"/>
      <w:lvlJc w:val="left"/>
      <w:pPr>
        <w:tabs>
          <w:tab w:val="num" w:pos="360"/>
        </w:tabs>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EA30D95"/>
    <w:multiLevelType w:val="hybridMultilevel"/>
    <w:tmpl w:val="66369BD6"/>
    <w:lvl w:ilvl="0" w:tplc="30A69652">
      <w:start w:val="1"/>
      <w:numFmt w:val="lowerLetter"/>
      <w:lvlText w:val="%1)"/>
      <w:lvlJc w:val="left"/>
      <w:pPr>
        <w:tabs>
          <w:tab w:val="num" w:pos="360"/>
        </w:tabs>
        <w:ind w:left="360" w:hanging="360"/>
      </w:pPr>
      <w:rPr>
        <w:rFonts w:hint="default"/>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506B4D1B"/>
    <w:multiLevelType w:val="hybridMultilevel"/>
    <w:tmpl w:val="AF6A13D2"/>
    <w:lvl w:ilvl="0" w:tplc="243A24D4">
      <w:start w:val="1"/>
      <w:numFmt w:val="bullet"/>
      <w:lvlText w:val=""/>
      <w:lvlJc w:val="left"/>
      <w:pPr>
        <w:ind w:left="720" w:hanging="360"/>
      </w:pPr>
      <w:rPr>
        <w:rFonts w:ascii="Symbol" w:hAnsi="Symbol" w:hint="default"/>
      </w:rPr>
    </w:lvl>
    <w:lvl w:ilvl="1" w:tplc="1D62BE16">
      <w:start w:val="1"/>
      <w:numFmt w:val="bullet"/>
      <w:lvlText w:val="o"/>
      <w:lvlJc w:val="left"/>
      <w:pPr>
        <w:ind w:left="1440" w:hanging="360"/>
      </w:pPr>
      <w:rPr>
        <w:rFonts w:ascii="Courier New" w:hAnsi="Courier New" w:cs="Courier New" w:hint="default"/>
      </w:rPr>
    </w:lvl>
    <w:lvl w:ilvl="2" w:tplc="FDD0C76A" w:tentative="1">
      <w:start w:val="1"/>
      <w:numFmt w:val="bullet"/>
      <w:lvlText w:val=""/>
      <w:lvlJc w:val="left"/>
      <w:pPr>
        <w:ind w:left="2160" w:hanging="360"/>
      </w:pPr>
      <w:rPr>
        <w:rFonts w:ascii="Wingdings" w:hAnsi="Wingdings" w:hint="default"/>
      </w:rPr>
    </w:lvl>
    <w:lvl w:ilvl="3" w:tplc="E0F6DB08" w:tentative="1">
      <w:start w:val="1"/>
      <w:numFmt w:val="bullet"/>
      <w:lvlText w:val=""/>
      <w:lvlJc w:val="left"/>
      <w:pPr>
        <w:ind w:left="2880" w:hanging="360"/>
      </w:pPr>
      <w:rPr>
        <w:rFonts w:ascii="Symbol" w:hAnsi="Symbol" w:hint="default"/>
      </w:rPr>
    </w:lvl>
    <w:lvl w:ilvl="4" w:tplc="6658AAAC" w:tentative="1">
      <w:start w:val="1"/>
      <w:numFmt w:val="bullet"/>
      <w:lvlText w:val="o"/>
      <w:lvlJc w:val="left"/>
      <w:pPr>
        <w:ind w:left="3600" w:hanging="360"/>
      </w:pPr>
      <w:rPr>
        <w:rFonts w:ascii="Courier New" w:hAnsi="Courier New" w:cs="Courier New" w:hint="default"/>
      </w:rPr>
    </w:lvl>
    <w:lvl w:ilvl="5" w:tplc="3D649730" w:tentative="1">
      <w:start w:val="1"/>
      <w:numFmt w:val="bullet"/>
      <w:lvlText w:val=""/>
      <w:lvlJc w:val="left"/>
      <w:pPr>
        <w:ind w:left="4320" w:hanging="360"/>
      </w:pPr>
      <w:rPr>
        <w:rFonts w:ascii="Wingdings" w:hAnsi="Wingdings" w:hint="default"/>
      </w:rPr>
    </w:lvl>
    <w:lvl w:ilvl="6" w:tplc="A378B8CC" w:tentative="1">
      <w:start w:val="1"/>
      <w:numFmt w:val="bullet"/>
      <w:lvlText w:val=""/>
      <w:lvlJc w:val="left"/>
      <w:pPr>
        <w:ind w:left="5040" w:hanging="360"/>
      </w:pPr>
      <w:rPr>
        <w:rFonts w:ascii="Symbol" w:hAnsi="Symbol" w:hint="default"/>
      </w:rPr>
    </w:lvl>
    <w:lvl w:ilvl="7" w:tplc="DAAA3B74" w:tentative="1">
      <w:start w:val="1"/>
      <w:numFmt w:val="bullet"/>
      <w:lvlText w:val="o"/>
      <w:lvlJc w:val="left"/>
      <w:pPr>
        <w:ind w:left="5760" w:hanging="360"/>
      </w:pPr>
      <w:rPr>
        <w:rFonts w:ascii="Courier New" w:hAnsi="Courier New" w:cs="Courier New" w:hint="default"/>
      </w:rPr>
    </w:lvl>
    <w:lvl w:ilvl="8" w:tplc="46906FFC" w:tentative="1">
      <w:start w:val="1"/>
      <w:numFmt w:val="bullet"/>
      <w:lvlText w:val=""/>
      <w:lvlJc w:val="left"/>
      <w:pPr>
        <w:ind w:left="6480" w:hanging="360"/>
      </w:pPr>
      <w:rPr>
        <w:rFonts w:ascii="Wingdings" w:hAnsi="Wingdings" w:hint="default"/>
      </w:rPr>
    </w:lvl>
  </w:abstractNum>
  <w:abstractNum w:abstractNumId="67" w15:restartNumberingAfterBreak="0">
    <w:nsid w:val="521B2A47"/>
    <w:multiLevelType w:val="hybridMultilevel"/>
    <w:tmpl w:val="26086D36"/>
    <w:lvl w:ilvl="0" w:tplc="658C2988">
      <w:start w:val="1"/>
      <w:numFmt w:val="lowerRoman"/>
      <w:lvlText w:val="%1."/>
      <w:lvlJc w:val="left"/>
      <w:pPr>
        <w:tabs>
          <w:tab w:val="num" w:pos="1080"/>
        </w:tabs>
        <w:ind w:left="1080" w:hanging="180"/>
      </w:pPr>
      <w:rPr>
        <w:rFonts w:hint="default"/>
      </w:rPr>
    </w:lvl>
    <w:lvl w:ilvl="1" w:tplc="B0A4176C" w:tentative="1">
      <w:start w:val="1"/>
      <w:numFmt w:val="lowerLetter"/>
      <w:lvlText w:val="%2."/>
      <w:lvlJc w:val="left"/>
      <w:pPr>
        <w:tabs>
          <w:tab w:val="num" w:pos="1080"/>
        </w:tabs>
        <w:ind w:left="1080" w:hanging="360"/>
      </w:pPr>
    </w:lvl>
    <w:lvl w:ilvl="2" w:tplc="F50EC9B4" w:tentative="1">
      <w:start w:val="1"/>
      <w:numFmt w:val="lowerRoman"/>
      <w:lvlText w:val="%3."/>
      <w:lvlJc w:val="right"/>
      <w:pPr>
        <w:tabs>
          <w:tab w:val="num" w:pos="1800"/>
        </w:tabs>
        <w:ind w:left="1800" w:hanging="180"/>
      </w:pPr>
    </w:lvl>
    <w:lvl w:ilvl="3" w:tplc="9D0A1F0C" w:tentative="1">
      <w:start w:val="1"/>
      <w:numFmt w:val="decimal"/>
      <w:lvlText w:val="%4."/>
      <w:lvlJc w:val="left"/>
      <w:pPr>
        <w:tabs>
          <w:tab w:val="num" w:pos="2520"/>
        </w:tabs>
        <w:ind w:left="2520" w:hanging="360"/>
      </w:pPr>
    </w:lvl>
    <w:lvl w:ilvl="4" w:tplc="5308D226" w:tentative="1">
      <w:start w:val="1"/>
      <w:numFmt w:val="lowerLetter"/>
      <w:lvlText w:val="%5."/>
      <w:lvlJc w:val="left"/>
      <w:pPr>
        <w:tabs>
          <w:tab w:val="num" w:pos="3240"/>
        </w:tabs>
        <w:ind w:left="3240" w:hanging="360"/>
      </w:pPr>
    </w:lvl>
    <w:lvl w:ilvl="5" w:tplc="BD9A6B68" w:tentative="1">
      <w:start w:val="1"/>
      <w:numFmt w:val="lowerRoman"/>
      <w:lvlText w:val="%6."/>
      <w:lvlJc w:val="right"/>
      <w:pPr>
        <w:tabs>
          <w:tab w:val="num" w:pos="3960"/>
        </w:tabs>
        <w:ind w:left="3960" w:hanging="180"/>
      </w:pPr>
    </w:lvl>
    <w:lvl w:ilvl="6" w:tplc="EE9ECEE4" w:tentative="1">
      <w:start w:val="1"/>
      <w:numFmt w:val="decimal"/>
      <w:lvlText w:val="%7."/>
      <w:lvlJc w:val="left"/>
      <w:pPr>
        <w:tabs>
          <w:tab w:val="num" w:pos="4680"/>
        </w:tabs>
        <w:ind w:left="4680" w:hanging="360"/>
      </w:pPr>
    </w:lvl>
    <w:lvl w:ilvl="7" w:tplc="7792B058" w:tentative="1">
      <w:start w:val="1"/>
      <w:numFmt w:val="lowerLetter"/>
      <w:lvlText w:val="%8."/>
      <w:lvlJc w:val="left"/>
      <w:pPr>
        <w:tabs>
          <w:tab w:val="num" w:pos="5400"/>
        </w:tabs>
        <w:ind w:left="5400" w:hanging="360"/>
      </w:pPr>
    </w:lvl>
    <w:lvl w:ilvl="8" w:tplc="D174F176" w:tentative="1">
      <w:start w:val="1"/>
      <w:numFmt w:val="lowerRoman"/>
      <w:lvlText w:val="%9."/>
      <w:lvlJc w:val="right"/>
      <w:pPr>
        <w:tabs>
          <w:tab w:val="num" w:pos="6120"/>
        </w:tabs>
        <w:ind w:left="6120" w:hanging="180"/>
      </w:pPr>
    </w:lvl>
  </w:abstractNum>
  <w:abstractNum w:abstractNumId="68" w15:restartNumberingAfterBreak="0">
    <w:nsid w:val="53856652"/>
    <w:multiLevelType w:val="hybridMultilevel"/>
    <w:tmpl w:val="5DF85FA0"/>
    <w:lvl w:ilvl="0" w:tplc="29144FCE">
      <w:start w:val="1"/>
      <w:numFmt w:val="bullet"/>
      <w:lvlText w:val=""/>
      <w:lvlJc w:val="left"/>
      <w:pPr>
        <w:ind w:left="720" w:hanging="360"/>
      </w:pPr>
      <w:rPr>
        <w:rFonts w:ascii="Symbol" w:hAnsi="Symbol" w:hint="default"/>
      </w:rPr>
    </w:lvl>
    <w:lvl w:ilvl="1" w:tplc="179E65D0" w:tentative="1">
      <w:start w:val="1"/>
      <w:numFmt w:val="bullet"/>
      <w:lvlText w:val="o"/>
      <w:lvlJc w:val="left"/>
      <w:pPr>
        <w:ind w:left="1440" w:hanging="360"/>
      </w:pPr>
      <w:rPr>
        <w:rFonts w:ascii="Courier New" w:hAnsi="Courier New" w:cs="Courier New" w:hint="default"/>
      </w:rPr>
    </w:lvl>
    <w:lvl w:ilvl="2" w:tplc="3370CC24" w:tentative="1">
      <w:start w:val="1"/>
      <w:numFmt w:val="bullet"/>
      <w:lvlText w:val=""/>
      <w:lvlJc w:val="left"/>
      <w:pPr>
        <w:ind w:left="2160" w:hanging="360"/>
      </w:pPr>
      <w:rPr>
        <w:rFonts w:ascii="Wingdings" w:hAnsi="Wingdings" w:hint="default"/>
      </w:rPr>
    </w:lvl>
    <w:lvl w:ilvl="3" w:tplc="1F1E2CB2" w:tentative="1">
      <w:start w:val="1"/>
      <w:numFmt w:val="bullet"/>
      <w:lvlText w:val=""/>
      <w:lvlJc w:val="left"/>
      <w:pPr>
        <w:ind w:left="2880" w:hanging="360"/>
      </w:pPr>
      <w:rPr>
        <w:rFonts w:ascii="Symbol" w:hAnsi="Symbol" w:hint="default"/>
      </w:rPr>
    </w:lvl>
    <w:lvl w:ilvl="4" w:tplc="FE44381A" w:tentative="1">
      <w:start w:val="1"/>
      <w:numFmt w:val="bullet"/>
      <w:lvlText w:val="o"/>
      <w:lvlJc w:val="left"/>
      <w:pPr>
        <w:ind w:left="3600" w:hanging="360"/>
      </w:pPr>
      <w:rPr>
        <w:rFonts w:ascii="Courier New" w:hAnsi="Courier New" w:cs="Courier New" w:hint="default"/>
      </w:rPr>
    </w:lvl>
    <w:lvl w:ilvl="5" w:tplc="A4BA1D88" w:tentative="1">
      <w:start w:val="1"/>
      <w:numFmt w:val="bullet"/>
      <w:lvlText w:val=""/>
      <w:lvlJc w:val="left"/>
      <w:pPr>
        <w:ind w:left="4320" w:hanging="360"/>
      </w:pPr>
      <w:rPr>
        <w:rFonts w:ascii="Wingdings" w:hAnsi="Wingdings" w:hint="default"/>
      </w:rPr>
    </w:lvl>
    <w:lvl w:ilvl="6" w:tplc="62F025DE" w:tentative="1">
      <w:start w:val="1"/>
      <w:numFmt w:val="bullet"/>
      <w:lvlText w:val=""/>
      <w:lvlJc w:val="left"/>
      <w:pPr>
        <w:ind w:left="5040" w:hanging="360"/>
      </w:pPr>
      <w:rPr>
        <w:rFonts w:ascii="Symbol" w:hAnsi="Symbol" w:hint="default"/>
      </w:rPr>
    </w:lvl>
    <w:lvl w:ilvl="7" w:tplc="3FE83916" w:tentative="1">
      <w:start w:val="1"/>
      <w:numFmt w:val="bullet"/>
      <w:lvlText w:val="o"/>
      <w:lvlJc w:val="left"/>
      <w:pPr>
        <w:ind w:left="5760" w:hanging="360"/>
      </w:pPr>
      <w:rPr>
        <w:rFonts w:ascii="Courier New" w:hAnsi="Courier New" w:cs="Courier New" w:hint="default"/>
      </w:rPr>
    </w:lvl>
    <w:lvl w:ilvl="8" w:tplc="674C4B52" w:tentative="1">
      <w:start w:val="1"/>
      <w:numFmt w:val="bullet"/>
      <w:lvlText w:val=""/>
      <w:lvlJc w:val="left"/>
      <w:pPr>
        <w:ind w:left="6480" w:hanging="360"/>
      </w:pPr>
      <w:rPr>
        <w:rFonts w:ascii="Wingdings" w:hAnsi="Wingdings" w:hint="default"/>
      </w:rPr>
    </w:lvl>
  </w:abstractNum>
  <w:abstractNum w:abstractNumId="69" w15:restartNumberingAfterBreak="0">
    <w:nsid w:val="557C4E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5E57F03"/>
    <w:multiLevelType w:val="hybridMultilevel"/>
    <w:tmpl w:val="E968F0BE"/>
    <w:lvl w:ilvl="0" w:tplc="819A62B4">
      <w:start w:val="1"/>
      <w:numFmt w:val="bullet"/>
      <w:lvlText w:val=""/>
      <w:lvlJc w:val="left"/>
      <w:pPr>
        <w:ind w:left="1080" w:hanging="360"/>
      </w:pPr>
      <w:rPr>
        <w:rFonts w:ascii="Symbol" w:hAnsi="Symbol" w:hint="default"/>
      </w:rPr>
    </w:lvl>
    <w:lvl w:ilvl="1" w:tplc="F6A6FC52" w:tentative="1">
      <w:start w:val="1"/>
      <w:numFmt w:val="bullet"/>
      <w:lvlText w:val="o"/>
      <w:lvlJc w:val="left"/>
      <w:pPr>
        <w:ind w:left="1800" w:hanging="360"/>
      </w:pPr>
      <w:rPr>
        <w:rFonts w:ascii="Courier New" w:hAnsi="Courier New" w:cs="Courier New" w:hint="default"/>
      </w:rPr>
    </w:lvl>
    <w:lvl w:ilvl="2" w:tplc="6FCEA92A" w:tentative="1">
      <w:start w:val="1"/>
      <w:numFmt w:val="bullet"/>
      <w:lvlText w:val=""/>
      <w:lvlJc w:val="left"/>
      <w:pPr>
        <w:ind w:left="2520" w:hanging="360"/>
      </w:pPr>
      <w:rPr>
        <w:rFonts w:ascii="Wingdings" w:hAnsi="Wingdings" w:hint="default"/>
      </w:rPr>
    </w:lvl>
    <w:lvl w:ilvl="3" w:tplc="2AC41002" w:tentative="1">
      <w:start w:val="1"/>
      <w:numFmt w:val="bullet"/>
      <w:lvlText w:val=""/>
      <w:lvlJc w:val="left"/>
      <w:pPr>
        <w:ind w:left="3240" w:hanging="360"/>
      </w:pPr>
      <w:rPr>
        <w:rFonts w:ascii="Symbol" w:hAnsi="Symbol" w:hint="default"/>
      </w:rPr>
    </w:lvl>
    <w:lvl w:ilvl="4" w:tplc="5E2067C2" w:tentative="1">
      <w:start w:val="1"/>
      <w:numFmt w:val="bullet"/>
      <w:lvlText w:val="o"/>
      <w:lvlJc w:val="left"/>
      <w:pPr>
        <w:ind w:left="3960" w:hanging="360"/>
      </w:pPr>
      <w:rPr>
        <w:rFonts w:ascii="Courier New" w:hAnsi="Courier New" w:cs="Courier New" w:hint="default"/>
      </w:rPr>
    </w:lvl>
    <w:lvl w:ilvl="5" w:tplc="EDBCF210" w:tentative="1">
      <w:start w:val="1"/>
      <w:numFmt w:val="bullet"/>
      <w:lvlText w:val=""/>
      <w:lvlJc w:val="left"/>
      <w:pPr>
        <w:ind w:left="4680" w:hanging="360"/>
      </w:pPr>
      <w:rPr>
        <w:rFonts w:ascii="Wingdings" w:hAnsi="Wingdings" w:hint="default"/>
      </w:rPr>
    </w:lvl>
    <w:lvl w:ilvl="6" w:tplc="0CE057F8" w:tentative="1">
      <w:start w:val="1"/>
      <w:numFmt w:val="bullet"/>
      <w:lvlText w:val=""/>
      <w:lvlJc w:val="left"/>
      <w:pPr>
        <w:ind w:left="5400" w:hanging="360"/>
      </w:pPr>
      <w:rPr>
        <w:rFonts w:ascii="Symbol" w:hAnsi="Symbol" w:hint="default"/>
      </w:rPr>
    </w:lvl>
    <w:lvl w:ilvl="7" w:tplc="2A3CB680" w:tentative="1">
      <w:start w:val="1"/>
      <w:numFmt w:val="bullet"/>
      <w:lvlText w:val="o"/>
      <w:lvlJc w:val="left"/>
      <w:pPr>
        <w:ind w:left="6120" w:hanging="360"/>
      </w:pPr>
      <w:rPr>
        <w:rFonts w:ascii="Courier New" w:hAnsi="Courier New" w:cs="Courier New" w:hint="default"/>
      </w:rPr>
    </w:lvl>
    <w:lvl w:ilvl="8" w:tplc="C1427FCE" w:tentative="1">
      <w:start w:val="1"/>
      <w:numFmt w:val="bullet"/>
      <w:lvlText w:val=""/>
      <w:lvlJc w:val="left"/>
      <w:pPr>
        <w:ind w:left="6840" w:hanging="360"/>
      </w:pPr>
      <w:rPr>
        <w:rFonts w:ascii="Wingdings" w:hAnsi="Wingdings" w:hint="default"/>
      </w:rPr>
    </w:lvl>
  </w:abstractNum>
  <w:abstractNum w:abstractNumId="71" w15:restartNumberingAfterBreak="0">
    <w:nsid w:val="566F2181"/>
    <w:multiLevelType w:val="hybridMultilevel"/>
    <w:tmpl w:val="02AA9CD0"/>
    <w:lvl w:ilvl="0" w:tplc="67222354">
      <w:start w:val="1"/>
      <w:numFmt w:val="bullet"/>
      <w:lvlText w:val=""/>
      <w:lvlJc w:val="left"/>
      <w:pPr>
        <w:tabs>
          <w:tab w:val="num" w:pos="1400"/>
        </w:tabs>
        <w:ind w:left="1400" w:hanging="360"/>
      </w:pPr>
      <w:rPr>
        <w:rFonts w:ascii="Symbol" w:hAnsi="Symbol" w:hint="default"/>
      </w:rPr>
    </w:lvl>
    <w:lvl w:ilvl="1" w:tplc="BF56EC06">
      <w:start w:val="1"/>
      <w:numFmt w:val="bullet"/>
      <w:lvlText w:val="-"/>
      <w:lvlJc w:val="left"/>
      <w:pPr>
        <w:tabs>
          <w:tab w:val="num" w:pos="2120"/>
        </w:tabs>
        <w:ind w:left="2120" w:hanging="360"/>
      </w:pPr>
      <w:rPr>
        <w:rFonts w:ascii="Arial" w:eastAsia="Times New Roman" w:hAnsi="Arial" w:cs="Arial" w:hint="default"/>
      </w:rPr>
    </w:lvl>
    <w:lvl w:ilvl="2" w:tplc="5270E676" w:tentative="1">
      <w:start w:val="1"/>
      <w:numFmt w:val="bullet"/>
      <w:lvlText w:val=""/>
      <w:lvlJc w:val="left"/>
      <w:pPr>
        <w:tabs>
          <w:tab w:val="num" w:pos="2840"/>
        </w:tabs>
        <w:ind w:left="2840" w:hanging="360"/>
      </w:pPr>
      <w:rPr>
        <w:rFonts w:ascii="Wingdings" w:hAnsi="Wingdings" w:hint="default"/>
      </w:rPr>
    </w:lvl>
    <w:lvl w:ilvl="3" w:tplc="C232B48A" w:tentative="1">
      <w:start w:val="1"/>
      <w:numFmt w:val="bullet"/>
      <w:lvlText w:val=""/>
      <w:lvlJc w:val="left"/>
      <w:pPr>
        <w:tabs>
          <w:tab w:val="num" w:pos="3560"/>
        </w:tabs>
        <w:ind w:left="3560" w:hanging="360"/>
      </w:pPr>
      <w:rPr>
        <w:rFonts w:ascii="Symbol" w:hAnsi="Symbol" w:hint="default"/>
      </w:rPr>
    </w:lvl>
    <w:lvl w:ilvl="4" w:tplc="A05C6850" w:tentative="1">
      <w:start w:val="1"/>
      <w:numFmt w:val="bullet"/>
      <w:lvlText w:val="o"/>
      <w:lvlJc w:val="left"/>
      <w:pPr>
        <w:tabs>
          <w:tab w:val="num" w:pos="4280"/>
        </w:tabs>
        <w:ind w:left="4280" w:hanging="360"/>
      </w:pPr>
      <w:rPr>
        <w:rFonts w:ascii="Courier New" w:hAnsi="Courier New" w:cs="Courier New" w:hint="default"/>
      </w:rPr>
    </w:lvl>
    <w:lvl w:ilvl="5" w:tplc="648249F6" w:tentative="1">
      <w:start w:val="1"/>
      <w:numFmt w:val="bullet"/>
      <w:lvlText w:val=""/>
      <w:lvlJc w:val="left"/>
      <w:pPr>
        <w:tabs>
          <w:tab w:val="num" w:pos="5000"/>
        </w:tabs>
        <w:ind w:left="5000" w:hanging="360"/>
      </w:pPr>
      <w:rPr>
        <w:rFonts w:ascii="Wingdings" w:hAnsi="Wingdings" w:hint="default"/>
      </w:rPr>
    </w:lvl>
    <w:lvl w:ilvl="6" w:tplc="EE9EBDB0" w:tentative="1">
      <w:start w:val="1"/>
      <w:numFmt w:val="bullet"/>
      <w:lvlText w:val=""/>
      <w:lvlJc w:val="left"/>
      <w:pPr>
        <w:tabs>
          <w:tab w:val="num" w:pos="5720"/>
        </w:tabs>
        <w:ind w:left="5720" w:hanging="360"/>
      </w:pPr>
      <w:rPr>
        <w:rFonts w:ascii="Symbol" w:hAnsi="Symbol" w:hint="default"/>
      </w:rPr>
    </w:lvl>
    <w:lvl w:ilvl="7" w:tplc="86AAB150" w:tentative="1">
      <w:start w:val="1"/>
      <w:numFmt w:val="bullet"/>
      <w:lvlText w:val="o"/>
      <w:lvlJc w:val="left"/>
      <w:pPr>
        <w:tabs>
          <w:tab w:val="num" w:pos="6440"/>
        </w:tabs>
        <w:ind w:left="6440" w:hanging="360"/>
      </w:pPr>
      <w:rPr>
        <w:rFonts w:ascii="Courier New" w:hAnsi="Courier New" w:cs="Courier New" w:hint="default"/>
      </w:rPr>
    </w:lvl>
    <w:lvl w:ilvl="8" w:tplc="F7DE92CE" w:tentative="1">
      <w:start w:val="1"/>
      <w:numFmt w:val="bullet"/>
      <w:lvlText w:val=""/>
      <w:lvlJc w:val="left"/>
      <w:pPr>
        <w:tabs>
          <w:tab w:val="num" w:pos="7160"/>
        </w:tabs>
        <w:ind w:left="7160" w:hanging="360"/>
      </w:pPr>
      <w:rPr>
        <w:rFonts w:ascii="Wingdings" w:hAnsi="Wingdings" w:hint="default"/>
      </w:rPr>
    </w:lvl>
  </w:abstractNum>
  <w:abstractNum w:abstractNumId="72" w15:restartNumberingAfterBreak="0">
    <w:nsid w:val="56874BED"/>
    <w:multiLevelType w:val="hybridMultilevel"/>
    <w:tmpl w:val="872C1BA2"/>
    <w:lvl w:ilvl="0" w:tplc="BF56EC0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841C6F"/>
    <w:multiLevelType w:val="hybridMultilevel"/>
    <w:tmpl w:val="0950BBD0"/>
    <w:lvl w:ilvl="0" w:tplc="DADCB57C">
      <w:start w:val="1"/>
      <w:numFmt w:val="bullet"/>
      <w:lvlText w:val=""/>
      <w:lvlJc w:val="left"/>
      <w:pPr>
        <w:ind w:left="720" w:hanging="360"/>
      </w:pPr>
      <w:rPr>
        <w:rFonts w:ascii="Symbol" w:hAnsi="Symbol" w:hint="default"/>
      </w:rPr>
    </w:lvl>
    <w:lvl w:ilvl="1" w:tplc="018A58FC" w:tentative="1">
      <w:start w:val="1"/>
      <w:numFmt w:val="bullet"/>
      <w:lvlText w:val="o"/>
      <w:lvlJc w:val="left"/>
      <w:pPr>
        <w:ind w:left="1440" w:hanging="360"/>
      </w:pPr>
      <w:rPr>
        <w:rFonts w:ascii="Courier New" w:hAnsi="Courier New" w:cs="Courier New" w:hint="default"/>
      </w:rPr>
    </w:lvl>
    <w:lvl w:ilvl="2" w:tplc="2CF29306" w:tentative="1">
      <w:start w:val="1"/>
      <w:numFmt w:val="bullet"/>
      <w:lvlText w:val=""/>
      <w:lvlJc w:val="left"/>
      <w:pPr>
        <w:ind w:left="2160" w:hanging="360"/>
      </w:pPr>
      <w:rPr>
        <w:rFonts w:ascii="Wingdings" w:hAnsi="Wingdings" w:hint="default"/>
      </w:rPr>
    </w:lvl>
    <w:lvl w:ilvl="3" w:tplc="CC36DFC8" w:tentative="1">
      <w:start w:val="1"/>
      <w:numFmt w:val="bullet"/>
      <w:lvlText w:val=""/>
      <w:lvlJc w:val="left"/>
      <w:pPr>
        <w:ind w:left="2880" w:hanging="360"/>
      </w:pPr>
      <w:rPr>
        <w:rFonts w:ascii="Symbol" w:hAnsi="Symbol" w:hint="default"/>
      </w:rPr>
    </w:lvl>
    <w:lvl w:ilvl="4" w:tplc="BFEE93FC" w:tentative="1">
      <w:start w:val="1"/>
      <w:numFmt w:val="bullet"/>
      <w:lvlText w:val="o"/>
      <w:lvlJc w:val="left"/>
      <w:pPr>
        <w:ind w:left="3600" w:hanging="360"/>
      </w:pPr>
      <w:rPr>
        <w:rFonts w:ascii="Courier New" w:hAnsi="Courier New" w:cs="Courier New" w:hint="default"/>
      </w:rPr>
    </w:lvl>
    <w:lvl w:ilvl="5" w:tplc="B832C59E" w:tentative="1">
      <w:start w:val="1"/>
      <w:numFmt w:val="bullet"/>
      <w:lvlText w:val=""/>
      <w:lvlJc w:val="left"/>
      <w:pPr>
        <w:ind w:left="4320" w:hanging="360"/>
      </w:pPr>
      <w:rPr>
        <w:rFonts w:ascii="Wingdings" w:hAnsi="Wingdings" w:hint="default"/>
      </w:rPr>
    </w:lvl>
    <w:lvl w:ilvl="6" w:tplc="BCEC6268" w:tentative="1">
      <w:start w:val="1"/>
      <w:numFmt w:val="bullet"/>
      <w:lvlText w:val=""/>
      <w:lvlJc w:val="left"/>
      <w:pPr>
        <w:ind w:left="5040" w:hanging="360"/>
      </w:pPr>
      <w:rPr>
        <w:rFonts w:ascii="Symbol" w:hAnsi="Symbol" w:hint="default"/>
      </w:rPr>
    </w:lvl>
    <w:lvl w:ilvl="7" w:tplc="91EA45A0" w:tentative="1">
      <w:start w:val="1"/>
      <w:numFmt w:val="bullet"/>
      <w:lvlText w:val="o"/>
      <w:lvlJc w:val="left"/>
      <w:pPr>
        <w:ind w:left="5760" w:hanging="360"/>
      </w:pPr>
      <w:rPr>
        <w:rFonts w:ascii="Courier New" w:hAnsi="Courier New" w:cs="Courier New" w:hint="default"/>
      </w:rPr>
    </w:lvl>
    <w:lvl w:ilvl="8" w:tplc="7680993A" w:tentative="1">
      <w:start w:val="1"/>
      <w:numFmt w:val="bullet"/>
      <w:lvlText w:val=""/>
      <w:lvlJc w:val="left"/>
      <w:pPr>
        <w:ind w:left="6480" w:hanging="360"/>
      </w:pPr>
      <w:rPr>
        <w:rFonts w:ascii="Wingdings" w:hAnsi="Wingdings" w:hint="default"/>
      </w:rPr>
    </w:lvl>
  </w:abstractNum>
  <w:abstractNum w:abstractNumId="74" w15:restartNumberingAfterBreak="0">
    <w:nsid w:val="59D0536E"/>
    <w:multiLevelType w:val="hybridMultilevel"/>
    <w:tmpl w:val="CB620AC6"/>
    <w:lvl w:ilvl="0" w:tplc="ED74222A">
      <w:start w:val="1"/>
      <w:numFmt w:val="bullet"/>
      <w:lvlText w:val=""/>
      <w:lvlJc w:val="left"/>
      <w:pPr>
        <w:tabs>
          <w:tab w:val="num" w:pos="0"/>
        </w:tabs>
        <w:ind w:left="720" w:hanging="360"/>
      </w:pPr>
      <w:rPr>
        <w:rFonts w:ascii="Wingdings" w:hAnsi="Wingdings" w:hint="default"/>
      </w:rPr>
    </w:lvl>
    <w:lvl w:ilvl="1" w:tplc="FDF0838C" w:tentative="1">
      <w:start w:val="1"/>
      <w:numFmt w:val="bullet"/>
      <w:lvlText w:val="o"/>
      <w:lvlJc w:val="left"/>
      <w:pPr>
        <w:tabs>
          <w:tab w:val="num" w:pos="1440"/>
        </w:tabs>
        <w:ind w:left="1440" w:hanging="360"/>
      </w:pPr>
      <w:rPr>
        <w:rFonts w:ascii="Courier New" w:hAnsi="Courier New" w:cs="Courier New" w:hint="default"/>
      </w:rPr>
    </w:lvl>
    <w:lvl w:ilvl="2" w:tplc="0CFC86D6" w:tentative="1">
      <w:start w:val="1"/>
      <w:numFmt w:val="bullet"/>
      <w:lvlText w:val=""/>
      <w:lvlJc w:val="left"/>
      <w:pPr>
        <w:tabs>
          <w:tab w:val="num" w:pos="2160"/>
        </w:tabs>
        <w:ind w:left="2160" w:hanging="360"/>
      </w:pPr>
      <w:rPr>
        <w:rFonts w:ascii="Wingdings" w:hAnsi="Wingdings" w:hint="default"/>
      </w:rPr>
    </w:lvl>
    <w:lvl w:ilvl="3" w:tplc="361C26EC" w:tentative="1">
      <w:start w:val="1"/>
      <w:numFmt w:val="bullet"/>
      <w:lvlText w:val=""/>
      <w:lvlJc w:val="left"/>
      <w:pPr>
        <w:tabs>
          <w:tab w:val="num" w:pos="2880"/>
        </w:tabs>
        <w:ind w:left="2880" w:hanging="360"/>
      </w:pPr>
      <w:rPr>
        <w:rFonts w:ascii="Symbol" w:hAnsi="Symbol" w:hint="default"/>
      </w:rPr>
    </w:lvl>
    <w:lvl w:ilvl="4" w:tplc="B5843F3E" w:tentative="1">
      <w:start w:val="1"/>
      <w:numFmt w:val="bullet"/>
      <w:lvlText w:val="o"/>
      <w:lvlJc w:val="left"/>
      <w:pPr>
        <w:tabs>
          <w:tab w:val="num" w:pos="3600"/>
        </w:tabs>
        <w:ind w:left="3600" w:hanging="360"/>
      </w:pPr>
      <w:rPr>
        <w:rFonts w:ascii="Courier New" w:hAnsi="Courier New" w:cs="Courier New" w:hint="default"/>
      </w:rPr>
    </w:lvl>
    <w:lvl w:ilvl="5" w:tplc="91249B3E" w:tentative="1">
      <w:start w:val="1"/>
      <w:numFmt w:val="bullet"/>
      <w:lvlText w:val=""/>
      <w:lvlJc w:val="left"/>
      <w:pPr>
        <w:tabs>
          <w:tab w:val="num" w:pos="4320"/>
        </w:tabs>
        <w:ind w:left="4320" w:hanging="360"/>
      </w:pPr>
      <w:rPr>
        <w:rFonts w:ascii="Wingdings" w:hAnsi="Wingdings" w:hint="default"/>
      </w:rPr>
    </w:lvl>
    <w:lvl w:ilvl="6" w:tplc="107E2122" w:tentative="1">
      <w:start w:val="1"/>
      <w:numFmt w:val="bullet"/>
      <w:lvlText w:val=""/>
      <w:lvlJc w:val="left"/>
      <w:pPr>
        <w:tabs>
          <w:tab w:val="num" w:pos="5040"/>
        </w:tabs>
        <w:ind w:left="5040" w:hanging="360"/>
      </w:pPr>
      <w:rPr>
        <w:rFonts w:ascii="Symbol" w:hAnsi="Symbol" w:hint="default"/>
      </w:rPr>
    </w:lvl>
    <w:lvl w:ilvl="7" w:tplc="8F64900C" w:tentative="1">
      <w:start w:val="1"/>
      <w:numFmt w:val="bullet"/>
      <w:lvlText w:val="o"/>
      <w:lvlJc w:val="left"/>
      <w:pPr>
        <w:tabs>
          <w:tab w:val="num" w:pos="5760"/>
        </w:tabs>
        <w:ind w:left="5760" w:hanging="360"/>
      </w:pPr>
      <w:rPr>
        <w:rFonts w:ascii="Courier New" w:hAnsi="Courier New" w:cs="Courier New" w:hint="default"/>
      </w:rPr>
    </w:lvl>
    <w:lvl w:ilvl="8" w:tplc="AF386674"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A553F63"/>
    <w:multiLevelType w:val="hybridMultilevel"/>
    <w:tmpl w:val="F96686CC"/>
    <w:lvl w:ilvl="0" w:tplc="B178DC62">
      <w:start w:val="1"/>
      <w:numFmt w:val="bullet"/>
      <w:lvlText w:val=""/>
      <w:lvlJc w:val="left"/>
      <w:pPr>
        <w:ind w:left="720" w:hanging="360"/>
      </w:pPr>
      <w:rPr>
        <w:rFonts w:ascii="Symbol" w:hAnsi="Symbol" w:hint="default"/>
      </w:rPr>
    </w:lvl>
    <w:lvl w:ilvl="1" w:tplc="54B87F2C" w:tentative="1">
      <w:start w:val="1"/>
      <w:numFmt w:val="bullet"/>
      <w:lvlText w:val="o"/>
      <w:lvlJc w:val="left"/>
      <w:pPr>
        <w:ind w:left="1440" w:hanging="360"/>
      </w:pPr>
      <w:rPr>
        <w:rFonts w:ascii="Courier New" w:hAnsi="Courier New" w:cs="Courier New" w:hint="default"/>
      </w:rPr>
    </w:lvl>
    <w:lvl w:ilvl="2" w:tplc="2DD48008" w:tentative="1">
      <w:start w:val="1"/>
      <w:numFmt w:val="bullet"/>
      <w:lvlText w:val=""/>
      <w:lvlJc w:val="left"/>
      <w:pPr>
        <w:ind w:left="2160" w:hanging="360"/>
      </w:pPr>
      <w:rPr>
        <w:rFonts w:ascii="Wingdings" w:hAnsi="Wingdings" w:hint="default"/>
      </w:rPr>
    </w:lvl>
    <w:lvl w:ilvl="3" w:tplc="535C6B9E" w:tentative="1">
      <w:start w:val="1"/>
      <w:numFmt w:val="bullet"/>
      <w:lvlText w:val=""/>
      <w:lvlJc w:val="left"/>
      <w:pPr>
        <w:ind w:left="2880" w:hanging="360"/>
      </w:pPr>
      <w:rPr>
        <w:rFonts w:ascii="Symbol" w:hAnsi="Symbol" w:hint="default"/>
      </w:rPr>
    </w:lvl>
    <w:lvl w:ilvl="4" w:tplc="1F44FC26" w:tentative="1">
      <w:start w:val="1"/>
      <w:numFmt w:val="bullet"/>
      <w:lvlText w:val="o"/>
      <w:lvlJc w:val="left"/>
      <w:pPr>
        <w:ind w:left="3600" w:hanging="360"/>
      </w:pPr>
      <w:rPr>
        <w:rFonts w:ascii="Courier New" w:hAnsi="Courier New" w:cs="Courier New" w:hint="default"/>
      </w:rPr>
    </w:lvl>
    <w:lvl w:ilvl="5" w:tplc="CD6EA670" w:tentative="1">
      <w:start w:val="1"/>
      <w:numFmt w:val="bullet"/>
      <w:lvlText w:val=""/>
      <w:lvlJc w:val="left"/>
      <w:pPr>
        <w:ind w:left="4320" w:hanging="360"/>
      </w:pPr>
      <w:rPr>
        <w:rFonts w:ascii="Wingdings" w:hAnsi="Wingdings" w:hint="default"/>
      </w:rPr>
    </w:lvl>
    <w:lvl w:ilvl="6" w:tplc="AF3045D0" w:tentative="1">
      <w:start w:val="1"/>
      <w:numFmt w:val="bullet"/>
      <w:lvlText w:val=""/>
      <w:lvlJc w:val="left"/>
      <w:pPr>
        <w:ind w:left="5040" w:hanging="360"/>
      </w:pPr>
      <w:rPr>
        <w:rFonts w:ascii="Symbol" w:hAnsi="Symbol" w:hint="default"/>
      </w:rPr>
    </w:lvl>
    <w:lvl w:ilvl="7" w:tplc="C99E30C2" w:tentative="1">
      <w:start w:val="1"/>
      <w:numFmt w:val="bullet"/>
      <w:lvlText w:val="o"/>
      <w:lvlJc w:val="left"/>
      <w:pPr>
        <w:ind w:left="5760" w:hanging="360"/>
      </w:pPr>
      <w:rPr>
        <w:rFonts w:ascii="Courier New" w:hAnsi="Courier New" w:cs="Courier New" w:hint="default"/>
      </w:rPr>
    </w:lvl>
    <w:lvl w:ilvl="8" w:tplc="E1946A80" w:tentative="1">
      <w:start w:val="1"/>
      <w:numFmt w:val="bullet"/>
      <w:lvlText w:val=""/>
      <w:lvlJc w:val="left"/>
      <w:pPr>
        <w:ind w:left="6480" w:hanging="360"/>
      </w:pPr>
      <w:rPr>
        <w:rFonts w:ascii="Wingdings" w:hAnsi="Wingdings" w:hint="default"/>
      </w:rPr>
    </w:lvl>
  </w:abstractNum>
  <w:abstractNum w:abstractNumId="76" w15:restartNumberingAfterBreak="0">
    <w:nsid w:val="5B575215"/>
    <w:multiLevelType w:val="hybridMultilevel"/>
    <w:tmpl w:val="0892400A"/>
    <w:lvl w:ilvl="0" w:tplc="685E4C3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B6324E9"/>
    <w:multiLevelType w:val="hybridMultilevel"/>
    <w:tmpl w:val="42FAD670"/>
    <w:lvl w:ilvl="0" w:tplc="4C20CB2A">
      <w:start w:val="1"/>
      <w:numFmt w:val="bullet"/>
      <w:lvlText w:val=""/>
      <w:lvlJc w:val="left"/>
      <w:pPr>
        <w:ind w:left="360" w:hanging="360"/>
      </w:pPr>
      <w:rPr>
        <w:rFonts w:ascii="Symbol" w:hAnsi="Symbol" w:hint="default"/>
      </w:rPr>
    </w:lvl>
    <w:lvl w:ilvl="1" w:tplc="85406EDA">
      <w:start w:val="1"/>
      <w:numFmt w:val="bullet"/>
      <w:lvlText w:val="o"/>
      <w:lvlJc w:val="left"/>
      <w:pPr>
        <w:ind w:left="1080" w:hanging="360"/>
      </w:pPr>
      <w:rPr>
        <w:rFonts w:ascii="Courier New" w:hAnsi="Courier New" w:cs="Courier New" w:hint="default"/>
      </w:rPr>
    </w:lvl>
    <w:lvl w:ilvl="2" w:tplc="FBC08BAA">
      <w:start w:val="1"/>
      <w:numFmt w:val="bullet"/>
      <w:lvlText w:val=""/>
      <w:lvlJc w:val="left"/>
      <w:pPr>
        <w:ind w:left="1800" w:hanging="360"/>
      </w:pPr>
      <w:rPr>
        <w:rFonts w:ascii="Wingdings" w:hAnsi="Wingdings" w:hint="default"/>
      </w:rPr>
    </w:lvl>
    <w:lvl w:ilvl="3" w:tplc="8A36B4AC">
      <w:start w:val="1"/>
      <w:numFmt w:val="bullet"/>
      <w:lvlText w:val=""/>
      <w:lvlJc w:val="left"/>
      <w:pPr>
        <w:ind w:left="2520" w:hanging="360"/>
      </w:pPr>
      <w:rPr>
        <w:rFonts w:ascii="Symbol" w:hAnsi="Symbol" w:hint="default"/>
      </w:rPr>
    </w:lvl>
    <w:lvl w:ilvl="4" w:tplc="AD2E3754">
      <w:start w:val="1"/>
      <w:numFmt w:val="bullet"/>
      <w:lvlText w:val="o"/>
      <w:lvlJc w:val="left"/>
      <w:pPr>
        <w:ind w:left="3240" w:hanging="360"/>
      </w:pPr>
      <w:rPr>
        <w:rFonts w:ascii="Courier New" w:hAnsi="Courier New" w:cs="Courier New" w:hint="default"/>
      </w:rPr>
    </w:lvl>
    <w:lvl w:ilvl="5" w:tplc="22989B92">
      <w:start w:val="1"/>
      <w:numFmt w:val="bullet"/>
      <w:lvlText w:val=""/>
      <w:lvlJc w:val="left"/>
      <w:pPr>
        <w:ind w:left="3960" w:hanging="360"/>
      </w:pPr>
      <w:rPr>
        <w:rFonts w:ascii="Wingdings" w:hAnsi="Wingdings" w:hint="default"/>
      </w:rPr>
    </w:lvl>
    <w:lvl w:ilvl="6" w:tplc="CEA05A06">
      <w:start w:val="1"/>
      <w:numFmt w:val="bullet"/>
      <w:lvlText w:val=""/>
      <w:lvlJc w:val="left"/>
      <w:pPr>
        <w:ind w:left="4680" w:hanging="360"/>
      </w:pPr>
      <w:rPr>
        <w:rFonts w:ascii="Symbol" w:hAnsi="Symbol" w:hint="default"/>
      </w:rPr>
    </w:lvl>
    <w:lvl w:ilvl="7" w:tplc="F5E4DA72">
      <w:start w:val="1"/>
      <w:numFmt w:val="bullet"/>
      <w:lvlText w:val="o"/>
      <w:lvlJc w:val="left"/>
      <w:pPr>
        <w:ind w:left="5400" w:hanging="360"/>
      </w:pPr>
      <w:rPr>
        <w:rFonts w:ascii="Courier New" w:hAnsi="Courier New" w:cs="Courier New" w:hint="default"/>
      </w:rPr>
    </w:lvl>
    <w:lvl w:ilvl="8" w:tplc="D2522058">
      <w:start w:val="1"/>
      <w:numFmt w:val="bullet"/>
      <w:lvlText w:val=""/>
      <w:lvlJc w:val="left"/>
      <w:pPr>
        <w:ind w:left="6120" w:hanging="360"/>
      </w:pPr>
      <w:rPr>
        <w:rFonts w:ascii="Wingdings" w:hAnsi="Wingdings" w:hint="default"/>
      </w:rPr>
    </w:lvl>
  </w:abstractNum>
  <w:abstractNum w:abstractNumId="78" w15:restartNumberingAfterBreak="0">
    <w:nsid w:val="5BDA7839"/>
    <w:multiLevelType w:val="hybridMultilevel"/>
    <w:tmpl w:val="C4905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DDB5E6E"/>
    <w:multiLevelType w:val="multilevel"/>
    <w:tmpl w:val="FAE6F968"/>
    <w:numStyleLink w:val="GTListBullet"/>
  </w:abstractNum>
  <w:abstractNum w:abstractNumId="80" w15:restartNumberingAfterBreak="0">
    <w:nsid w:val="5E8B5226"/>
    <w:multiLevelType w:val="hybridMultilevel"/>
    <w:tmpl w:val="6CB2421A"/>
    <w:lvl w:ilvl="0" w:tplc="57748848">
      <w:start w:val="1"/>
      <w:numFmt w:val="bullet"/>
      <w:lvlText w:val=""/>
      <w:lvlJc w:val="left"/>
      <w:pPr>
        <w:ind w:left="802" w:hanging="425"/>
      </w:pPr>
      <w:rPr>
        <w:rFonts w:ascii="Symbol" w:hAnsi="Symbol" w:hint="default"/>
        <w:w w:val="100"/>
        <w:lang w:val="en-US" w:eastAsia="en-US" w:bidi="ar-SA"/>
      </w:rPr>
    </w:lvl>
    <w:lvl w:ilvl="1" w:tplc="A418BD8C">
      <w:numFmt w:val="bullet"/>
      <w:lvlText w:val=""/>
      <w:lvlJc w:val="left"/>
      <w:pPr>
        <w:ind w:left="1934" w:hanging="708"/>
      </w:pPr>
      <w:rPr>
        <w:rFonts w:ascii="Symbol" w:eastAsia="Symbol" w:hAnsi="Symbol" w:cs="Symbol" w:hint="default"/>
        <w:w w:val="100"/>
        <w:sz w:val="24"/>
        <w:szCs w:val="24"/>
        <w:lang w:val="en-US" w:eastAsia="en-US" w:bidi="ar-SA"/>
      </w:rPr>
    </w:lvl>
    <w:lvl w:ilvl="2" w:tplc="5A5CF3F0">
      <w:numFmt w:val="bullet"/>
      <w:lvlText w:val="•"/>
      <w:lvlJc w:val="left"/>
      <w:pPr>
        <w:ind w:left="2874" w:hanging="708"/>
      </w:pPr>
      <w:rPr>
        <w:rFonts w:hint="default"/>
        <w:lang w:val="en-US" w:eastAsia="en-US" w:bidi="ar-SA"/>
      </w:rPr>
    </w:lvl>
    <w:lvl w:ilvl="3" w:tplc="F1C6BA1E">
      <w:numFmt w:val="bullet"/>
      <w:lvlText w:val="•"/>
      <w:lvlJc w:val="left"/>
      <w:pPr>
        <w:ind w:left="3808" w:hanging="708"/>
      </w:pPr>
      <w:rPr>
        <w:rFonts w:hint="default"/>
        <w:lang w:val="en-US" w:eastAsia="en-US" w:bidi="ar-SA"/>
      </w:rPr>
    </w:lvl>
    <w:lvl w:ilvl="4" w:tplc="92BCAF04">
      <w:numFmt w:val="bullet"/>
      <w:lvlText w:val="•"/>
      <w:lvlJc w:val="left"/>
      <w:pPr>
        <w:ind w:left="4742" w:hanging="708"/>
      </w:pPr>
      <w:rPr>
        <w:rFonts w:hint="default"/>
        <w:lang w:val="en-US" w:eastAsia="en-US" w:bidi="ar-SA"/>
      </w:rPr>
    </w:lvl>
    <w:lvl w:ilvl="5" w:tplc="C77A353E">
      <w:numFmt w:val="bullet"/>
      <w:lvlText w:val="•"/>
      <w:lvlJc w:val="left"/>
      <w:pPr>
        <w:ind w:left="5676" w:hanging="708"/>
      </w:pPr>
      <w:rPr>
        <w:rFonts w:hint="default"/>
        <w:lang w:val="en-US" w:eastAsia="en-US" w:bidi="ar-SA"/>
      </w:rPr>
    </w:lvl>
    <w:lvl w:ilvl="6" w:tplc="EA44E47A">
      <w:numFmt w:val="bullet"/>
      <w:lvlText w:val="•"/>
      <w:lvlJc w:val="left"/>
      <w:pPr>
        <w:ind w:left="6610" w:hanging="708"/>
      </w:pPr>
      <w:rPr>
        <w:rFonts w:hint="default"/>
        <w:lang w:val="en-US" w:eastAsia="en-US" w:bidi="ar-SA"/>
      </w:rPr>
    </w:lvl>
    <w:lvl w:ilvl="7" w:tplc="D512ACDE">
      <w:numFmt w:val="bullet"/>
      <w:lvlText w:val="•"/>
      <w:lvlJc w:val="left"/>
      <w:pPr>
        <w:ind w:left="7544" w:hanging="708"/>
      </w:pPr>
      <w:rPr>
        <w:rFonts w:hint="default"/>
        <w:lang w:val="en-US" w:eastAsia="en-US" w:bidi="ar-SA"/>
      </w:rPr>
    </w:lvl>
    <w:lvl w:ilvl="8" w:tplc="6E866B20">
      <w:numFmt w:val="bullet"/>
      <w:lvlText w:val="•"/>
      <w:lvlJc w:val="left"/>
      <w:pPr>
        <w:ind w:left="8478" w:hanging="708"/>
      </w:pPr>
      <w:rPr>
        <w:rFonts w:hint="default"/>
        <w:lang w:val="en-US" w:eastAsia="en-US" w:bidi="ar-SA"/>
      </w:rPr>
    </w:lvl>
  </w:abstractNum>
  <w:abstractNum w:abstractNumId="81" w15:restartNumberingAfterBreak="0">
    <w:nsid w:val="5EB05A42"/>
    <w:multiLevelType w:val="hybridMultilevel"/>
    <w:tmpl w:val="19645DF0"/>
    <w:lvl w:ilvl="0" w:tplc="51C44ECA">
      <w:start w:val="1"/>
      <w:numFmt w:val="bullet"/>
      <w:lvlText w:val=""/>
      <w:lvlJc w:val="left"/>
      <w:pPr>
        <w:tabs>
          <w:tab w:val="num" w:pos="1080"/>
        </w:tabs>
        <w:ind w:left="1080" w:hanging="360"/>
      </w:pPr>
      <w:rPr>
        <w:rFonts w:ascii="Wingdings" w:hAnsi="Wingdings" w:hint="default"/>
      </w:rPr>
    </w:lvl>
    <w:lvl w:ilvl="1" w:tplc="08AAB4CE">
      <w:start w:val="1"/>
      <w:numFmt w:val="bullet"/>
      <w:lvlText w:val="o"/>
      <w:lvlJc w:val="left"/>
      <w:pPr>
        <w:tabs>
          <w:tab w:val="num" w:pos="1800"/>
        </w:tabs>
        <w:ind w:left="1800" w:hanging="360"/>
      </w:pPr>
      <w:rPr>
        <w:rFonts w:ascii="Courier New" w:hAnsi="Courier New" w:cs="Courier New" w:hint="default"/>
      </w:rPr>
    </w:lvl>
    <w:lvl w:ilvl="2" w:tplc="E2EE7A5A" w:tentative="1">
      <w:start w:val="1"/>
      <w:numFmt w:val="bullet"/>
      <w:lvlText w:val=""/>
      <w:lvlJc w:val="left"/>
      <w:pPr>
        <w:tabs>
          <w:tab w:val="num" w:pos="2520"/>
        </w:tabs>
        <w:ind w:left="2520" w:hanging="360"/>
      </w:pPr>
      <w:rPr>
        <w:rFonts w:ascii="Wingdings" w:hAnsi="Wingdings" w:hint="default"/>
      </w:rPr>
    </w:lvl>
    <w:lvl w:ilvl="3" w:tplc="542C897C" w:tentative="1">
      <w:start w:val="1"/>
      <w:numFmt w:val="bullet"/>
      <w:lvlText w:val=""/>
      <w:lvlJc w:val="left"/>
      <w:pPr>
        <w:tabs>
          <w:tab w:val="num" w:pos="3240"/>
        </w:tabs>
        <w:ind w:left="3240" w:hanging="360"/>
      </w:pPr>
      <w:rPr>
        <w:rFonts w:ascii="Symbol" w:hAnsi="Symbol" w:hint="default"/>
      </w:rPr>
    </w:lvl>
    <w:lvl w:ilvl="4" w:tplc="CA0003C8" w:tentative="1">
      <w:start w:val="1"/>
      <w:numFmt w:val="bullet"/>
      <w:lvlText w:val="o"/>
      <w:lvlJc w:val="left"/>
      <w:pPr>
        <w:tabs>
          <w:tab w:val="num" w:pos="3960"/>
        </w:tabs>
        <w:ind w:left="3960" w:hanging="360"/>
      </w:pPr>
      <w:rPr>
        <w:rFonts w:ascii="Courier New" w:hAnsi="Courier New" w:cs="Courier New" w:hint="default"/>
      </w:rPr>
    </w:lvl>
    <w:lvl w:ilvl="5" w:tplc="67E8CB1E" w:tentative="1">
      <w:start w:val="1"/>
      <w:numFmt w:val="bullet"/>
      <w:lvlText w:val=""/>
      <w:lvlJc w:val="left"/>
      <w:pPr>
        <w:tabs>
          <w:tab w:val="num" w:pos="4680"/>
        </w:tabs>
        <w:ind w:left="4680" w:hanging="360"/>
      </w:pPr>
      <w:rPr>
        <w:rFonts w:ascii="Wingdings" w:hAnsi="Wingdings" w:hint="default"/>
      </w:rPr>
    </w:lvl>
    <w:lvl w:ilvl="6" w:tplc="C09CD8AC" w:tentative="1">
      <w:start w:val="1"/>
      <w:numFmt w:val="bullet"/>
      <w:lvlText w:val=""/>
      <w:lvlJc w:val="left"/>
      <w:pPr>
        <w:tabs>
          <w:tab w:val="num" w:pos="5400"/>
        </w:tabs>
        <w:ind w:left="5400" w:hanging="360"/>
      </w:pPr>
      <w:rPr>
        <w:rFonts w:ascii="Symbol" w:hAnsi="Symbol" w:hint="default"/>
      </w:rPr>
    </w:lvl>
    <w:lvl w:ilvl="7" w:tplc="BDE470B2" w:tentative="1">
      <w:start w:val="1"/>
      <w:numFmt w:val="bullet"/>
      <w:lvlText w:val="o"/>
      <w:lvlJc w:val="left"/>
      <w:pPr>
        <w:tabs>
          <w:tab w:val="num" w:pos="6120"/>
        </w:tabs>
        <w:ind w:left="6120" w:hanging="360"/>
      </w:pPr>
      <w:rPr>
        <w:rFonts w:ascii="Courier New" w:hAnsi="Courier New" w:cs="Courier New" w:hint="default"/>
      </w:rPr>
    </w:lvl>
    <w:lvl w:ilvl="8" w:tplc="FF2012A6"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5FEC1A02"/>
    <w:multiLevelType w:val="singleLevel"/>
    <w:tmpl w:val="2A927A8C"/>
    <w:lvl w:ilvl="0">
      <w:start w:val="1"/>
      <w:numFmt w:val="bullet"/>
      <w:pStyle w:val="F5Bullettext"/>
      <w:lvlText w:val=""/>
      <w:lvlJc w:val="left"/>
      <w:pPr>
        <w:tabs>
          <w:tab w:val="num" w:pos="360"/>
        </w:tabs>
        <w:ind w:left="360" w:hanging="360"/>
      </w:pPr>
      <w:rPr>
        <w:rFonts w:ascii="Wingdings" w:hAnsi="Wingdings" w:hint="default"/>
      </w:rPr>
    </w:lvl>
  </w:abstractNum>
  <w:abstractNum w:abstractNumId="83" w15:restartNumberingAfterBreak="0">
    <w:nsid w:val="60BB23D2"/>
    <w:multiLevelType w:val="hybridMultilevel"/>
    <w:tmpl w:val="1E504352"/>
    <w:lvl w:ilvl="0" w:tplc="2EA4C6FA">
      <w:start w:val="1"/>
      <w:numFmt w:val="bullet"/>
      <w:lvlText w:val=""/>
      <w:lvlJc w:val="left"/>
      <w:pPr>
        <w:ind w:left="360" w:hanging="360"/>
      </w:pPr>
      <w:rPr>
        <w:rFonts w:ascii="Symbol" w:hAnsi="Symbol" w:hint="default"/>
      </w:rPr>
    </w:lvl>
    <w:lvl w:ilvl="1" w:tplc="DAF47E28" w:tentative="1">
      <w:start w:val="1"/>
      <w:numFmt w:val="bullet"/>
      <w:lvlText w:val="o"/>
      <w:lvlJc w:val="left"/>
      <w:pPr>
        <w:ind w:left="1080" w:hanging="360"/>
      </w:pPr>
      <w:rPr>
        <w:rFonts w:ascii="Courier New" w:hAnsi="Courier New" w:cs="Courier New" w:hint="default"/>
      </w:rPr>
    </w:lvl>
    <w:lvl w:ilvl="2" w:tplc="45BCB4BA" w:tentative="1">
      <w:start w:val="1"/>
      <w:numFmt w:val="bullet"/>
      <w:lvlText w:val=""/>
      <w:lvlJc w:val="left"/>
      <w:pPr>
        <w:ind w:left="1800" w:hanging="360"/>
      </w:pPr>
      <w:rPr>
        <w:rFonts w:ascii="Wingdings" w:hAnsi="Wingdings" w:hint="default"/>
      </w:rPr>
    </w:lvl>
    <w:lvl w:ilvl="3" w:tplc="E51616B8" w:tentative="1">
      <w:start w:val="1"/>
      <w:numFmt w:val="bullet"/>
      <w:lvlText w:val=""/>
      <w:lvlJc w:val="left"/>
      <w:pPr>
        <w:ind w:left="2520" w:hanging="360"/>
      </w:pPr>
      <w:rPr>
        <w:rFonts w:ascii="Symbol" w:hAnsi="Symbol" w:hint="default"/>
      </w:rPr>
    </w:lvl>
    <w:lvl w:ilvl="4" w:tplc="F9BC33BC" w:tentative="1">
      <w:start w:val="1"/>
      <w:numFmt w:val="bullet"/>
      <w:lvlText w:val="o"/>
      <w:lvlJc w:val="left"/>
      <w:pPr>
        <w:ind w:left="3240" w:hanging="360"/>
      </w:pPr>
      <w:rPr>
        <w:rFonts w:ascii="Courier New" w:hAnsi="Courier New" w:cs="Courier New" w:hint="default"/>
      </w:rPr>
    </w:lvl>
    <w:lvl w:ilvl="5" w:tplc="037E5DE2" w:tentative="1">
      <w:start w:val="1"/>
      <w:numFmt w:val="bullet"/>
      <w:lvlText w:val=""/>
      <w:lvlJc w:val="left"/>
      <w:pPr>
        <w:ind w:left="3960" w:hanging="360"/>
      </w:pPr>
      <w:rPr>
        <w:rFonts w:ascii="Wingdings" w:hAnsi="Wingdings" w:hint="default"/>
      </w:rPr>
    </w:lvl>
    <w:lvl w:ilvl="6" w:tplc="1548D414" w:tentative="1">
      <w:start w:val="1"/>
      <w:numFmt w:val="bullet"/>
      <w:lvlText w:val=""/>
      <w:lvlJc w:val="left"/>
      <w:pPr>
        <w:ind w:left="4680" w:hanging="360"/>
      </w:pPr>
      <w:rPr>
        <w:rFonts w:ascii="Symbol" w:hAnsi="Symbol" w:hint="default"/>
      </w:rPr>
    </w:lvl>
    <w:lvl w:ilvl="7" w:tplc="8EE8E3EC" w:tentative="1">
      <w:start w:val="1"/>
      <w:numFmt w:val="bullet"/>
      <w:lvlText w:val="o"/>
      <w:lvlJc w:val="left"/>
      <w:pPr>
        <w:ind w:left="5400" w:hanging="360"/>
      </w:pPr>
      <w:rPr>
        <w:rFonts w:ascii="Courier New" w:hAnsi="Courier New" w:cs="Courier New" w:hint="default"/>
      </w:rPr>
    </w:lvl>
    <w:lvl w:ilvl="8" w:tplc="78FCD052" w:tentative="1">
      <w:start w:val="1"/>
      <w:numFmt w:val="bullet"/>
      <w:lvlText w:val=""/>
      <w:lvlJc w:val="left"/>
      <w:pPr>
        <w:ind w:left="6120" w:hanging="360"/>
      </w:pPr>
      <w:rPr>
        <w:rFonts w:ascii="Wingdings" w:hAnsi="Wingdings" w:hint="default"/>
      </w:rPr>
    </w:lvl>
  </w:abstractNum>
  <w:abstractNum w:abstractNumId="84"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85" w15:restartNumberingAfterBreak="0">
    <w:nsid w:val="624D797C"/>
    <w:multiLevelType w:val="hybridMultilevel"/>
    <w:tmpl w:val="A750362C"/>
    <w:lvl w:ilvl="0" w:tplc="142C5842">
      <w:start w:val="1"/>
      <w:numFmt w:val="lowerLetter"/>
      <w:lvlText w:val="%1)"/>
      <w:lvlJc w:val="left"/>
      <w:pPr>
        <w:tabs>
          <w:tab w:val="num" w:pos="4417"/>
        </w:tabs>
        <w:ind w:left="4417" w:hanging="360"/>
      </w:pPr>
      <w:rPr>
        <w:rFonts w:hint="default"/>
      </w:rPr>
    </w:lvl>
    <w:lvl w:ilvl="1" w:tplc="61209A60" w:tentative="1">
      <w:start w:val="1"/>
      <w:numFmt w:val="bullet"/>
      <w:lvlText w:val="o"/>
      <w:lvlJc w:val="left"/>
      <w:pPr>
        <w:tabs>
          <w:tab w:val="num" w:pos="5497"/>
        </w:tabs>
        <w:ind w:left="5497" w:hanging="360"/>
      </w:pPr>
      <w:rPr>
        <w:rFonts w:ascii="Courier New" w:hAnsi="Courier New" w:cs="Courier New" w:hint="default"/>
      </w:rPr>
    </w:lvl>
    <w:lvl w:ilvl="2" w:tplc="C8C4B5E0" w:tentative="1">
      <w:start w:val="1"/>
      <w:numFmt w:val="bullet"/>
      <w:lvlText w:val=""/>
      <w:lvlJc w:val="left"/>
      <w:pPr>
        <w:tabs>
          <w:tab w:val="num" w:pos="6217"/>
        </w:tabs>
        <w:ind w:left="6217" w:hanging="360"/>
      </w:pPr>
      <w:rPr>
        <w:rFonts w:ascii="Wingdings" w:hAnsi="Wingdings" w:hint="default"/>
      </w:rPr>
    </w:lvl>
    <w:lvl w:ilvl="3" w:tplc="056AFE0E" w:tentative="1">
      <w:start w:val="1"/>
      <w:numFmt w:val="bullet"/>
      <w:lvlText w:val=""/>
      <w:lvlJc w:val="left"/>
      <w:pPr>
        <w:tabs>
          <w:tab w:val="num" w:pos="6937"/>
        </w:tabs>
        <w:ind w:left="6937" w:hanging="360"/>
      </w:pPr>
      <w:rPr>
        <w:rFonts w:ascii="Symbol" w:hAnsi="Symbol" w:hint="default"/>
      </w:rPr>
    </w:lvl>
    <w:lvl w:ilvl="4" w:tplc="016AAF06" w:tentative="1">
      <w:start w:val="1"/>
      <w:numFmt w:val="bullet"/>
      <w:lvlText w:val="o"/>
      <w:lvlJc w:val="left"/>
      <w:pPr>
        <w:tabs>
          <w:tab w:val="num" w:pos="7657"/>
        </w:tabs>
        <w:ind w:left="7657" w:hanging="360"/>
      </w:pPr>
      <w:rPr>
        <w:rFonts w:ascii="Courier New" w:hAnsi="Courier New" w:cs="Courier New" w:hint="default"/>
      </w:rPr>
    </w:lvl>
    <w:lvl w:ilvl="5" w:tplc="14CC44F2" w:tentative="1">
      <w:start w:val="1"/>
      <w:numFmt w:val="bullet"/>
      <w:lvlText w:val=""/>
      <w:lvlJc w:val="left"/>
      <w:pPr>
        <w:tabs>
          <w:tab w:val="num" w:pos="8377"/>
        </w:tabs>
        <w:ind w:left="8377" w:hanging="360"/>
      </w:pPr>
      <w:rPr>
        <w:rFonts w:ascii="Wingdings" w:hAnsi="Wingdings" w:hint="default"/>
      </w:rPr>
    </w:lvl>
    <w:lvl w:ilvl="6" w:tplc="880473CA" w:tentative="1">
      <w:start w:val="1"/>
      <w:numFmt w:val="bullet"/>
      <w:lvlText w:val=""/>
      <w:lvlJc w:val="left"/>
      <w:pPr>
        <w:tabs>
          <w:tab w:val="num" w:pos="9097"/>
        </w:tabs>
        <w:ind w:left="9097" w:hanging="360"/>
      </w:pPr>
      <w:rPr>
        <w:rFonts w:ascii="Symbol" w:hAnsi="Symbol" w:hint="default"/>
      </w:rPr>
    </w:lvl>
    <w:lvl w:ilvl="7" w:tplc="A594A814" w:tentative="1">
      <w:start w:val="1"/>
      <w:numFmt w:val="bullet"/>
      <w:lvlText w:val="o"/>
      <w:lvlJc w:val="left"/>
      <w:pPr>
        <w:tabs>
          <w:tab w:val="num" w:pos="9817"/>
        </w:tabs>
        <w:ind w:left="9817" w:hanging="360"/>
      </w:pPr>
      <w:rPr>
        <w:rFonts w:ascii="Courier New" w:hAnsi="Courier New" w:cs="Courier New" w:hint="default"/>
      </w:rPr>
    </w:lvl>
    <w:lvl w:ilvl="8" w:tplc="ADDA2444" w:tentative="1">
      <w:start w:val="1"/>
      <w:numFmt w:val="bullet"/>
      <w:lvlText w:val=""/>
      <w:lvlJc w:val="left"/>
      <w:pPr>
        <w:tabs>
          <w:tab w:val="num" w:pos="10537"/>
        </w:tabs>
        <w:ind w:left="10537" w:hanging="360"/>
      </w:pPr>
      <w:rPr>
        <w:rFonts w:ascii="Wingdings" w:hAnsi="Wingdings" w:hint="default"/>
      </w:rPr>
    </w:lvl>
  </w:abstractNum>
  <w:abstractNum w:abstractNumId="86" w15:restartNumberingAfterBreak="0">
    <w:nsid w:val="62592AC7"/>
    <w:multiLevelType w:val="hybridMultilevel"/>
    <w:tmpl w:val="931061AC"/>
    <w:lvl w:ilvl="0" w:tplc="5F9435E2">
      <w:start w:val="1"/>
      <w:numFmt w:val="bullet"/>
      <w:lvlText w:val=""/>
      <w:lvlJc w:val="left"/>
      <w:pPr>
        <w:ind w:left="720" w:hanging="360"/>
      </w:pPr>
      <w:rPr>
        <w:rFonts w:ascii="Symbol" w:hAnsi="Symbol" w:hint="default"/>
      </w:rPr>
    </w:lvl>
    <w:lvl w:ilvl="1" w:tplc="70FE3B1E" w:tentative="1">
      <w:start w:val="1"/>
      <w:numFmt w:val="bullet"/>
      <w:lvlText w:val="o"/>
      <w:lvlJc w:val="left"/>
      <w:pPr>
        <w:ind w:left="1440" w:hanging="360"/>
      </w:pPr>
      <w:rPr>
        <w:rFonts w:ascii="Courier New" w:hAnsi="Courier New" w:cs="Courier New" w:hint="default"/>
      </w:rPr>
    </w:lvl>
    <w:lvl w:ilvl="2" w:tplc="469A1250" w:tentative="1">
      <w:start w:val="1"/>
      <w:numFmt w:val="bullet"/>
      <w:lvlText w:val=""/>
      <w:lvlJc w:val="left"/>
      <w:pPr>
        <w:ind w:left="2160" w:hanging="360"/>
      </w:pPr>
      <w:rPr>
        <w:rFonts w:ascii="Wingdings" w:hAnsi="Wingdings" w:hint="default"/>
      </w:rPr>
    </w:lvl>
    <w:lvl w:ilvl="3" w:tplc="EEF260A2" w:tentative="1">
      <w:start w:val="1"/>
      <w:numFmt w:val="bullet"/>
      <w:lvlText w:val=""/>
      <w:lvlJc w:val="left"/>
      <w:pPr>
        <w:ind w:left="2880" w:hanging="360"/>
      </w:pPr>
      <w:rPr>
        <w:rFonts w:ascii="Symbol" w:hAnsi="Symbol" w:hint="default"/>
      </w:rPr>
    </w:lvl>
    <w:lvl w:ilvl="4" w:tplc="BFB4E292" w:tentative="1">
      <w:start w:val="1"/>
      <w:numFmt w:val="bullet"/>
      <w:lvlText w:val="o"/>
      <w:lvlJc w:val="left"/>
      <w:pPr>
        <w:ind w:left="3600" w:hanging="360"/>
      </w:pPr>
      <w:rPr>
        <w:rFonts w:ascii="Courier New" w:hAnsi="Courier New" w:cs="Courier New" w:hint="default"/>
      </w:rPr>
    </w:lvl>
    <w:lvl w:ilvl="5" w:tplc="8F8C56C0" w:tentative="1">
      <w:start w:val="1"/>
      <w:numFmt w:val="bullet"/>
      <w:lvlText w:val=""/>
      <w:lvlJc w:val="left"/>
      <w:pPr>
        <w:ind w:left="4320" w:hanging="360"/>
      </w:pPr>
      <w:rPr>
        <w:rFonts w:ascii="Wingdings" w:hAnsi="Wingdings" w:hint="default"/>
      </w:rPr>
    </w:lvl>
    <w:lvl w:ilvl="6" w:tplc="9D0E9FF6" w:tentative="1">
      <w:start w:val="1"/>
      <w:numFmt w:val="bullet"/>
      <w:lvlText w:val=""/>
      <w:lvlJc w:val="left"/>
      <w:pPr>
        <w:ind w:left="5040" w:hanging="360"/>
      </w:pPr>
      <w:rPr>
        <w:rFonts w:ascii="Symbol" w:hAnsi="Symbol" w:hint="default"/>
      </w:rPr>
    </w:lvl>
    <w:lvl w:ilvl="7" w:tplc="315AC0F4" w:tentative="1">
      <w:start w:val="1"/>
      <w:numFmt w:val="bullet"/>
      <w:lvlText w:val="o"/>
      <w:lvlJc w:val="left"/>
      <w:pPr>
        <w:ind w:left="5760" w:hanging="360"/>
      </w:pPr>
      <w:rPr>
        <w:rFonts w:ascii="Courier New" w:hAnsi="Courier New" w:cs="Courier New" w:hint="default"/>
      </w:rPr>
    </w:lvl>
    <w:lvl w:ilvl="8" w:tplc="E80E0080" w:tentative="1">
      <w:start w:val="1"/>
      <w:numFmt w:val="bullet"/>
      <w:lvlText w:val=""/>
      <w:lvlJc w:val="left"/>
      <w:pPr>
        <w:ind w:left="6480" w:hanging="360"/>
      </w:pPr>
      <w:rPr>
        <w:rFonts w:ascii="Wingdings" w:hAnsi="Wingdings" w:hint="default"/>
      </w:rPr>
    </w:lvl>
  </w:abstractNum>
  <w:abstractNum w:abstractNumId="87" w15:restartNumberingAfterBreak="0">
    <w:nsid w:val="63E63422"/>
    <w:multiLevelType w:val="hybridMultilevel"/>
    <w:tmpl w:val="AF06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43E5C02"/>
    <w:multiLevelType w:val="hybridMultilevel"/>
    <w:tmpl w:val="57C23FD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447464F"/>
    <w:multiLevelType w:val="hybridMultilevel"/>
    <w:tmpl w:val="08D897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55708B4"/>
    <w:multiLevelType w:val="hybridMultilevel"/>
    <w:tmpl w:val="02F26A12"/>
    <w:lvl w:ilvl="0" w:tplc="27565174">
      <w:start w:val="1"/>
      <w:numFmt w:val="lowerLetter"/>
      <w:lvlText w:val="%1)"/>
      <w:lvlJc w:val="left"/>
      <w:pPr>
        <w:tabs>
          <w:tab w:val="num" w:pos="1069"/>
        </w:tabs>
        <w:ind w:left="1069" w:hanging="360"/>
      </w:pPr>
    </w:lvl>
    <w:lvl w:ilvl="1" w:tplc="58841450" w:tentative="1">
      <w:start w:val="1"/>
      <w:numFmt w:val="lowerLetter"/>
      <w:lvlText w:val="%2."/>
      <w:lvlJc w:val="left"/>
      <w:pPr>
        <w:tabs>
          <w:tab w:val="num" w:pos="1789"/>
        </w:tabs>
        <w:ind w:left="1789" w:hanging="360"/>
      </w:pPr>
    </w:lvl>
    <w:lvl w:ilvl="2" w:tplc="A134F200" w:tentative="1">
      <w:start w:val="1"/>
      <w:numFmt w:val="lowerRoman"/>
      <w:lvlText w:val="%3."/>
      <w:lvlJc w:val="right"/>
      <w:pPr>
        <w:tabs>
          <w:tab w:val="num" w:pos="2509"/>
        </w:tabs>
        <w:ind w:left="2509" w:hanging="180"/>
      </w:pPr>
    </w:lvl>
    <w:lvl w:ilvl="3" w:tplc="7A0A3A62" w:tentative="1">
      <w:start w:val="1"/>
      <w:numFmt w:val="decimal"/>
      <w:lvlText w:val="%4."/>
      <w:lvlJc w:val="left"/>
      <w:pPr>
        <w:tabs>
          <w:tab w:val="num" w:pos="3229"/>
        </w:tabs>
        <w:ind w:left="3229" w:hanging="360"/>
      </w:pPr>
    </w:lvl>
    <w:lvl w:ilvl="4" w:tplc="0FEC289E" w:tentative="1">
      <w:start w:val="1"/>
      <w:numFmt w:val="lowerLetter"/>
      <w:lvlText w:val="%5."/>
      <w:lvlJc w:val="left"/>
      <w:pPr>
        <w:tabs>
          <w:tab w:val="num" w:pos="3949"/>
        </w:tabs>
        <w:ind w:left="3949" w:hanging="360"/>
      </w:pPr>
    </w:lvl>
    <w:lvl w:ilvl="5" w:tplc="AFF4D5F4" w:tentative="1">
      <w:start w:val="1"/>
      <w:numFmt w:val="lowerRoman"/>
      <w:lvlText w:val="%6."/>
      <w:lvlJc w:val="right"/>
      <w:pPr>
        <w:tabs>
          <w:tab w:val="num" w:pos="4669"/>
        </w:tabs>
        <w:ind w:left="4669" w:hanging="180"/>
      </w:pPr>
    </w:lvl>
    <w:lvl w:ilvl="6" w:tplc="7632CBAE" w:tentative="1">
      <w:start w:val="1"/>
      <w:numFmt w:val="decimal"/>
      <w:lvlText w:val="%7."/>
      <w:lvlJc w:val="left"/>
      <w:pPr>
        <w:tabs>
          <w:tab w:val="num" w:pos="5389"/>
        </w:tabs>
        <w:ind w:left="5389" w:hanging="360"/>
      </w:pPr>
    </w:lvl>
    <w:lvl w:ilvl="7" w:tplc="552CD8D6" w:tentative="1">
      <w:start w:val="1"/>
      <w:numFmt w:val="lowerLetter"/>
      <w:lvlText w:val="%8."/>
      <w:lvlJc w:val="left"/>
      <w:pPr>
        <w:tabs>
          <w:tab w:val="num" w:pos="6109"/>
        </w:tabs>
        <w:ind w:left="6109" w:hanging="360"/>
      </w:pPr>
    </w:lvl>
    <w:lvl w:ilvl="8" w:tplc="093CC510" w:tentative="1">
      <w:start w:val="1"/>
      <w:numFmt w:val="lowerRoman"/>
      <w:lvlText w:val="%9."/>
      <w:lvlJc w:val="right"/>
      <w:pPr>
        <w:tabs>
          <w:tab w:val="num" w:pos="6829"/>
        </w:tabs>
        <w:ind w:left="6829" w:hanging="180"/>
      </w:pPr>
    </w:lvl>
  </w:abstractNum>
  <w:abstractNum w:abstractNumId="91" w15:restartNumberingAfterBreak="0">
    <w:nsid w:val="65B11117"/>
    <w:multiLevelType w:val="hybridMultilevel"/>
    <w:tmpl w:val="7C5A01F4"/>
    <w:lvl w:ilvl="0" w:tplc="015EECBA">
      <w:start w:val="1"/>
      <w:numFmt w:val="decimal"/>
      <w:lvlText w:val="%1."/>
      <w:lvlJc w:val="left"/>
      <w:pPr>
        <w:tabs>
          <w:tab w:val="num" w:pos="720"/>
        </w:tabs>
        <w:ind w:left="720" w:hanging="720"/>
      </w:pPr>
      <w:rPr>
        <w:rFonts w:ascii="Arial" w:hAnsi="Arial" w:cs="Times New Roman" w:hint="default"/>
        <w:b/>
        <w:color w:val="auto"/>
        <w:sz w:val="28"/>
        <w:szCs w:val="28"/>
      </w:rPr>
    </w:lvl>
    <w:lvl w:ilvl="1" w:tplc="454491F6">
      <w:start w:val="1"/>
      <w:numFmt w:val="lowerLetter"/>
      <w:lvlText w:val="%2)"/>
      <w:lvlJc w:val="left"/>
      <w:pPr>
        <w:tabs>
          <w:tab w:val="num" w:pos="1324"/>
        </w:tabs>
        <w:ind w:left="1324" w:hanging="720"/>
      </w:pPr>
      <w:rPr>
        <w:rFonts w:hint="default"/>
        <w:b/>
        <w:i w:val="0"/>
        <w:color w:val="auto"/>
        <w:sz w:val="28"/>
        <w:szCs w:val="28"/>
      </w:rPr>
    </w:lvl>
    <w:lvl w:ilvl="2" w:tplc="EFDC5A5A">
      <w:start w:val="1"/>
      <w:numFmt w:val="lowerLetter"/>
      <w:lvlText w:val="%3)"/>
      <w:lvlJc w:val="left"/>
      <w:pPr>
        <w:tabs>
          <w:tab w:val="num" w:pos="2264"/>
        </w:tabs>
        <w:ind w:left="2264" w:hanging="360"/>
      </w:pPr>
      <w:rPr>
        <w:rFonts w:hint="default"/>
        <w:b/>
      </w:rPr>
    </w:lvl>
    <w:lvl w:ilvl="3" w:tplc="921CEA32" w:tentative="1">
      <w:start w:val="1"/>
      <w:numFmt w:val="decimal"/>
      <w:lvlText w:val="%4."/>
      <w:lvlJc w:val="left"/>
      <w:pPr>
        <w:tabs>
          <w:tab w:val="num" w:pos="2804"/>
        </w:tabs>
        <w:ind w:left="2804" w:hanging="360"/>
      </w:pPr>
      <w:rPr>
        <w:rFonts w:cs="Times New Roman"/>
      </w:rPr>
    </w:lvl>
    <w:lvl w:ilvl="4" w:tplc="3440F484" w:tentative="1">
      <w:start w:val="1"/>
      <w:numFmt w:val="lowerLetter"/>
      <w:lvlText w:val="%5."/>
      <w:lvlJc w:val="left"/>
      <w:pPr>
        <w:tabs>
          <w:tab w:val="num" w:pos="3524"/>
        </w:tabs>
        <w:ind w:left="3524" w:hanging="360"/>
      </w:pPr>
      <w:rPr>
        <w:rFonts w:cs="Times New Roman"/>
      </w:rPr>
    </w:lvl>
    <w:lvl w:ilvl="5" w:tplc="37C858C6" w:tentative="1">
      <w:start w:val="1"/>
      <w:numFmt w:val="lowerRoman"/>
      <w:lvlText w:val="%6."/>
      <w:lvlJc w:val="right"/>
      <w:pPr>
        <w:tabs>
          <w:tab w:val="num" w:pos="4244"/>
        </w:tabs>
        <w:ind w:left="4244" w:hanging="180"/>
      </w:pPr>
      <w:rPr>
        <w:rFonts w:cs="Times New Roman"/>
      </w:rPr>
    </w:lvl>
    <w:lvl w:ilvl="6" w:tplc="3862869E" w:tentative="1">
      <w:start w:val="1"/>
      <w:numFmt w:val="decimal"/>
      <w:lvlText w:val="%7."/>
      <w:lvlJc w:val="left"/>
      <w:pPr>
        <w:tabs>
          <w:tab w:val="num" w:pos="4964"/>
        </w:tabs>
        <w:ind w:left="4964" w:hanging="360"/>
      </w:pPr>
      <w:rPr>
        <w:rFonts w:cs="Times New Roman"/>
      </w:rPr>
    </w:lvl>
    <w:lvl w:ilvl="7" w:tplc="F18E5676" w:tentative="1">
      <w:start w:val="1"/>
      <w:numFmt w:val="lowerLetter"/>
      <w:lvlText w:val="%8."/>
      <w:lvlJc w:val="left"/>
      <w:pPr>
        <w:tabs>
          <w:tab w:val="num" w:pos="5684"/>
        </w:tabs>
        <w:ind w:left="5684" w:hanging="360"/>
      </w:pPr>
      <w:rPr>
        <w:rFonts w:cs="Times New Roman"/>
      </w:rPr>
    </w:lvl>
    <w:lvl w:ilvl="8" w:tplc="566E3ED6" w:tentative="1">
      <w:start w:val="1"/>
      <w:numFmt w:val="lowerRoman"/>
      <w:lvlText w:val="%9."/>
      <w:lvlJc w:val="right"/>
      <w:pPr>
        <w:tabs>
          <w:tab w:val="num" w:pos="6404"/>
        </w:tabs>
        <w:ind w:left="6404" w:hanging="180"/>
      </w:pPr>
      <w:rPr>
        <w:rFonts w:cs="Times New Roman"/>
      </w:rPr>
    </w:lvl>
  </w:abstractNum>
  <w:abstractNum w:abstractNumId="92" w15:restartNumberingAfterBreak="0">
    <w:nsid w:val="66093F34"/>
    <w:multiLevelType w:val="hybridMultilevel"/>
    <w:tmpl w:val="58983C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9BD3F5E"/>
    <w:multiLevelType w:val="hybridMultilevel"/>
    <w:tmpl w:val="8F701F2A"/>
    <w:lvl w:ilvl="0" w:tplc="1BE2F0D0">
      <w:start w:val="5"/>
      <w:numFmt w:val="lowerLetter"/>
      <w:lvlText w:val="%1)"/>
      <w:lvlJc w:val="left"/>
      <w:pPr>
        <w:tabs>
          <w:tab w:val="num" w:pos="360"/>
        </w:tabs>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9D01FD9"/>
    <w:multiLevelType w:val="hybridMultilevel"/>
    <w:tmpl w:val="18FCCCFC"/>
    <w:lvl w:ilvl="0" w:tplc="BEF4354C">
      <w:start w:val="1"/>
      <w:numFmt w:val="bullet"/>
      <w:lvlText w:val=""/>
      <w:lvlJc w:val="left"/>
      <w:pPr>
        <w:tabs>
          <w:tab w:val="num" w:pos="284"/>
        </w:tabs>
        <w:ind w:left="284" w:hanging="284"/>
      </w:pPr>
      <w:rPr>
        <w:rFonts w:ascii="Symbol" w:hAnsi="Symbol" w:hint="default"/>
      </w:rPr>
    </w:lvl>
    <w:lvl w:ilvl="1" w:tplc="1CB005CE">
      <w:start w:val="1"/>
      <w:numFmt w:val="bullet"/>
      <w:lvlText w:val=""/>
      <w:lvlJc w:val="left"/>
      <w:pPr>
        <w:tabs>
          <w:tab w:val="num" w:pos="1440"/>
        </w:tabs>
        <w:ind w:left="1440" w:hanging="360"/>
      </w:pPr>
      <w:rPr>
        <w:rFonts w:ascii="Symbol" w:hAnsi="Symbol" w:hint="default"/>
      </w:rPr>
    </w:lvl>
    <w:lvl w:ilvl="2" w:tplc="0728C5EE">
      <w:start w:val="1"/>
      <w:numFmt w:val="bullet"/>
      <w:lvlText w:val=""/>
      <w:lvlJc w:val="left"/>
      <w:pPr>
        <w:tabs>
          <w:tab w:val="num" w:pos="2160"/>
        </w:tabs>
        <w:ind w:left="2160" w:hanging="360"/>
      </w:pPr>
      <w:rPr>
        <w:rFonts w:ascii="Wingdings" w:hAnsi="Wingdings" w:hint="default"/>
      </w:rPr>
    </w:lvl>
    <w:lvl w:ilvl="3" w:tplc="F1366EB0" w:tentative="1">
      <w:start w:val="1"/>
      <w:numFmt w:val="bullet"/>
      <w:lvlText w:val=""/>
      <w:lvlJc w:val="left"/>
      <w:pPr>
        <w:tabs>
          <w:tab w:val="num" w:pos="2880"/>
        </w:tabs>
        <w:ind w:left="2880" w:hanging="360"/>
      </w:pPr>
      <w:rPr>
        <w:rFonts w:ascii="Symbol" w:hAnsi="Symbol" w:hint="default"/>
      </w:rPr>
    </w:lvl>
    <w:lvl w:ilvl="4" w:tplc="F67468CC" w:tentative="1">
      <w:start w:val="1"/>
      <w:numFmt w:val="bullet"/>
      <w:lvlText w:val="o"/>
      <w:lvlJc w:val="left"/>
      <w:pPr>
        <w:tabs>
          <w:tab w:val="num" w:pos="3600"/>
        </w:tabs>
        <w:ind w:left="3600" w:hanging="360"/>
      </w:pPr>
      <w:rPr>
        <w:rFonts w:ascii="Courier New" w:hAnsi="Courier New" w:cs="Courier New" w:hint="default"/>
      </w:rPr>
    </w:lvl>
    <w:lvl w:ilvl="5" w:tplc="CA06D7EC" w:tentative="1">
      <w:start w:val="1"/>
      <w:numFmt w:val="bullet"/>
      <w:lvlText w:val=""/>
      <w:lvlJc w:val="left"/>
      <w:pPr>
        <w:tabs>
          <w:tab w:val="num" w:pos="4320"/>
        </w:tabs>
        <w:ind w:left="4320" w:hanging="360"/>
      </w:pPr>
      <w:rPr>
        <w:rFonts w:ascii="Wingdings" w:hAnsi="Wingdings" w:hint="default"/>
      </w:rPr>
    </w:lvl>
    <w:lvl w:ilvl="6" w:tplc="0D446FD8" w:tentative="1">
      <w:start w:val="1"/>
      <w:numFmt w:val="bullet"/>
      <w:lvlText w:val=""/>
      <w:lvlJc w:val="left"/>
      <w:pPr>
        <w:tabs>
          <w:tab w:val="num" w:pos="5040"/>
        </w:tabs>
        <w:ind w:left="5040" w:hanging="360"/>
      </w:pPr>
      <w:rPr>
        <w:rFonts w:ascii="Symbol" w:hAnsi="Symbol" w:hint="default"/>
      </w:rPr>
    </w:lvl>
    <w:lvl w:ilvl="7" w:tplc="0AA6CBB6" w:tentative="1">
      <w:start w:val="1"/>
      <w:numFmt w:val="bullet"/>
      <w:lvlText w:val="o"/>
      <w:lvlJc w:val="left"/>
      <w:pPr>
        <w:tabs>
          <w:tab w:val="num" w:pos="5760"/>
        </w:tabs>
        <w:ind w:left="5760" w:hanging="360"/>
      </w:pPr>
      <w:rPr>
        <w:rFonts w:ascii="Courier New" w:hAnsi="Courier New" w:cs="Courier New" w:hint="default"/>
      </w:rPr>
    </w:lvl>
    <w:lvl w:ilvl="8" w:tplc="A198E3D4"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B793E62"/>
    <w:multiLevelType w:val="singleLevel"/>
    <w:tmpl w:val="08090019"/>
    <w:lvl w:ilvl="0">
      <w:start w:val="1"/>
      <w:numFmt w:val="lowerLetter"/>
      <w:lvlText w:val="(%1)"/>
      <w:lvlJc w:val="left"/>
      <w:pPr>
        <w:tabs>
          <w:tab w:val="num" w:pos="360"/>
        </w:tabs>
        <w:ind w:left="360" w:hanging="360"/>
      </w:pPr>
      <w:rPr>
        <w:rFonts w:cs="Times New Roman" w:hint="default"/>
      </w:rPr>
    </w:lvl>
  </w:abstractNum>
  <w:abstractNum w:abstractNumId="96" w15:restartNumberingAfterBreak="0">
    <w:nsid w:val="6C4D1D9F"/>
    <w:multiLevelType w:val="hybridMultilevel"/>
    <w:tmpl w:val="099E3502"/>
    <w:lvl w:ilvl="0" w:tplc="88883D0C">
      <w:start w:val="1"/>
      <w:numFmt w:val="bullet"/>
      <w:lvlText w:val=""/>
      <w:lvlJc w:val="left"/>
      <w:pPr>
        <w:tabs>
          <w:tab w:val="num" w:pos="720"/>
        </w:tabs>
        <w:ind w:left="720" w:hanging="360"/>
      </w:pPr>
      <w:rPr>
        <w:rFonts w:ascii="Symbol" w:hAnsi="Symbol" w:hint="default"/>
      </w:rPr>
    </w:lvl>
    <w:lvl w:ilvl="1" w:tplc="4AC619D2" w:tentative="1">
      <w:start w:val="1"/>
      <w:numFmt w:val="bullet"/>
      <w:lvlText w:val="o"/>
      <w:lvlJc w:val="left"/>
      <w:pPr>
        <w:tabs>
          <w:tab w:val="num" w:pos="1440"/>
        </w:tabs>
        <w:ind w:left="1440" w:hanging="360"/>
      </w:pPr>
      <w:rPr>
        <w:rFonts w:ascii="Courier New" w:hAnsi="Courier New" w:cs="Courier New" w:hint="default"/>
      </w:rPr>
    </w:lvl>
    <w:lvl w:ilvl="2" w:tplc="07F47B3C" w:tentative="1">
      <w:start w:val="1"/>
      <w:numFmt w:val="bullet"/>
      <w:lvlText w:val=""/>
      <w:lvlJc w:val="left"/>
      <w:pPr>
        <w:tabs>
          <w:tab w:val="num" w:pos="2160"/>
        </w:tabs>
        <w:ind w:left="2160" w:hanging="360"/>
      </w:pPr>
      <w:rPr>
        <w:rFonts w:ascii="Wingdings" w:hAnsi="Wingdings" w:hint="default"/>
      </w:rPr>
    </w:lvl>
    <w:lvl w:ilvl="3" w:tplc="36DE32AA" w:tentative="1">
      <w:start w:val="1"/>
      <w:numFmt w:val="bullet"/>
      <w:lvlText w:val=""/>
      <w:lvlJc w:val="left"/>
      <w:pPr>
        <w:tabs>
          <w:tab w:val="num" w:pos="2880"/>
        </w:tabs>
        <w:ind w:left="2880" w:hanging="360"/>
      </w:pPr>
      <w:rPr>
        <w:rFonts w:ascii="Symbol" w:hAnsi="Symbol" w:hint="default"/>
      </w:rPr>
    </w:lvl>
    <w:lvl w:ilvl="4" w:tplc="02B08532" w:tentative="1">
      <w:start w:val="1"/>
      <w:numFmt w:val="bullet"/>
      <w:lvlText w:val="o"/>
      <w:lvlJc w:val="left"/>
      <w:pPr>
        <w:tabs>
          <w:tab w:val="num" w:pos="3600"/>
        </w:tabs>
        <w:ind w:left="3600" w:hanging="360"/>
      </w:pPr>
      <w:rPr>
        <w:rFonts w:ascii="Courier New" w:hAnsi="Courier New" w:cs="Courier New" w:hint="default"/>
      </w:rPr>
    </w:lvl>
    <w:lvl w:ilvl="5" w:tplc="347CE8F2" w:tentative="1">
      <w:start w:val="1"/>
      <w:numFmt w:val="bullet"/>
      <w:lvlText w:val=""/>
      <w:lvlJc w:val="left"/>
      <w:pPr>
        <w:tabs>
          <w:tab w:val="num" w:pos="4320"/>
        </w:tabs>
        <w:ind w:left="4320" w:hanging="360"/>
      </w:pPr>
      <w:rPr>
        <w:rFonts w:ascii="Wingdings" w:hAnsi="Wingdings" w:hint="default"/>
      </w:rPr>
    </w:lvl>
    <w:lvl w:ilvl="6" w:tplc="309E8A14" w:tentative="1">
      <w:start w:val="1"/>
      <w:numFmt w:val="bullet"/>
      <w:lvlText w:val=""/>
      <w:lvlJc w:val="left"/>
      <w:pPr>
        <w:tabs>
          <w:tab w:val="num" w:pos="5040"/>
        </w:tabs>
        <w:ind w:left="5040" w:hanging="360"/>
      </w:pPr>
      <w:rPr>
        <w:rFonts w:ascii="Symbol" w:hAnsi="Symbol" w:hint="default"/>
      </w:rPr>
    </w:lvl>
    <w:lvl w:ilvl="7" w:tplc="85020FE2" w:tentative="1">
      <w:start w:val="1"/>
      <w:numFmt w:val="bullet"/>
      <w:lvlText w:val="o"/>
      <w:lvlJc w:val="left"/>
      <w:pPr>
        <w:tabs>
          <w:tab w:val="num" w:pos="5760"/>
        </w:tabs>
        <w:ind w:left="5760" w:hanging="360"/>
      </w:pPr>
      <w:rPr>
        <w:rFonts w:ascii="Courier New" w:hAnsi="Courier New" w:cs="Courier New" w:hint="default"/>
      </w:rPr>
    </w:lvl>
    <w:lvl w:ilvl="8" w:tplc="B6EE767A"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FEF7D9D"/>
    <w:multiLevelType w:val="hybridMultilevel"/>
    <w:tmpl w:val="F4587B50"/>
    <w:lvl w:ilvl="0" w:tplc="FC3E60CE">
      <w:start w:val="1"/>
      <w:numFmt w:val="bullet"/>
      <w:lvlText w:val=""/>
      <w:lvlJc w:val="left"/>
      <w:pPr>
        <w:ind w:left="360" w:hanging="360"/>
      </w:pPr>
      <w:rPr>
        <w:rFonts w:ascii="Symbol" w:hAnsi="Symbol" w:hint="default"/>
      </w:rPr>
    </w:lvl>
    <w:lvl w:ilvl="1" w:tplc="264A604A" w:tentative="1">
      <w:start w:val="1"/>
      <w:numFmt w:val="bullet"/>
      <w:lvlText w:val="o"/>
      <w:lvlJc w:val="left"/>
      <w:pPr>
        <w:ind w:left="1080" w:hanging="360"/>
      </w:pPr>
      <w:rPr>
        <w:rFonts w:ascii="Courier New" w:hAnsi="Courier New" w:cs="Courier New" w:hint="default"/>
      </w:rPr>
    </w:lvl>
    <w:lvl w:ilvl="2" w:tplc="4ED81E1A" w:tentative="1">
      <w:start w:val="1"/>
      <w:numFmt w:val="bullet"/>
      <w:lvlText w:val=""/>
      <w:lvlJc w:val="left"/>
      <w:pPr>
        <w:ind w:left="1800" w:hanging="360"/>
      </w:pPr>
      <w:rPr>
        <w:rFonts w:ascii="Wingdings" w:hAnsi="Wingdings" w:hint="default"/>
      </w:rPr>
    </w:lvl>
    <w:lvl w:ilvl="3" w:tplc="13F4CD16" w:tentative="1">
      <w:start w:val="1"/>
      <w:numFmt w:val="bullet"/>
      <w:lvlText w:val=""/>
      <w:lvlJc w:val="left"/>
      <w:pPr>
        <w:ind w:left="2520" w:hanging="360"/>
      </w:pPr>
      <w:rPr>
        <w:rFonts w:ascii="Symbol" w:hAnsi="Symbol" w:hint="default"/>
      </w:rPr>
    </w:lvl>
    <w:lvl w:ilvl="4" w:tplc="6B4E13B8" w:tentative="1">
      <w:start w:val="1"/>
      <w:numFmt w:val="bullet"/>
      <w:lvlText w:val="o"/>
      <w:lvlJc w:val="left"/>
      <w:pPr>
        <w:ind w:left="3240" w:hanging="360"/>
      </w:pPr>
      <w:rPr>
        <w:rFonts w:ascii="Courier New" w:hAnsi="Courier New" w:cs="Courier New" w:hint="default"/>
      </w:rPr>
    </w:lvl>
    <w:lvl w:ilvl="5" w:tplc="BA002AF4" w:tentative="1">
      <w:start w:val="1"/>
      <w:numFmt w:val="bullet"/>
      <w:lvlText w:val=""/>
      <w:lvlJc w:val="left"/>
      <w:pPr>
        <w:ind w:left="3960" w:hanging="360"/>
      </w:pPr>
      <w:rPr>
        <w:rFonts w:ascii="Wingdings" w:hAnsi="Wingdings" w:hint="default"/>
      </w:rPr>
    </w:lvl>
    <w:lvl w:ilvl="6" w:tplc="31A4D3FA" w:tentative="1">
      <w:start w:val="1"/>
      <w:numFmt w:val="bullet"/>
      <w:lvlText w:val=""/>
      <w:lvlJc w:val="left"/>
      <w:pPr>
        <w:ind w:left="4680" w:hanging="360"/>
      </w:pPr>
      <w:rPr>
        <w:rFonts w:ascii="Symbol" w:hAnsi="Symbol" w:hint="default"/>
      </w:rPr>
    </w:lvl>
    <w:lvl w:ilvl="7" w:tplc="98D80844" w:tentative="1">
      <w:start w:val="1"/>
      <w:numFmt w:val="bullet"/>
      <w:lvlText w:val="o"/>
      <w:lvlJc w:val="left"/>
      <w:pPr>
        <w:ind w:left="5400" w:hanging="360"/>
      </w:pPr>
      <w:rPr>
        <w:rFonts w:ascii="Courier New" w:hAnsi="Courier New" w:cs="Courier New" w:hint="default"/>
      </w:rPr>
    </w:lvl>
    <w:lvl w:ilvl="8" w:tplc="782CB108" w:tentative="1">
      <w:start w:val="1"/>
      <w:numFmt w:val="bullet"/>
      <w:lvlText w:val=""/>
      <w:lvlJc w:val="left"/>
      <w:pPr>
        <w:ind w:left="6120" w:hanging="360"/>
      </w:pPr>
      <w:rPr>
        <w:rFonts w:ascii="Wingdings" w:hAnsi="Wingdings" w:hint="default"/>
      </w:rPr>
    </w:lvl>
  </w:abstractNum>
  <w:abstractNum w:abstractNumId="98" w15:restartNumberingAfterBreak="0">
    <w:nsid w:val="701B1C66"/>
    <w:multiLevelType w:val="hybridMultilevel"/>
    <w:tmpl w:val="46A81A58"/>
    <w:lvl w:ilvl="0" w:tplc="FFFFFFFF">
      <w:numFmt w:val="bullet"/>
      <w:lvlText w:val="•"/>
      <w:lvlJc w:val="left"/>
      <w:pPr>
        <w:ind w:left="417" w:hanging="360"/>
      </w:pPr>
      <w:rPr>
        <w:rFonts w:hint="default"/>
        <w:lang w:val="en-US" w:eastAsia="en-US" w:bidi="ar-SA"/>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99" w15:restartNumberingAfterBreak="0">
    <w:nsid w:val="708A37ED"/>
    <w:multiLevelType w:val="hybridMultilevel"/>
    <w:tmpl w:val="59E641C4"/>
    <w:lvl w:ilvl="0" w:tplc="CE60B5BA">
      <w:start w:val="1"/>
      <w:numFmt w:val="bullet"/>
      <w:lvlText w:val=""/>
      <w:lvlJc w:val="left"/>
      <w:pPr>
        <w:ind w:left="1080" w:hanging="360"/>
      </w:pPr>
      <w:rPr>
        <w:rFonts w:ascii="Symbol" w:hAnsi="Symbol" w:hint="default"/>
      </w:rPr>
    </w:lvl>
    <w:lvl w:ilvl="1" w:tplc="3364E2BC" w:tentative="1">
      <w:start w:val="1"/>
      <w:numFmt w:val="bullet"/>
      <w:lvlText w:val="o"/>
      <w:lvlJc w:val="left"/>
      <w:pPr>
        <w:ind w:left="1800" w:hanging="360"/>
      </w:pPr>
      <w:rPr>
        <w:rFonts w:ascii="Courier New" w:hAnsi="Courier New" w:cs="Courier New" w:hint="default"/>
      </w:rPr>
    </w:lvl>
    <w:lvl w:ilvl="2" w:tplc="E1C02200" w:tentative="1">
      <w:start w:val="1"/>
      <w:numFmt w:val="bullet"/>
      <w:lvlText w:val=""/>
      <w:lvlJc w:val="left"/>
      <w:pPr>
        <w:ind w:left="2520" w:hanging="360"/>
      </w:pPr>
      <w:rPr>
        <w:rFonts w:ascii="Wingdings" w:hAnsi="Wingdings" w:hint="default"/>
      </w:rPr>
    </w:lvl>
    <w:lvl w:ilvl="3" w:tplc="AF98C89A" w:tentative="1">
      <w:start w:val="1"/>
      <w:numFmt w:val="bullet"/>
      <w:lvlText w:val=""/>
      <w:lvlJc w:val="left"/>
      <w:pPr>
        <w:ind w:left="3240" w:hanging="360"/>
      </w:pPr>
      <w:rPr>
        <w:rFonts w:ascii="Symbol" w:hAnsi="Symbol" w:hint="default"/>
      </w:rPr>
    </w:lvl>
    <w:lvl w:ilvl="4" w:tplc="5A587D70" w:tentative="1">
      <w:start w:val="1"/>
      <w:numFmt w:val="bullet"/>
      <w:lvlText w:val="o"/>
      <w:lvlJc w:val="left"/>
      <w:pPr>
        <w:ind w:left="3960" w:hanging="360"/>
      </w:pPr>
      <w:rPr>
        <w:rFonts w:ascii="Courier New" w:hAnsi="Courier New" w:cs="Courier New" w:hint="default"/>
      </w:rPr>
    </w:lvl>
    <w:lvl w:ilvl="5" w:tplc="919A3132" w:tentative="1">
      <w:start w:val="1"/>
      <w:numFmt w:val="bullet"/>
      <w:lvlText w:val=""/>
      <w:lvlJc w:val="left"/>
      <w:pPr>
        <w:ind w:left="4680" w:hanging="360"/>
      </w:pPr>
      <w:rPr>
        <w:rFonts w:ascii="Wingdings" w:hAnsi="Wingdings" w:hint="default"/>
      </w:rPr>
    </w:lvl>
    <w:lvl w:ilvl="6" w:tplc="BCEE9140" w:tentative="1">
      <w:start w:val="1"/>
      <w:numFmt w:val="bullet"/>
      <w:lvlText w:val=""/>
      <w:lvlJc w:val="left"/>
      <w:pPr>
        <w:ind w:left="5400" w:hanging="360"/>
      </w:pPr>
      <w:rPr>
        <w:rFonts w:ascii="Symbol" w:hAnsi="Symbol" w:hint="default"/>
      </w:rPr>
    </w:lvl>
    <w:lvl w:ilvl="7" w:tplc="ADDEAFE8" w:tentative="1">
      <w:start w:val="1"/>
      <w:numFmt w:val="bullet"/>
      <w:lvlText w:val="o"/>
      <w:lvlJc w:val="left"/>
      <w:pPr>
        <w:ind w:left="6120" w:hanging="360"/>
      </w:pPr>
      <w:rPr>
        <w:rFonts w:ascii="Courier New" w:hAnsi="Courier New" w:cs="Courier New" w:hint="default"/>
      </w:rPr>
    </w:lvl>
    <w:lvl w:ilvl="8" w:tplc="CCCA0850" w:tentative="1">
      <w:start w:val="1"/>
      <w:numFmt w:val="bullet"/>
      <w:lvlText w:val=""/>
      <w:lvlJc w:val="left"/>
      <w:pPr>
        <w:ind w:left="6840" w:hanging="360"/>
      </w:pPr>
      <w:rPr>
        <w:rFonts w:ascii="Wingdings" w:hAnsi="Wingdings" w:hint="default"/>
      </w:rPr>
    </w:lvl>
  </w:abstractNum>
  <w:abstractNum w:abstractNumId="100" w15:restartNumberingAfterBreak="0">
    <w:nsid w:val="713420C3"/>
    <w:multiLevelType w:val="hybridMultilevel"/>
    <w:tmpl w:val="31D40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28115F9"/>
    <w:multiLevelType w:val="hybridMultilevel"/>
    <w:tmpl w:val="A9E6749C"/>
    <w:lvl w:ilvl="0" w:tplc="820C9F98">
      <w:start w:val="1"/>
      <w:numFmt w:val="bullet"/>
      <w:lvlText w:val=""/>
      <w:lvlJc w:val="left"/>
      <w:pPr>
        <w:ind w:left="802" w:hanging="425"/>
      </w:pPr>
      <w:rPr>
        <w:rFonts w:ascii="Symbol" w:hAnsi="Symbol" w:hint="default"/>
        <w:w w:val="100"/>
        <w:lang w:val="en-US" w:eastAsia="en-US" w:bidi="ar-SA"/>
      </w:rPr>
    </w:lvl>
    <w:lvl w:ilvl="1" w:tplc="2012A992">
      <w:numFmt w:val="bullet"/>
      <w:lvlText w:val=""/>
      <w:lvlJc w:val="left"/>
      <w:pPr>
        <w:ind w:left="1934" w:hanging="708"/>
      </w:pPr>
      <w:rPr>
        <w:rFonts w:ascii="Symbol" w:eastAsia="Symbol" w:hAnsi="Symbol" w:cs="Symbol" w:hint="default"/>
        <w:w w:val="100"/>
        <w:sz w:val="24"/>
        <w:szCs w:val="24"/>
        <w:lang w:val="en-US" w:eastAsia="en-US" w:bidi="ar-SA"/>
      </w:rPr>
    </w:lvl>
    <w:lvl w:ilvl="2" w:tplc="E1AAC3D4">
      <w:numFmt w:val="bullet"/>
      <w:lvlText w:val="•"/>
      <w:lvlJc w:val="left"/>
      <w:pPr>
        <w:ind w:left="2874" w:hanging="708"/>
      </w:pPr>
      <w:rPr>
        <w:rFonts w:hint="default"/>
        <w:lang w:val="en-US" w:eastAsia="en-US" w:bidi="ar-SA"/>
      </w:rPr>
    </w:lvl>
    <w:lvl w:ilvl="3" w:tplc="39783DA8">
      <w:numFmt w:val="bullet"/>
      <w:lvlText w:val="•"/>
      <w:lvlJc w:val="left"/>
      <w:pPr>
        <w:ind w:left="3808" w:hanging="708"/>
      </w:pPr>
      <w:rPr>
        <w:rFonts w:hint="default"/>
        <w:lang w:val="en-US" w:eastAsia="en-US" w:bidi="ar-SA"/>
      </w:rPr>
    </w:lvl>
    <w:lvl w:ilvl="4" w:tplc="D6200DF0">
      <w:numFmt w:val="bullet"/>
      <w:lvlText w:val="•"/>
      <w:lvlJc w:val="left"/>
      <w:pPr>
        <w:ind w:left="4742" w:hanging="708"/>
      </w:pPr>
      <w:rPr>
        <w:rFonts w:hint="default"/>
        <w:lang w:val="en-US" w:eastAsia="en-US" w:bidi="ar-SA"/>
      </w:rPr>
    </w:lvl>
    <w:lvl w:ilvl="5" w:tplc="F5C4F266">
      <w:numFmt w:val="bullet"/>
      <w:lvlText w:val="•"/>
      <w:lvlJc w:val="left"/>
      <w:pPr>
        <w:ind w:left="5676" w:hanging="708"/>
      </w:pPr>
      <w:rPr>
        <w:rFonts w:hint="default"/>
        <w:lang w:val="en-US" w:eastAsia="en-US" w:bidi="ar-SA"/>
      </w:rPr>
    </w:lvl>
    <w:lvl w:ilvl="6" w:tplc="D04A20EC">
      <w:numFmt w:val="bullet"/>
      <w:lvlText w:val="•"/>
      <w:lvlJc w:val="left"/>
      <w:pPr>
        <w:ind w:left="6610" w:hanging="708"/>
      </w:pPr>
      <w:rPr>
        <w:rFonts w:hint="default"/>
        <w:lang w:val="en-US" w:eastAsia="en-US" w:bidi="ar-SA"/>
      </w:rPr>
    </w:lvl>
    <w:lvl w:ilvl="7" w:tplc="6B1EE974">
      <w:numFmt w:val="bullet"/>
      <w:lvlText w:val="•"/>
      <w:lvlJc w:val="left"/>
      <w:pPr>
        <w:ind w:left="7544" w:hanging="708"/>
      </w:pPr>
      <w:rPr>
        <w:rFonts w:hint="default"/>
        <w:lang w:val="en-US" w:eastAsia="en-US" w:bidi="ar-SA"/>
      </w:rPr>
    </w:lvl>
    <w:lvl w:ilvl="8" w:tplc="9732FADA">
      <w:numFmt w:val="bullet"/>
      <w:lvlText w:val="•"/>
      <w:lvlJc w:val="left"/>
      <w:pPr>
        <w:ind w:left="8478" w:hanging="708"/>
      </w:pPr>
      <w:rPr>
        <w:rFonts w:hint="default"/>
        <w:lang w:val="en-US" w:eastAsia="en-US" w:bidi="ar-SA"/>
      </w:rPr>
    </w:lvl>
  </w:abstractNum>
  <w:abstractNum w:abstractNumId="102" w15:restartNumberingAfterBreak="0">
    <w:nsid w:val="7482649F"/>
    <w:multiLevelType w:val="hybridMultilevel"/>
    <w:tmpl w:val="FAB6C9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5174CA1"/>
    <w:multiLevelType w:val="hybridMultilevel"/>
    <w:tmpl w:val="F178143A"/>
    <w:lvl w:ilvl="0" w:tplc="682A754E">
      <w:start w:val="1"/>
      <w:numFmt w:val="bullet"/>
      <w:lvlText w:val=""/>
      <w:lvlJc w:val="left"/>
      <w:pPr>
        <w:ind w:left="720" w:hanging="360"/>
      </w:pPr>
      <w:rPr>
        <w:rFonts w:ascii="Symbol" w:hAnsi="Symbol" w:hint="default"/>
      </w:rPr>
    </w:lvl>
    <w:lvl w:ilvl="1" w:tplc="92BE08E8" w:tentative="1">
      <w:start w:val="1"/>
      <w:numFmt w:val="bullet"/>
      <w:lvlText w:val="o"/>
      <w:lvlJc w:val="left"/>
      <w:pPr>
        <w:ind w:left="1440" w:hanging="360"/>
      </w:pPr>
      <w:rPr>
        <w:rFonts w:ascii="Courier New" w:hAnsi="Courier New" w:cs="Courier New" w:hint="default"/>
      </w:rPr>
    </w:lvl>
    <w:lvl w:ilvl="2" w:tplc="259676E4" w:tentative="1">
      <w:start w:val="1"/>
      <w:numFmt w:val="bullet"/>
      <w:lvlText w:val=""/>
      <w:lvlJc w:val="left"/>
      <w:pPr>
        <w:ind w:left="2160" w:hanging="360"/>
      </w:pPr>
      <w:rPr>
        <w:rFonts w:ascii="Wingdings" w:hAnsi="Wingdings" w:hint="default"/>
      </w:rPr>
    </w:lvl>
    <w:lvl w:ilvl="3" w:tplc="7346ABE4" w:tentative="1">
      <w:start w:val="1"/>
      <w:numFmt w:val="bullet"/>
      <w:lvlText w:val=""/>
      <w:lvlJc w:val="left"/>
      <w:pPr>
        <w:ind w:left="2880" w:hanging="360"/>
      </w:pPr>
      <w:rPr>
        <w:rFonts w:ascii="Symbol" w:hAnsi="Symbol" w:hint="default"/>
      </w:rPr>
    </w:lvl>
    <w:lvl w:ilvl="4" w:tplc="D312F1C2" w:tentative="1">
      <w:start w:val="1"/>
      <w:numFmt w:val="bullet"/>
      <w:lvlText w:val="o"/>
      <w:lvlJc w:val="left"/>
      <w:pPr>
        <w:ind w:left="3600" w:hanging="360"/>
      </w:pPr>
      <w:rPr>
        <w:rFonts w:ascii="Courier New" w:hAnsi="Courier New" w:cs="Courier New" w:hint="default"/>
      </w:rPr>
    </w:lvl>
    <w:lvl w:ilvl="5" w:tplc="648824CE" w:tentative="1">
      <w:start w:val="1"/>
      <w:numFmt w:val="bullet"/>
      <w:lvlText w:val=""/>
      <w:lvlJc w:val="left"/>
      <w:pPr>
        <w:ind w:left="4320" w:hanging="360"/>
      </w:pPr>
      <w:rPr>
        <w:rFonts w:ascii="Wingdings" w:hAnsi="Wingdings" w:hint="default"/>
      </w:rPr>
    </w:lvl>
    <w:lvl w:ilvl="6" w:tplc="40DED780" w:tentative="1">
      <w:start w:val="1"/>
      <w:numFmt w:val="bullet"/>
      <w:lvlText w:val=""/>
      <w:lvlJc w:val="left"/>
      <w:pPr>
        <w:ind w:left="5040" w:hanging="360"/>
      </w:pPr>
      <w:rPr>
        <w:rFonts w:ascii="Symbol" w:hAnsi="Symbol" w:hint="default"/>
      </w:rPr>
    </w:lvl>
    <w:lvl w:ilvl="7" w:tplc="FBACAADA" w:tentative="1">
      <w:start w:val="1"/>
      <w:numFmt w:val="bullet"/>
      <w:lvlText w:val="o"/>
      <w:lvlJc w:val="left"/>
      <w:pPr>
        <w:ind w:left="5760" w:hanging="360"/>
      </w:pPr>
      <w:rPr>
        <w:rFonts w:ascii="Courier New" w:hAnsi="Courier New" w:cs="Courier New" w:hint="default"/>
      </w:rPr>
    </w:lvl>
    <w:lvl w:ilvl="8" w:tplc="0A641420" w:tentative="1">
      <w:start w:val="1"/>
      <w:numFmt w:val="bullet"/>
      <w:lvlText w:val=""/>
      <w:lvlJc w:val="left"/>
      <w:pPr>
        <w:ind w:left="6480" w:hanging="360"/>
      </w:pPr>
      <w:rPr>
        <w:rFonts w:ascii="Wingdings" w:hAnsi="Wingdings" w:hint="default"/>
      </w:rPr>
    </w:lvl>
  </w:abstractNum>
  <w:abstractNum w:abstractNumId="104" w15:restartNumberingAfterBreak="0">
    <w:nsid w:val="752F6916"/>
    <w:multiLevelType w:val="hybridMultilevel"/>
    <w:tmpl w:val="C8AAAF76"/>
    <w:lvl w:ilvl="0" w:tplc="3FCABD20">
      <w:start w:val="1"/>
      <w:numFmt w:val="bullet"/>
      <w:lvlText w:val=""/>
      <w:lvlJc w:val="left"/>
      <w:pPr>
        <w:ind w:left="360" w:hanging="360"/>
      </w:pPr>
      <w:rPr>
        <w:rFonts w:ascii="Symbol" w:hAnsi="Symbol" w:hint="default"/>
      </w:rPr>
    </w:lvl>
    <w:lvl w:ilvl="1" w:tplc="FBB867D6" w:tentative="1">
      <w:start w:val="1"/>
      <w:numFmt w:val="bullet"/>
      <w:lvlText w:val="o"/>
      <w:lvlJc w:val="left"/>
      <w:pPr>
        <w:ind w:left="1080" w:hanging="360"/>
      </w:pPr>
      <w:rPr>
        <w:rFonts w:ascii="Courier New" w:hAnsi="Courier New" w:cs="Courier New" w:hint="default"/>
      </w:rPr>
    </w:lvl>
    <w:lvl w:ilvl="2" w:tplc="0F14F1E6" w:tentative="1">
      <w:start w:val="1"/>
      <w:numFmt w:val="bullet"/>
      <w:lvlText w:val=""/>
      <w:lvlJc w:val="left"/>
      <w:pPr>
        <w:ind w:left="1800" w:hanging="360"/>
      </w:pPr>
      <w:rPr>
        <w:rFonts w:ascii="Wingdings" w:hAnsi="Wingdings" w:hint="default"/>
      </w:rPr>
    </w:lvl>
    <w:lvl w:ilvl="3" w:tplc="C930B674" w:tentative="1">
      <w:start w:val="1"/>
      <w:numFmt w:val="bullet"/>
      <w:lvlText w:val=""/>
      <w:lvlJc w:val="left"/>
      <w:pPr>
        <w:ind w:left="2520" w:hanging="360"/>
      </w:pPr>
      <w:rPr>
        <w:rFonts w:ascii="Symbol" w:hAnsi="Symbol" w:hint="default"/>
      </w:rPr>
    </w:lvl>
    <w:lvl w:ilvl="4" w:tplc="3432B602" w:tentative="1">
      <w:start w:val="1"/>
      <w:numFmt w:val="bullet"/>
      <w:lvlText w:val="o"/>
      <w:lvlJc w:val="left"/>
      <w:pPr>
        <w:ind w:left="3240" w:hanging="360"/>
      </w:pPr>
      <w:rPr>
        <w:rFonts w:ascii="Courier New" w:hAnsi="Courier New" w:cs="Courier New" w:hint="default"/>
      </w:rPr>
    </w:lvl>
    <w:lvl w:ilvl="5" w:tplc="0644B89C" w:tentative="1">
      <w:start w:val="1"/>
      <w:numFmt w:val="bullet"/>
      <w:lvlText w:val=""/>
      <w:lvlJc w:val="left"/>
      <w:pPr>
        <w:ind w:left="3960" w:hanging="360"/>
      </w:pPr>
      <w:rPr>
        <w:rFonts w:ascii="Wingdings" w:hAnsi="Wingdings" w:hint="default"/>
      </w:rPr>
    </w:lvl>
    <w:lvl w:ilvl="6" w:tplc="C3DC6204" w:tentative="1">
      <w:start w:val="1"/>
      <w:numFmt w:val="bullet"/>
      <w:lvlText w:val=""/>
      <w:lvlJc w:val="left"/>
      <w:pPr>
        <w:ind w:left="4680" w:hanging="360"/>
      </w:pPr>
      <w:rPr>
        <w:rFonts w:ascii="Symbol" w:hAnsi="Symbol" w:hint="default"/>
      </w:rPr>
    </w:lvl>
    <w:lvl w:ilvl="7" w:tplc="C35E7EF0" w:tentative="1">
      <w:start w:val="1"/>
      <w:numFmt w:val="bullet"/>
      <w:lvlText w:val="o"/>
      <w:lvlJc w:val="left"/>
      <w:pPr>
        <w:ind w:left="5400" w:hanging="360"/>
      </w:pPr>
      <w:rPr>
        <w:rFonts w:ascii="Courier New" w:hAnsi="Courier New" w:cs="Courier New" w:hint="default"/>
      </w:rPr>
    </w:lvl>
    <w:lvl w:ilvl="8" w:tplc="2D72E970" w:tentative="1">
      <w:start w:val="1"/>
      <w:numFmt w:val="bullet"/>
      <w:lvlText w:val=""/>
      <w:lvlJc w:val="left"/>
      <w:pPr>
        <w:ind w:left="6120" w:hanging="360"/>
      </w:pPr>
      <w:rPr>
        <w:rFonts w:ascii="Wingdings" w:hAnsi="Wingdings" w:hint="default"/>
      </w:rPr>
    </w:lvl>
  </w:abstractNum>
  <w:abstractNum w:abstractNumId="105" w15:restartNumberingAfterBreak="0">
    <w:nsid w:val="76526BCD"/>
    <w:multiLevelType w:val="hybridMultilevel"/>
    <w:tmpl w:val="E42E5022"/>
    <w:lvl w:ilvl="0" w:tplc="EBB069B4">
      <w:start w:val="1"/>
      <w:numFmt w:val="decimal"/>
      <w:lvlText w:val="HRA%1."/>
      <w:lvlJc w:val="left"/>
      <w:pPr>
        <w:tabs>
          <w:tab w:val="num" w:pos="1429"/>
        </w:tabs>
        <w:ind w:left="1429" w:hanging="720"/>
      </w:pPr>
      <w:rPr>
        <w:rFonts w:ascii="Arial" w:hAnsi="Arial" w:cs="Times New Roman" w:hint="default"/>
        <w:color w:val="auto"/>
        <w:sz w:val="28"/>
        <w:szCs w:val="28"/>
      </w:rPr>
    </w:lvl>
    <w:lvl w:ilvl="1" w:tplc="7E18BC4A" w:tentative="1">
      <w:start w:val="1"/>
      <w:numFmt w:val="lowerLetter"/>
      <w:lvlText w:val="%2."/>
      <w:lvlJc w:val="left"/>
      <w:pPr>
        <w:tabs>
          <w:tab w:val="num" w:pos="1440"/>
        </w:tabs>
        <w:ind w:left="1440" w:hanging="360"/>
      </w:pPr>
      <w:rPr>
        <w:rFonts w:cs="Times New Roman"/>
      </w:rPr>
    </w:lvl>
    <w:lvl w:ilvl="2" w:tplc="D6587AB0" w:tentative="1">
      <w:start w:val="1"/>
      <w:numFmt w:val="lowerRoman"/>
      <w:lvlText w:val="%3."/>
      <w:lvlJc w:val="right"/>
      <w:pPr>
        <w:tabs>
          <w:tab w:val="num" w:pos="2160"/>
        </w:tabs>
        <w:ind w:left="2160" w:hanging="180"/>
      </w:pPr>
      <w:rPr>
        <w:rFonts w:cs="Times New Roman"/>
      </w:rPr>
    </w:lvl>
    <w:lvl w:ilvl="3" w:tplc="570E0760" w:tentative="1">
      <w:start w:val="1"/>
      <w:numFmt w:val="decimal"/>
      <w:lvlText w:val="%4."/>
      <w:lvlJc w:val="left"/>
      <w:pPr>
        <w:tabs>
          <w:tab w:val="num" w:pos="2880"/>
        </w:tabs>
        <w:ind w:left="2880" w:hanging="360"/>
      </w:pPr>
      <w:rPr>
        <w:rFonts w:cs="Times New Roman"/>
      </w:rPr>
    </w:lvl>
    <w:lvl w:ilvl="4" w:tplc="28CC680E" w:tentative="1">
      <w:start w:val="1"/>
      <w:numFmt w:val="lowerLetter"/>
      <w:lvlText w:val="%5."/>
      <w:lvlJc w:val="left"/>
      <w:pPr>
        <w:tabs>
          <w:tab w:val="num" w:pos="3600"/>
        </w:tabs>
        <w:ind w:left="3600" w:hanging="360"/>
      </w:pPr>
      <w:rPr>
        <w:rFonts w:cs="Times New Roman"/>
      </w:rPr>
    </w:lvl>
    <w:lvl w:ilvl="5" w:tplc="819CDBCC" w:tentative="1">
      <w:start w:val="1"/>
      <w:numFmt w:val="lowerRoman"/>
      <w:lvlText w:val="%6."/>
      <w:lvlJc w:val="right"/>
      <w:pPr>
        <w:tabs>
          <w:tab w:val="num" w:pos="4320"/>
        </w:tabs>
        <w:ind w:left="4320" w:hanging="180"/>
      </w:pPr>
      <w:rPr>
        <w:rFonts w:cs="Times New Roman"/>
      </w:rPr>
    </w:lvl>
    <w:lvl w:ilvl="6" w:tplc="DE923536" w:tentative="1">
      <w:start w:val="1"/>
      <w:numFmt w:val="decimal"/>
      <w:lvlText w:val="%7."/>
      <w:lvlJc w:val="left"/>
      <w:pPr>
        <w:tabs>
          <w:tab w:val="num" w:pos="5040"/>
        </w:tabs>
        <w:ind w:left="5040" w:hanging="360"/>
      </w:pPr>
      <w:rPr>
        <w:rFonts w:cs="Times New Roman"/>
      </w:rPr>
    </w:lvl>
    <w:lvl w:ilvl="7" w:tplc="E0966C9C" w:tentative="1">
      <w:start w:val="1"/>
      <w:numFmt w:val="lowerLetter"/>
      <w:lvlText w:val="%8."/>
      <w:lvlJc w:val="left"/>
      <w:pPr>
        <w:tabs>
          <w:tab w:val="num" w:pos="5760"/>
        </w:tabs>
        <w:ind w:left="5760" w:hanging="360"/>
      </w:pPr>
      <w:rPr>
        <w:rFonts w:cs="Times New Roman"/>
      </w:rPr>
    </w:lvl>
    <w:lvl w:ilvl="8" w:tplc="FFE0C690" w:tentative="1">
      <w:start w:val="1"/>
      <w:numFmt w:val="lowerRoman"/>
      <w:lvlText w:val="%9."/>
      <w:lvlJc w:val="right"/>
      <w:pPr>
        <w:tabs>
          <w:tab w:val="num" w:pos="6480"/>
        </w:tabs>
        <w:ind w:left="6480" w:hanging="180"/>
      </w:pPr>
      <w:rPr>
        <w:rFonts w:cs="Times New Roman"/>
      </w:rPr>
    </w:lvl>
  </w:abstractNum>
  <w:abstractNum w:abstractNumId="106" w15:restartNumberingAfterBreak="0">
    <w:nsid w:val="77D74E2B"/>
    <w:multiLevelType w:val="hybridMultilevel"/>
    <w:tmpl w:val="B5A05A6E"/>
    <w:lvl w:ilvl="0" w:tplc="A6CC84EA">
      <w:start w:val="1"/>
      <w:numFmt w:val="decimal"/>
      <w:lvlText w:val="%1."/>
      <w:lvlJc w:val="left"/>
      <w:pPr>
        <w:ind w:left="720" w:hanging="360"/>
      </w:pPr>
    </w:lvl>
    <w:lvl w:ilvl="1" w:tplc="69CE96AA" w:tentative="1">
      <w:start w:val="1"/>
      <w:numFmt w:val="lowerLetter"/>
      <w:lvlText w:val="%2."/>
      <w:lvlJc w:val="left"/>
      <w:pPr>
        <w:ind w:left="1440" w:hanging="360"/>
      </w:pPr>
    </w:lvl>
    <w:lvl w:ilvl="2" w:tplc="71345B6E" w:tentative="1">
      <w:start w:val="1"/>
      <w:numFmt w:val="lowerRoman"/>
      <w:lvlText w:val="%3."/>
      <w:lvlJc w:val="right"/>
      <w:pPr>
        <w:ind w:left="2160" w:hanging="180"/>
      </w:pPr>
    </w:lvl>
    <w:lvl w:ilvl="3" w:tplc="1A860C2A" w:tentative="1">
      <w:start w:val="1"/>
      <w:numFmt w:val="decimal"/>
      <w:lvlText w:val="%4."/>
      <w:lvlJc w:val="left"/>
      <w:pPr>
        <w:ind w:left="2880" w:hanging="360"/>
      </w:pPr>
    </w:lvl>
    <w:lvl w:ilvl="4" w:tplc="09D48EAC" w:tentative="1">
      <w:start w:val="1"/>
      <w:numFmt w:val="lowerLetter"/>
      <w:lvlText w:val="%5."/>
      <w:lvlJc w:val="left"/>
      <w:pPr>
        <w:ind w:left="3600" w:hanging="360"/>
      </w:pPr>
    </w:lvl>
    <w:lvl w:ilvl="5" w:tplc="FA8EBA66" w:tentative="1">
      <w:start w:val="1"/>
      <w:numFmt w:val="lowerRoman"/>
      <w:lvlText w:val="%6."/>
      <w:lvlJc w:val="right"/>
      <w:pPr>
        <w:ind w:left="4320" w:hanging="180"/>
      </w:pPr>
    </w:lvl>
    <w:lvl w:ilvl="6" w:tplc="743EDF3C" w:tentative="1">
      <w:start w:val="1"/>
      <w:numFmt w:val="decimal"/>
      <w:lvlText w:val="%7."/>
      <w:lvlJc w:val="left"/>
      <w:pPr>
        <w:ind w:left="5040" w:hanging="360"/>
      </w:pPr>
    </w:lvl>
    <w:lvl w:ilvl="7" w:tplc="BCD24B94" w:tentative="1">
      <w:start w:val="1"/>
      <w:numFmt w:val="lowerLetter"/>
      <w:lvlText w:val="%8."/>
      <w:lvlJc w:val="left"/>
      <w:pPr>
        <w:ind w:left="5760" w:hanging="360"/>
      </w:pPr>
    </w:lvl>
    <w:lvl w:ilvl="8" w:tplc="DE528468" w:tentative="1">
      <w:start w:val="1"/>
      <w:numFmt w:val="lowerRoman"/>
      <w:lvlText w:val="%9."/>
      <w:lvlJc w:val="right"/>
      <w:pPr>
        <w:ind w:left="6480" w:hanging="180"/>
      </w:pPr>
    </w:lvl>
  </w:abstractNum>
  <w:abstractNum w:abstractNumId="107" w15:restartNumberingAfterBreak="0">
    <w:nsid w:val="7A281CDD"/>
    <w:multiLevelType w:val="hybridMultilevel"/>
    <w:tmpl w:val="EE7E1618"/>
    <w:lvl w:ilvl="0" w:tplc="2C7CDEC0">
      <w:start w:val="1"/>
      <w:numFmt w:val="bullet"/>
      <w:lvlText w:val=""/>
      <w:lvlJc w:val="left"/>
      <w:pPr>
        <w:ind w:left="720" w:hanging="360"/>
      </w:pPr>
      <w:rPr>
        <w:rFonts w:ascii="Symbol" w:hAnsi="Symbol" w:hint="default"/>
      </w:rPr>
    </w:lvl>
    <w:lvl w:ilvl="1" w:tplc="F858F5C2" w:tentative="1">
      <w:start w:val="1"/>
      <w:numFmt w:val="bullet"/>
      <w:lvlText w:val="o"/>
      <w:lvlJc w:val="left"/>
      <w:pPr>
        <w:ind w:left="1440" w:hanging="360"/>
      </w:pPr>
      <w:rPr>
        <w:rFonts w:ascii="Courier New" w:hAnsi="Courier New" w:cs="Courier New" w:hint="default"/>
      </w:rPr>
    </w:lvl>
    <w:lvl w:ilvl="2" w:tplc="CA302744" w:tentative="1">
      <w:start w:val="1"/>
      <w:numFmt w:val="bullet"/>
      <w:lvlText w:val=""/>
      <w:lvlJc w:val="left"/>
      <w:pPr>
        <w:ind w:left="2160" w:hanging="360"/>
      </w:pPr>
      <w:rPr>
        <w:rFonts w:ascii="Wingdings" w:hAnsi="Wingdings" w:hint="default"/>
      </w:rPr>
    </w:lvl>
    <w:lvl w:ilvl="3" w:tplc="B2026FC4" w:tentative="1">
      <w:start w:val="1"/>
      <w:numFmt w:val="bullet"/>
      <w:lvlText w:val=""/>
      <w:lvlJc w:val="left"/>
      <w:pPr>
        <w:ind w:left="2880" w:hanging="360"/>
      </w:pPr>
      <w:rPr>
        <w:rFonts w:ascii="Symbol" w:hAnsi="Symbol" w:hint="default"/>
      </w:rPr>
    </w:lvl>
    <w:lvl w:ilvl="4" w:tplc="2F986AF0" w:tentative="1">
      <w:start w:val="1"/>
      <w:numFmt w:val="bullet"/>
      <w:lvlText w:val="o"/>
      <w:lvlJc w:val="left"/>
      <w:pPr>
        <w:ind w:left="3600" w:hanging="360"/>
      </w:pPr>
      <w:rPr>
        <w:rFonts w:ascii="Courier New" w:hAnsi="Courier New" w:cs="Courier New" w:hint="default"/>
      </w:rPr>
    </w:lvl>
    <w:lvl w:ilvl="5" w:tplc="FB64C78C" w:tentative="1">
      <w:start w:val="1"/>
      <w:numFmt w:val="bullet"/>
      <w:lvlText w:val=""/>
      <w:lvlJc w:val="left"/>
      <w:pPr>
        <w:ind w:left="4320" w:hanging="360"/>
      </w:pPr>
      <w:rPr>
        <w:rFonts w:ascii="Wingdings" w:hAnsi="Wingdings" w:hint="default"/>
      </w:rPr>
    </w:lvl>
    <w:lvl w:ilvl="6" w:tplc="DD685CB4" w:tentative="1">
      <w:start w:val="1"/>
      <w:numFmt w:val="bullet"/>
      <w:lvlText w:val=""/>
      <w:lvlJc w:val="left"/>
      <w:pPr>
        <w:ind w:left="5040" w:hanging="360"/>
      </w:pPr>
      <w:rPr>
        <w:rFonts w:ascii="Symbol" w:hAnsi="Symbol" w:hint="default"/>
      </w:rPr>
    </w:lvl>
    <w:lvl w:ilvl="7" w:tplc="F44A70C8" w:tentative="1">
      <w:start w:val="1"/>
      <w:numFmt w:val="bullet"/>
      <w:lvlText w:val="o"/>
      <w:lvlJc w:val="left"/>
      <w:pPr>
        <w:ind w:left="5760" w:hanging="360"/>
      </w:pPr>
      <w:rPr>
        <w:rFonts w:ascii="Courier New" w:hAnsi="Courier New" w:cs="Courier New" w:hint="default"/>
      </w:rPr>
    </w:lvl>
    <w:lvl w:ilvl="8" w:tplc="313E77EE" w:tentative="1">
      <w:start w:val="1"/>
      <w:numFmt w:val="bullet"/>
      <w:lvlText w:val=""/>
      <w:lvlJc w:val="left"/>
      <w:pPr>
        <w:ind w:left="6480" w:hanging="360"/>
      </w:pPr>
      <w:rPr>
        <w:rFonts w:ascii="Wingdings" w:hAnsi="Wingdings" w:hint="default"/>
      </w:rPr>
    </w:lvl>
  </w:abstractNum>
  <w:abstractNum w:abstractNumId="108" w15:restartNumberingAfterBreak="0">
    <w:nsid w:val="7A3C14D4"/>
    <w:multiLevelType w:val="hybridMultilevel"/>
    <w:tmpl w:val="E2F6B22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B123AF5"/>
    <w:multiLevelType w:val="hybridMultilevel"/>
    <w:tmpl w:val="FC9E013A"/>
    <w:lvl w:ilvl="0" w:tplc="08090001">
      <w:start w:val="1"/>
      <w:numFmt w:val="bullet"/>
      <w:lvlText w:val=""/>
      <w:lvlJc w:val="left"/>
      <w:pPr>
        <w:ind w:left="802" w:hanging="425"/>
      </w:pPr>
      <w:rPr>
        <w:rFonts w:ascii="Symbol" w:hAnsi="Symbol" w:hint="default"/>
        <w:w w:val="100"/>
        <w:lang w:val="en-US" w:eastAsia="en-US" w:bidi="ar-SA"/>
      </w:rPr>
    </w:lvl>
    <w:lvl w:ilvl="1" w:tplc="FFFFFFFF">
      <w:numFmt w:val="bullet"/>
      <w:lvlText w:val=""/>
      <w:lvlJc w:val="left"/>
      <w:pPr>
        <w:ind w:left="1934" w:hanging="708"/>
      </w:pPr>
      <w:rPr>
        <w:rFonts w:ascii="Symbol" w:eastAsia="Symbol" w:hAnsi="Symbol" w:cs="Symbol" w:hint="default"/>
        <w:w w:val="100"/>
        <w:sz w:val="24"/>
        <w:szCs w:val="24"/>
        <w:lang w:val="en-US" w:eastAsia="en-US" w:bidi="ar-SA"/>
      </w:rPr>
    </w:lvl>
    <w:lvl w:ilvl="2" w:tplc="FFFFFFFF">
      <w:numFmt w:val="bullet"/>
      <w:lvlText w:val="•"/>
      <w:lvlJc w:val="left"/>
      <w:pPr>
        <w:ind w:left="2874" w:hanging="708"/>
      </w:pPr>
      <w:rPr>
        <w:rFonts w:hint="default"/>
        <w:lang w:val="en-US" w:eastAsia="en-US" w:bidi="ar-SA"/>
      </w:rPr>
    </w:lvl>
    <w:lvl w:ilvl="3" w:tplc="FFFFFFFF">
      <w:numFmt w:val="bullet"/>
      <w:lvlText w:val="•"/>
      <w:lvlJc w:val="left"/>
      <w:pPr>
        <w:ind w:left="3808" w:hanging="708"/>
      </w:pPr>
      <w:rPr>
        <w:rFonts w:hint="default"/>
        <w:lang w:val="en-US" w:eastAsia="en-US" w:bidi="ar-SA"/>
      </w:rPr>
    </w:lvl>
    <w:lvl w:ilvl="4" w:tplc="FFFFFFFF">
      <w:numFmt w:val="bullet"/>
      <w:lvlText w:val="•"/>
      <w:lvlJc w:val="left"/>
      <w:pPr>
        <w:ind w:left="4742" w:hanging="708"/>
      </w:pPr>
      <w:rPr>
        <w:rFonts w:hint="default"/>
        <w:lang w:val="en-US" w:eastAsia="en-US" w:bidi="ar-SA"/>
      </w:rPr>
    </w:lvl>
    <w:lvl w:ilvl="5" w:tplc="FFFFFFFF">
      <w:numFmt w:val="bullet"/>
      <w:lvlText w:val="•"/>
      <w:lvlJc w:val="left"/>
      <w:pPr>
        <w:ind w:left="5676" w:hanging="708"/>
      </w:pPr>
      <w:rPr>
        <w:rFonts w:hint="default"/>
        <w:lang w:val="en-US" w:eastAsia="en-US" w:bidi="ar-SA"/>
      </w:rPr>
    </w:lvl>
    <w:lvl w:ilvl="6" w:tplc="FFFFFFFF">
      <w:numFmt w:val="bullet"/>
      <w:lvlText w:val="•"/>
      <w:lvlJc w:val="left"/>
      <w:pPr>
        <w:ind w:left="6610" w:hanging="708"/>
      </w:pPr>
      <w:rPr>
        <w:rFonts w:hint="default"/>
        <w:lang w:val="en-US" w:eastAsia="en-US" w:bidi="ar-SA"/>
      </w:rPr>
    </w:lvl>
    <w:lvl w:ilvl="7" w:tplc="FFFFFFFF">
      <w:numFmt w:val="bullet"/>
      <w:lvlText w:val="•"/>
      <w:lvlJc w:val="left"/>
      <w:pPr>
        <w:ind w:left="7544" w:hanging="708"/>
      </w:pPr>
      <w:rPr>
        <w:rFonts w:hint="default"/>
        <w:lang w:val="en-US" w:eastAsia="en-US" w:bidi="ar-SA"/>
      </w:rPr>
    </w:lvl>
    <w:lvl w:ilvl="8" w:tplc="FFFFFFFF">
      <w:numFmt w:val="bullet"/>
      <w:lvlText w:val="•"/>
      <w:lvlJc w:val="left"/>
      <w:pPr>
        <w:ind w:left="8478" w:hanging="708"/>
      </w:pPr>
      <w:rPr>
        <w:rFonts w:hint="default"/>
        <w:lang w:val="en-US" w:eastAsia="en-US" w:bidi="ar-SA"/>
      </w:rPr>
    </w:lvl>
  </w:abstractNum>
  <w:abstractNum w:abstractNumId="110" w15:restartNumberingAfterBreak="0">
    <w:nsid w:val="7B152D9C"/>
    <w:multiLevelType w:val="hybridMultilevel"/>
    <w:tmpl w:val="D4704CEA"/>
    <w:lvl w:ilvl="0" w:tplc="2AE03EAE">
      <w:start w:val="1"/>
      <w:numFmt w:val="bullet"/>
      <w:lvlText w:val=""/>
      <w:lvlJc w:val="left"/>
      <w:pPr>
        <w:ind w:left="360" w:hanging="360"/>
      </w:pPr>
      <w:rPr>
        <w:rFonts w:ascii="Wingdings" w:hAnsi="Wingdings" w:hint="default"/>
      </w:rPr>
    </w:lvl>
    <w:lvl w:ilvl="1" w:tplc="E9CE3F52" w:tentative="1">
      <w:start w:val="1"/>
      <w:numFmt w:val="bullet"/>
      <w:lvlText w:val="o"/>
      <w:lvlJc w:val="left"/>
      <w:pPr>
        <w:ind w:left="1080" w:hanging="360"/>
      </w:pPr>
      <w:rPr>
        <w:rFonts w:ascii="Courier New" w:hAnsi="Courier New" w:cs="Courier New" w:hint="default"/>
      </w:rPr>
    </w:lvl>
    <w:lvl w:ilvl="2" w:tplc="BA20F24A" w:tentative="1">
      <w:start w:val="1"/>
      <w:numFmt w:val="bullet"/>
      <w:lvlText w:val=""/>
      <w:lvlJc w:val="left"/>
      <w:pPr>
        <w:ind w:left="1800" w:hanging="360"/>
      </w:pPr>
      <w:rPr>
        <w:rFonts w:ascii="Wingdings" w:hAnsi="Wingdings" w:hint="default"/>
      </w:rPr>
    </w:lvl>
    <w:lvl w:ilvl="3" w:tplc="856038C4" w:tentative="1">
      <w:start w:val="1"/>
      <w:numFmt w:val="bullet"/>
      <w:lvlText w:val=""/>
      <w:lvlJc w:val="left"/>
      <w:pPr>
        <w:ind w:left="2520" w:hanging="360"/>
      </w:pPr>
      <w:rPr>
        <w:rFonts w:ascii="Symbol" w:hAnsi="Symbol" w:hint="default"/>
      </w:rPr>
    </w:lvl>
    <w:lvl w:ilvl="4" w:tplc="3678FA34" w:tentative="1">
      <w:start w:val="1"/>
      <w:numFmt w:val="bullet"/>
      <w:lvlText w:val="o"/>
      <w:lvlJc w:val="left"/>
      <w:pPr>
        <w:ind w:left="3240" w:hanging="360"/>
      </w:pPr>
      <w:rPr>
        <w:rFonts w:ascii="Courier New" w:hAnsi="Courier New" w:cs="Courier New" w:hint="default"/>
      </w:rPr>
    </w:lvl>
    <w:lvl w:ilvl="5" w:tplc="4C9EB7FA" w:tentative="1">
      <w:start w:val="1"/>
      <w:numFmt w:val="bullet"/>
      <w:lvlText w:val=""/>
      <w:lvlJc w:val="left"/>
      <w:pPr>
        <w:ind w:left="3960" w:hanging="360"/>
      </w:pPr>
      <w:rPr>
        <w:rFonts w:ascii="Wingdings" w:hAnsi="Wingdings" w:hint="default"/>
      </w:rPr>
    </w:lvl>
    <w:lvl w:ilvl="6" w:tplc="A8402284" w:tentative="1">
      <w:start w:val="1"/>
      <w:numFmt w:val="bullet"/>
      <w:lvlText w:val=""/>
      <w:lvlJc w:val="left"/>
      <w:pPr>
        <w:ind w:left="4680" w:hanging="360"/>
      </w:pPr>
      <w:rPr>
        <w:rFonts w:ascii="Symbol" w:hAnsi="Symbol" w:hint="default"/>
      </w:rPr>
    </w:lvl>
    <w:lvl w:ilvl="7" w:tplc="95A6766C" w:tentative="1">
      <w:start w:val="1"/>
      <w:numFmt w:val="bullet"/>
      <w:lvlText w:val="o"/>
      <w:lvlJc w:val="left"/>
      <w:pPr>
        <w:ind w:left="5400" w:hanging="360"/>
      </w:pPr>
      <w:rPr>
        <w:rFonts w:ascii="Courier New" w:hAnsi="Courier New" w:cs="Courier New" w:hint="default"/>
      </w:rPr>
    </w:lvl>
    <w:lvl w:ilvl="8" w:tplc="A8D6BF2C" w:tentative="1">
      <w:start w:val="1"/>
      <w:numFmt w:val="bullet"/>
      <w:lvlText w:val=""/>
      <w:lvlJc w:val="left"/>
      <w:pPr>
        <w:ind w:left="6120" w:hanging="360"/>
      </w:pPr>
      <w:rPr>
        <w:rFonts w:ascii="Wingdings" w:hAnsi="Wingdings" w:hint="default"/>
      </w:rPr>
    </w:lvl>
  </w:abstractNum>
  <w:abstractNum w:abstractNumId="111" w15:restartNumberingAfterBreak="0">
    <w:nsid w:val="7DF26E4C"/>
    <w:multiLevelType w:val="hybridMultilevel"/>
    <w:tmpl w:val="B91C075E"/>
    <w:lvl w:ilvl="0" w:tplc="CD7CAD5A">
      <w:start w:val="1"/>
      <w:numFmt w:val="bullet"/>
      <w:lvlText w:val=""/>
      <w:lvlJc w:val="left"/>
      <w:pPr>
        <w:ind w:left="720" w:hanging="360"/>
      </w:pPr>
      <w:rPr>
        <w:rFonts w:ascii="Symbol" w:hAnsi="Symbol" w:hint="default"/>
      </w:rPr>
    </w:lvl>
    <w:lvl w:ilvl="1" w:tplc="C5608ED4" w:tentative="1">
      <w:start w:val="1"/>
      <w:numFmt w:val="bullet"/>
      <w:lvlText w:val="o"/>
      <w:lvlJc w:val="left"/>
      <w:pPr>
        <w:ind w:left="1440" w:hanging="360"/>
      </w:pPr>
      <w:rPr>
        <w:rFonts w:ascii="Courier New" w:hAnsi="Courier New" w:cs="Courier New" w:hint="default"/>
      </w:rPr>
    </w:lvl>
    <w:lvl w:ilvl="2" w:tplc="C1B86436" w:tentative="1">
      <w:start w:val="1"/>
      <w:numFmt w:val="bullet"/>
      <w:lvlText w:val=""/>
      <w:lvlJc w:val="left"/>
      <w:pPr>
        <w:ind w:left="2160" w:hanging="360"/>
      </w:pPr>
      <w:rPr>
        <w:rFonts w:ascii="Wingdings" w:hAnsi="Wingdings" w:hint="default"/>
      </w:rPr>
    </w:lvl>
    <w:lvl w:ilvl="3" w:tplc="ECF04050" w:tentative="1">
      <w:start w:val="1"/>
      <w:numFmt w:val="bullet"/>
      <w:lvlText w:val=""/>
      <w:lvlJc w:val="left"/>
      <w:pPr>
        <w:ind w:left="2880" w:hanging="360"/>
      </w:pPr>
      <w:rPr>
        <w:rFonts w:ascii="Symbol" w:hAnsi="Symbol" w:hint="default"/>
      </w:rPr>
    </w:lvl>
    <w:lvl w:ilvl="4" w:tplc="CB2CEEA0" w:tentative="1">
      <w:start w:val="1"/>
      <w:numFmt w:val="bullet"/>
      <w:lvlText w:val="o"/>
      <w:lvlJc w:val="left"/>
      <w:pPr>
        <w:ind w:left="3600" w:hanging="360"/>
      </w:pPr>
      <w:rPr>
        <w:rFonts w:ascii="Courier New" w:hAnsi="Courier New" w:cs="Courier New" w:hint="default"/>
      </w:rPr>
    </w:lvl>
    <w:lvl w:ilvl="5" w:tplc="F92EF516" w:tentative="1">
      <w:start w:val="1"/>
      <w:numFmt w:val="bullet"/>
      <w:lvlText w:val=""/>
      <w:lvlJc w:val="left"/>
      <w:pPr>
        <w:ind w:left="4320" w:hanging="360"/>
      </w:pPr>
      <w:rPr>
        <w:rFonts w:ascii="Wingdings" w:hAnsi="Wingdings" w:hint="default"/>
      </w:rPr>
    </w:lvl>
    <w:lvl w:ilvl="6" w:tplc="F39AF150" w:tentative="1">
      <w:start w:val="1"/>
      <w:numFmt w:val="bullet"/>
      <w:lvlText w:val=""/>
      <w:lvlJc w:val="left"/>
      <w:pPr>
        <w:ind w:left="5040" w:hanging="360"/>
      </w:pPr>
      <w:rPr>
        <w:rFonts w:ascii="Symbol" w:hAnsi="Symbol" w:hint="default"/>
      </w:rPr>
    </w:lvl>
    <w:lvl w:ilvl="7" w:tplc="178C9A02" w:tentative="1">
      <w:start w:val="1"/>
      <w:numFmt w:val="bullet"/>
      <w:lvlText w:val="o"/>
      <w:lvlJc w:val="left"/>
      <w:pPr>
        <w:ind w:left="5760" w:hanging="360"/>
      </w:pPr>
      <w:rPr>
        <w:rFonts w:ascii="Courier New" w:hAnsi="Courier New" w:cs="Courier New" w:hint="default"/>
      </w:rPr>
    </w:lvl>
    <w:lvl w:ilvl="8" w:tplc="B164D87A" w:tentative="1">
      <w:start w:val="1"/>
      <w:numFmt w:val="bullet"/>
      <w:lvlText w:val=""/>
      <w:lvlJc w:val="left"/>
      <w:pPr>
        <w:ind w:left="6480" w:hanging="360"/>
      </w:pPr>
      <w:rPr>
        <w:rFonts w:ascii="Wingdings" w:hAnsi="Wingdings" w:hint="default"/>
      </w:rPr>
    </w:lvl>
  </w:abstractNum>
  <w:abstractNum w:abstractNumId="112" w15:restartNumberingAfterBreak="0">
    <w:nsid w:val="7FAF4228"/>
    <w:multiLevelType w:val="hybridMultilevel"/>
    <w:tmpl w:val="3B86DAC0"/>
    <w:lvl w:ilvl="0" w:tplc="235E1584">
      <w:start w:val="1"/>
      <w:numFmt w:val="bullet"/>
      <w:lvlText w:val=""/>
      <w:lvlJc w:val="left"/>
      <w:pPr>
        <w:ind w:left="720" w:hanging="360"/>
      </w:pPr>
      <w:rPr>
        <w:rFonts w:ascii="Symbol" w:hAnsi="Symbol" w:hint="default"/>
      </w:rPr>
    </w:lvl>
    <w:lvl w:ilvl="1" w:tplc="EECA601C" w:tentative="1">
      <w:start w:val="1"/>
      <w:numFmt w:val="bullet"/>
      <w:lvlText w:val="o"/>
      <w:lvlJc w:val="left"/>
      <w:pPr>
        <w:ind w:left="1440" w:hanging="360"/>
      </w:pPr>
      <w:rPr>
        <w:rFonts w:ascii="Courier New" w:hAnsi="Courier New" w:cs="Courier New" w:hint="default"/>
      </w:rPr>
    </w:lvl>
    <w:lvl w:ilvl="2" w:tplc="A77A7FF0" w:tentative="1">
      <w:start w:val="1"/>
      <w:numFmt w:val="bullet"/>
      <w:lvlText w:val=""/>
      <w:lvlJc w:val="left"/>
      <w:pPr>
        <w:ind w:left="2160" w:hanging="360"/>
      </w:pPr>
      <w:rPr>
        <w:rFonts w:ascii="Wingdings" w:hAnsi="Wingdings" w:hint="default"/>
      </w:rPr>
    </w:lvl>
    <w:lvl w:ilvl="3" w:tplc="98382E52" w:tentative="1">
      <w:start w:val="1"/>
      <w:numFmt w:val="bullet"/>
      <w:lvlText w:val=""/>
      <w:lvlJc w:val="left"/>
      <w:pPr>
        <w:ind w:left="2880" w:hanging="360"/>
      </w:pPr>
      <w:rPr>
        <w:rFonts w:ascii="Symbol" w:hAnsi="Symbol" w:hint="default"/>
      </w:rPr>
    </w:lvl>
    <w:lvl w:ilvl="4" w:tplc="4D74DE2C" w:tentative="1">
      <w:start w:val="1"/>
      <w:numFmt w:val="bullet"/>
      <w:lvlText w:val="o"/>
      <w:lvlJc w:val="left"/>
      <w:pPr>
        <w:ind w:left="3600" w:hanging="360"/>
      </w:pPr>
      <w:rPr>
        <w:rFonts w:ascii="Courier New" w:hAnsi="Courier New" w:cs="Courier New" w:hint="default"/>
      </w:rPr>
    </w:lvl>
    <w:lvl w:ilvl="5" w:tplc="C3203F0E" w:tentative="1">
      <w:start w:val="1"/>
      <w:numFmt w:val="bullet"/>
      <w:lvlText w:val=""/>
      <w:lvlJc w:val="left"/>
      <w:pPr>
        <w:ind w:left="4320" w:hanging="360"/>
      </w:pPr>
      <w:rPr>
        <w:rFonts w:ascii="Wingdings" w:hAnsi="Wingdings" w:hint="default"/>
      </w:rPr>
    </w:lvl>
    <w:lvl w:ilvl="6" w:tplc="7880450E" w:tentative="1">
      <w:start w:val="1"/>
      <w:numFmt w:val="bullet"/>
      <w:lvlText w:val=""/>
      <w:lvlJc w:val="left"/>
      <w:pPr>
        <w:ind w:left="5040" w:hanging="360"/>
      </w:pPr>
      <w:rPr>
        <w:rFonts w:ascii="Symbol" w:hAnsi="Symbol" w:hint="default"/>
      </w:rPr>
    </w:lvl>
    <w:lvl w:ilvl="7" w:tplc="920EC18C" w:tentative="1">
      <w:start w:val="1"/>
      <w:numFmt w:val="bullet"/>
      <w:lvlText w:val="o"/>
      <w:lvlJc w:val="left"/>
      <w:pPr>
        <w:ind w:left="5760" w:hanging="360"/>
      </w:pPr>
      <w:rPr>
        <w:rFonts w:ascii="Courier New" w:hAnsi="Courier New" w:cs="Courier New" w:hint="default"/>
      </w:rPr>
    </w:lvl>
    <w:lvl w:ilvl="8" w:tplc="C9A0A72E" w:tentative="1">
      <w:start w:val="1"/>
      <w:numFmt w:val="bullet"/>
      <w:lvlText w:val=""/>
      <w:lvlJc w:val="left"/>
      <w:pPr>
        <w:ind w:left="6480" w:hanging="360"/>
      </w:pPr>
      <w:rPr>
        <w:rFonts w:ascii="Wingdings" w:hAnsi="Wingdings" w:hint="default"/>
      </w:rPr>
    </w:lvl>
  </w:abstractNum>
  <w:num w:numId="1" w16cid:durableId="567884343">
    <w:abstractNumId w:val="91"/>
  </w:num>
  <w:num w:numId="2" w16cid:durableId="349457314">
    <w:abstractNumId w:val="40"/>
  </w:num>
  <w:num w:numId="3" w16cid:durableId="860365217">
    <w:abstractNumId w:val="17"/>
  </w:num>
  <w:num w:numId="4" w16cid:durableId="838272020">
    <w:abstractNumId w:val="105"/>
  </w:num>
  <w:num w:numId="5" w16cid:durableId="73629292">
    <w:abstractNumId w:val="95"/>
  </w:num>
  <w:num w:numId="6" w16cid:durableId="555163839">
    <w:abstractNumId w:val="58"/>
  </w:num>
  <w:num w:numId="7" w16cid:durableId="2134588492">
    <w:abstractNumId w:val="43"/>
  </w:num>
  <w:num w:numId="8" w16cid:durableId="1505363914">
    <w:abstractNumId w:val="42"/>
  </w:num>
  <w:num w:numId="9" w16cid:durableId="936332702">
    <w:abstractNumId w:val="38"/>
  </w:num>
  <w:num w:numId="10" w16cid:durableId="1475566303">
    <w:abstractNumId w:val="74"/>
  </w:num>
  <w:num w:numId="11" w16cid:durableId="699745148">
    <w:abstractNumId w:val="96"/>
  </w:num>
  <w:num w:numId="12" w16cid:durableId="1242181736">
    <w:abstractNumId w:val="69"/>
  </w:num>
  <w:num w:numId="13" w16cid:durableId="820123237">
    <w:abstractNumId w:val="21"/>
  </w:num>
  <w:num w:numId="14" w16cid:durableId="1819835266">
    <w:abstractNumId w:val="37"/>
  </w:num>
  <w:num w:numId="15" w16cid:durableId="1858082237">
    <w:abstractNumId w:val="15"/>
  </w:num>
  <w:num w:numId="16" w16cid:durableId="1094588533">
    <w:abstractNumId w:val="62"/>
  </w:num>
  <w:num w:numId="17" w16cid:durableId="1461874975">
    <w:abstractNumId w:val="85"/>
  </w:num>
  <w:num w:numId="18" w16cid:durableId="699935543">
    <w:abstractNumId w:val="90"/>
  </w:num>
  <w:num w:numId="19" w16cid:durableId="1495147104">
    <w:abstractNumId w:val="48"/>
  </w:num>
  <w:num w:numId="20" w16cid:durableId="1635332139">
    <w:abstractNumId w:val="10"/>
  </w:num>
  <w:num w:numId="21" w16cid:durableId="1885557706">
    <w:abstractNumId w:val="22"/>
  </w:num>
  <w:num w:numId="22" w16cid:durableId="2120250157">
    <w:abstractNumId w:val="46"/>
  </w:num>
  <w:num w:numId="23" w16cid:durableId="593245549">
    <w:abstractNumId w:val="94"/>
  </w:num>
  <w:num w:numId="24" w16cid:durableId="453909648">
    <w:abstractNumId w:val="50"/>
  </w:num>
  <w:num w:numId="25" w16cid:durableId="245501746">
    <w:abstractNumId w:val="30"/>
  </w:num>
  <w:num w:numId="26" w16cid:durableId="119346234">
    <w:abstractNumId w:val="36"/>
  </w:num>
  <w:num w:numId="27" w16cid:durableId="940719921">
    <w:abstractNumId w:val="67"/>
  </w:num>
  <w:num w:numId="28" w16cid:durableId="587810545">
    <w:abstractNumId w:val="8"/>
  </w:num>
  <w:num w:numId="29" w16cid:durableId="299044592">
    <w:abstractNumId w:val="71"/>
  </w:num>
  <w:num w:numId="30" w16cid:durableId="993996533">
    <w:abstractNumId w:val="14"/>
  </w:num>
  <w:num w:numId="31" w16cid:durableId="1453665714">
    <w:abstractNumId w:val="2"/>
  </w:num>
  <w:num w:numId="32" w16cid:durableId="1442069045">
    <w:abstractNumId w:val="81"/>
  </w:num>
  <w:num w:numId="33" w16cid:durableId="1929657970">
    <w:abstractNumId w:val="27"/>
  </w:num>
  <w:num w:numId="34" w16cid:durableId="1748965705">
    <w:abstractNumId w:val="35"/>
  </w:num>
  <w:num w:numId="35" w16cid:durableId="1379088599">
    <w:abstractNumId w:val="82"/>
  </w:num>
  <w:num w:numId="36" w16cid:durableId="433786791">
    <w:abstractNumId w:val="11"/>
  </w:num>
  <w:num w:numId="37" w16cid:durableId="858660072">
    <w:abstractNumId w:val="32"/>
  </w:num>
  <w:num w:numId="38" w16cid:durableId="1466004902">
    <w:abstractNumId w:val="0"/>
  </w:num>
  <w:num w:numId="39" w16cid:durableId="515122054">
    <w:abstractNumId w:val="107"/>
  </w:num>
  <w:num w:numId="40" w16cid:durableId="1756704016">
    <w:abstractNumId w:val="112"/>
  </w:num>
  <w:num w:numId="41" w16cid:durableId="642003270">
    <w:abstractNumId w:val="53"/>
  </w:num>
  <w:num w:numId="42" w16cid:durableId="1329167534">
    <w:abstractNumId w:val="68"/>
  </w:num>
  <w:num w:numId="43" w16cid:durableId="982123859">
    <w:abstractNumId w:val="31"/>
  </w:num>
  <w:num w:numId="44" w16cid:durableId="714278114">
    <w:abstractNumId w:val="33"/>
  </w:num>
  <w:num w:numId="45" w16cid:durableId="1352103861">
    <w:abstractNumId w:val="60"/>
  </w:num>
  <w:num w:numId="46" w16cid:durableId="529999536">
    <w:abstractNumId w:val="73"/>
  </w:num>
  <w:num w:numId="47" w16cid:durableId="750541000">
    <w:abstractNumId w:val="9"/>
  </w:num>
  <w:num w:numId="48" w16cid:durableId="1857108145">
    <w:abstractNumId w:val="41"/>
  </w:num>
  <w:num w:numId="49" w16cid:durableId="1570531575">
    <w:abstractNumId w:val="5"/>
  </w:num>
  <w:num w:numId="50" w16cid:durableId="330724273">
    <w:abstractNumId w:val="44"/>
  </w:num>
  <w:num w:numId="51" w16cid:durableId="1125733893">
    <w:abstractNumId w:val="63"/>
  </w:num>
  <w:num w:numId="52" w16cid:durableId="1109471608">
    <w:abstractNumId w:val="84"/>
  </w:num>
  <w:num w:numId="53" w16cid:durableId="347634154">
    <w:abstractNumId w:val="79"/>
  </w:num>
  <w:num w:numId="54" w16cid:durableId="2051490760">
    <w:abstractNumId w:val="56"/>
  </w:num>
  <w:num w:numId="55" w16cid:durableId="1840270837">
    <w:abstractNumId w:val="18"/>
  </w:num>
  <w:num w:numId="56" w16cid:durableId="1975213667">
    <w:abstractNumId w:val="23"/>
  </w:num>
  <w:num w:numId="57" w16cid:durableId="1494835057">
    <w:abstractNumId w:val="59"/>
  </w:num>
  <w:num w:numId="58" w16cid:durableId="1420059357">
    <w:abstractNumId w:val="70"/>
  </w:num>
  <w:num w:numId="59" w16cid:durableId="1974407451">
    <w:abstractNumId w:val="47"/>
  </w:num>
  <w:num w:numId="60" w16cid:durableId="1406757286">
    <w:abstractNumId w:val="99"/>
  </w:num>
  <w:num w:numId="61" w16cid:durableId="2039350389">
    <w:abstractNumId w:val="20"/>
  </w:num>
  <w:num w:numId="62" w16cid:durableId="1856995215">
    <w:abstractNumId w:val="3"/>
  </w:num>
  <w:num w:numId="63" w16cid:durableId="8919474">
    <w:abstractNumId w:val="61"/>
  </w:num>
  <w:num w:numId="64" w16cid:durableId="1917353373">
    <w:abstractNumId w:val="7"/>
  </w:num>
  <w:num w:numId="65" w16cid:durableId="1013848708">
    <w:abstractNumId w:val="26"/>
  </w:num>
  <w:num w:numId="66" w16cid:durableId="1245725226">
    <w:abstractNumId w:val="66"/>
  </w:num>
  <w:num w:numId="67" w16cid:durableId="1397165904">
    <w:abstractNumId w:val="101"/>
  </w:num>
  <w:num w:numId="68" w16cid:durableId="498665552">
    <w:abstractNumId w:val="80"/>
  </w:num>
  <w:num w:numId="69" w16cid:durableId="424543978">
    <w:abstractNumId w:val="19"/>
  </w:num>
  <w:num w:numId="70" w16cid:durableId="1455173706">
    <w:abstractNumId w:val="16"/>
  </w:num>
  <w:num w:numId="71" w16cid:durableId="315494118">
    <w:abstractNumId w:val="45"/>
  </w:num>
  <w:num w:numId="72" w16cid:durableId="119687713">
    <w:abstractNumId w:val="83"/>
  </w:num>
  <w:num w:numId="73" w16cid:durableId="1734742886">
    <w:abstractNumId w:val="28"/>
  </w:num>
  <w:num w:numId="74" w16cid:durableId="1404140624">
    <w:abstractNumId w:val="104"/>
  </w:num>
  <w:num w:numId="75" w16cid:durableId="1761020007">
    <w:abstractNumId w:val="97"/>
  </w:num>
  <w:num w:numId="76" w16cid:durableId="1787845880">
    <w:abstractNumId w:val="106"/>
  </w:num>
  <w:num w:numId="77" w16cid:durableId="1353414397">
    <w:abstractNumId w:val="110"/>
  </w:num>
  <w:num w:numId="78" w16cid:durableId="520240672">
    <w:abstractNumId w:val="103"/>
  </w:num>
  <w:num w:numId="79" w16cid:durableId="1316495574">
    <w:abstractNumId w:val="78"/>
  </w:num>
  <w:num w:numId="80" w16cid:durableId="1101221139">
    <w:abstractNumId w:val="25"/>
  </w:num>
  <w:num w:numId="81" w16cid:durableId="965237955">
    <w:abstractNumId w:val="87"/>
  </w:num>
  <w:num w:numId="82" w16cid:durableId="1034961008">
    <w:abstractNumId w:val="57"/>
  </w:num>
  <w:num w:numId="83" w16cid:durableId="1891769425">
    <w:abstractNumId w:val="12"/>
  </w:num>
  <w:num w:numId="84" w16cid:durableId="1422530162">
    <w:abstractNumId w:val="54"/>
  </w:num>
  <w:num w:numId="85" w16cid:durableId="1491405480">
    <w:abstractNumId w:val="4"/>
  </w:num>
  <w:num w:numId="86" w16cid:durableId="408965283">
    <w:abstractNumId w:val="72"/>
  </w:num>
  <w:num w:numId="87" w16cid:durableId="1349061446">
    <w:abstractNumId w:val="29"/>
  </w:num>
  <w:num w:numId="88" w16cid:durableId="1491873099">
    <w:abstractNumId w:val="52"/>
  </w:num>
  <w:num w:numId="89" w16cid:durableId="1205405513">
    <w:abstractNumId w:val="49"/>
  </w:num>
  <w:num w:numId="90" w16cid:durableId="1615862534">
    <w:abstractNumId w:val="102"/>
  </w:num>
  <w:num w:numId="91" w16cid:durableId="1862350289">
    <w:abstractNumId w:val="55"/>
  </w:num>
  <w:num w:numId="92" w16cid:durableId="1435203554">
    <w:abstractNumId w:val="77"/>
  </w:num>
  <w:num w:numId="93" w16cid:durableId="1831555526">
    <w:abstractNumId w:val="111"/>
  </w:num>
  <w:num w:numId="94" w16cid:durableId="1516455286">
    <w:abstractNumId w:val="75"/>
  </w:num>
  <w:num w:numId="95" w16cid:durableId="625310574">
    <w:abstractNumId w:val="6"/>
  </w:num>
  <w:num w:numId="96" w16cid:durableId="1122118146">
    <w:abstractNumId w:val="65"/>
  </w:num>
  <w:num w:numId="97" w16cid:durableId="1391415135">
    <w:abstractNumId w:val="39"/>
  </w:num>
  <w:num w:numId="98" w16cid:durableId="278101741">
    <w:abstractNumId w:val="92"/>
  </w:num>
  <w:num w:numId="99" w16cid:durableId="1126318520">
    <w:abstractNumId w:val="100"/>
  </w:num>
  <w:num w:numId="100" w16cid:durableId="1855652273">
    <w:abstractNumId w:val="1"/>
  </w:num>
  <w:num w:numId="101" w16cid:durableId="1871528063">
    <w:abstractNumId w:val="13"/>
  </w:num>
  <w:num w:numId="102" w16cid:durableId="2089113514">
    <w:abstractNumId w:val="93"/>
  </w:num>
  <w:num w:numId="103" w16cid:durableId="1064184349">
    <w:abstractNumId w:val="64"/>
  </w:num>
  <w:num w:numId="104" w16cid:durableId="759108694">
    <w:abstractNumId w:val="86"/>
  </w:num>
  <w:num w:numId="105" w16cid:durableId="770778300">
    <w:abstractNumId w:val="76"/>
  </w:num>
  <w:num w:numId="106" w16cid:durableId="1227571266">
    <w:abstractNumId w:val="89"/>
  </w:num>
  <w:num w:numId="107" w16cid:durableId="101076886">
    <w:abstractNumId w:val="109"/>
  </w:num>
  <w:num w:numId="108" w16cid:durableId="887842190">
    <w:abstractNumId w:val="34"/>
  </w:num>
  <w:num w:numId="109" w16cid:durableId="377436918">
    <w:abstractNumId w:val="24"/>
  </w:num>
  <w:num w:numId="110" w16cid:durableId="1008361487">
    <w:abstractNumId w:val="108"/>
  </w:num>
  <w:num w:numId="111" w16cid:durableId="350765414">
    <w:abstractNumId w:val="88"/>
  </w:num>
  <w:num w:numId="112" w16cid:durableId="1035229602">
    <w:abstractNumId w:val="51"/>
  </w:num>
  <w:num w:numId="113" w16cid:durableId="2077627722">
    <w:abstractNumId w:val="9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D83"/>
    <w:rsid w:val="00000229"/>
    <w:rsid w:val="0000036B"/>
    <w:rsid w:val="000006D0"/>
    <w:rsid w:val="00000B62"/>
    <w:rsid w:val="000017C7"/>
    <w:rsid w:val="00002615"/>
    <w:rsid w:val="00002C8B"/>
    <w:rsid w:val="00005623"/>
    <w:rsid w:val="00006677"/>
    <w:rsid w:val="00006CC1"/>
    <w:rsid w:val="0000701E"/>
    <w:rsid w:val="0001063A"/>
    <w:rsid w:val="00010AE6"/>
    <w:rsid w:val="000115F2"/>
    <w:rsid w:val="00011C69"/>
    <w:rsid w:val="000122D6"/>
    <w:rsid w:val="000128D4"/>
    <w:rsid w:val="00012AB1"/>
    <w:rsid w:val="000133AF"/>
    <w:rsid w:val="000134CA"/>
    <w:rsid w:val="00013A50"/>
    <w:rsid w:val="00013AC5"/>
    <w:rsid w:val="000141A2"/>
    <w:rsid w:val="0001458A"/>
    <w:rsid w:val="00015A41"/>
    <w:rsid w:val="00015A5A"/>
    <w:rsid w:val="00015C6D"/>
    <w:rsid w:val="00017622"/>
    <w:rsid w:val="000177F6"/>
    <w:rsid w:val="0001780F"/>
    <w:rsid w:val="00017A5E"/>
    <w:rsid w:val="00020227"/>
    <w:rsid w:val="00021816"/>
    <w:rsid w:val="000228EE"/>
    <w:rsid w:val="00022F4B"/>
    <w:rsid w:val="00022F5F"/>
    <w:rsid w:val="000241C2"/>
    <w:rsid w:val="00024EA1"/>
    <w:rsid w:val="0002562E"/>
    <w:rsid w:val="00025F82"/>
    <w:rsid w:val="00025FF4"/>
    <w:rsid w:val="00026B1C"/>
    <w:rsid w:val="0002725A"/>
    <w:rsid w:val="00027963"/>
    <w:rsid w:val="00027E81"/>
    <w:rsid w:val="000305B3"/>
    <w:rsid w:val="00030A74"/>
    <w:rsid w:val="0003109F"/>
    <w:rsid w:val="00032513"/>
    <w:rsid w:val="00032CCD"/>
    <w:rsid w:val="00032D8B"/>
    <w:rsid w:val="00032DB0"/>
    <w:rsid w:val="00033A63"/>
    <w:rsid w:val="00033CFB"/>
    <w:rsid w:val="00033E5F"/>
    <w:rsid w:val="000353F2"/>
    <w:rsid w:val="00036904"/>
    <w:rsid w:val="00036E45"/>
    <w:rsid w:val="000375CF"/>
    <w:rsid w:val="00040784"/>
    <w:rsid w:val="000407B9"/>
    <w:rsid w:val="00041EED"/>
    <w:rsid w:val="00042FAF"/>
    <w:rsid w:val="000438E0"/>
    <w:rsid w:val="00043D9C"/>
    <w:rsid w:val="00043DE4"/>
    <w:rsid w:val="00044822"/>
    <w:rsid w:val="000448C2"/>
    <w:rsid w:val="00046B0A"/>
    <w:rsid w:val="00047AA5"/>
    <w:rsid w:val="00050312"/>
    <w:rsid w:val="00050659"/>
    <w:rsid w:val="00050FC1"/>
    <w:rsid w:val="00051D8A"/>
    <w:rsid w:val="000525C9"/>
    <w:rsid w:val="00052640"/>
    <w:rsid w:val="00052F5B"/>
    <w:rsid w:val="0005325A"/>
    <w:rsid w:val="000536B8"/>
    <w:rsid w:val="00053948"/>
    <w:rsid w:val="00053C89"/>
    <w:rsid w:val="0005446B"/>
    <w:rsid w:val="00054C41"/>
    <w:rsid w:val="0005533A"/>
    <w:rsid w:val="00055868"/>
    <w:rsid w:val="000564A1"/>
    <w:rsid w:val="0005653B"/>
    <w:rsid w:val="000578FE"/>
    <w:rsid w:val="00057BB5"/>
    <w:rsid w:val="000610C1"/>
    <w:rsid w:val="000618A1"/>
    <w:rsid w:val="000625D6"/>
    <w:rsid w:val="00063978"/>
    <w:rsid w:val="00063A21"/>
    <w:rsid w:val="0006591E"/>
    <w:rsid w:val="00065E4B"/>
    <w:rsid w:val="000665FF"/>
    <w:rsid w:val="0006692E"/>
    <w:rsid w:val="00070A88"/>
    <w:rsid w:val="00071247"/>
    <w:rsid w:val="00071CDE"/>
    <w:rsid w:val="000730EF"/>
    <w:rsid w:val="0007473E"/>
    <w:rsid w:val="00074965"/>
    <w:rsid w:val="00074C7C"/>
    <w:rsid w:val="000766B9"/>
    <w:rsid w:val="000767A0"/>
    <w:rsid w:val="00076FB5"/>
    <w:rsid w:val="00077765"/>
    <w:rsid w:val="00080AAE"/>
    <w:rsid w:val="000818FE"/>
    <w:rsid w:val="00081A32"/>
    <w:rsid w:val="0008300F"/>
    <w:rsid w:val="00083C48"/>
    <w:rsid w:val="00083D35"/>
    <w:rsid w:val="000840D1"/>
    <w:rsid w:val="00085995"/>
    <w:rsid w:val="00085A03"/>
    <w:rsid w:val="00085C36"/>
    <w:rsid w:val="00087000"/>
    <w:rsid w:val="000872BE"/>
    <w:rsid w:val="00087414"/>
    <w:rsid w:val="000907A8"/>
    <w:rsid w:val="000915C4"/>
    <w:rsid w:val="0009196D"/>
    <w:rsid w:val="00094537"/>
    <w:rsid w:val="00095458"/>
    <w:rsid w:val="00095643"/>
    <w:rsid w:val="000961D0"/>
    <w:rsid w:val="00097AE2"/>
    <w:rsid w:val="00097F1E"/>
    <w:rsid w:val="000A1475"/>
    <w:rsid w:val="000A170D"/>
    <w:rsid w:val="000A25F8"/>
    <w:rsid w:val="000A33D9"/>
    <w:rsid w:val="000A33FB"/>
    <w:rsid w:val="000A359E"/>
    <w:rsid w:val="000A4096"/>
    <w:rsid w:val="000A4481"/>
    <w:rsid w:val="000A4541"/>
    <w:rsid w:val="000A4783"/>
    <w:rsid w:val="000A497E"/>
    <w:rsid w:val="000A5284"/>
    <w:rsid w:val="000A52E3"/>
    <w:rsid w:val="000A5D59"/>
    <w:rsid w:val="000A602C"/>
    <w:rsid w:val="000A7F10"/>
    <w:rsid w:val="000B00D7"/>
    <w:rsid w:val="000B13A3"/>
    <w:rsid w:val="000B1AE8"/>
    <w:rsid w:val="000B20A4"/>
    <w:rsid w:val="000B23B9"/>
    <w:rsid w:val="000B26C2"/>
    <w:rsid w:val="000B294E"/>
    <w:rsid w:val="000B326E"/>
    <w:rsid w:val="000B32CB"/>
    <w:rsid w:val="000B3836"/>
    <w:rsid w:val="000B47FE"/>
    <w:rsid w:val="000B48F2"/>
    <w:rsid w:val="000B520F"/>
    <w:rsid w:val="000B56B3"/>
    <w:rsid w:val="000B5BE1"/>
    <w:rsid w:val="000B646C"/>
    <w:rsid w:val="000B6B85"/>
    <w:rsid w:val="000B70B5"/>
    <w:rsid w:val="000B7EC2"/>
    <w:rsid w:val="000B7FA3"/>
    <w:rsid w:val="000C00F8"/>
    <w:rsid w:val="000C1F3C"/>
    <w:rsid w:val="000C2E76"/>
    <w:rsid w:val="000C2EE2"/>
    <w:rsid w:val="000C3EE6"/>
    <w:rsid w:val="000C4182"/>
    <w:rsid w:val="000C46E1"/>
    <w:rsid w:val="000C48F9"/>
    <w:rsid w:val="000C543B"/>
    <w:rsid w:val="000C6EA8"/>
    <w:rsid w:val="000C6FCF"/>
    <w:rsid w:val="000C79CC"/>
    <w:rsid w:val="000C7E79"/>
    <w:rsid w:val="000D0262"/>
    <w:rsid w:val="000D0C27"/>
    <w:rsid w:val="000D0F29"/>
    <w:rsid w:val="000D2094"/>
    <w:rsid w:val="000D22A0"/>
    <w:rsid w:val="000D2B4E"/>
    <w:rsid w:val="000D2E10"/>
    <w:rsid w:val="000D4036"/>
    <w:rsid w:val="000D4333"/>
    <w:rsid w:val="000D5367"/>
    <w:rsid w:val="000D6509"/>
    <w:rsid w:val="000D6F58"/>
    <w:rsid w:val="000E0520"/>
    <w:rsid w:val="000E05E2"/>
    <w:rsid w:val="000E0E0A"/>
    <w:rsid w:val="000E11D6"/>
    <w:rsid w:val="000E27EC"/>
    <w:rsid w:val="000E30E3"/>
    <w:rsid w:val="000E34E2"/>
    <w:rsid w:val="000E3DE5"/>
    <w:rsid w:val="000E4387"/>
    <w:rsid w:val="000E4859"/>
    <w:rsid w:val="000E5501"/>
    <w:rsid w:val="000E60E4"/>
    <w:rsid w:val="000E62EC"/>
    <w:rsid w:val="000E66B5"/>
    <w:rsid w:val="000E73F9"/>
    <w:rsid w:val="000E7536"/>
    <w:rsid w:val="000E772E"/>
    <w:rsid w:val="000F368B"/>
    <w:rsid w:val="000F3B52"/>
    <w:rsid w:val="000F3E24"/>
    <w:rsid w:val="000F428E"/>
    <w:rsid w:val="000F439F"/>
    <w:rsid w:val="000F45EC"/>
    <w:rsid w:val="000F46B9"/>
    <w:rsid w:val="000F5628"/>
    <w:rsid w:val="000F58A9"/>
    <w:rsid w:val="000F596D"/>
    <w:rsid w:val="000F5CE4"/>
    <w:rsid w:val="000F7A01"/>
    <w:rsid w:val="0010145E"/>
    <w:rsid w:val="00101FF7"/>
    <w:rsid w:val="00102E24"/>
    <w:rsid w:val="001030A4"/>
    <w:rsid w:val="00103427"/>
    <w:rsid w:val="0010369E"/>
    <w:rsid w:val="00103DEF"/>
    <w:rsid w:val="00107285"/>
    <w:rsid w:val="00107730"/>
    <w:rsid w:val="00110589"/>
    <w:rsid w:val="00111E84"/>
    <w:rsid w:val="0011344A"/>
    <w:rsid w:val="00113E55"/>
    <w:rsid w:val="00114A78"/>
    <w:rsid w:val="00114B10"/>
    <w:rsid w:val="001162CE"/>
    <w:rsid w:val="00117214"/>
    <w:rsid w:val="00120CA3"/>
    <w:rsid w:val="001211C1"/>
    <w:rsid w:val="00121801"/>
    <w:rsid w:val="00121D56"/>
    <w:rsid w:val="00121EDF"/>
    <w:rsid w:val="00122A49"/>
    <w:rsid w:val="00122E57"/>
    <w:rsid w:val="00123DCE"/>
    <w:rsid w:val="00123DCF"/>
    <w:rsid w:val="00124651"/>
    <w:rsid w:val="0012609F"/>
    <w:rsid w:val="001266A5"/>
    <w:rsid w:val="00131113"/>
    <w:rsid w:val="0013125F"/>
    <w:rsid w:val="00131D22"/>
    <w:rsid w:val="00131E00"/>
    <w:rsid w:val="00132C21"/>
    <w:rsid w:val="00135299"/>
    <w:rsid w:val="00135A49"/>
    <w:rsid w:val="00135E6F"/>
    <w:rsid w:val="00136D92"/>
    <w:rsid w:val="00137358"/>
    <w:rsid w:val="00137ECC"/>
    <w:rsid w:val="00140315"/>
    <w:rsid w:val="001407D2"/>
    <w:rsid w:val="00140C37"/>
    <w:rsid w:val="00141701"/>
    <w:rsid w:val="001430C2"/>
    <w:rsid w:val="001432F1"/>
    <w:rsid w:val="00143904"/>
    <w:rsid w:val="00143F45"/>
    <w:rsid w:val="00144204"/>
    <w:rsid w:val="00144444"/>
    <w:rsid w:val="00146180"/>
    <w:rsid w:val="0014795E"/>
    <w:rsid w:val="001512B1"/>
    <w:rsid w:val="00151531"/>
    <w:rsid w:val="00151A29"/>
    <w:rsid w:val="00153A5D"/>
    <w:rsid w:val="00155020"/>
    <w:rsid w:val="001574CA"/>
    <w:rsid w:val="00157BD1"/>
    <w:rsid w:val="001614FC"/>
    <w:rsid w:val="0016191B"/>
    <w:rsid w:val="00161D1E"/>
    <w:rsid w:val="00161DE6"/>
    <w:rsid w:val="00162107"/>
    <w:rsid w:val="00162403"/>
    <w:rsid w:val="00162478"/>
    <w:rsid w:val="001624A5"/>
    <w:rsid w:val="00162DBB"/>
    <w:rsid w:val="00162FF1"/>
    <w:rsid w:val="00163088"/>
    <w:rsid w:val="00163960"/>
    <w:rsid w:val="00163B87"/>
    <w:rsid w:val="00163BCF"/>
    <w:rsid w:val="001649AE"/>
    <w:rsid w:val="00164A21"/>
    <w:rsid w:val="0016509B"/>
    <w:rsid w:val="001653D1"/>
    <w:rsid w:val="00166662"/>
    <w:rsid w:val="00167B2F"/>
    <w:rsid w:val="00167B74"/>
    <w:rsid w:val="00167BD6"/>
    <w:rsid w:val="00171BF6"/>
    <w:rsid w:val="00171D5C"/>
    <w:rsid w:val="001736BF"/>
    <w:rsid w:val="00173770"/>
    <w:rsid w:val="001740B2"/>
    <w:rsid w:val="00174524"/>
    <w:rsid w:val="0017570B"/>
    <w:rsid w:val="00175EAF"/>
    <w:rsid w:val="001801E2"/>
    <w:rsid w:val="0018133F"/>
    <w:rsid w:val="001818E4"/>
    <w:rsid w:val="00181CEF"/>
    <w:rsid w:val="001840E2"/>
    <w:rsid w:val="001847BE"/>
    <w:rsid w:val="00185392"/>
    <w:rsid w:val="00185EBA"/>
    <w:rsid w:val="001866E4"/>
    <w:rsid w:val="00186805"/>
    <w:rsid w:val="00186A1B"/>
    <w:rsid w:val="001879E1"/>
    <w:rsid w:val="00187CB2"/>
    <w:rsid w:val="00190580"/>
    <w:rsid w:val="00190B53"/>
    <w:rsid w:val="00191D83"/>
    <w:rsid w:val="00191E73"/>
    <w:rsid w:val="00192012"/>
    <w:rsid w:val="00192716"/>
    <w:rsid w:val="0019369A"/>
    <w:rsid w:val="00194331"/>
    <w:rsid w:val="0019439E"/>
    <w:rsid w:val="001946FA"/>
    <w:rsid w:val="00194FAE"/>
    <w:rsid w:val="001954B4"/>
    <w:rsid w:val="0019648E"/>
    <w:rsid w:val="001964B2"/>
    <w:rsid w:val="00196B15"/>
    <w:rsid w:val="00196C86"/>
    <w:rsid w:val="00196F0C"/>
    <w:rsid w:val="00197493"/>
    <w:rsid w:val="001A02DD"/>
    <w:rsid w:val="001A0445"/>
    <w:rsid w:val="001A0528"/>
    <w:rsid w:val="001A09DC"/>
    <w:rsid w:val="001A0ECA"/>
    <w:rsid w:val="001A0F58"/>
    <w:rsid w:val="001A0F59"/>
    <w:rsid w:val="001A10D3"/>
    <w:rsid w:val="001A1BDF"/>
    <w:rsid w:val="001A2135"/>
    <w:rsid w:val="001A21E6"/>
    <w:rsid w:val="001A2413"/>
    <w:rsid w:val="001A29D8"/>
    <w:rsid w:val="001A3E7C"/>
    <w:rsid w:val="001A4811"/>
    <w:rsid w:val="001A55A0"/>
    <w:rsid w:val="001A59AB"/>
    <w:rsid w:val="001A5C44"/>
    <w:rsid w:val="001A7E4E"/>
    <w:rsid w:val="001B0A4C"/>
    <w:rsid w:val="001B1474"/>
    <w:rsid w:val="001B17B9"/>
    <w:rsid w:val="001B19DC"/>
    <w:rsid w:val="001B1CE6"/>
    <w:rsid w:val="001B1F56"/>
    <w:rsid w:val="001B2939"/>
    <w:rsid w:val="001B305C"/>
    <w:rsid w:val="001B3666"/>
    <w:rsid w:val="001B3694"/>
    <w:rsid w:val="001B37FA"/>
    <w:rsid w:val="001B3F67"/>
    <w:rsid w:val="001B4C5C"/>
    <w:rsid w:val="001B4DCF"/>
    <w:rsid w:val="001B4E28"/>
    <w:rsid w:val="001B5CDE"/>
    <w:rsid w:val="001B5DC4"/>
    <w:rsid w:val="001B66C7"/>
    <w:rsid w:val="001B6A0D"/>
    <w:rsid w:val="001B7F7F"/>
    <w:rsid w:val="001C064F"/>
    <w:rsid w:val="001C0A3F"/>
    <w:rsid w:val="001C29F0"/>
    <w:rsid w:val="001C34DD"/>
    <w:rsid w:val="001C37F6"/>
    <w:rsid w:val="001C3941"/>
    <w:rsid w:val="001C451B"/>
    <w:rsid w:val="001C452C"/>
    <w:rsid w:val="001C5F1E"/>
    <w:rsid w:val="001C5FC5"/>
    <w:rsid w:val="001D0617"/>
    <w:rsid w:val="001D0F80"/>
    <w:rsid w:val="001D0FF2"/>
    <w:rsid w:val="001D1DE9"/>
    <w:rsid w:val="001D2A98"/>
    <w:rsid w:val="001D344B"/>
    <w:rsid w:val="001D5290"/>
    <w:rsid w:val="001D5A97"/>
    <w:rsid w:val="001D5B43"/>
    <w:rsid w:val="001D5C4E"/>
    <w:rsid w:val="001D5D6E"/>
    <w:rsid w:val="001D5DCC"/>
    <w:rsid w:val="001D6094"/>
    <w:rsid w:val="001D6439"/>
    <w:rsid w:val="001D7C74"/>
    <w:rsid w:val="001D7E2F"/>
    <w:rsid w:val="001E0264"/>
    <w:rsid w:val="001E0940"/>
    <w:rsid w:val="001E0B09"/>
    <w:rsid w:val="001E116B"/>
    <w:rsid w:val="001E16D5"/>
    <w:rsid w:val="001E202B"/>
    <w:rsid w:val="001E2490"/>
    <w:rsid w:val="001E2BE5"/>
    <w:rsid w:val="001E318B"/>
    <w:rsid w:val="001E3EFE"/>
    <w:rsid w:val="001E5C33"/>
    <w:rsid w:val="001E65FC"/>
    <w:rsid w:val="001E6817"/>
    <w:rsid w:val="001E6EE1"/>
    <w:rsid w:val="001E7571"/>
    <w:rsid w:val="001E7596"/>
    <w:rsid w:val="001E75FB"/>
    <w:rsid w:val="001F1A2E"/>
    <w:rsid w:val="001F28A7"/>
    <w:rsid w:val="001F2D50"/>
    <w:rsid w:val="001F3964"/>
    <w:rsid w:val="001F3A34"/>
    <w:rsid w:val="001F4F70"/>
    <w:rsid w:val="001F52F7"/>
    <w:rsid w:val="001F5430"/>
    <w:rsid w:val="001F6702"/>
    <w:rsid w:val="00200166"/>
    <w:rsid w:val="00200590"/>
    <w:rsid w:val="00201055"/>
    <w:rsid w:val="0020196C"/>
    <w:rsid w:val="00202320"/>
    <w:rsid w:val="0020308B"/>
    <w:rsid w:val="00205348"/>
    <w:rsid w:val="00205B7F"/>
    <w:rsid w:val="00205B9F"/>
    <w:rsid w:val="002105DA"/>
    <w:rsid w:val="00210DFB"/>
    <w:rsid w:val="00210EF2"/>
    <w:rsid w:val="002123E5"/>
    <w:rsid w:val="00212D05"/>
    <w:rsid w:val="00214036"/>
    <w:rsid w:val="00214124"/>
    <w:rsid w:val="00214250"/>
    <w:rsid w:val="00215AAE"/>
    <w:rsid w:val="002161EA"/>
    <w:rsid w:val="00216D6D"/>
    <w:rsid w:val="0021729A"/>
    <w:rsid w:val="00217683"/>
    <w:rsid w:val="002203B1"/>
    <w:rsid w:val="002203D7"/>
    <w:rsid w:val="00220457"/>
    <w:rsid w:val="0022066A"/>
    <w:rsid w:val="00220B36"/>
    <w:rsid w:val="00221146"/>
    <w:rsid w:val="002213D2"/>
    <w:rsid w:val="002225BC"/>
    <w:rsid w:val="002227AA"/>
    <w:rsid w:val="00222EB4"/>
    <w:rsid w:val="00222EB8"/>
    <w:rsid w:val="00222EE5"/>
    <w:rsid w:val="002239C5"/>
    <w:rsid w:val="002245EB"/>
    <w:rsid w:val="002248E7"/>
    <w:rsid w:val="00225901"/>
    <w:rsid w:val="002261BD"/>
    <w:rsid w:val="002263B5"/>
    <w:rsid w:val="002264BC"/>
    <w:rsid w:val="00227392"/>
    <w:rsid w:val="00230859"/>
    <w:rsid w:val="00232126"/>
    <w:rsid w:val="002331E6"/>
    <w:rsid w:val="002348EE"/>
    <w:rsid w:val="002358F9"/>
    <w:rsid w:val="00235B8A"/>
    <w:rsid w:val="002367EC"/>
    <w:rsid w:val="00236C95"/>
    <w:rsid w:val="00236D59"/>
    <w:rsid w:val="00240146"/>
    <w:rsid w:val="0024155D"/>
    <w:rsid w:val="00241A46"/>
    <w:rsid w:val="00241CBF"/>
    <w:rsid w:val="00243B62"/>
    <w:rsid w:val="00244B3B"/>
    <w:rsid w:val="0024596D"/>
    <w:rsid w:val="0024734C"/>
    <w:rsid w:val="00247E14"/>
    <w:rsid w:val="002512E2"/>
    <w:rsid w:val="00251F6F"/>
    <w:rsid w:val="002525F8"/>
    <w:rsid w:val="002529CE"/>
    <w:rsid w:val="00253891"/>
    <w:rsid w:val="0025454B"/>
    <w:rsid w:val="002547EE"/>
    <w:rsid w:val="0025482E"/>
    <w:rsid w:val="00254CFB"/>
    <w:rsid w:val="002554B0"/>
    <w:rsid w:val="00255615"/>
    <w:rsid w:val="002557DD"/>
    <w:rsid w:val="00255BC3"/>
    <w:rsid w:val="00255F61"/>
    <w:rsid w:val="0025682E"/>
    <w:rsid w:val="0025696E"/>
    <w:rsid w:val="00257976"/>
    <w:rsid w:val="00260086"/>
    <w:rsid w:val="00260B4E"/>
    <w:rsid w:val="00263DB6"/>
    <w:rsid w:val="00263F09"/>
    <w:rsid w:val="002661CB"/>
    <w:rsid w:val="00266DD7"/>
    <w:rsid w:val="00270459"/>
    <w:rsid w:val="00270B1B"/>
    <w:rsid w:val="00272403"/>
    <w:rsid w:val="002732F7"/>
    <w:rsid w:val="00273397"/>
    <w:rsid w:val="0027342A"/>
    <w:rsid w:val="002738F7"/>
    <w:rsid w:val="00273EDB"/>
    <w:rsid w:val="00274610"/>
    <w:rsid w:val="0027642F"/>
    <w:rsid w:val="00277738"/>
    <w:rsid w:val="002779E8"/>
    <w:rsid w:val="002807D3"/>
    <w:rsid w:val="00281415"/>
    <w:rsid w:val="00282C12"/>
    <w:rsid w:val="00284439"/>
    <w:rsid w:val="00285B19"/>
    <w:rsid w:val="00286273"/>
    <w:rsid w:val="002862C7"/>
    <w:rsid w:val="00286599"/>
    <w:rsid w:val="0028727D"/>
    <w:rsid w:val="00287A24"/>
    <w:rsid w:val="00287D4A"/>
    <w:rsid w:val="002909F4"/>
    <w:rsid w:val="00290E47"/>
    <w:rsid w:val="00292699"/>
    <w:rsid w:val="0029569B"/>
    <w:rsid w:val="00296235"/>
    <w:rsid w:val="00297A28"/>
    <w:rsid w:val="00297F88"/>
    <w:rsid w:val="002A027F"/>
    <w:rsid w:val="002A035C"/>
    <w:rsid w:val="002A03E6"/>
    <w:rsid w:val="002A0FF5"/>
    <w:rsid w:val="002A1793"/>
    <w:rsid w:val="002A3C2B"/>
    <w:rsid w:val="002A4122"/>
    <w:rsid w:val="002A5A21"/>
    <w:rsid w:val="002A61E8"/>
    <w:rsid w:val="002A73BC"/>
    <w:rsid w:val="002A76A7"/>
    <w:rsid w:val="002B072C"/>
    <w:rsid w:val="002B0EA4"/>
    <w:rsid w:val="002B1377"/>
    <w:rsid w:val="002B262A"/>
    <w:rsid w:val="002B2AF8"/>
    <w:rsid w:val="002B2EB9"/>
    <w:rsid w:val="002B3809"/>
    <w:rsid w:val="002B4091"/>
    <w:rsid w:val="002B421E"/>
    <w:rsid w:val="002B45BF"/>
    <w:rsid w:val="002B467B"/>
    <w:rsid w:val="002B7673"/>
    <w:rsid w:val="002C1DE9"/>
    <w:rsid w:val="002C1E34"/>
    <w:rsid w:val="002C2E61"/>
    <w:rsid w:val="002C3CA2"/>
    <w:rsid w:val="002C4A8F"/>
    <w:rsid w:val="002C4DFE"/>
    <w:rsid w:val="002C54AD"/>
    <w:rsid w:val="002C61B6"/>
    <w:rsid w:val="002D0949"/>
    <w:rsid w:val="002D119F"/>
    <w:rsid w:val="002D1218"/>
    <w:rsid w:val="002D1668"/>
    <w:rsid w:val="002D21B5"/>
    <w:rsid w:val="002D2A45"/>
    <w:rsid w:val="002D4230"/>
    <w:rsid w:val="002D6581"/>
    <w:rsid w:val="002D734D"/>
    <w:rsid w:val="002D7C55"/>
    <w:rsid w:val="002E1974"/>
    <w:rsid w:val="002E2040"/>
    <w:rsid w:val="002E26A1"/>
    <w:rsid w:val="002E2B86"/>
    <w:rsid w:val="002E2BE4"/>
    <w:rsid w:val="002E347F"/>
    <w:rsid w:val="002E3B0E"/>
    <w:rsid w:val="002E406A"/>
    <w:rsid w:val="002E496E"/>
    <w:rsid w:val="002E506E"/>
    <w:rsid w:val="002E51A5"/>
    <w:rsid w:val="002E6034"/>
    <w:rsid w:val="002E6F2B"/>
    <w:rsid w:val="002E7694"/>
    <w:rsid w:val="002E7781"/>
    <w:rsid w:val="002E7789"/>
    <w:rsid w:val="002F08E1"/>
    <w:rsid w:val="002F1034"/>
    <w:rsid w:val="002F1B75"/>
    <w:rsid w:val="002F2481"/>
    <w:rsid w:val="002F26BA"/>
    <w:rsid w:val="002F2713"/>
    <w:rsid w:val="002F2771"/>
    <w:rsid w:val="002F2CD9"/>
    <w:rsid w:val="002F3426"/>
    <w:rsid w:val="002F371B"/>
    <w:rsid w:val="002F4716"/>
    <w:rsid w:val="002F4EDA"/>
    <w:rsid w:val="002F5681"/>
    <w:rsid w:val="002F5938"/>
    <w:rsid w:val="002F6375"/>
    <w:rsid w:val="002F6609"/>
    <w:rsid w:val="002F7622"/>
    <w:rsid w:val="002F7C3F"/>
    <w:rsid w:val="00300878"/>
    <w:rsid w:val="00300C05"/>
    <w:rsid w:val="003015D8"/>
    <w:rsid w:val="00302204"/>
    <w:rsid w:val="003033FE"/>
    <w:rsid w:val="003047B4"/>
    <w:rsid w:val="003054D2"/>
    <w:rsid w:val="0030675F"/>
    <w:rsid w:val="00307C7A"/>
    <w:rsid w:val="003101A1"/>
    <w:rsid w:val="00310435"/>
    <w:rsid w:val="003109D0"/>
    <w:rsid w:val="00310B1D"/>
    <w:rsid w:val="00310EBC"/>
    <w:rsid w:val="003114C8"/>
    <w:rsid w:val="0031157B"/>
    <w:rsid w:val="00311E09"/>
    <w:rsid w:val="00311EBF"/>
    <w:rsid w:val="0031255D"/>
    <w:rsid w:val="00312C08"/>
    <w:rsid w:val="00313701"/>
    <w:rsid w:val="00313922"/>
    <w:rsid w:val="00313B3D"/>
    <w:rsid w:val="00313E95"/>
    <w:rsid w:val="00314785"/>
    <w:rsid w:val="00315F24"/>
    <w:rsid w:val="00316172"/>
    <w:rsid w:val="003178D6"/>
    <w:rsid w:val="0032052C"/>
    <w:rsid w:val="00320C8A"/>
    <w:rsid w:val="003215AC"/>
    <w:rsid w:val="0032188D"/>
    <w:rsid w:val="00321BDF"/>
    <w:rsid w:val="003230B2"/>
    <w:rsid w:val="0032392C"/>
    <w:rsid w:val="00324664"/>
    <w:rsid w:val="00324A8E"/>
    <w:rsid w:val="00327769"/>
    <w:rsid w:val="00330C1E"/>
    <w:rsid w:val="003310A7"/>
    <w:rsid w:val="0033112F"/>
    <w:rsid w:val="003312B9"/>
    <w:rsid w:val="00331C25"/>
    <w:rsid w:val="00332ED5"/>
    <w:rsid w:val="0033481E"/>
    <w:rsid w:val="00334C72"/>
    <w:rsid w:val="00335112"/>
    <w:rsid w:val="00335338"/>
    <w:rsid w:val="00335547"/>
    <w:rsid w:val="00336722"/>
    <w:rsid w:val="00336C73"/>
    <w:rsid w:val="00337A39"/>
    <w:rsid w:val="00337F5C"/>
    <w:rsid w:val="00337F69"/>
    <w:rsid w:val="00340B46"/>
    <w:rsid w:val="00340CC3"/>
    <w:rsid w:val="00340DC8"/>
    <w:rsid w:val="00340F62"/>
    <w:rsid w:val="00341418"/>
    <w:rsid w:val="003421A0"/>
    <w:rsid w:val="003427A2"/>
    <w:rsid w:val="00342B4E"/>
    <w:rsid w:val="003432F6"/>
    <w:rsid w:val="0034330F"/>
    <w:rsid w:val="00343953"/>
    <w:rsid w:val="003440BC"/>
    <w:rsid w:val="003444F1"/>
    <w:rsid w:val="00344B6E"/>
    <w:rsid w:val="00345DC0"/>
    <w:rsid w:val="00346059"/>
    <w:rsid w:val="003466C1"/>
    <w:rsid w:val="00346EAD"/>
    <w:rsid w:val="00351BAD"/>
    <w:rsid w:val="003525D7"/>
    <w:rsid w:val="00352E02"/>
    <w:rsid w:val="00354A0A"/>
    <w:rsid w:val="003550F5"/>
    <w:rsid w:val="003550FA"/>
    <w:rsid w:val="00355365"/>
    <w:rsid w:val="00355714"/>
    <w:rsid w:val="0035608E"/>
    <w:rsid w:val="003568C6"/>
    <w:rsid w:val="00357870"/>
    <w:rsid w:val="003579BA"/>
    <w:rsid w:val="003607EA"/>
    <w:rsid w:val="00361348"/>
    <w:rsid w:val="00362E52"/>
    <w:rsid w:val="003631FF"/>
    <w:rsid w:val="00363653"/>
    <w:rsid w:val="00363B07"/>
    <w:rsid w:val="0036412A"/>
    <w:rsid w:val="0036423E"/>
    <w:rsid w:val="003646D3"/>
    <w:rsid w:val="00365A20"/>
    <w:rsid w:val="00366F57"/>
    <w:rsid w:val="00367410"/>
    <w:rsid w:val="00367D15"/>
    <w:rsid w:val="00367F4E"/>
    <w:rsid w:val="0037043C"/>
    <w:rsid w:val="00370C78"/>
    <w:rsid w:val="00371497"/>
    <w:rsid w:val="00372572"/>
    <w:rsid w:val="00372B84"/>
    <w:rsid w:val="00372D9D"/>
    <w:rsid w:val="003734F3"/>
    <w:rsid w:val="00373AAA"/>
    <w:rsid w:val="0037442D"/>
    <w:rsid w:val="003744EC"/>
    <w:rsid w:val="003745C9"/>
    <w:rsid w:val="0037464A"/>
    <w:rsid w:val="00374934"/>
    <w:rsid w:val="00375EAB"/>
    <w:rsid w:val="003765E3"/>
    <w:rsid w:val="003767DA"/>
    <w:rsid w:val="00376C1F"/>
    <w:rsid w:val="003775B3"/>
    <w:rsid w:val="00377959"/>
    <w:rsid w:val="00377A5C"/>
    <w:rsid w:val="003814F2"/>
    <w:rsid w:val="00381D51"/>
    <w:rsid w:val="00383F25"/>
    <w:rsid w:val="003842AA"/>
    <w:rsid w:val="003842D0"/>
    <w:rsid w:val="00384DD8"/>
    <w:rsid w:val="0038524C"/>
    <w:rsid w:val="00386569"/>
    <w:rsid w:val="00386BB1"/>
    <w:rsid w:val="003870CE"/>
    <w:rsid w:val="003873DF"/>
    <w:rsid w:val="003875AC"/>
    <w:rsid w:val="00387961"/>
    <w:rsid w:val="00387FEE"/>
    <w:rsid w:val="003902B0"/>
    <w:rsid w:val="003906DC"/>
    <w:rsid w:val="0039190E"/>
    <w:rsid w:val="0039288F"/>
    <w:rsid w:val="00392CED"/>
    <w:rsid w:val="003954D8"/>
    <w:rsid w:val="003969EE"/>
    <w:rsid w:val="00396DAF"/>
    <w:rsid w:val="003A043A"/>
    <w:rsid w:val="003A054C"/>
    <w:rsid w:val="003A06AA"/>
    <w:rsid w:val="003A1226"/>
    <w:rsid w:val="003A16F9"/>
    <w:rsid w:val="003A2905"/>
    <w:rsid w:val="003A3185"/>
    <w:rsid w:val="003A3274"/>
    <w:rsid w:val="003A3A76"/>
    <w:rsid w:val="003A4191"/>
    <w:rsid w:val="003A5682"/>
    <w:rsid w:val="003A67DC"/>
    <w:rsid w:val="003A69B7"/>
    <w:rsid w:val="003A6A5F"/>
    <w:rsid w:val="003A713B"/>
    <w:rsid w:val="003A7D91"/>
    <w:rsid w:val="003B0667"/>
    <w:rsid w:val="003B083D"/>
    <w:rsid w:val="003B0C69"/>
    <w:rsid w:val="003B286C"/>
    <w:rsid w:val="003B3951"/>
    <w:rsid w:val="003B4084"/>
    <w:rsid w:val="003B4D87"/>
    <w:rsid w:val="003B57E3"/>
    <w:rsid w:val="003B5C03"/>
    <w:rsid w:val="003B5EA2"/>
    <w:rsid w:val="003B744A"/>
    <w:rsid w:val="003B7CA2"/>
    <w:rsid w:val="003C007E"/>
    <w:rsid w:val="003C12C7"/>
    <w:rsid w:val="003C1521"/>
    <w:rsid w:val="003C1A42"/>
    <w:rsid w:val="003C1B9C"/>
    <w:rsid w:val="003C1F9D"/>
    <w:rsid w:val="003C2FA7"/>
    <w:rsid w:val="003C33A0"/>
    <w:rsid w:val="003C35FB"/>
    <w:rsid w:val="003C40EC"/>
    <w:rsid w:val="003C488F"/>
    <w:rsid w:val="003C4DFA"/>
    <w:rsid w:val="003C5144"/>
    <w:rsid w:val="003C5DA6"/>
    <w:rsid w:val="003C7087"/>
    <w:rsid w:val="003C79E8"/>
    <w:rsid w:val="003D11CD"/>
    <w:rsid w:val="003D15BD"/>
    <w:rsid w:val="003D3033"/>
    <w:rsid w:val="003D315A"/>
    <w:rsid w:val="003D3411"/>
    <w:rsid w:val="003D3974"/>
    <w:rsid w:val="003D3F77"/>
    <w:rsid w:val="003D5B75"/>
    <w:rsid w:val="003D5BAE"/>
    <w:rsid w:val="003D69DC"/>
    <w:rsid w:val="003D7419"/>
    <w:rsid w:val="003E0D42"/>
    <w:rsid w:val="003E0DCD"/>
    <w:rsid w:val="003E130C"/>
    <w:rsid w:val="003E22C0"/>
    <w:rsid w:val="003E262C"/>
    <w:rsid w:val="003E26CF"/>
    <w:rsid w:val="003E2E3B"/>
    <w:rsid w:val="003E3024"/>
    <w:rsid w:val="003E3068"/>
    <w:rsid w:val="003E3A45"/>
    <w:rsid w:val="003E3B44"/>
    <w:rsid w:val="003E4392"/>
    <w:rsid w:val="003E5325"/>
    <w:rsid w:val="003E5530"/>
    <w:rsid w:val="003E57B3"/>
    <w:rsid w:val="003E5B65"/>
    <w:rsid w:val="003E6DB0"/>
    <w:rsid w:val="003E73B5"/>
    <w:rsid w:val="003E7A07"/>
    <w:rsid w:val="003E7D25"/>
    <w:rsid w:val="003F03BB"/>
    <w:rsid w:val="003F07A9"/>
    <w:rsid w:val="003F1429"/>
    <w:rsid w:val="003F1DEB"/>
    <w:rsid w:val="003F27D3"/>
    <w:rsid w:val="003F28E7"/>
    <w:rsid w:val="003F3226"/>
    <w:rsid w:val="003F435A"/>
    <w:rsid w:val="003F5772"/>
    <w:rsid w:val="003F58D1"/>
    <w:rsid w:val="003F6889"/>
    <w:rsid w:val="003F70A4"/>
    <w:rsid w:val="003F745D"/>
    <w:rsid w:val="00400DCE"/>
    <w:rsid w:val="00401971"/>
    <w:rsid w:val="00403470"/>
    <w:rsid w:val="00403EB5"/>
    <w:rsid w:val="00405FCB"/>
    <w:rsid w:val="00406C6A"/>
    <w:rsid w:val="00410697"/>
    <w:rsid w:val="00410E87"/>
    <w:rsid w:val="0041159C"/>
    <w:rsid w:val="0041192E"/>
    <w:rsid w:val="004126CF"/>
    <w:rsid w:val="00412CBB"/>
    <w:rsid w:val="00414651"/>
    <w:rsid w:val="00414BB3"/>
    <w:rsid w:val="00415B0E"/>
    <w:rsid w:val="00415DB9"/>
    <w:rsid w:val="00415FAE"/>
    <w:rsid w:val="004172EB"/>
    <w:rsid w:val="00420F1F"/>
    <w:rsid w:val="00422224"/>
    <w:rsid w:val="00422D8A"/>
    <w:rsid w:val="004237C5"/>
    <w:rsid w:val="00423E45"/>
    <w:rsid w:val="00423FD1"/>
    <w:rsid w:val="00424264"/>
    <w:rsid w:val="004242DC"/>
    <w:rsid w:val="00425022"/>
    <w:rsid w:val="0042566B"/>
    <w:rsid w:val="0042604A"/>
    <w:rsid w:val="00426C3A"/>
    <w:rsid w:val="00426E5A"/>
    <w:rsid w:val="0043086E"/>
    <w:rsid w:val="00430995"/>
    <w:rsid w:val="00430F63"/>
    <w:rsid w:val="00432804"/>
    <w:rsid w:val="00433C14"/>
    <w:rsid w:val="00433E7E"/>
    <w:rsid w:val="0043446C"/>
    <w:rsid w:val="00435E02"/>
    <w:rsid w:val="00435F97"/>
    <w:rsid w:val="00436C32"/>
    <w:rsid w:val="004370EA"/>
    <w:rsid w:val="00437244"/>
    <w:rsid w:val="00437538"/>
    <w:rsid w:val="00437587"/>
    <w:rsid w:val="00437836"/>
    <w:rsid w:val="00437B59"/>
    <w:rsid w:val="0044023C"/>
    <w:rsid w:val="00442A5C"/>
    <w:rsid w:val="004433B8"/>
    <w:rsid w:val="00444099"/>
    <w:rsid w:val="0044422C"/>
    <w:rsid w:val="0044443E"/>
    <w:rsid w:val="004448C0"/>
    <w:rsid w:val="00444FAA"/>
    <w:rsid w:val="0044621C"/>
    <w:rsid w:val="004467DF"/>
    <w:rsid w:val="00450495"/>
    <w:rsid w:val="004510FA"/>
    <w:rsid w:val="00451C87"/>
    <w:rsid w:val="004521D4"/>
    <w:rsid w:val="00453729"/>
    <w:rsid w:val="00453F81"/>
    <w:rsid w:val="00454298"/>
    <w:rsid w:val="00454318"/>
    <w:rsid w:val="0045450B"/>
    <w:rsid w:val="004558AF"/>
    <w:rsid w:val="00455CF7"/>
    <w:rsid w:val="00455F25"/>
    <w:rsid w:val="00456186"/>
    <w:rsid w:val="0045651F"/>
    <w:rsid w:val="00456C60"/>
    <w:rsid w:val="00461219"/>
    <w:rsid w:val="00461A52"/>
    <w:rsid w:val="00461D18"/>
    <w:rsid w:val="00461F3A"/>
    <w:rsid w:val="00462206"/>
    <w:rsid w:val="004627E7"/>
    <w:rsid w:val="00462F75"/>
    <w:rsid w:val="0046341E"/>
    <w:rsid w:val="00466203"/>
    <w:rsid w:val="004679B0"/>
    <w:rsid w:val="00467A8C"/>
    <w:rsid w:val="0047154B"/>
    <w:rsid w:val="004715DE"/>
    <w:rsid w:val="004727F8"/>
    <w:rsid w:val="00472F1C"/>
    <w:rsid w:val="00473066"/>
    <w:rsid w:val="004731F3"/>
    <w:rsid w:val="00473AA0"/>
    <w:rsid w:val="00474150"/>
    <w:rsid w:val="00474861"/>
    <w:rsid w:val="004749D9"/>
    <w:rsid w:val="00475BD4"/>
    <w:rsid w:val="004768AB"/>
    <w:rsid w:val="00476C82"/>
    <w:rsid w:val="00476E14"/>
    <w:rsid w:val="00481989"/>
    <w:rsid w:val="00481CEB"/>
    <w:rsid w:val="00481E83"/>
    <w:rsid w:val="00481F05"/>
    <w:rsid w:val="004822DD"/>
    <w:rsid w:val="00482915"/>
    <w:rsid w:val="00482D87"/>
    <w:rsid w:val="00483686"/>
    <w:rsid w:val="0048440E"/>
    <w:rsid w:val="00484A56"/>
    <w:rsid w:val="004851D7"/>
    <w:rsid w:val="00485E43"/>
    <w:rsid w:val="00485E52"/>
    <w:rsid w:val="00487A3F"/>
    <w:rsid w:val="004919CD"/>
    <w:rsid w:val="00492A11"/>
    <w:rsid w:val="00492C01"/>
    <w:rsid w:val="00493980"/>
    <w:rsid w:val="00494102"/>
    <w:rsid w:val="004954FD"/>
    <w:rsid w:val="00495546"/>
    <w:rsid w:val="00496541"/>
    <w:rsid w:val="004A1230"/>
    <w:rsid w:val="004A16E5"/>
    <w:rsid w:val="004A209A"/>
    <w:rsid w:val="004A441B"/>
    <w:rsid w:val="004A4648"/>
    <w:rsid w:val="004A6A75"/>
    <w:rsid w:val="004A7414"/>
    <w:rsid w:val="004A7A2A"/>
    <w:rsid w:val="004A7F8C"/>
    <w:rsid w:val="004B1CCA"/>
    <w:rsid w:val="004B1DD7"/>
    <w:rsid w:val="004B2605"/>
    <w:rsid w:val="004B2766"/>
    <w:rsid w:val="004B31B2"/>
    <w:rsid w:val="004B39CB"/>
    <w:rsid w:val="004B3AB1"/>
    <w:rsid w:val="004B3D02"/>
    <w:rsid w:val="004B3F60"/>
    <w:rsid w:val="004B40F5"/>
    <w:rsid w:val="004B50F7"/>
    <w:rsid w:val="004B53F8"/>
    <w:rsid w:val="004B6137"/>
    <w:rsid w:val="004B6671"/>
    <w:rsid w:val="004B7665"/>
    <w:rsid w:val="004C2314"/>
    <w:rsid w:val="004C2396"/>
    <w:rsid w:val="004C46B5"/>
    <w:rsid w:val="004C489F"/>
    <w:rsid w:val="004C49CB"/>
    <w:rsid w:val="004C4B6C"/>
    <w:rsid w:val="004C4CC6"/>
    <w:rsid w:val="004C60FA"/>
    <w:rsid w:val="004C74B6"/>
    <w:rsid w:val="004C7A39"/>
    <w:rsid w:val="004D079D"/>
    <w:rsid w:val="004D0B75"/>
    <w:rsid w:val="004D0C51"/>
    <w:rsid w:val="004D0FA4"/>
    <w:rsid w:val="004D135F"/>
    <w:rsid w:val="004D1ECD"/>
    <w:rsid w:val="004D3ECD"/>
    <w:rsid w:val="004D4FAD"/>
    <w:rsid w:val="004D74E0"/>
    <w:rsid w:val="004E11CB"/>
    <w:rsid w:val="004E1EC5"/>
    <w:rsid w:val="004E449C"/>
    <w:rsid w:val="004E4FD9"/>
    <w:rsid w:val="004E50AE"/>
    <w:rsid w:val="004F0500"/>
    <w:rsid w:val="004F2FD8"/>
    <w:rsid w:val="004F36C1"/>
    <w:rsid w:val="004F50A2"/>
    <w:rsid w:val="004F51C4"/>
    <w:rsid w:val="004F5745"/>
    <w:rsid w:val="004F5FF8"/>
    <w:rsid w:val="004F723F"/>
    <w:rsid w:val="004F7466"/>
    <w:rsid w:val="004F7516"/>
    <w:rsid w:val="004F7887"/>
    <w:rsid w:val="005007AB"/>
    <w:rsid w:val="00502554"/>
    <w:rsid w:val="005025BF"/>
    <w:rsid w:val="00502C88"/>
    <w:rsid w:val="00502D6F"/>
    <w:rsid w:val="005049D1"/>
    <w:rsid w:val="00504E42"/>
    <w:rsid w:val="00505BA3"/>
    <w:rsid w:val="00506691"/>
    <w:rsid w:val="005075D4"/>
    <w:rsid w:val="00507E7E"/>
    <w:rsid w:val="0051070D"/>
    <w:rsid w:val="00510757"/>
    <w:rsid w:val="005117A7"/>
    <w:rsid w:val="00511CC9"/>
    <w:rsid w:val="00511DF4"/>
    <w:rsid w:val="00511FB9"/>
    <w:rsid w:val="005124CA"/>
    <w:rsid w:val="00513DA9"/>
    <w:rsid w:val="00513DD4"/>
    <w:rsid w:val="00513F26"/>
    <w:rsid w:val="00513F32"/>
    <w:rsid w:val="0051438A"/>
    <w:rsid w:val="00514C02"/>
    <w:rsid w:val="00514E04"/>
    <w:rsid w:val="0051535D"/>
    <w:rsid w:val="00515D78"/>
    <w:rsid w:val="00516E2F"/>
    <w:rsid w:val="00517C41"/>
    <w:rsid w:val="00517DC7"/>
    <w:rsid w:val="00517E4F"/>
    <w:rsid w:val="005200E2"/>
    <w:rsid w:val="00520359"/>
    <w:rsid w:val="005211F6"/>
    <w:rsid w:val="00521454"/>
    <w:rsid w:val="005221A6"/>
    <w:rsid w:val="005226C6"/>
    <w:rsid w:val="00522DA7"/>
    <w:rsid w:val="00522E73"/>
    <w:rsid w:val="00522E9C"/>
    <w:rsid w:val="0052314D"/>
    <w:rsid w:val="00525330"/>
    <w:rsid w:val="0052634D"/>
    <w:rsid w:val="005275BB"/>
    <w:rsid w:val="00527E27"/>
    <w:rsid w:val="00527F34"/>
    <w:rsid w:val="00530001"/>
    <w:rsid w:val="00532FB6"/>
    <w:rsid w:val="00533F50"/>
    <w:rsid w:val="005345AF"/>
    <w:rsid w:val="00534F0A"/>
    <w:rsid w:val="00534FC3"/>
    <w:rsid w:val="00535953"/>
    <w:rsid w:val="00536315"/>
    <w:rsid w:val="00536382"/>
    <w:rsid w:val="00536487"/>
    <w:rsid w:val="0053671A"/>
    <w:rsid w:val="00537C9F"/>
    <w:rsid w:val="00537EB0"/>
    <w:rsid w:val="00537F37"/>
    <w:rsid w:val="00541CEE"/>
    <w:rsid w:val="0054262C"/>
    <w:rsid w:val="0054279D"/>
    <w:rsid w:val="00544626"/>
    <w:rsid w:val="00544653"/>
    <w:rsid w:val="005446C5"/>
    <w:rsid w:val="00544BB6"/>
    <w:rsid w:val="00544D4A"/>
    <w:rsid w:val="00545053"/>
    <w:rsid w:val="00545210"/>
    <w:rsid w:val="00545485"/>
    <w:rsid w:val="005462D6"/>
    <w:rsid w:val="005464E2"/>
    <w:rsid w:val="00546D0F"/>
    <w:rsid w:val="00546E24"/>
    <w:rsid w:val="00547114"/>
    <w:rsid w:val="0054724B"/>
    <w:rsid w:val="00547AF9"/>
    <w:rsid w:val="00547F14"/>
    <w:rsid w:val="00550979"/>
    <w:rsid w:val="00553A21"/>
    <w:rsid w:val="00554288"/>
    <w:rsid w:val="00554D17"/>
    <w:rsid w:val="00555012"/>
    <w:rsid w:val="00556A4D"/>
    <w:rsid w:val="005570E4"/>
    <w:rsid w:val="00557375"/>
    <w:rsid w:val="00557BEF"/>
    <w:rsid w:val="005607D6"/>
    <w:rsid w:val="005626B8"/>
    <w:rsid w:val="00562B9E"/>
    <w:rsid w:val="00563779"/>
    <w:rsid w:val="005645C6"/>
    <w:rsid w:val="00564AFF"/>
    <w:rsid w:val="00565528"/>
    <w:rsid w:val="005659D4"/>
    <w:rsid w:val="00566BA9"/>
    <w:rsid w:val="005670A6"/>
    <w:rsid w:val="0056725A"/>
    <w:rsid w:val="0057121B"/>
    <w:rsid w:val="0057454B"/>
    <w:rsid w:val="00574AA1"/>
    <w:rsid w:val="00575FCF"/>
    <w:rsid w:val="005764D2"/>
    <w:rsid w:val="00577443"/>
    <w:rsid w:val="005805B0"/>
    <w:rsid w:val="00580FE5"/>
    <w:rsid w:val="00581302"/>
    <w:rsid w:val="00581A83"/>
    <w:rsid w:val="00582827"/>
    <w:rsid w:val="00582B88"/>
    <w:rsid w:val="00583E90"/>
    <w:rsid w:val="00584C34"/>
    <w:rsid w:val="00585DD5"/>
    <w:rsid w:val="00586318"/>
    <w:rsid w:val="005868A7"/>
    <w:rsid w:val="00586C15"/>
    <w:rsid w:val="00586F47"/>
    <w:rsid w:val="0059064D"/>
    <w:rsid w:val="00591252"/>
    <w:rsid w:val="00591270"/>
    <w:rsid w:val="00591505"/>
    <w:rsid w:val="005917C3"/>
    <w:rsid w:val="00592165"/>
    <w:rsid w:val="0059230A"/>
    <w:rsid w:val="00592EA5"/>
    <w:rsid w:val="005934EE"/>
    <w:rsid w:val="0059362C"/>
    <w:rsid w:val="0059395D"/>
    <w:rsid w:val="00593F2F"/>
    <w:rsid w:val="00594A5D"/>
    <w:rsid w:val="00595D04"/>
    <w:rsid w:val="00596A94"/>
    <w:rsid w:val="005973F8"/>
    <w:rsid w:val="005A0DD2"/>
    <w:rsid w:val="005A1046"/>
    <w:rsid w:val="005A172B"/>
    <w:rsid w:val="005A1B50"/>
    <w:rsid w:val="005A21A1"/>
    <w:rsid w:val="005A294A"/>
    <w:rsid w:val="005A331A"/>
    <w:rsid w:val="005A37DD"/>
    <w:rsid w:val="005A3812"/>
    <w:rsid w:val="005A4217"/>
    <w:rsid w:val="005A4CFD"/>
    <w:rsid w:val="005A52E3"/>
    <w:rsid w:val="005A58EF"/>
    <w:rsid w:val="005A5F97"/>
    <w:rsid w:val="005A601F"/>
    <w:rsid w:val="005A6094"/>
    <w:rsid w:val="005A6764"/>
    <w:rsid w:val="005A682E"/>
    <w:rsid w:val="005A70DC"/>
    <w:rsid w:val="005A7B30"/>
    <w:rsid w:val="005B0350"/>
    <w:rsid w:val="005B09B2"/>
    <w:rsid w:val="005B0B39"/>
    <w:rsid w:val="005B1199"/>
    <w:rsid w:val="005B2D43"/>
    <w:rsid w:val="005B31A8"/>
    <w:rsid w:val="005B328B"/>
    <w:rsid w:val="005B4E9A"/>
    <w:rsid w:val="005B4EC2"/>
    <w:rsid w:val="005B5470"/>
    <w:rsid w:val="005B5E63"/>
    <w:rsid w:val="005B6BE9"/>
    <w:rsid w:val="005B71E1"/>
    <w:rsid w:val="005B7AFA"/>
    <w:rsid w:val="005C0421"/>
    <w:rsid w:val="005C0BB4"/>
    <w:rsid w:val="005C12FC"/>
    <w:rsid w:val="005C193A"/>
    <w:rsid w:val="005C1BBA"/>
    <w:rsid w:val="005C1C34"/>
    <w:rsid w:val="005C524B"/>
    <w:rsid w:val="005C7396"/>
    <w:rsid w:val="005C7D83"/>
    <w:rsid w:val="005D01BD"/>
    <w:rsid w:val="005D2C97"/>
    <w:rsid w:val="005D3DED"/>
    <w:rsid w:val="005D40C4"/>
    <w:rsid w:val="005D564D"/>
    <w:rsid w:val="005D6183"/>
    <w:rsid w:val="005E1472"/>
    <w:rsid w:val="005E2478"/>
    <w:rsid w:val="005E37C6"/>
    <w:rsid w:val="005E383D"/>
    <w:rsid w:val="005E39D6"/>
    <w:rsid w:val="005E5A16"/>
    <w:rsid w:val="005E5D50"/>
    <w:rsid w:val="005E67C3"/>
    <w:rsid w:val="005E6FF4"/>
    <w:rsid w:val="005E702D"/>
    <w:rsid w:val="005E7348"/>
    <w:rsid w:val="005E7577"/>
    <w:rsid w:val="005F0083"/>
    <w:rsid w:val="005F0E69"/>
    <w:rsid w:val="005F0F53"/>
    <w:rsid w:val="005F118E"/>
    <w:rsid w:val="005F1339"/>
    <w:rsid w:val="005F1446"/>
    <w:rsid w:val="005F17B4"/>
    <w:rsid w:val="005F17E8"/>
    <w:rsid w:val="005F1892"/>
    <w:rsid w:val="005F1CEC"/>
    <w:rsid w:val="005F2085"/>
    <w:rsid w:val="005F24DA"/>
    <w:rsid w:val="005F267E"/>
    <w:rsid w:val="005F2E0E"/>
    <w:rsid w:val="005F3D5F"/>
    <w:rsid w:val="005F45E7"/>
    <w:rsid w:val="005F573E"/>
    <w:rsid w:val="005F5944"/>
    <w:rsid w:val="005F5ED8"/>
    <w:rsid w:val="005F5F0C"/>
    <w:rsid w:val="005F6976"/>
    <w:rsid w:val="006003D6"/>
    <w:rsid w:val="006012CA"/>
    <w:rsid w:val="0060216B"/>
    <w:rsid w:val="006021BB"/>
    <w:rsid w:val="0060297B"/>
    <w:rsid w:val="00603215"/>
    <w:rsid w:val="006036B8"/>
    <w:rsid w:val="006039A5"/>
    <w:rsid w:val="00603F43"/>
    <w:rsid w:val="00605188"/>
    <w:rsid w:val="006056A1"/>
    <w:rsid w:val="006056C0"/>
    <w:rsid w:val="0060699B"/>
    <w:rsid w:val="00606FA1"/>
    <w:rsid w:val="006076DC"/>
    <w:rsid w:val="0060784D"/>
    <w:rsid w:val="00610762"/>
    <w:rsid w:val="006107AC"/>
    <w:rsid w:val="00610A84"/>
    <w:rsid w:val="006111BD"/>
    <w:rsid w:val="00611F6E"/>
    <w:rsid w:val="0061265E"/>
    <w:rsid w:val="00612C84"/>
    <w:rsid w:val="00613328"/>
    <w:rsid w:val="006134A8"/>
    <w:rsid w:val="006138FF"/>
    <w:rsid w:val="00613A94"/>
    <w:rsid w:val="00613EBC"/>
    <w:rsid w:val="00614B28"/>
    <w:rsid w:val="00614CEC"/>
    <w:rsid w:val="00614F97"/>
    <w:rsid w:val="0061546C"/>
    <w:rsid w:val="00616191"/>
    <w:rsid w:val="006176C2"/>
    <w:rsid w:val="0061770C"/>
    <w:rsid w:val="00617EB0"/>
    <w:rsid w:val="00620774"/>
    <w:rsid w:val="00620CCF"/>
    <w:rsid w:val="00620F58"/>
    <w:rsid w:val="00621B19"/>
    <w:rsid w:val="00621D09"/>
    <w:rsid w:val="00622D34"/>
    <w:rsid w:val="0062318D"/>
    <w:rsid w:val="00623202"/>
    <w:rsid w:val="006239FF"/>
    <w:rsid w:val="00625555"/>
    <w:rsid w:val="00625B9F"/>
    <w:rsid w:val="00626CE1"/>
    <w:rsid w:val="006274A6"/>
    <w:rsid w:val="00630CB9"/>
    <w:rsid w:val="00631DB3"/>
    <w:rsid w:val="00631DDB"/>
    <w:rsid w:val="0063270A"/>
    <w:rsid w:val="006332EA"/>
    <w:rsid w:val="0063560B"/>
    <w:rsid w:val="00635CDD"/>
    <w:rsid w:val="00635EF6"/>
    <w:rsid w:val="00637232"/>
    <w:rsid w:val="00637719"/>
    <w:rsid w:val="00640FB5"/>
    <w:rsid w:val="0064169C"/>
    <w:rsid w:val="00641AF7"/>
    <w:rsid w:val="00641E1C"/>
    <w:rsid w:val="006421A6"/>
    <w:rsid w:val="006438CD"/>
    <w:rsid w:val="006444D8"/>
    <w:rsid w:val="006446EA"/>
    <w:rsid w:val="00644D5D"/>
    <w:rsid w:val="00645388"/>
    <w:rsid w:val="0064541F"/>
    <w:rsid w:val="006457A0"/>
    <w:rsid w:val="00650BA8"/>
    <w:rsid w:val="00650E87"/>
    <w:rsid w:val="00650FBB"/>
    <w:rsid w:val="006515BA"/>
    <w:rsid w:val="006521B6"/>
    <w:rsid w:val="006524BB"/>
    <w:rsid w:val="00653D8B"/>
    <w:rsid w:val="0065481F"/>
    <w:rsid w:val="00654AF0"/>
    <w:rsid w:val="00655B9C"/>
    <w:rsid w:val="00656492"/>
    <w:rsid w:val="006569E9"/>
    <w:rsid w:val="00656A7D"/>
    <w:rsid w:val="00656CF8"/>
    <w:rsid w:val="00657BB2"/>
    <w:rsid w:val="00666455"/>
    <w:rsid w:val="00667783"/>
    <w:rsid w:val="006705C3"/>
    <w:rsid w:val="00671EBE"/>
    <w:rsid w:val="00672725"/>
    <w:rsid w:val="00672CEA"/>
    <w:rsid w:val="006734C0"/>
    <w:rsid w:val="0067418B"/>
    <w:rsid w:val="006741DE"/>
    <w:rsid w:val="006752B2"/>
    <w:rsid w:val="00675563"/>
    <w:rsid w:val="00676F47"/>
    <w:rsid w:val="00677ACA"/>
    <w:rsid w:val="00680DC4"/>
    <w:rsid w:val="00680ED8"/>
    <w:rsid w:val="0068106C"/>
    <w:rsid w:val="006810EC"/>
    <w:rsid w:val="00681731"/>
    <w:rsid w:val="00682DC0"/>
    <w:rsid w:val="00685502"/>
    <w:rsid w:val="006855D3"/>
    <w:rsid w:val="006856D7"/>
    <w:rsid w:val="00685705"/>
    <w:rsid w:val="00685DAD"/>
    <w:rsid w:val="00686067"/>
    <w:rsid w:val="00687A8E"/>
    <w:rsid w:val="00687C60"/>
    <w:rsid w:val="00690513"/>
    <w:rsid w:val="00690753"/>
    <w:rsid w:val="00692D60"/>
    <w:rsid w:val="0069400B"/>
    <w:rsid w:val="006940A1"/>
    <w:rsid w:val="00694236"/>
    <w:rsid w:val="00694F05"/>
    <w:rsid w:val="006952E1"/>
    <w:rsid w:val="00695659"/>
    <w:rsid w:val="00695756"/>
    <w:rsid w:val="006957DA"/>
    <w:rsid w:val="006969E3"/>
    <w:rsid w:val="0069783D"/>
    <w:rsid w:val="00697DCB"/>
    <w:rsid w:val="006A0A71"/>
    <w:rsid w:val="006A0B24"/>
    <w:rsid w:val="006A15F3"/>
    <w:rsid w:val="006A2D49"/>
    <w:rsid w:val="006A30B9"/>
    <w:rsid w:val="006A505E"/>
    <w:rsid w:val="006A594F"/>
    <w:rsid w:val="006A5A5D"/>
    <w:rsid w:val="006A5EC7"/>
    <w:rsid w:val="006A6AD5"/>
    <w:rsid w:val="006B015D"/>
    <w:rsid w:val="006B01DB"/>
    <w:rsid w:val="006B1CD8"/>
    <w:rsid w:val="006B1DEE"/>
    <w:rsid w:val="006B2294"/>
    <w:rsid w:val="006B2A87"/>
    <w:rsid w:val="006B362A"/>
    <w:rsid w:val="006B444F"/>
    <w:rsid w:val="006B44E0"/>
    <w:rsid w:val="006B494E"/>
    <w:rsid w:val="006B5305"/>
    <w:rsid w:val="006B562F"/>
    <w:rsid w:val="006B5EB4"/>
    <w:rsid w:val="006B7085"/>
    <w:rsid w:val="006C0B8C"/>
    <w:rsid w:val="006C0BAA"/>
    <w:rsid w:val="006C1B35"/>
    <w:rsid w:val="006C1F78"/>
    <w:rsid w:val="006C21FF"/>
    <w:rsid w:val="006C2332"/>
    <w:rsid w:val="006C244E"/>
    <w:rsid w:val="006C30C6"/>
    <w:rsid w:val="006C33B7"/>
    <w:rsid w:val="006C5A30"/>
    <w:rsid w:val="006C5B52"/>
    <w:rsid w:val="006C66A3"/>
    <w:rsid w:val="006D0853"/>
    <w:rsid w:val="006D0CB0"/>
    <w:rsid w:val="006D2542"/>
    <w:rsid w:val="006D2B09"/>
    <w:rsid w:val="006D2D77"/>
    <w:rsid w:val="006D2FEC"/>
    <w:rsid w:val="006D39C6"/>
    <w:rsid w:val="006D4032"/>
    <w:rsid w:val="006D4379"/>
    <w:rsid w:val="006D47A2"/>
    <w:rsid w:val="006D47D8"/>
    <w:rsid w:val="006D4A69"/>
    <w:rsid w:val="006D4BE2"/>
    <w:rsid w:val="006D6246"/>
    <w:rsid w:val="006D6C59"/>
    <w:rsid w:val="006D713E"/>
    <w:rsid w:val="006D7F44"/>
    <w:rsid w:val="006E1712"/>
    <w:rsid w:val="006E1FAD"/>
    <w:rsid w:val="006E2294"/>
    <w:rsid w:val="006E29B4"/>
    <w:rsid w:val="006E2EE9"/>
    <w:rsid w:val="006E3B1E"/>
    <w:rsid w:val="006E51F2"/>
    <w:rsid w:val="006E58BF"/>
    <w:rsid w:val="006E6AED"/>
    <w:rsid w:val="006E7324"/>
    <w:rsid w:val="006E76D7"/>
    <w:rsid w:val="006E7B74"/>
    <w:rsid w:val="006F04F1"/>
    <w:rsid w:val="006F20F8"/>
    <w:rsid w:val="006F2195"/>
    <w:rsid w:val="006F22B2"/>
    <w:rsid w:val="006F2681"/>
    <w:rsid w:val="006F2D4F"/>
    <w:rsid w:val="006F3C71"/>
    <w:rsid w:val="006F4029"/>
    <w:rsid w:val="006F4333"/>
    <w:rsid w:val="006F4BA7"/>
    <w:rsid w:val="006F7105"/>
    <w:rsid w:val="00700422"/>
    <w:rsid w:val="007015BC"/>
    <w:rsid w:val="00702110"/>
    <w:rsid w:val="007030E8"/>
    <w:rsid w:val="0070334C"/>
    <w:rsid w:val="0070363E"/>
    <w:rsid w:val="007039DE"/>
    <w:rsid w:val="00704B02"/>
    <w:rsid w:val="0070522E"/>
    <w:rsid w:val="00705813"/>
    <w:rsid w:val="0070671B"/>
    <w:rsid w:val="00707577"/>
    <w:rsid w:val="00710868"/>
    <w:rsid w:val="00710D39"/>
    <w:rsid w:val="007111DB"/>
    <w:rsid w:val="00711B01"/>
    <w:rsid w:val="00712E20"/>
    <w:rsid w:val="00714A0C"/>
    <w:rsid w:val="00714C09"/>
    <w:rsid w:val="00714C8B"/>
    <w:rsid w:val="00715045"/>
    <w:rsid w:val="00715B9D"/>
    <w:rsid w:val="007171F3"/>
    <w:rsid w:val="007176D5"/>
    <w:rsid w:val="00717DEA"/>
    <w:rsid w:val="0072011E"/>
    <w:rsid w:val="00721A3F"/>
    <w:rsid w:val="00722BDA"/>
    <w:rsid w:val="00723474"/>
    <w:rsid w:val="00723DE4"/>
    <w:rsid w:val="00724F3E"/>
    <w:rsid w:val="00725441"/>
    <w:rsid w:val="0072667B"/>
    <w:rsid w:val="0072680D"/>
    <w:rsid w:val="007268C7"/>
    <w:rsid w:val="007278FC"/>
    <w:rsid w:val="007301A5"/>
    <w:rsid w:val="007308FC"/>
    <w:rsid w:val="00730CED"/>
    <w:rsid w:val="00732454"/>
    <w:rsid w:val="0073304D"/>
    <w:rsid w:val="00734917"/>
    <w:rsid w:val="00735042"/>
    <w:rsid w:val="00735239"/>
    <w:rsid w:val="00736134"/>
    <w:rsid w:val="00736579"/>
    <w:rsid w:val="007367AA"/>
    <w:rsid w:val="00737016"/>
    <w:rsid w:val="007379DD"/>
    <w:rsid w:val="00740256"/>
    <w:rsid w:val="007409F9"/>
    <w:rsid w:val="007418B5"/>
    <w:rsid w:val="007421CC"/>
    <w:rsid w:val="00743BC1"/>
    <w:rsid w:val="00743E13"/>
    <w:rsid w:val="00744D9F"/>
    <w:rsid w:val="00744E13"/>
    <w:rsid w:val="00746896"/>
    <w:rsid w:val="00747D0B"/>
    <w:rsid w:val="00747FA6"/>
    <w:rsid w:val="00750C2E"/>
    <w:rsid w:val="00751062"/>
    <w:rsid w:val="007541A1"/>
    <w:rsid w:val="0075569A"/>
    <w:rsid w:val="007558D4"/>
    <w:rsid w:val="0075598A"/>
    <w:rsid w:val="00756FCB"/>
    <w:rsid w:val="007601E7"/>
    <w:rsid w:val="007621ED"/>
    <w:rsid w:val="00763876"/>
    <w:rsid w:val="00763BBB"/>
    <w:rsid w:val="00763C8E"/>
    <w:rsid w:val="00764070"/>
    <w:rsid w:val="0077048B"/>
    <w:rsid w:val="00771416"/>
    <w:rsid w:val="00773CDB"/>
    <w:rsid w:val="007742E1"/>
    <w:rsid w:val="00774CA8"/>
    <w:rsid w:val="007750FD"/>
    <w:rsid w:val="00775388"/>
    <w:rsid w:val="007753B4"/>
    <w:rsid w:val="007764C3"/>
    <w:rsid w:val="007777FE"/>
    <w:rsid w:val="0078030B"/>
    <w:rsid w:val="00781137"/>
    <w:rsid w:val="00782147"/>
    <w:rsid w:val="007821FE"/>
    <w:rsid w:val="00782D6E"/>
    <w:rsid w:val="00782D75"/>
    <w:rsid w:val="00782E39"/>
    <w:rsid w:val="007831D4"/>
    <w:rsid w:val="00783BF7"/>
    <w:rsid w:val="007841F7"/>
    <w:rsid w:val="007845C0"/>
    <w:rsid w:val="00784DDD"/>
    <w:rsid w:val="0079000E"/>
    <w:rsid w:val="0079012E"/>
    <w:rsid w:val="00790218"/>
    <w:rsid w:val="007903C2"/>
    <w:rsid w:val="00790647"/>
    <w:rsid w:val="00790BD0"/>
    <w:rsid w:val="00790C38"/>
    <w:rsid w:val="007911BE"/>
    <w:rsid w:val="00792176"/>
    <w:rsid w:val="00792B60"/>
    <w:rsid w:val="00792E70"/>
    <w:rsid w:val="00794E5D"/>
    <w:rsid w:val="00795251"/>
    <w:rsid w:val="00795C77"/>
    <w:rsid w:val="00796634"/>
    <w:rsid w:val="007970AB"/>
    <w:rsid w:val="007974A6"/>
    <w:rsid w:val="00797F1A"/>
    <w:rsid w:val="007A0A81"/>
    <w:rsid w:val="007A0E67"/>
    <w:rsid w:val="007A122A"/>
    <w:rsid w:val="007A1AA5"/>
    <w:rsid w:val="007A2A54"/>
    <w:rsid w:val="007A379D"/>
    <w:rsid w:val="007A417E"/>
    <w:rsid w:val="007B0319"/>
    <w:rsid w:val="007B07C8"/>
    <w:rsid w:val="007B0842"/>
    <w:rsid w:val="007B23F8"/>
    <w:rsid w:val="007B25AF"/>
    <w:rsid w:val="007B2865"/>
    <w:rsid w:val="007B2D60"/>
    <w:rsid w:val="007B3BEF"/>
    <w:rsid w:val="007B411E"/>
    <w:rsid w:val="007B4C46"/>
    <w:rsid w:val="007B528E"/>
    <w:rsid w:val="007B5291"/>
    <w:rsid w:val="007B5FCB"/>
    <w:rsid w:val="007B6507"/>
    <w:rsid w:val="007B6A2B"/>
    <w:rsid w:val="007B6D40"/>
    <w:rsid w:val="007B7566"/>
    <w:rsid w:val="007B7ADE"/>
    <w:rsid w:val="007C09F2"/>
    <w:rsid w:val="007C1B1A"/>
    <w:rsid w:val="007C26CB"/>
    <w:rsid w:val="007C2B47"/>
    <w:rsid w:val="007C2B73"/>
    <w:rsid w:val="007C3371"/>
    <w:rsid w:val="007C33A0"/>
    <w:rsid w:val="007C4E2C"/>
    <w:rsid w:val="007C50C6"/>
    <w:rsid w:val="007C5976"/>
    <w:rsid w:val="007C5D15"/>
    <w:rsid w:val="007C5DE8"/>
    <w:rsid w:val="007C7C52"/>
    <w:rsid w:val="007D0211"/>
    <w:rsid w:val="007D13C0"/>
    <w:rsid w:val="007D15E1"/>
    <w:rsid w:val="007D180A"/>
    <w:rsid w:val="007D25CF"/>
    <w:rsid w:val="007D315A"/>
    <w:rsid w:val="007D6587"/>
    <w:rsid w:val="007D7412"/>
    <w:rsid w:val="007D79B4"/>
    <w:rsid w:val="007E08A1"/>
    <w:rsid w:val="007E0E71"/>
    <w:rsid w:val="007E111B"/>
    <w:rsid w:val="007E2C3B"/>
    <w:rsid w:val="007E2C59"/>
    <w:rsid w:val="007E35A4"/>
    <w:rsid w:val="007E5597"/>
    <w:rsid w:val="007E5FFB"/>
    <w:rsid w:val="007E6286"/>
    <w:rsid w:val="007E64C2"/>
    <w:rsid w:val="007E7101"/>
    <w:rsid w:val="007E74A5"/>
    <w:rsid w:val="007E77B2"/>
    <w:rsid w:val="007F1629"/>
    <w:rsid w:val="007F1FED"/>
    <w:rsid w:val="007F22A7"/>
    <w:rsid w:val="007F24ED"/>
    <w:rsid w:val="007F2D63"/>
    <w:rsid w:val="007F3A48"/>
    <w:rsid w:val="007F444D"/>
    <w:rsid w:val="007F4587"/>
    <w:rsid w:val="007F54D0"/>
    <w:rsid w:val="007F5C67"/>
    <w:rsid w:val="007F61D8"/>
    <w:rsid w:val="007F68BE"/>
    <w:rsid w:val="007F6E1C"/>
    <w:rsid w:val="007F7D4F"/>
    <w:rsid w:val="00800C02"/>
    <w:rsid w:val="00802963"/>
    <w:rsid w:val="00802F49"/>
    <w:rsid w:val="00802F8F"/>
    <w:rsid w:val="008038D9"/>
    <w:rsid w:val="00804218"/>
    <w:rsid w:val="00804612"/>
    <w:rsid w:val="00804867"/>
    <w:rsid w:val="00804A7D"/>
    <w:rsid w:val="00804C76"/>
    <w:rsid w:val="00805227"/>
    <w:rsid w:val="00805F7F"/>
    <w:rsid w:val="00806177"/>
    <w:rsid w:val="008069F7"/>
    <w:rsid w:val="00806A6F"/>
    <w:rsid w:val="00810B4F"/>
    <w:rsid w:val="008117EC"/>
    <w:rsid w:val="00811D54"/>
    <w:rsid w:val="00812423"/>
    <w:rsid w:val="00812B1F"/>
    <w:rsid w:val="00814428"/>
    <w:rsid w:val="0081554A"/>
    <w:rsid w:val="008155C7"/>
    <w:rsid w:val="0081563E"/>
    <w:rsid w:val="008164BB"/>
    <w:rsid w:val="0081667D"/>
    <w:rsid w:val="00816A39"/>
    <w:rsid w:val="00816B57"/>
    <w:rsid w:val="008206B3"/>
    <w:rsid w:val="00820EC4"/>
    <w:rsid w:val="00822528"/>
    <w:rsid w:val="00822812"/>
    <w:rsid w:val="008228D6"/>
    <w:rsid w:val="00822AA0"/>
    <w:rsid w:val="00823CF8"/>
    <w:rsid w:val="0082426A"/>
    <w:rsid w:val="00824E58"/>
    <w:rsid w:val="00826C87"/>
    <w:rsid w:val="00826CE0"/>
    <w:rsid w:val="00827111"/>
    <w:rsid w:val="00827F76"/>
    <w:rsid w:val="00830E2D"/>
    <w:rsid w:val="00831140"/>
    <w:rsid w:val="00831867"/>
    <w:rsid w:val="008322D8"/>
    <w:rsid w:val="00833741"/>
    <w:rsid w:val="00833D6A"/>
    <w:rsid w:val="00833D83"/>
    <w:rsid w:val="0083565A"/>
    <w:rsid w:val="00835B24"/>
    <w:rsid w:val="008363A7"/>
    <w:rsid w:val="008365C1"/>
    <w:rsid w:val="00837C37"/>
    <w:rsid w:val="00840D8B"/>
    <w:rsid w:val="00840EDA"/>
    <w:rsid w:val="00842115"/>
    <w:rsid w:val="008424D1"/>
    <w:rsid w:val="00842841"/>
    <w:rsid w:val="00843DF7"/>
    <w:rsid w:val="008440A4"/>
    <w:rsid w:val="00845092"/>
    <w:rsid w:val="00845AEC"/>
    <w:rsid w:val="00845EC2"/>
    <w:rsid w:val="008477D3"/>
    <w:rsid w:val="00847B2A"/>
    <w:rsid w:val="00851FBA"/>
    <w:rsid w:val="00853576"/>
    <w:rsid w:val="0085585A"/>
    <w:rsid w:val="00860072"/>
    <w:rsid w:val="00861863"/>
    <w:rsid w:val="00861AAD"/>
    <w:rsid w:val="00862087"/>
    <w:rsid w:val="00862790"/>
    <w:rsid w:val="00863D2B"/>
    <w:rsid w:val="00864285"/>
    <w:rsid w:val="00864DD5"/>
    <w:rsid w:val="008666F1"/>
    <w:rsid w:val="00866E46"/>
    <w:rsid w:val="00867031"/>
    <w:rsid w:val="00870E0A"/>
    <w:rsid w:val="0087124A"/>
    <w:rsid w:val="00871D13"/>
    <w:rsid w:val="00872E8E"/>
    <w:rsid w:val="00873106"/>
    <w:rsid w:val="00873484"/>
    <w:rsid w:val="008737F1"/>
    <w:rsid w:val="00873BA1"/>
    <w:rsid w:val="008756EB"/>
    <w:rsid w:val="0087639C"/>
    <w:rsid w:val="00880A2B"/>
    <w:rsid w:val="008812A3"/>
    <w:rsid w:val="0088170C"/>
    <w:rsid w:val="008819DB"/>
    <w:rsid w:val="00881A02"/>
    <w:rsid w:val="00882266"/>
    <w:rsid w:val="008847CF"/>
    <w:rsid w:val="008848A8"/>
    <w:rsid w:val="00884C4D"/>
    <w:rsid w:val="0088524D"/>
    <w:rsid w:val="00887BAC"/>
    <w:rsid w:val="00887E6A"/>
    <w:rsid w:val="008916BC"/>
    <w:rsid w:val="00891B32"/>
    <w:rsid w:val="00891E14"/>
    <w:rsid w:val="00892DF1"/>
    <w:rsid w:val="008937F6"/>
    <w:rsid w:val="0089499F"/>
    <w:rsid w:val="0089584A"/>
    <w:rsid w:val="008964D0"/>
    <w:rsid w:val="008967BB"/>
    <w:rsid w:val="00897880"/>
    <w:rsid w:val="008A07B6"/>
    <w:rsid w:val="008A1015"/>
    <w:rsid w:val="008A257D"/>
    <w:rsid w:val="008A2F5A"/>
    <w:rsid w:val="008A30C5"/>
    <w:rsid w:val="008A31D9"/>
    <w:rsid w:val="008A3EE2"/>
    <w:rsid w:val="008A59E9"/>
    <w:rsid w:val="008A5A1A"/>
    <w:rsid w:val="008A662E"/>
    <w:rsid w:val="008A7322"/>
    <w:rsid w:val="008B3542"/>
    <w:rsid w:val="008B3E8C"/>
    <w:rsid w:val="008B3FFC"/>
    <w:rsid w:val="008B6A5E"/>
    <w:rsid w:val="008B7503"/>
    <w:rsid w:val="008C00C8"/>
    <w:rsid w:val="008C01BC"/>
    <w:rsid w:val="008C0ADB"/>
    <w:rsid w:val="008C0E7E"/>
    <w:rsid w:val="008C1CE0"/>
    <w:rsid w:val="008C277E"/>
    <w:rsid w:val="008C2EE6"/>
    <w:rsid w:val="008C35DC"/>
    <w:rsid w:val="008C47C4"/>
    <w:rsid w:val="008C47EA"/>
    <w:rsid w:val="008C5150"/>
    <w:rsid w:val="008C536F"/>
    <w:rsid w:val="008C6FB5"/>
    <w:rsid w:val="008C71DB"/>
    <w:rsid w:val="008C7864"/>
    <w:rsid w:val="008C7EA6"/>
    <w:rsid w:val="008D0778"/>
    <w:rsid w:val="008D1AF4"/>
    <w:rsid w:val="008D29A4"/>
    <w:rsid w:val="008D2DE0"/>
    <w:rsid w:val="008D2E71"/>
    <w:rsid w:val="008D36D6"/>
    <w:rsid w:val="008D3C9C"/>
    <w:rsid w:val="008D53DC"/>
    <w:rsid w:val="008D662E"/>
    <w:rsid w:val="008D7E6F"/>
    <w:rsid w:val="008E030A"/>
    <w:rsid w:val="008E0BE5"/>
    <w:rsid w:val="008E1E7A"/>
    <w:rsid w:val="008E1FA3"/>
    <w:rsid w:val="008E27F8"/>
    <w:rsid w:val="008E3348"/>
    <w:rsid w:val="008E3535"/>
    <w:rsid w:val="008E43EE"/>
    <w:rsid w:val="008E47AF"/>
    <w:rsid w:val="008E4A16"/>
    <w:rsid w:val="008E4A44"/>
    <w:rsid w:val="008E5E69"/>
    <w:rsid w:val="008E6850"/>
    <w:rsid w:val="008F041C"/>
    <w:rsid w:val="008F0CE9"/>
    <w:rsid w:val="008F2CF2"/>
    <w:rsid w:val="008F3D78"/>
    <w:rsid w:val="008F3F65"/>
    <w:rsid w:val="008F430A"/>
    <w:rsid w:val="008F47F4"/>
    <w:rsid w:val="008F60E2"/>
    <w:rsid w:val="008F640C"/>
    <w:rsid w:val="008F7030"/>
    <w:rsid w:val="008F74F5"/>
    <w:rsid w:val="008F7E25"/>
    <w:rsid w:val="00902B4F"/>
    <w:rsid w:val="00902F94"/>
    <w:rsid w:val="009031DF"/>
    <w:rsid w:val="009057FB"/>
    <w:rsid w:val="00905C02"/>
    <w:rsid w:val="00905FC5"/>
    <w:rsid w:val="009064B5"/>
    <w:rsid w:val="009069AB"/>
    <w:rsid w:val="00907E6B"/>
    <w:rsid w:val="009103E3"/>
    <w:rsid w:val="00910528"/>
    <w:rsid w:val="0091145A"/>
    <w:rsid w:val="00911B28"/>
    <w:rsid w:val="009121FF"/>
    <w:rsid w:val="00912C35"/>
    <w:rsid w:val="00913070"/>
    <w:rsid w:val="00913327"/>
    <w:rsid w:val="00914798"/>
    <w:rsid w:val="00914AFF"/>
    <w:rsid w:val="00915772"/>
    <w:rsid w:val="00915B34"/>
    <w:rsid w:val="00915BFE"/>
    <w:rsid w:val="00915E26"/>
    <w:rsid w:val="00915E3C"/>
    <w:rsid w:val="009164C4"/>
    <w:rsid w:val="00921053"/>
    <w:rsid w:val="009254C2"/>
    <w:rsid w:val="009256E4"/>
    <w:rsid w:val="009262A1"/>
    <w:rsid w:val="009262F1"/>
    <w:rsid w:val="009273E8"/>
    <w:rsid w:val="009304AC"/>
    <w:rsid w:val="009310B4"/>
    <w:rsid w:val="00931B60"/>
    <w:rsid w:val="0093230A"/>
    <w:rsid w:val="009328A3"/>
    <w:rsid w:val="00932DC3"/>
    <w:rsid w:val="009332DF"/>
    <w:rsid w:val="0093339A"/>
    <w:rsid w:val="0093340D"/>
    <w:rsid w:val="0093443E"/>
    <w:rsid w:val="009361D7"/>
    <w:rsid w:val="00936F72"/>
    <w:rsid w:val="009377CB"/>
    <w:rsid w:val="0094088C"/>
    <w:rsid w:val="009415C0"/>
    <w:rsid w:val="009419FA"/>
    <w:rsid w:val="00941CBB"/>
    <w:rsid w:val="009421E1"/>
    <w:rsid w:val="0094238A"/>
    <w:rsid w:val="00942521"/>
    <w:rsid w:val="009427EE"/>
    <w:rsid w:val="009430DD"/>
    <w:rsid w:val="0094506B"/>
    <w:rsid w:val="0094531E"/>
    <w:rsid w:val="00945B5B"/>
    <w:rsid w:val="00945B6D"/>
    <w:rsid w:val="00945C00"/>
    <w:rsid w:val="009472F7"/>
    <w:rsid w:val="0094756E"/>
    <w:rsid w:val="00947FD9"/>
    <w:rsid w:val="009500FB"/>
    <w:rsid w:val="009504C9"/>
    <w:rsid w:val="00950E80"/>
    <w:rsid w:val="009519B4"/>
    <w:rsid w:val="00951DDA"/>
    <w:rsid w:val="00952770"/>
    <w:rsid w:val="00952B5E"/>
    <w:rsid w:val="00953029"/>
    <w:rsid w:val="0095356C"/>
    <w:rsid w:val="00953688"/>
    <w:rsid w:val="0095461D"/>
    <w:rsid w:val="00954F41"/>
    <w:rsid w:val="0095596E"/>
    <w:rsid w:val="00956822"/>
    <w:rsid w:val="009569E5"/>
    <w:rsid w:val="00956F63"/>
    <w:rsid w:val="00960943"/>
    <w:rsid w:val="00961239"/>
    <w:rsid w:val="009612FA"/>
    <w:rsid w:val="00961B74"/>
    <w:rsid w:val="00961FF4"/>
    <w:rsid w:val="009629FA"/>
    <w:rsid w:val="00963352"/>
    <w:rsid w:val="009635DC"/>
    <w:rsid w:val="0096364B"/>
    <w:rsid w:val="0096473B"/>
    <w:rsid w:val="00965070"/>
    <w:rsid w:val="0096525F"/>
    <w:rsid w:val="009670F1"/>
    <w:rsid w:val="0096779A"/>
    <w:rsid w:val="009678B9"/>
    <w:rsid w:val="0097001C"/>
    <w:rsid w:val="00970FB7"/>
    <w:rsid w:val="00972A2B"/>
    <w:rsid w:val="00973889"/>
    <w:rsid w:val="00974E3B"/>
    <w:rsid w:val="00975412"/>
    <w:rsid w:val="009757DA"/>
    <w:rsid w:val="00975CC1"/>
    <w:rsid w:val="00975EDE"/>
    <w:rsid w:val="009779DB"/>
    <w:rsid w:val="009817C0"/>
    <w:rsid w:val="00982EE9"/>
    <w:rsid w:val="00983C97"/>
    <w:rsid w:val="009842FC"/>
    <w:rsid w:val="00987B76"/>
    <w:rsid w:val="00987DB8"/>
    <w:rsid w:val="009903CD"/>
    <w:rsid w:val="00990B2B"/>
    <w:rsid w:val="00990FF1"/>
    <w:rsid w:val="0099158F"/>
    <w:rsid w:val="0099174A"/>
    <w:rsid w:val="00992002"/>
    <w:rsid w:val="00992080"/>
    <w:rsid w:val="00992A21"/>
    <w:rsid w:val="00993A93"/>
    <w:rsid w:val="00993E86"/>
    <w:rsid w:val="00994458"/>
    <w:rsid w:val="009948BA"/>
    <w:rsid w:val="00994DD4"/>
    <w:rsid w:val="00995093"/>
    <w:rsid w:val="00995514"/>
    <w:rsid w:val="0099589C"/>
    <w:rsid w:val="00996ADD"/>
    <w:rsid w:val="00997AF2"/>
    <w:rsid w:val="00997E72"/>
    <w:rsid w:val="009A06EA"/>
    <w:rsid w:val="009A144D"/>
    <w:rsid w:val="009A237C"/>
    <w:rsid w:val="009A2F1C"/>
    <w:rsid w:val="009A49DF"/>
    <w:rsid w:val="009A5C31"/>
    <w:rsid w:val="009A6C78"/>
    <w:rsid w:val="009A7772"/>
    <w:rsid w:val="009A7E35"/>
    <w:rsid w:val="009B25B1"/>
    <w:rsid w:val="009B2A0B"/>
    <w:rsid w:val="009B3043"/>
    <w:rsid w:val="009B4AC5"/>
    <w:rsid w:val="009B5558"/>
    <w:rsid w:val="009B5C06"/>
    <w:rsid w:val="009B6CD3"/>
    <w:rsid w:val="009B7371"/>
    <w:rsid w:val="009C061A"/>
    <w:rsid w:val="009C08F4"/>
    <w:rsid w:val="009C0BB3"/>
    <w:rsid w:val="009C1326"/>
    <w:rsid w:val="009C2968"/>
    <w:rsid w:val="009C2CA9"/>
    <w:rsid w:val="009C3D2D"/>
    <w:rsid w:val="009C4B98"/>
    <w:rsid w:val="009C4BA4"/>
    <w:rsid w:val="009C566B"/>
    <w:rsid w:val="009C7936"/>
    <w:rsid w:val="009D09A0"/>
    <w:rsid w:val="009D0F16"/>
    <w:rsid w:val="009D10A8"/>
    <w:rsid w:val="009D2635"/>
    <w:rsid w:val="009D289E"/>
    <w:rsid w:val="009D2CDE"/>
    <w:rsid w:val="009D3E79"/>
    <w:rsid w:val="009D56E1"/>
    <w:rsid w:val="009E0143"/>
    <w:rsid w:val="009E0522"/>
    <w:rsid w:val="009E063F"/>
    <w:rsid w:val="009E0D37"/>
    <w:rsid w:val="009E26E2"/>
    <w:rsid w:val="009E2AA5"/>
    <w:rsid w:val="009E2B85"/>
    <w:rsid w:val="009E346C"/>
    <w:rsid w:val="009E3D31"/>
    <w:rsid w:val="009E420D"/>
    <w:rsid w:val="009E4606"/>
    <w:rsid w:val="009E5187"/>
    <w:rsid w:val="009E5D55"/>
    <w:rsid w:val="009E74BB"/>
    <w:rsid w:val="009F01FD"/>
    <w:rsid w:val="009F1109"/>
    <w:rsid w:val="009F149B"/>
    <w:rsid w:val="009F18B4"/>
    <w:rsid w:val="009F2230"/>
    <w:rsid w:val="009F2CEF"/>
    <w:rsid w:val="009F38D3"/>
    <w:rsid w:val="009F4E09"/>
    <w:rsid w:val="009F51A3"/>
    <w:rsid w:val="009F5D23"/>
    <w:rsid w:val="009F5DBA"/>
    <w:rsid w:val="009F6926"/>
    <w:rsid w:val="009F77D6"/>
    <w:rsid w:val="009F7E6D"/>
    <w:rsid w:val="00A00863"/>
    <w:rsid w:val="00A00DD7"/>
    <w:rsid w:val="00A01177"/>
    <w:rsid w:val="00A015AA"/>
    <w:rsid w:val="00A02B95"/>
    <w:rsid w:val="00A02EA4"/>
    <w:rsid w:val="00A03FC3"/>
    <w:rsid w:val="00A045E4"/>
    <w:rsid w:val="00A04629"/>
    <w:rsid w:val="00A05C04"/>
    <w:rsid w:val="00A06CE8"/>
    <w:rsid w:val="00A07B3B"/>
    <w:rsid w:val="00A10388"/>
    <w:rsid w:val="00A10B03"/>
    <w:rsid w:val="00A11347"/>
    <w:rsid w:val="00A11EA4"/>
    <w:rsid w:val="00A12F9A"/>
    <w:rsid w:val="00A13888"/>
    <w:rsid w:val="00A142C4"/>
    <w:rsid w:val="00A15456"/>
    <w:rsid w:val="00A15A90"/>
    <w:rsid w:val="00A16D6A"/>
    <w:rsid w:val="00A17B5B"/>
    <w:rsid w:val="00A21EA1"/>
    <w:rsid w:val="00A2239D"/>
    <w:rsid w:val="00A22752"/>
    <w:rsid w:val="00A228AD"/>
    <w:rsid w:val="00A228F2"/>
    <w:rsid w:val="00A22FB0"/>
    <w:rsid w:val="00A23ADA"/>
    <w:rsid w:val="00A23E8F"/>
    <w:rsid w:val="00A2438A"/>
    <w:rsid w:val="00A24559"/>
    <w:rsid w:val="00A24AF8"/>
    <w:rsid w:val="00A25ECE"/>
    <w:rsid w:val="00A261B1"/>
    <w:rsid w:val="00A271FD"/>
    <w:rsid w:val="00A2746E"/>
    <w:rsid w:val="00A27556"/>
    <w:rsid w:val="00A27720"/>
    <w:rsid w:val="00A277F1"/>
    <w:rsid w:val="00A27CB5"/>
    <w:rsid w:val="00A30255"/>
    <w:rsid w:val="00A30B6F"/>
    <w:rsid w:val="00A30CCA"/>
    <w:rsid w:val="00A316A7"/>
    <w:rsid w:val="00A31B61"/>
    <w:rsid w:val="00A31DF5"/>
    <w:rsid w:val="00A32679"/>
    <w:rsid w:val="00A342D3"/>
    <w:rsid w:val="00A34B2E"/>
    <w:rsid w:val="00A36897"/>
    <w:rsid w:val="00A36F20"/>
    <w:rsid w:val="00A41A0B"/>
    <w:rsid w:val="00A42A84"/>
    <w:rsid w:val="00A43005"/>
    <w:rsid w:val="00A43565"/>
    <w:rsid w:val="00A44CCD"/>
    <w:rsid w:val="00A45070"/>
    <w:rsid w:val="00A451AE"/>
    <w:rsid w:val="00A4585D"/>
    <w:rsid w:val="00A45F31"/>
    <w:rsid w:val="00A4666C"/>
    <w:rsid w:val="00A46D0D"/>
    <w:rsid w:val="00A47317"/>
    <w:rsid w:val="00A47329"/>
    <w:rsid w:val="00A474D4"/>
    <w:rsid w:val="00A47993"/>
    <w:rsid w:val="00A47F1B"/>
    <w:rsid w:val="00A50CA3"/>
    <w:rsid w:val="00A51472"/>
    <w:rsid w:val="00A518A4"/>
    <w:rsid w:val="00A51A64"/>
    <w:rsid w:val="00A525C7"/>
    <w:rsid w:val="00A533AF"/>
    <w:rsid w:val="00A53A3E"/>
    <w:rsid w:val="00A5471A"/>
    <w:rsid w:val="00A54CA3"/>
    <w:rsid w:val="00A54FD0"/>
    <w:rsid w:val="00A55B41"/>
    <w:rsid w:val="00A55C70"/>
    <w:rsid w:val="00A563B7"/>
    <w:rsid w:val="00A56533"/>
    <w:rsid w:val="00A56A8D"/>
    <w:rsid w:val="00A570F6"/>
    <w:rsid w:val="00A61456"/>
    <w:rsid w:val="00A61673"/>
    <w:rsid w:val="00A61F42"/>
    <w:rsid w:val="00A6290D"/>
    <w:rsid w:val="00A62E69"/>
    <w:rsid w:val="00A6339D"/>
    <w:rsid w:val="00A636FD"/>
    <w:rsid w:val="00A643BC"/>
    <w:rsid w:val="00A6508D"/>
    <w:rsid w:val="00A651BA"/>
    <w:rsid w:val="00A6558C"/>
    <w:rsid w:val="00A65E1C"/>
    <w:rsid w:val="00A6670C"/>
    <w:rsid w:val="00A66F5B"/>
    <w:rsid w:val="00A67021"/>
    <w:rsid w:val="00A67D60"/>
    <w:rsid w:val="00A703CE"/>
    <w:rsid w:val="00A71112"/>
    <w:rsid w:val="00A72A01"/>
    <w:rsid w:val="00A72CB9"/>
    <w:rsid w:val="00A74A3F"/>
    <w:rsid w:val="00A7565B"/>
    <w:rsid w:val="00A75E3B"/>
    <w:rsid w:val="00A76E6C"/>
    <w:rsid w:val="00A80624"/>
    <w:rsid w:val="00A80D83"/>
    <w:rsid w:val="00A8139A"/>
    <w:rsid w:val="00A81B96"/>
    <w:rsid w:val="00A81DD8"/>
    <w:rsid w:val="00A8384A"/>
    <w:rsid w:val="00A843B9"/>
    <w:rsid w:val="00A84FCE"/>
    <w:rsid w:val="00A851EB"/>
    <w:rsid w:val="00A86038"/>
    <w:rsid w:val="00A86DA0"/>
    <w:rsid w:val="00A87DF9"/>
    <w:rsid w:val="00A9161B"/>
    <w:rsid w:val="00A918D0"/>
    <w:rsid w:val="00A928F7"/>
    <w:rsid w:val="00A9295A"/>
    <w:rsid w:val="00A93E10"/>
    <w:rsid w:val="00A93E6E"/>
    <w:rsid w:val="00A9504F"/>
    <w:rsid w:val="00A95E2A"/>
    <w:rsid w:val="00A96985"/>
    <w:rsid w:val="00A97279"/>
    <w:rsid w:val="00A979DA"/>
    <w:rsid w:val="00A97E32"/>
    <w:rsid w:val="00AA111A"/>
    <w:rsid w:val="00AA23E4"/>
    <w:rsid w:val="00AA257F"/>
    <w:rsid w:val="00AA45D2"/>
    <w:rsid w:val="00AA45E2"/>
    <w:rsid w:val="00AA605E"/>
    <w:rsid w:val="00AA6180"/>
    <w:rsid w:val="00AA65EA"/>
    <w:rsid w:val="00AA68FF"/>
    <w:rsid w:val="00AA6CDB"/>
    <w:rsid w:val="00AA722D"/>
    <w:rsid w:val="00AB06D8"/>
    <w:rsid w:val="00AB156A"/>
    <w:rsid w:val="00AB2176"/>
    <w:rsid w:val="00AB265A"/>
    <w:rsid w:val="00AB3E2F"/>
    <w:rsid w:val="00AB3F34"/>
    <w:rsid w:val="00AB673D"/>
    <w:rsid w:val="00AB761A"/>
    <w:rsid w:val="00AB7FC0"/>
    <w:rsid w:val="00AC099E"/>
    <w:rsid w:val="00AC0B91"/>
    <w:rsid w:val="00AC20D0"/>
    <w:rsid w:val="00AC2271"/>
    <w:rsid w:val="00AC2972"/>
    <w:rsid w:val="00AC3ADF"/>
    <w:rsid w:val="00AC3EB5"/>
    <w:rsid w:val="00AC52EA"/>
    <w:rsid w:val="00AC56BF"/>
    <w:rsid w:val="00AC634E"/>
    <w:rsid w:val="00AC68AF"/>
    <w:rsid w:val="00AC6F43"/>
    <w:rsid w:val="00AD1799"/>
    <w:rsid w:val="00AD1B62"/>
    <w:rsid w:val="00AD1C1A"/>
    <w:rsid w:val="00AD35DF"/>
    <w:rsid w:val="00AD387F"/>
    <w:rsid w:val="00AD579D"/>
    <w:rsid w:val="00AD5929"/>
    <w:rsid w:val="00AD68BE"/>
    <w:rsid w:val="00AD6DED"/>
    <w:rsid w:val="00AD71AA"/>
    <w:rsid w:val="00AD74BA"/>
    <w:rsid w:val="00AD7645"/>
    <w:rsid w:val="00AE03AB"/>
    <w:rsid w:val="00AE052C"/>
    <w:rsid w:val="00AE06C2"/>
    <w:rsid w:val="00AE36B6"/>
    <w:rsid w:val="00AE458F"/>
    <w:rsid w:val="00AE4FD7"/>
    <w:rsid w:val="00AE5226"/>
    <w:rsid w:val="00AE5D39"/>
    <w:rsid w:val="00AE7EB3"/>
    <w:rsid w:val="00AF0204"/>
    <w:rsid w:val="00AF0CA4"/>
    <w:rsid w:val="00AF1D9B"/>
    <w:rsid w:val="00AF2100"/>
    <w:rsid w:val="00AF2FD4"/>
    <w:rsid w:val="00AF4374"/>
    <w:rsid w:val="00AF5C99"/>
    <w:rsid w:val="00AF64D1"/>
    <w:rsid w:val="00AF7ACF"/>
    <w:rsid w:val="00B00071"/>
    <w:rsid w:val="00B01262"/>
    <w:rsid w:val="00B02DBB"/>
    <w:rsid w:val="00B02E5E"/>
    <w:rsid w:val="00B0355C"/>
    <w:rsid w:val="00B035AF"/>
    <w:rsid w:val="00B03BEC"/>
    <w:rsid w:val="00B05D84"/>
    <w:rsid w:val="00B06DB9"/>
    <w:rsid w:val="00B0736F"/>
    <w:rsid w:val="00B076C8"/>
    <w:rsid w:val="00B07C19"/>
    <w:rsid w:val="00B10837"/>
    <w:rsid w:val="00B1223F"/>
    <w:rsid w:val="00B12CEF"/>
    <w:rsid w:val="00B12DF6"/>
    <w:rsid w:val="00B15D94"/>
    <w:rsid w:val="00B16393"/>
    <w:rsid w:val="00B17B40"/>
    <w:rsid w:val="00B2073E"/>
    <w:rsid w:val="00B21FCA"/>
    <w:rsid w:val="00B24838"/>
    <w:rsid w:val="00B24A44"/>
    <w:rsid w:val="00B24BFE"/>
    <w:rsid w:val="00B24DCC"/>
    <w:rsid w:val="00B2591D"/>
    <w:rsid w:val="00B25C21"/>
    <w:rsid w:val="00B270A9"/>
    <w:rsid w:val="00B30DDD"/>
    <w:rsid w:val="00B30E6F"/>
    <w:rsid w:val="00B30FAF"/>
    <w:rsid w:val="00B315B2"/>
    <w:rsid w:val="00B31A6C"/>
    <w:rsid w:val="00B32F19"/>
    <w:rsid w:val="00B330C4"/>
    <w:rsid w:val="00B33592"/>
    <w:rsid w:val="00B33EC4"/>
    <w:rsid w:val="00B3449D"/>
    <w:rsid w:val="00B34BDC"/>
    <w:rsid w:val="00B36A3C"/>
    <w:rsid w:val="00B36D53"/>
    <w:rsid w:val="00B40B45"/>
    <w:rsid w:val="00B40C64"/>
    <w:rsid w:val="00B41706"/>
    <w:rsid w:val="00B417A6"/>
    <w:rsid w:val="00B41B4E"/>
    <w:rsid w:val="00B427A2"/>
    <w:rsid w:val="00B4348B"/>
    <w:rsid w:val="00B434F7"/>
    <w:rsid w:val="00B436D7"/>
    <w:rsid w:val="00B43CC6"/>
    <w:rsid w:val="00B43E4A"/>
    <w:rsid w:val="00B442B7"/>
    <w:rsid w:val="00B45303"/>
    <w:rsid w:val="00B45904"/>
    <w:rsid w:val="00B45CDC"/>
    <w:rsid w:val="00B45F38"/>
    <w:rsid w:val="00B464A3"/>
    <w:rsid w:val="00B464FC"/>
    <w:rsid w:val="00B46712"/>
    <w:rsid w:val="00B46DCF"/>
    <w:rsid w:val="00B46FC6"/>
    <w:rsid w:val="00B479B8"/>
    <w:rsid w:val="00B47A4B"/>
    <w:rsid w:val="00B47A55"/>
    <w:rsid w:val="00B50D9B"/>
    <w:rsid w:val="00B50E28"/>
    <w:rsid w:val="00B51414"/>
    <w:rsid w:val="00B51516"/>
    <w:rsid w:val="00B5178E"/>
    <w:rsid w:val="00B52B50"/>
    <w:rsid w:val="00B52D83"/>
    <w:rsid w:val="00B52F0C"/>
    <w:rsid w:val="00B53BAF"/>
    <w:rsid w:val="00B5486C"/>
    <w:rsid w:val="00B55572"/>
    <w:rsid w:val="00B55941"/>
    <w:rsid w:val="00B5709E"/>
    <w:rsid w:val="00B6038A"/>
    <w:rsid w:val="00B6057C"/>
    <w:rsid w:val="00B60589"/>
    <w:rsid w:val="00B619F9"/>
    <w:rsid w:val="00B61DA8"/>
    <w:rsid w:val="00B61E11"/>
    <w:rsid w:val="00B63012"/>
    <w:rsid w:val="00B63795"/>
    <w:rsid w:val="00B63A80"/>
    <w:rsid w:val="00B64237"/>
    <w:rsid w:val="00B651C9"/>
    <w:rsid w:val="00B655D0"/>
    <w:rsid w:val="00B65D63"/>
    <w:rsid w:val="00B66747"/>
    <w:rsid w:val="00B66B40"/>
    <w:rsid w:val="00B66D9C"/>
    <w:rsid w:val="00B67F23"/>
    <w:rsid w:val="00B709C4"/>
    <w:rsid w:val="00B72B6C"/>
    <w:rsid w:val="00B73D6D"/>
    <w:rsid w:val="00B73F9B"/>
    <w:rsid w:val="00B74068"/>
    <w:rsid w:val="00B742C2"/>
    <w:rsid w:val="00B742EB"/>
    <w:rsid w:val="00B75A28"/>
    <w:rsid w:val="00B76785"/>
    <w:rsid w:val="00B7696F"/>
    <w:rsid w:val="00B76983"/>
    <w:rsid w:val="00B7753A"/>
    <w:rsid w:val="00B80B61"/>
    <w:rsid w:val="00B822D5"/>
    <w:rsid w:val="00B82845"/>
    <w:rsid w:val="00B8287E"/>
    <w:rsid w:val="00B83699"/>
    <w:rsid w:val="00B836AB"/>
    <w:rsid w:val="00B843D3"/>
    <w:rsid w:val="00B844B7"/>
    <w:rsid w:val="00B847BC"/>
    <w:rsid w:val="00B85127"/>
    <w:rsid w:val="00B862E3"/>
    <w:rsid w:val="00B8724F"/>
    <w:rsid w:val="00B87FEA"/>
    <w:rsid w:val="00B90CA5"/>
    <w:rsid w:val="00B912C0"/>
    <w:rsid w:val="00B917A9"/>
    <w:rsid w:val="00B92F7B"/>
    <w:rsid w:val="00B93105"/>
    <w:rsid w:val="00B93CEE"/>
    <w:rsid w:val="00B93D1C"/>
    <w:rsid w:val="00B9414B"/>
    <w:rsid w:val="00B94157"/>
    <w:rsid w:val="00B9459B"/>
    <w:rsid w:val="00B948F7"/>
    <w:rsid w:val="00B954B3"/>
    <w:rsid w:val="00B9569F"/>
    <w:rsid w:val="00B95721"/>
    <w:rsid w:val="00B95A03"/>
    <w:rsid w:val="00B95CD1"/>
    <w:rsid w:val="00B96D4E"/>
    <w:rsid w:val="00BA08CD"/>
    <w:rsid w:val="00BA0B65"/>
    <w:rsid w:val="00BA1151"/>
    <w:rsid w:val="00BA1B46"/>
    <w:rsid w:val="00BA2562"/>
    <w:rsid w:val="00BA3470"/>
    <w:rsid w:val="00BA4399"/>
    <w:rsid w:val="00BA4C74"/>
    <w:rsid w:val="00BA4EBA"/>
    <w:rsid w:val="00BA5102"/>
    <w:rsid w:val="00BA553F"/>
    <w:rsid w:val="00BA6A28"/>
    <w:rsid w:val="00BA7202"/>
    <w:rsid w:val="00BA7DBF"/>
    <w:rsid w:val="00BB0445"/>
    <w:rsid w:val="00BB0D22"/>
    <w:rsid w:val="00BB0DFD"/>
    <w:rsid w:val="00BB15C2"/>
    <w:rsid w:val="00BB3B98"/>
    <w:rsid w:val="00BB4FB4"/>
    <w:rsid w:val="00BB6249"/>
    <w:rsid w:val="00BB66CF"/>
    <w:rsid w:val="00BB71C1"/>
    <w:rsid w:val="00BC0ED5"/>
    <w:rsid w:val="00BC10FB"/>
    <w:rsid w:val="00BC1838"/>
    <w:rsid w:val="00BC1982"/>
    <w:rsid w:val="00BC20A5"/>
    <w:rsid w:val="00BC2558"/>
    <w:rsid w:val="00BC27D9"/>
    <w:rsid w:val="00BC2E32"/>
    <w:rsid w:val="00BC321C"/>
    <w:rsid w:val="00BC44E1"/>
    <w:rsid w:val="00BC49DE"/>
    <w:rsid w:val="00BC53B3"/>
    <w:rsid w:val="00BC53E5"/>
    <w:rsid w:val="00BC794C"/>
    <w:rsid w:val="00BD0666"/>
    <w:rsid w:val="00BD2A4E"/>
    <w:rsid w:val="00BD2AF7"/>
    <w:rsid w:val="00BD2E3E"/>
    <w:rsid w:val="00BD3BEB"/>
    <w:rsid w:val="00BD4528"/>
    <w:rsid w:val="00BD668A"/>
    <w:rsid w:val="00BD7D95"/>
    <w:rsid w:val="00BE05F8"/>
    <w:rsid w:val="00BE10F4"/>
    <w:rsid w:val="00BE2020"/>
    <w:rsid w:val="00BE2D26"/>
    <w:rsid w:val="00BE527B"/>
    <w:rsid w:val="00BE6690"/>
    <w:rsid w:val="00BE7278"/>
    <w:rsid w:val="00BE7635"/>
    <w:rsid w:val="00BE7F0B"/>
    <w:rsid w:val="00BF11B9"/>
    <w:rsid w:val="00BF1AB6"/>
    <w:rsid w:val="00BF1F85"/>
    <w:rsid w:val="00BF2497"/>
    <w:rsid w:val="00BF4D60"/>
    <w:rsid w:val="00BF5F49"/>
    <w:rsid w:val="00BF6623"/>
    <w:rsid w:val="00BF67F6"/>
    <w:rsid w:val="00BF6EAD"/>
    <w:rsid w:val="00C0035D"/>
    <w:rsid w:val="00C00FAF"/>
    <w:rsid w:val="00C010B4"/>
    <w:rsid w:val="00C01C1B"/>
    <w:rsid w:val="00C0279B"/>
    <w:rsid w:val="00C02A8E"/>
    <w:rsid w:val="00C02D96"/>
    <w:rsid w:val="00C0315D"/>
    <w:rsid w:val="00C03A1A"/>
    <w:rsid w:val="00C04985"/>
    <w:rsid w:val="00C05D37"/>
    <w:rsid w:val="00C06335"/>
    <w:rsid w:val="00C069FA"/>
    <w:rsid w:val="00C103E9"/>
    <w:rsid w:val="00C124A7"/>
    <w:rsid w:val="00C129BD"/>
    <w:rsid w:val="00C1328E"/>
    <w:rsid w:val="00C13537"/>
    <w:rsid w:val="00C14050"/>
    <w:rsid w:val="00C15CE3"/>
    <w:rsid w:val="00C16093"/>
    <w:rsid w:val="00C169C4"/>
    <w:rsid w:val="00C17228"/>
    <w:rsid w:val="00C172FF"/>
    <w:rsid w:val="00C17A99"/>
    <w:rsid w:val="00C2007D"/>
    <w:rsid w:val="00C20988"/>
    <w:rsid w:val="00C21A34"/>
    <w:rsid w:val="00C22D91"/>
    <w:rsid w:val="00C241FD"/>
    <w:rsid w:val="00C24631"/>
    <w:rsid w:val="00C24E69"/>
    <w:rsid w:val="00C26AE2"/>
    <w:rsid w:val="00C26B93"/>
    <w:rsid w:val="00C26F0C"/>
    <w:rsid w:val="00C270B6"/>
    <w:rsid w:val="00C271AB"/>
    <w:rsid w:val="00C27225"/>
    <w:rsid w:val="00C27860"/>
    <w:rsid w:val="00C27AE8"/>
    <w:rsid w:val="00C27EE7"/>
    <w:rsid w:val="00C3073B"/>
    <w:rsid w:val="00C309E4"/>
    <w:rsid w:val="00C3123A"/>
    <w:rsid w:val="00C3180D"/>
    <w:rsid w:val="00C319B1"/>
    <w:rsid w:val="00C32698"/>
    <w:rsid w:val="00C33099"/>
    <w:rsid w:val="00C335E1"/>
    <w:rsid w:val="00C3406D"/>
    <w:rsid w:val="00C34100"/>
    <w:rsid w:val="00C34E78"/>
    <w:rsid w:val="00C351F6"/>
    <w:rsid w:val="00C35A3F"/>
    <w:rsid w:val="00C35DB4"/>
    <w:rsid w:val="00C366DE"/>
    <w:rsid w:val="00C36C0D"/>
    <w:rsid w:val="00C37098"/>
    <w:rsid w:val="00C41C3B"/>
    <w:rsid w:val="00C41C73"/>
    <w:rsid w:val="00C42AA7"/>
    <w:rsid w:val="00C438A1"/>
    <w:rsid w:val="00C43CB8"/>
    <w:rsid w:val="00C43F66"/>
    <w:rsid w:val="00C453EC"/>
    <w:rsid w:val="00C45E36"/>
    <w:rsid w:val="00C461A2"/>
    <w:rsid w:val="00C46B40"/>
    <w:rsid w:val="00C4702B"/>
    <w:rsid w:val="00C47EB5"/>
    <w:rsid w:val="00C50645"/>
    <w:rsid w:val="00C507F4"/>
    <w:rsid w:val="00C50A97"/>
    <w:rsid w:val="00C50BA2"/>
    <w:rsid w:val="00C50BA4"/>
    <w:rsid w:val="00C50DDE"/>
    <w:rsid w:val="00C51DBC"/>
    <w:rsid w:val="00C521A5"/>
    <w:rsid w:val="00C52F3C"/>
    <w:rsid w:val="00C52F73"/>
    <w:rsid w:val="00C5327D"/>
    <w:rsid w:val="00C53F24"/>
    <w:rsid w:val="00C542F9"/>
    <w:rsid w:val="00C5459E"/>
    <w:rsid w:val="00C5522D"/>
    <w:rsid w:val="00C55B3B"/>
    <w:rsid w:val="00C55BA7"/>
    <w:rsid w:val="00C566EA"/>
    <w:rsid w:val="00C56CB1"/>
    <w:rsid w:val="00C57129"/>
    <w:rsid w:val="00C574D1"/>
    <w:rsid w:val="00C57CF5"/>
    <w:rsid w:val="00C60322"/>
    <w:rsid w:val="00C6145F"/>
    <w:rsid w:val="00C61C86"/>
    <w:rsid w:val="00C62DB5"/>
    <w:rsid w:val="00C6312F"/>
    <w:rsid w:val="00C639B9"/>
    <w:rsid w:val="00C649AA"/>
    <w:rsid w:val="00C65B51"/>
    <w:rsid w:val="00C6697D"/>
    <w:rsid w:val="00C67040"/>
    <w:rsid w:val="00C671BB"/>
    <w:rsid w:val="00C71AC0"/>
    <w:rsid w:val="00C71ADC"/>
    <w:rsid w:val="00C71EFC"/>
    <w:rsid w:val="00C741D1"/>
    <w:rsid w:val="00C747C8"/>
    <w:rsid w:val="00C74817"/>
    <w:rsid w:val="00C748CB"/>
    <w:rsid w:val="00C748DA"/>
    <w:rsid w:val="00C74D22"/>
    <w:rsid w:val="00C75CC7"/>
    <w:rsid w:val="00C76141"/>
    <w:rsid w:val="00C76212"/>
    <w:rsid w:val="00C7710C"/>
    <w:rsid w:val="00C77908"/>
    <w:rsid w:val="00C8012A"/>
    <w:rsid w:val="00C80455"/>
    <w:rsid w:val="00C80569"/>
    <w:rsid w:val="00C808BB"/>
    <w:rsid w:val="00C814A0"/>
    <w:rsid w:val="00C818A8"/>
    <w:rsid w:val="00C81D35"/>
    <w:rsid w:val="00C8326E"/>
    <w:rsid w:val="00C83F9C"/>
    <w:rsid w:val="00C84DB5"/>
    <w:rsid w:val="00C86089"/>
    <w:rsid w:val="00C8612E"/>
    <w:rsid w:val="00C8757D"/>
    <w:rsid w:val="00C91D64"/>
    <w:rsid w:val="00C93EDD"/>
    <w:rsid w:val="00C954B7"/>
    <w:rsid w:val="00C95538"/>
    <w:rsid w:val="00C9706C"/>
    <w:rsid w:val="00C972FB"/>
    <w:rsid w:val="00CA006F"/>
    <w:rsid w:val="00CA0A08"/>
    <w:rsid w:val="00CA0E6B"/>
    <w:rsid w:val="00CA2C5E"/>
    <w:rsid w:val="00CA33EA"/>
    <w:rsid w:val="00CA3A00"/>
    <w:rsid w:val="00CA4732"/>
    <w:rsid w:val="00CA50EE"/>
    <w:rsid w:val="00CA5972"/>
    <w:rsid w:val="00CA5B05"/>
    <w:rsid w:val="00CA613F"/>
    <w:rsid w:val="00CB269B"/>
    <w:rsid w:val="00CB2F28"/>
    <w:rsid w:val="00CB34C1"/>
    <w:rsid w:val="00CB3AD3"/>
    <w:rsid w:val="00CB5146"/>
    <w:rsid w:val="00CB5629"/>
    <w:rsid w:val="00CB5B21"/>
    <w:rsid w:val="00CB5BCC"/>
    <w:rsid w:val="00CB5C91"/>
    <w:rsid w:val="00CB66F0"/>
    <w:rsid w:val="00CB7935"/>
    <w:rsid w:val="00CC1B2B"/>
    <w:rsid w:val="00CC1BAC"/>
    <w:rsid w:val="00CC2900"/>
    <w:rsid w:val="00CC2CC7"/>
    <w:rsid w:val="00CC35FB"/>
    <w:rsid w:val="00CC3EC8"/>
    <w:rsid w:val="00CC496F"/>
    <w:rsid w:val="00CC4B7B"/>
    <w:rsid w:val="00CC507B"/>
    <w:rsid w:val="00CC53AE"/>
    <w:rsid w:val="00CC5798"/>
    <w:rsid w:val="00CC5919"/>
    <w:rsid w:val="00CC7526"/>
    <w:rsid w:val="00CC76ED"/>
    <w:rsid w:val="00CD0CA0"/>
    <w:rsid w:val="00CD1742"/>
    <w:rsid w:val="00CD199E"/>
    <w:rsid w:val="00CD2132"/>
    <w:rsid w:val="00CD2DA8"/>
    <w:rsid w:val="00CD4DE6"/>
    <w:rsid w:val="00CD62F4"/>
    <w:rsid w:val="00CD6B12"/>
    <w:rsid w:val="00CD7E79"/>
    <w:rsid w:val="00CD7ED8"/>
    <w:rsid w:val="00CD7EEB"/>
    <w:rsid w:val="00CE04E9"/>
    <w:rsid w:val="00CE0A5E"/>
    <w:rsid w:val="00CE0F30"/>
    <w:rsid w:val="00CE148A"/>
    <w:rsid w:val="00CE194C"/>
    <w:rsid w:val="00CE1D61"/>
    <w:rsid w:val="00CE3055"/>
    <w:rsid w:val="00CE4167"/>
    <w:rsid w:val="00CE525D"/>
    <w:rsid w:val="00CE551A"/>
    <w:rsid w:val="00CE6BCF"/>
    <w:rsid w:val="00CE6CBC"/>
    <w:rsid w:val="00CE7979"/>
    <w:rsid w:val="00CE79DA"/>
    <w:rsid w:val="00CE7F60"/>
    <w:rsid w:val="00CE7F7C"/>
    <w:rsid w:val="00CF0813"/>
    <w:rsid w:val="00CF114D"/>
    <w:rsid w:val="00CF16B7"/>
    <w:rsid w:val="00CF2B1B"/>
    <w:rsid w:val="00CF387F"/>
    <w:rsid w:val="00CF38C5"/>
    <w:rsid w:val="00CF463B"/>
    <w:rsid w:val="00CF6070"/>
    <w:rsid w:val="00CF6356"/>
    <w:rsid w:val="00CF63B7"/>
    <w:rsid w:val="00CF6748"/>
    <w:rsid w:val="00CF6AF0"/>
    <w:rsid w:val="00D0105E"/>
    <w:rsid w:val="00D0120F"/>
    <w:rsid w:val="00D02042"/>
    <w:rsid w:val="00D024BA"/>
    <w:rsid w:val="00D02738"/>
    <w:rsid w:val="00D02E55"/>
    <w:rsid w:val="00D034F6"/>
    <w:rsid w:val="00D04520"/>
    <w:rsid w:val="00D06C55"/>
    <w:rsid w:val="00D070B1"/>
    <w:rsid w:val="00D07AFC"/>
    <w:rsid w:val="00D07DEC"/>
    <w:rsid w:val="00D104D9"/>
    <w:rsid w:val="00D10D11"/>
    <w:rsid w:val="00D1175A"/>
    <w:rsid w:val="00D118CB"/>
    <w:rsid w:val="00D12C1B"/>
    <w:rsid w:val="00D12C8A"/>
    <w:rsid w:val="00D141D0"/>
    <w:rsid w:val="00D15463"/>
    <w:rsid w:val="00D226FD"/>
    <w:rsid w:val="00D23031"/>
    <w:rsid w:val="00D244BD"/>
    <w:rsid w:val="00D24EE0"/>
    <w:rsid w:val="00D24FA3"/>
    <w:rsid w:val="00D2503D"/>
    <w:rsid w:val="00D268AA"/>
    <w:rsid w:val="00D26BFC"/>
    <w:rsid w:val="00D270D4"/>
    <w:rsid w:val="00D30F08"/>
    <w:rsid w:val="00D316A4"/>
    <w:rsid w:val="00D32835"/>
    <w:rsid w:val="00D33BBD"/>
    <w:rsid w:val="00D33C82"/>
    <w:rsid w:val="00D34328"/>
    <w:rsid w:val="00D3443B"/>
    <w:rsid w:val="00D348E5"/>
    <w:rsid w:val="00D3653D"/>
    <w:rsid w:val="00D37C6F"/>
    <w:rsid w:val="00D41022"/>
    <w:rsid w:val="00D41796"/>
    <w:rsid w:val="00D4192C"/>
    <w:rsid w:val="00D43510"/>
    <w:rsid w:val="00D43F95"/>
    <w:rsid w:val="00D4488C"/>
    <w:rsid w:val="00D44BCE"/>
    <w:rsid w:val="00D44CE0"/>
    <w:rsid w:val="00D46FE1"/>
    <w:rsid w:val="00D471CD"/>
    <w:rsid w:val="00D471D4"/>
    <w:rsid w:val="00D4737F"/>
    <w:rsid w:val="00D47F3E"/>
    <w:rsid w:val="00D502FB"/>
    <w:rsid w:val="00D50CDB"/>
    <w:rsid w:val="00D51296"/>
    <w:rsid w:val="00D51311"/>
    <w:rsid w:val="00D51D9C"/>
    <w:rsid w:val="00D5223B"/>
    <w:rsid w:val="00D52731"/>
    <w:rsid w:val="00D53121"/>
    <w:rsid w:val="00D53694"/>
    <w:rsid w:val="00D53AF0"/>
    <w:rsid w:val="00D53EAB"/>
    <w:rsid w:val="00D5408C"/>
    <w:rsid w:val="00D56566"/>
    <w:rsid w:val="00D56968"/>
    <w:rsid w:val="00D56AF4"/>
    <w:rsid w:val="00D61251"/>
    <w:rsid w:val="00D614A7"/>
    <w:rsid w:val="00D615AF"/>
    <w:rsid w:val="00D61A05"/>
    <w:rsid w:val="00D622D4"/>
    <w:rsid w:val="00D63A04"/>
    <w:rsid w:val="00D6428F"/>
    <w:rsid w:val="00D64D17"/>
    <w:rsid w:val="00D65DA0"/>
    <w:rsid w:val="00D66BE1"/>
    <w:rsid w:val="00D71081"/>
    <w:rsid w:val="00D71489"/>
    <w:rsid w:val="00D7193C"/>
    <w:rsid w:val="00D72645"/>
    <w:rsid w:val="00D73565"/>
    <w:rsid w:val="00D7403C"/>
    <w:rsid w:val="00D757C2"/>
    <w:rsid w:val="00D76003"/>
    <w:rsid w:val="00D764D6"/>
    <w:rsid w:val="00D7675B"/>
    <w:rsid w:val="00D76BA0"/>
    <w:rsid w:val="00D7720C"/>
    <w:rsid w:val="00D80238"/>
    <w:rsid w:val="00D81891"/>
    <w:rsid w:val="00D81CBA"/>
    <w:rsid w:val="00D82529"/>
    <w:rsid w:val="00D83508"/>
    <w:rsid w:val="00D84116"/>
    <w:rsid w:val="00D84D22"/>
    <w:rsid w:val="00D857F3"/>
    <w:rsid w:val="00D86472"/>
    <w:rsid w:val="00D87190"/>
    <w:rsid w:val="00D911EE"/>
    <w:rsid w:val="00D92FA9"/>
    <w:rsid w:val="00D93263"/>
    <w:rsid w:val="00D93494"/>
    <w:rsid w:val="00D93744"/>
    <w:rsid w:val="00D939D0"/>
    <w:rsid w:val="00D93E3B"/>
    <w:rsid w:val="00D94036"/>
    <w:rsid w:val="00D941EB"/>
    <w:rsid w:val="00D943AB"/>
    <w:rsid w:val="00D94428"/>
    <w:rsid w:val="00D95A74"/>
    <w:rsid w:val="00D95F46"/>
    <w:rsid w:val="00D961BF"/>
    <w:rsid w:val="00D961FF"/>
    <w:rsid w:val="00D96AB1"/>
    <w:rsid w:val="00D97911"/>
    <w:rsid w:val="00D9793E"/>
    <w:rsid w:val="00DA097E"/>
    <w:rsid w:val="00DA0C5A"/>
    <w:rsid w:val="00DA1DC4"/>
    <w:rsid w:val="00DA1FE4"/>
    <w:rsid w:val="00DA239F"/>
    <w:rsid w:val="00DA25C1"/>
    <w:rsid w:val="00DA3ACE"/>
    <w:rsid w:val="00DA405E"/>
    <w:rsid w:val="00DA458F"/>
    <w:rsid w:val="00DA472B"/>
    <w:rsid w:val="00DA5A93"/>
    <w:rsid w:val="00DA5F25"/>
    <w:rsid w:val="00DA6D2D"/>
    <w:rsid w:val="00DA73D6"/>
    <w:rsid w:val="00DA76FB"/>
    <w:rsid w:val="00DB01E4"/>
    <w:rsid w:val="00DB288B"/>
    <w:rsid w:val="00DB316E"/>
    <w:rsid w:val="00DB31A4"/>
    <w:rsid w:val="00DB416F"/>
    <w:rsid w:val="00DB49CC"/>
    <w:rsid w:val="00DB632B"/>
    <w:rsid w:val="00DB6C7B"/>
    <w:rsid w:val="00DB6E83"/>
    <w:rsid w:val="00DC07FF"/>
    <w:rsid w:val="00DC4B17"/>
    <w:rsid w:val="00DC4D64"/>
    <w:rsid w:val="00DC5496"/>
    <w:rsid w:val="00DC5625"/>
    <w:rsid w:val="00DC5C6C"/>
    <w:rsid w:val="00DC5D10"/>
    <w:rsid w:val="00DC706B"/>
    <w:rsid w:val="00DC7838"/>
    <w:rsid w:val="00DC7BEA"/>
    <w:rsid w:val="00DC7E7D"/>
    <w:rsid w:val="00DD0518"/>
    <w:rsid w:val="00DD1C4B"/>
    <w:rsid w:val="00DD1C57"/>
    <w:rsid w:val="00DD1C88"/>
    <w:rsid w:val="00DD1C9F"/>
    <w:rsid w:val="00DD1E38"/>
    <w:rsid w:val="00DD24AF"/>
    <w:rsid w:val="00DD2569"/>
    <w:rsid w:val="00DD3129"/>
    <w:rsid w:val="00DD3313"/>
    <w:rsid w:val="00DD34E7"/>
    <w:rsid w:val="00DD3812"/>
    <w:rsid w:val="00DD4D48"/>
    <w:rsid w:val="00DD4F06"/>
    <w:rsid w:val="00DD58E1"/>
    <w:rsid w:val="00DD5FCF"/>
    <w:rsid w:val="00DD66F7"/>
    <w:rsid w:val="00DD6D4B"/>
    <w:rsid w:val="00DD6F20"/>
    <w:rsid w:val="00DD7355"/>
    <w:rsid w:val="00DD7FB8"/>
    <w:rsid w:val="00DE009B"/>
    <w:rsid w:val="00DE1E30"/>
    <w:rsid w:val="00DE240B"/>
    <w:rsid w:val="00DE3485"/>
    <w:rsid w:val="00DE3C5F"/>
    <w:rsid w:val="00DE3C7F"/>
    <w:rsid w:val="00DE3FAD"/>
    <w:rsid w:val="00DE4373"/>
    <w:rsid w:val="00DE4975"/>
    <w:rsid w:val="00DE5036"/>
    <w:rsid w:val="00DE5F3C"/>
    <w:rsid w:val="00DE6148"/>
    <w:rsid w:val="00DE680E"/>
    <w:rsid w:val="00DE6EFD"/>
    <w:rsid w:val="00DF0AAF"/>
    <w:rsid w:val="00DF1D78"/>
    <w:rsid w:val="00DF30FC"/>
    <w:rsid w:val="00DF750F"/>
    <w:rsid w:val="00DF7642"/>
    <w:rsid w:val="00DF7771"/>
    <w:rsid w:val="00E01473"/>
    <w:rsid w:val="00E01C71"/>
    <w:rsid w:val="00E01D59"/>
    <w:rsid w:val="00E02BC2"/>
    <w:rsid w:val="00E02EBA"/>
    <w:rsid w:val="00E03D94"/>
    <w:rsid w:val="00E04F95"/>
    <w:rsid w:val="00E05E27"/>
    <w:rsid w:val="00E05E69"/>
    <w:rsid w:val="00E05EE6"/>
    <w:rsid w:val="00E06984"/>
    <w:rsid w:val="00E06BD9"/>
    <w:rsid w:val="00E06DC8"/>
    <w:rsid w:val="00E070E5"/>
    <w:rsid w:val="00E0783A"/>
    <w:rsid w:val="00E07CFD"/>
    <w:rsid w:val="00E07EDA"/>
    <w:rsid w:val="00E100AF"/>
    <w:rsid w:val="00E10290"/>
    <w:rsid w:val="00E10F58"/>
    <w:rsid w:val="00E124DE"/>
    <w:rsid w:val="00E13140"/>
    <w:rsid w:val="00E1340C"/>
    <w:rsid w:val="00E137FB"/>
    <w:rsid w:val="00E14E09"/>
    <w:rsid w:val="00E15994"/>
    <w:rsid w:val="00E15AAB"/>
    <w:rsid w:val="00E15BDC"/>
    <w:rsid w:val="00E15EF3"/>
    <w:rsid w:val="00E177B5"/>
    <w:rsid w:val="00E17D26"/>
    <w:rsid w:val="00E17D8D"/>
    <w:rsid w:val="00E17E86"/>
    <w:rsid w:val="00E20346"/>
    <w:rsid w:val="00E20657"/>
    <w:rsid w:val="00E20C6A"/>
    <w:rsid w:val="00E21F67"/>
    <w:rsid w:val="00E23F96"/>
    <w:rsid w:val="00E242CB"/>
    <w:rsid w:val="00E2576E"/>
    <w:rsid w:val="00E260B8"/>
    <w:rsid w:val="00E27498"/>
    <w:rsid w:val="00E305EB"/>
    <w:rsid w:val="00E317A3"/>
    <w:rsid w:val="00E328FF"/>
    <w:rsid w:val="00E3317F"/>
    <w:rsid w:val="00E33E5E"/>
    <w:rsid w:val="00E34031"/>
    <w:rsid w:val="00E349BB"/>
    <w:rsid w:val="00E34E42"/>
    <w:rsid w:val="00E36006"/>
    <w:rsid w:val="00E37582"/>
    <w:rsid w:val="00E406F3"/>
    <w:rsid w:val="00E408EB"/>
    <w:rsid w:val="00E40C12"/>
    <w:rsid w:val="00E412E9"/>
    <w:rsid w:val="00E4130C"/>
    <w:rsid w:val="00E4318A"/>
    <w:rsid w:val="00E43C88"/>
    <w:rsid w:val="00E43D79"/>
    <w:rsid w:val="00E45627"/>
    <w:rsid w:val="00E46BC9"/>
    <w:rsid w:val="00E46F23"/>
    <w:rsid w:val="00E47357"/>
    <w:rsid w:val="00E5073F"/>
    <w:rsid w:val="00E5220E"/>
    <w:rsid w:val="00E53213"/>
    <w:rsid w:val="00E54C1F"/>
    <w:rsid w:val="00E55F71"/>
    <w:rsid w:val="00E56368"/>
    <w:rsid w:val="00E56AF1"/>
    <w:rsid w:val="00E571AE"/>
    <w:rsid w:val="00E57DEC"/>
    <w:rsid w:val="00E621A4"/>
    <w:rsid w:val="00E62AF2"/>
    <w:rsid w:val="00E64ABE"/>
    <w:rsid w:val="00E665B4"/>
    <w:rsid w:val="00E66724"/>
    <w:rsid w:val="00E6745C"/>
    <w:rsid w:val="00E679A0"/>
    <w:rsid w:val="00E702B4"/>
    <w:rsid w:val="00E703BE"/>
    <w:rsid w:val="00E70670"/>
    <w:rsid w:val="00E70873"/>
    <w:rsid w:val="00E7205C"/>
    <w:rsid w:val="00E72857"/>
    <w:rsid w:val="00E72F6B"/>
    <w:rsid w:val="00E74B75"/>
    <w:rsid w:val="00E756CC"/>
    <w:rsid w:val="00E762CE"/>
    <w:rsid w:val="00E76CCD"/>
    <w:rsid w:val="00E803DE"/>
    <w:rsid w:val="00E80B36"/>
    <w:rsid w:val="00E81958"/>
    <w:rsid w:val="00E82816"/>
    <w:rsid w:val="00E82939"/>
    <w:rsid w:val="00E82F59"/>
    <w:rsid w:val="00E83B65"/>
    <w:rsid w:val="00E84013"/>
    <w:rsid w:val="00E84703"/>
    <w:rsid w:val="00E858C4"/>
    <w:rsid w:val="00E86B92"/>
    <w:rsid w:val="00E87E45"/>
    <w:rsid w:val="00E90124"/>
    <w:rsid w:val="00E90AE1"/>
    <w:rsid w:val="00E929AA"/>
    <w:rsid w:val="00E930F6"/>
    <w:rsid w:val="00E93B9C"/>
    <w:rsid w:val="00E93F7A"/>
    <w:rsid w:val="00E94AAC"/>
    <w:rsid w:val="00E94DD6"/>
    <w:rsid w:val="00E96C77"/>
    <w:rsid w:val="00E96CA1"/>
    <w:rsid w:val="00E97045"/>
    <w:rsid w:val="00E9736D"/>
    <w:rsid w:val="00E97A1B"/>
    <w:rsid w:val="00E97C34"/>
    <w:rsid w:val="00EA00CE"/>
    <w:rsid w:val="00EA0454"/>
    <w:rsid w:val="00EA073E"/>
    <w:rsid w:val="00EA07F3"/>
    <w:rsid w:val="00EA126C"/>
    <w:rsid w:val="00EA1326"/>
    <w:rsid w:val="00EA2265"/>
    <w:rsid w:val="00EA4681"/>
    <w:rsid w:val="00EA4844"/>
    <w:rsid w:val="00EA4D72"/>
    <w:rsid w:val="00EA54E3"/>
    <w:rsid w:val="00EA5A5A"/>
    <w:rsid w:val="00EA5CD0"/>
    <w:rsid w:val="00EA5DDF"/>
    <w:rsid w:val="00EA6580"/>
    <w:rsid w:val="00EA7C81"/>
    <w:rsid w:val="00EB0752"/>
    <w:rsid w:val="00EB1B43"/>
    <w:rsid w:val="00EB1E2D"/>
    <w:rsid w:val="00EB1FC2"/>
    <w:rsid w:val="00EB231D"/>
    <w:rsid w:val="00EB25A4"/>
    <w:rsid w:val="00EB49CA"/>
    <w:rsid w:val="00EB4DBC"/>
    <w:rsid w:val="00EB54E5"/>
    <w:rsid w:val="00EB5AF5"/>
    <w:rsid w:val="00EB625B"/>
    <w:rsid w:val="00EB7168"/>
    <w:rsid w:val="00EB7B5B"/>
    <w:rsid w:val="00EC0ADF"/>
    <w:rsid w:val="00EC0D7F"/>
    <w:rsid w:val="00EC0FBC"/>
    <w:rsid w:val="00EC1317"/>
    <w:rsid w:val="00EC1631"/>
    <w:rsid w:val="00EC1676"/>
    <w:rsid w:val="00EC18E5"/>
    <w:rsid w:val="00EC2F0F"/>
    <w:rsid w:val="00EC3D72"/>
    <w:rsid w:val="00EC3DE9"/>
    <w:rsid w:val="00EC5AF4"/>
    <w:rsid w:val="00EC616D"/>
    <w:rsid w:val="00EC7A38"/>
    <w:rsid w:val="00ED155C"/>
    <w:rsid w:val="00ED190E"/>
    <w:rsid w:val="00ED27C8"/>
    <w:rsid w:val="00ED3B92"/>
    <w:rsid w:val="00ED3F8D"/>
    <w:rsid w:val="00ED42D0"/>
    <w:rsid w:val="00ED4FC5"/>
    <w:rsid w:val="00ED5CE0"/>
    <w:rsid w:val="00ED681B"/>
    <w:rsid w:val="00ED75FD"/>
    <w:rsid w:val="00ED76FC"/>
    <w:rsid w:val="00ED7965"/>
    <w:rsid w:val="00EE0E38"/>
    <w:rsid w:val="00EE0EB6"/>
    <w:rsid w:val="00EE1730"/>
    <w:rsid w:val="00EE5039"/>
    <w:rsid w:val="00EE55FF"/>
    <w:rsid w:val="00EE5D1B"/>
    <w:rsid w:val="00EF2049"/>
    <w:rsid w:val="00EF22D4"/>
    <w:rsid w:val="00EF46B6"/>
    <w:rsid w:val="00EF47B5"/>
    <w:rsid w:val="00EF4AD7"/>
    <w:rsid w:val="00EF4DD0"/>
    <w:rsid w:val="00EF501B"/>
    <w:rsid w:val="00EF53E2"/>
    <w:rsid w:val="00EF5C74"/>
    <w:rsid w:val="00EF6559"/>
    <w:rsid w:val="00EF7B61"/>
    <w:rsid w:val="00F002D4"/>
    <w:rsid w:val="00F002DA"/>
    <w:rsid w:val="00F01831"/>
    <w:rsid w:val="00F02327"/>
    <w:rsid w:val="00F02402"/>
    <w:rsid w:val="00F02A50"/>
    <w:rsid w:val="00F02E3E"/>
    <w:rsid w:val="00F03FC3"/>
    <w:rsid w:val="00F04A9F"/>
    <w:rsid w:val="00F052ED"/>
    <w:rsid w:val="00F05440"/>
    <w:rsid w:val="00F05562"/>
    <w:rsid w:val="00F05809"/>
    <w:rsid w:val="00F05C23"/>
    <w:rsid w:val="00F05E9A"/>
    <w:rsid w:val="00F06BA8"/>
    <w:rsid w:val="00F0721E"/>
    <w:rsid w:val="00F07FC2"/>
    <w:rsid w:val="00F109E4"/>
    <w:rsid w:val="00F1120D"/>
    <w:rsid w:val="00F11AF8"/>
    <w:rsid w:val="00F11FB1"/>
    <w:rsid w:val="00F13D6D"/>
    <w:rsid w:val="00F1448C"/>
    <w:rsid w:val="00F145F4"/>
    <w:rsid w:val="00F146C3"/>
    <w:rsid w:val="00F14756"/>
    <w:rsid w:val="00F14D1E"/>
    <w:rsid w:val="00F1593F"/>
    <w:rsid w:val="00F15AC4"/>
    <w:rsid w:val="00F15F67"/>
    <w:rsid w:val="00F163C6"/>
    <w:rsid w:val="00F2131F"/>
    <w:rsid w:val="00F21D3F"/>
    <w:rsid w:val="00F236B8"/>
    <w:rsid w:val="00F237DF"/>
    <w:rsid w:val="00F24522"/>
    <w:rsid w:val="00F24734"/>
    <w:rsid w:val="00F2614D"/>
    <w:rsid w:val="00F2692A"/>
    <w:rsid w:val="00F26F4F"/>
    <w:rsid w:val="00F271BE"/>
    <w:rsid w:val="00F3072B"/>
    <w:rsid w:val="00F31505"/>
    <w:rsid w:val="00F323C6"/>
    <w:rsid w:val="00F332C5"/>
    <w:rsid w:val="00F359CB"/>
    <w:rsid w:val="00F37169"/>
    <w:rsid w:val="00F404AC"/>
    <w:rsid w:val="00F4097E"/>
    <w:rsid w:val="00F41240"/>
    <w:rsid w:val="00F416A3"/>
    <w:rsid w:val="00F41C60"/>
    <w:rsid w:val="00F420AC"/>
    <w:rsid w:val="00F42D8E"/>
    <w:rsid w:val="00F43467"/>
    <w:rsid w:val="00F43974"/>
    <w:rsid w:val="00F43A77"/>
    <w:rsid w:val="00F43C45"/>
    <w:rsid w:val="00F43DAC"/>
    <w:rsid w:val="00F454A6"/>
    <w:rsid w:val="00F4603A"/>
    <w:rsid w:val="00F461E7"/>
    <w:rsid w:val="00F4644F"/>
    <w:rsid w:val="00F46A44"/>
    <w:rsid w:val="00F46DB0"/>
    <w:rsid w:val="00F5005E"/>
    <w:rsid w:val="00F50480"/>
    <w:rsid w:val="00F506F8"/>
    <w:rsid w:val="00F50DF4"/>
    <w:rsid w:val="00F51AB0"/>
    <w:rsid w:val="00F52DD0"/>
    <w:rsid w:val="00F534C5"/>
    <w:rsid w:val="00F53BFC"/>
    <w:rsid w:val="00F568E1"/>
    <w:rsid w:val="00F57E2C"/>
    <w:rsid w:val="00F60040"/>
    <w:rsid w:val="00F601F8"/>
    <w:rsid w:val="00F60CC4"/>
    <w:rsid w:val="00F61A39"/>
    <w:rsid w:val="00F61DD5"/>
    <w:rsid w:val="00F62301"/>
    <w:rsid w:val="00F62342"/>
    <w:rsid w:val="00F625AE"/>
    <w:rsid w:val="00F62C90"/>
    <w:rsid w:val="00F637D7"/>
    <w:rsid w:val="00F64893"/>
    <w:rsid w:val="00F650A7"/>
    <w:rsid w:val="00F66123"/>
    <w:rsid w:val="00F6620B"/>
    <w:rsid w:val="00F6624F"/>
    <w:rsid w:val="00F66D3E"/>
    <w:rsid w:val="00F675FB"/>
    <w:rsid w:val="00F6794D"/>
    <w:rsid w:val="00F67CC6"/>
    <w:rsid w:val="00F705BA"/>
    <w:rsid w:val="00F716B1"/>
    <w:rsid w:val="00F732DC"/>
    <w:rsid w:val="00F73A14"/>
    <w:rsid w:val="00F73CD4"/>
    <w:rsid w:val="00F7400B"/>
    <w:rsid w:val="00F74E18"/>
    <w:rsid w:val="00F75CFD"/>
    <w:rsid w:val="00F804F0"/>
    <w:rsid w:val="00F82925"/>
    <w:rsid w:val="00F8304B"/>
    <w:rsid w:val="00F83F45"/>
    <w:rsid w:val="00F85217"/>
    <w:rsid w:val="00F85540"/>
    <w:rsid w:val="00F8571B"/>
    <w:rsid w:val="00F86A63"/>
    <w:rsid w:val="00F86C41"/>
    <w:rsid w:val="00F86FE4"/>
    <w:rsid w:val="00F9138A"/>
    <w:rsid w:val="00F918B1"/>
    <w:rsid w:val="00F92106"/>
    <w:rsid w:val="00F92944"/>
    <w:rsid w:val="00F9297A"/>
    <w:rsid w:val="00F93333"/>
    <w:rsid w:val="00F9356C"/>
    <w:rsid w:val="00F93C1B"/>
    <w:rsid w:val="00F948B0"/>
    <w:rsid w:val="00F94C24"/>
    <w:rsid w:val="00F95742"/>
    <w:rsid w:val="00F971A4"/>
    <w:rsid w:val="00F977F6"/>
    <w:rsid w:val="00F978E1"/>
    <w:rsid w:val="00FA029D"/>
    <w:rsid w:val="00FA035E"/>
    <w:rsid w:val="00FA0735"/>
    <w:rsid w:val="00FA0926"/>
    <w:rsid w:val="00FA0AEA"/>
    <w:rsid w:val="00FA0C26"/>
    <w:rsid w:val="00FA2758"/>
    <w:rsid w:val="00FA36A4"/>
    <w:rsid w:val="00FA44E6"/>
    <w:rsid w:val="00FA4644"/>
    <w:rsid w:val="00FA47C7"/>
    <w:rsid w:val="00FA540F"/>
    <w:rsid w:val="00FA5CF9"/>
    <w:rsid w:val="00FA61FB"/>
    <w:rsid w:val="00FA6720"/>
    <w:rsid w:val="00FA6CC2"/>
    <w:rsid w:val="00FA728C"/>
    <w:rsid w:val="00FB0F63"/>
    <w:rsid w:val="00FB1F49"/>
    <w:rsid w:val="00FB20EA"/>
    <w:rsid w:val="00FB292F"/>
    <w:rsid w:val="00FB3B16"/>
    <w:rsid w:val="00FB4078"/>
    <w:rsid w:val="00FB4759"/>
    <w:rsid w:val="00FB5143"/>
    <w:rsid w:val="00FB7987"/>
    <w:rsid w:val="00FC1B96"/>
    <w:rsid w:val="00FC22D9"/>
    <w:rsid w:val="00FC23E3"/>
    <w:rsid w:val="00FC274D"/>
    <w:rsid w:val="00FC28CA"/>
    <w:rsid w:val="00FC2C60"/>
    <w:rsid w:val="00FC37D8"/>
    <w:rsid w:val="00FC5040"/>
    <w:rsid w:val="00FC528F"/>
    <w:rsid w:val="00FC5311"/>
    <w:rsid w:val="00FC5E40"/>
    <w:rsid w:val="00FC5F64"/>
    <w:rsid w:val="00FC6F25"/>
    <w:rsid w:val="00FC7065"/>
    <w:rsid w:val="00FD1472"/>
    <w:rsid w:val="00FD17C6"/>
    <w:rsid w:val="00FD18C1"/>
    <w:rsid w:val="00FD1E0A"/>
    <w:rsid w:val="00FD20ED"/>
    <w:rsid w:val="00FD22ED"/>
    <w:rsid w:val="00FD249E"/>
    <w:rsid w:val="00FD26C1"/>
    <w:rsid w:val="00FD2FCC"/>
    <w:rsid w:val="00FD4AB3"/>
    <w:rsid w:val="00FD4BDE"/>
    <w:rsid w:val="00FD5172"/>
    <w:rsid w:val="00FD6679"/>
    <w:rsid w:val="00FE00CA"/>
    <w:rsid w:val="00FE094A"/>
    <w:rsid w:val="00FE0EBC"/>
    <w:rsid w:val="00FE0EE2"/>
    <w:rsid w:val="00FE1727"/>
    <w:rsid w:val="00FE23F4"/>
    <w:rsid w:val="00FE2512"/>
    <w:rsid w:val="00FE2E10"/>
    <w:rsid w:val="00FE3872"/>
    <w:rsid w:val="00FE4EAC"/>
    <w:rsid w:val="00FE5E45"/>
    <w:rsid w:val="00FE6E62"/>
    <w:rsid w:val="00FE74B8"/>
    <w:rsid w:val="00FE7CE1"/>
    <w:rsid w:val="00FF0C00"/>
    <w:rsid w:val="00FF173C"/>
    <w:rsid w:val="00FF29AE"/>
    <w:rsid w:val="00FF522A"/>
    <w:rsid w:val="00FF52A4"/>
    <w:rsid w:val="00FF697C"/>
    <w:rsid w:val="00FF699E"/>
    <w:rsid w:val="00FF6C9B"/>
    <w:rsid w:val="00FF748E"/>
    <w:rsid w:val="00FF7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24646"/>
  <w15:docId w15:val="{FAA5BCEC-93B5-43DA-AFB9-5E91BD27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BAE"/>
    <w:rPr>
      <w:sz w:val="24"/>
      <w:szCs w:val="24"/>
    </w:rPr>
  </w:style>
  <w:style w:type="paragraph" w:styleId="Heading1">
    <w:name w:val="heading 1"/>
    <w:basedOn w:val="Normal"/>
    <w:next w:val="Normal"/>
    <w:uiPriority w:val="9"/>
    <w:qFormat/>
    <w:locked/>
    <w:rsid w:val="001E79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locked/>
    <w:rsid w:val="00594A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locked/>
    <w:rsid w:val="001E798D"/>
    <w:pPr>
      <w:keepNext/>
      <w:spacing w:before="240" w:after="60"/>
      <w:outlineLvl w:val="2"/>
    </w:pPr>
    <w:rPr>
      <w:rFonts w:ascii="Arial" w:hAnsi="Arial" w:cs="Arial"/>
      <w:b/>
      <w:bCs/>
      <w:sz w:val="26"/>
      <w:szCs w:val="26"/>
    </w:rPr>
  </w:style>
  <w:style w:type="paragraph" w:styleId="Heading4">
    <w:name w:val="heading 4"/>
    <w:basedOn w:val="Normal"/>
    <w:next w:val="Normal"/>
    <w:qFormat/>
    <w:locked/>
    <w:rsid w:val="00BD61DA"/>
    <w:pPr>
      <w:keepNext/>
      <w:spacing w:before="240" w:after="60"/>
      <w:outlineLvl w:val="3"/>
    </w:pPr>
    <w:rPr>
      <w:b/>
      <w:bCs/>
      <w:sz w:val="28"/>
      <w:szCs w:val="28"/>
    </w:rPr>
  </w:style>
  <w:style w:type="paragraph" w:styleId="Heading6">
    <w:name w:val="heading 6"/>
    <w:basedOn w:val="Normal"/>
    <w:next w:val="Normal"/>
    <w:qFormat/>
    <w:locked/>
    <w:rsid w:val="00BD61DA"/>
    <w:pPr>
      <w:spacing w:before="240" w:after="60"/>
      <w:outlineLvl w:val="5"/>
    </w:pPr>
    <w:rPr>
      <w:b/>
      <w:bCs/>
      <w:sz w:val="22"/>
      <w:szCs w:val="22"/>
    </w:rPr>
  </w:style>
  <w:style w:type="paragraph" w:styleId="Heading9">
    <w:name w:val="heading 9"/>
    <w:basedOn w:val="Normal"/>
    <w:next w:val="Normal"/>
    <w:qFormat/>
    <w:locked/>
    <w:rsid w:val="00BD61D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6DED"/>
    <w:pPr>
      <w:tabs>
        <w:tab w:val="center" w:pos="4153"/>
        <w:tab w:val="right" w:pos="8306"/>
      </w:tabs>
    </w:pPr>
  </w:style>
  <w:style w:type="character" w:customStyle="1" w:styleId="HeaderChar">
    <w:name w:val="Header Char"/>
    <w:link w:val="Header"/>
    <w:uiPriority w:val="99"/>
    <w:locked/>
    <w:rsid w:val="00CA00A0"/>
    <w:rPr>
      <w:rFonts w:cs="Times New Roman"/>
      <w:sz w:val="24"/>
      <w:szCs w:val="24"/>
    </w:rPr>
  </w:style>
  <w:style w:type="paragraph" w:styleId="Footer">
    <w:name w:val="footer"/>
    <w:basedOn w:val="Normal"/>
    <w:link w:val="FooterChar"/>
    <w:uiPriority w:val="99"/>
    <w:rsid w:val="00AD6DED"/>
    <w:pPr>
      <w:tabs>
        <w:tab w:val="center" w:pos="4153"/>
        <w:tab w:val="right" w:pos="8306"/>
      </w:tabs>
    </w:pPr>
  </w:style>
  <w:style w:type="character" w:customStyle="1" w:styleId="FooterChar">
    <w:name w:val="Footer Char"/>
    <w:link w:val="Footer"/>
    <w:uiPriority w:val="99"/>
    <w:locked/>
    <w:rsid w:val="00CA00A0"/>
    <w:rPr>
      <w:rFonts w:cs="Times New Roman"/>
      <w:sz w:val="24"/>
      <w:szCs w:val="24"/>
    </w:rPr>
  </w:style>
  <w:style w:type="character" w:styleId="PageNumber">
    <w:name w:val="page number"/>
    <w:rsid w:val="00AD6DED"/>
    <w:rPr>
      <w:rFonts w:cs="Times New Roman"/>
    </w:rPr>
  </w:style>
  <w:style w:type="paragraph" w:styleId="Title">
    <w:name w:val="Title"/>
    <w:basedOn w:val="Normal"/>
    <w:link w:val="TitleChar"/>
    <w:qFormat/>
    <w:rsid w:val="00AD6DED"/>
    <w:pPr>
      <w:jc w:val="center"/>
    </w:pPr>
    <w:rPr>
      <w:rFonts w:ascii="Arial" w:hAnsi="Arial" w:cs="Arial"/>
      <w:b/>
      <w:bCs/>
      <w:i/>
      <w:iCs/>
      <w:sz w:val="44"/>
      <w:szCs w:val="44"/>
      <w:lang w:eastAsia="en-US"/>
    </w:rPr>
  </w:style>
  <w:style w:type="character" w:customStyle="1" w:styleId="TitleChar">
    <w:name w:val="Title Char"/>
    <w:link w:val="Title"/>
    <w:locked/>
    <w:rsid w:val="00CA00A0"/>
    <w:rPr>
      <w:rFonts w:ascii="Cambria" w:hAnsi="Cambria" w:cs="Cambria"/>
      <w:b/>
      <w:bCs/>
      <w:kern w:val="28"/>
      <w:sz w:val="32"/>
      <w:szCs w:val="32"/>
    </w:rPr>
  </w:style>
  <w:style w:type="paragraph" w:customStyle="1" w:styleId="CharChar2Char1">
    <w:name w:val="Char Char2 Char1"/>
    <w:basedOn w:val="Normal"/>
    <w:rsid w:val="00AD6DED"/>
    <w:pPr>
      <w:spacing w:after="160" w:line="240" w:lineRule="exact"/>
    </w:pPr>
    <w:rPr>
      <w:rFonts w:ascii="Verdana" w:hAnsi="Verdana" w:cs="Verdana"/>
      <w:sz w:val="20"/>
      <w:szCs w:val="20"/>
      <w:lang w:val="en-US" w:eastAsia="en-US"/>
    </w:rPr>
  </w:style>
  <w:style w:type="paragraph" w:customStyle="1" w:styleId="CharChar2Char11">
    <w:name w:val="Char Char2 Char11"/>
    <w:basedOn w:val="Normal"/>
    <w:rsid w:val="005857BB"/>
    <w:pPr>
      <w:spacing w:after="160" w:line="240" w:lineRule="exact"/>
    </w:pPr>
    <w:rPr>
      <w:rFonts w:ascii="Verdana" w:hAnsi="Verdana" w:cs="Verdana"/>
      <w:sz w:val="20"/>
      <w:szCs w:val="20"/>
      <w:lang w:val="en-US" w:eastAsia="en-US"/>
    </w:rPr>
  </w:style>
  <w:style w:type="paragraph" w:customStyle="1" w:styleId="CharChar2Char12">
    <w:name w:val="Char Char2 Char12"/>
    <w:basedOn w:val="Normal"/>
    <w:rsid w:val="00C960C1"/>
    <w:pPr>
      <w:spacing w:after="160" w:line="240" w:lineRule="exact"/>
    </w:pPr>
    <w:rPr>
      <w:rFonts w:ascii="Verdana" w:hAnsi="Verdana" w:cs="Verdana"/>
      <w:sz w:val="20"/>
      <w:szCs w:val="20"/>
      <w:lang w:val="en-US" w:eastAsia="en-US"/>
    </w:rPr>
  </w:style>
  <w:style w:type="paragraph" w:styleId="BodyText3">
    <w:name w:val="Body Text 3"/>
    <w:basedOn w:val="Normal"/>
    <w:link w:val="BodyText3Char"/>
    <w:rsid w:val="00837AD6"/>
    <w:pPr>
      <w:jc w:val="both"/>
    </w:pPr>
    <w:rPr>
      <w:rFonts w:ascii="Arial" w:hAnsi="Arial"/>
      <w:color w:val="000000"/>
      <w:sz w:val="22"/>
      <w:szCs w:val="20"/>
      <w:lang w:eastAsia="en-US"/>
    </w:rPr>
  </w:style>
  <w:style w:type="character" w:customStyle="1" w:styleId="BodyText3Char">
    <w:name w:val="Body Text 3 Char"/>
    <w:link w:val="BodyText3"/>
    <w:semiHidden/>
    <w:locked/>
    <w:rsid w:val="00636353"/>
    <w:rPr>
      <w:rFonts w:cs="Times New Roman"/>
      <w:sz w:val="16"/>
      <w:szCs w:val="16"/>
    </w:rPr>
  </w:style>
  <w:style w:type="paragraph" w:styleId="BodyText2">
    <w:name w:val="Body Text 2"/>
    <w:basedOn w:val="Normal"/>
    <w:link w:val="BodyText2Char"/>
    <w:rsid w:val="00837AD6"/>
    <w:pPr>
      <w:spacing w:after="120" w:line="480" w:lineRule="auto"/>
    </w:pPr>
  </w:style>
  <w:style w:type="character" w:customStyle="1" w:styleId="BodyText2Char">
    <w:name w:val="Body Text 2 Char"/>
    <w:link w:val="BodyText2"/>
    <w:semiHidden/>
    <w:locked/>
    <w:rsid w:val="00636353"/>
    <w:rPr>
      <w:rFonts w:cs="Times New Roman"/>
      <w:sz w:val="24"/>
      <w:szCs w:val="24"/>
    </w:rPr>
  </w:style>
  <w:style w:type="paragraph" w:styleId="BodyText">
    <w:name w:val="Body Text"/>
    <w:basedOn w:val="Normal"/>
    <w:link w:val="BodyTextChar"/>
    <w:uiPriority w:val="1"/>
    <w:qFormat/>
    <w:rsid w:val="00840BB3"/>
    <w:pPr>
      <w:spacing w:after="120"/>
    </w:pPr>
  </w:style>
  <w:style w:type="character" w:customStyle="1" w:styleId="BodyTextChar">
    <w:name w:val="Body Text Char"/>
    <w:link w:val="BodyText"/>
    <w:semiHidden/>
    <w:locked/>
    <w:rsid w:val="00636353"/>
    <w:rPr>
      <w:rFonts w:cs="Times New Roman"/>
      <w:sz w:val="24"/>
      <w:szCs w:val="24"/>
    </w:rPr>
  </w:style>
  <w:style w:type="paragraph" w:styleId="BodyTextIndent">
    <w:name w:val="Body Text Indent"/>
    <w:basedOn w:val="Normal"/>
    <w:link w:val="BodyTextIndentChar"/>
    <w:rsid w:val="00840BB3"/>
    <w:pPr>
      <w:spacing w:after="120"/>
      <w:ind w:left="283"/>
    </w:pPr>
  </w:style>
  <w:style w:type="character" w:customStyle="1" w:styleId="BodyTextIndentChar">
    <w:name w:val="Body Text Indent Char"/>
    <w:link w:val="BodyTextIndent"/>
    <w:semiHidden/>
    <w:locked/>
    <w:rsid w:val="00636353"/>
    <w:rPr>
      <w:rFonts w:cs="Times New Roman"/>
      <w:sz w:val="24"/>
      <w:szCs w:val="24"/>
    </w:rPr>
  </w:style>
  <w:style w:type="paragraph" w:customStyle="1" w:styleId="Text">
    <w:name w:val="Text"/>
    <w:basedOn w:val="Normal"/>
    <w:rsid w:val="00840BB3"/>
    <w:pPr>
      <w:tabs>
        <w:tab w:val="left" w:pos="284"/>
      </w:tabs>
      <w:overflowPunct w:val="0"/>
      <w:autoSpaceDE w:val="0"/>
      <w:autoSpaceDN w:val="0"/>
      <w:adjustRightInd w:val="0"/>
      <w:spacing w:after="260"/>
      <w:jc w:val="both"/>
      <w:textAlignment w:val="baseline"/>
    </w:pPr>
    <w:rPr>
      <w:sz w:val="22"/>
      <w:szCs w:val="20"/>
      <w:lang w:eastAsia="en-US"/>
    </w:rPr>
  </w:style>
  <w:style w:type="character" w:styleId="Hyperlink">
    <w:name w:val="Hyperlink"/>
    <w:uiPriority w:val="99"/>
    <w:rsid w:val="00840BB3"/>
    <w:rPr>
      <w:rFonts w:cs="Times New Roman"/>
      <w:color w:val="0000FF"/>
      <w:u w:val="single"/>
    </w:rPr>
  </w:style>
  <w:style w:type="table" w:styleId="TableGrid">
    <w:name w:val="Table Grid"/>
    <w:basedOn w:val="TableNormal"/>
    <w:uiPriority w:val="39"/>
    <w:locked/>
    <w:rsid w:val="00840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840BB3"/>
    <w:pPr>
      <w:numPr>
        <w:numId w:val="6"/>
      </w:numPr>
      <w:spacing w:before="100"/>
    </w:pPr>
    <w:rPr>
      <w:rFonts w:ascii="Arial" w:hAnsi="Arial"/>
    </w:rPr>
  </w:style>
  <w:style w:type="character" w:customStyle="1" w:styleId="Bullet1CharChar">
    <w:name w:val="Bullet 1 Char Char"/>
    <w:link w:val="Bullet1"/>
    <w:locked/>
    <w:rsid w:val="00840BB3"/>
    <w:rPr>
      <w:rFonts w:ascii="Arial" w:hAnsi="Arial"/>
      <w:sz w:val="24"/>
      <w:szCs w:val="24"/>
    </w:rPr>
  </w:style>
  <w:style w:type="paragraph" w:customStyle="1" w:styleId="BodyText1">
    <w:name w:val="Body Text1"/>
    <w:basedOn w:val="Normal"/>
    <w:link w:val="BodytextChar0"/>
    <w:rsid w:val="00840BB3"/>
    <w:pPr>
      <w:spacing w:before="140" w:after="140"/>
      <w:ind w:left="397"/>
    </w:pPr>
    <w:rPr>
      <w:rFonts w:ascii="Arial" w:hAnsi="Arial"/>
    </w:rPr>
  </w:style>
  <w:style w:type="character" w:customStyle="1" w:styleId="BodytextChar0">
    <w:name w:val="Body text Char"/>
    <w:link w:val="BodyText1"/>
    <w:locked/>
    <w:rsid w:val="00840BB3"/>
    <w:rPr>
      <w:rFonts w:ascii="Arial" w:hAnsi="Arial" w:cs="Times New Roman"/>
      <w:sz w:val="24"/>
      <w:szCs w:val="24"/>
      <w:lang w:val="en-GB" w:eastAsia="en-GB" w:bidi="ar-SA"/>
    </w:rPr>
  </w:style>
  <w:style w:type="paragraph" w:customStyle="1" w:styleId="CharChar2Char13">
    <w:name w:val="Char Char2 Char13"/>
    <w:basedOn w:val="Normal"/>
    <w:rsid w:val="001B28AD"/>
    <w:pPr>
      <w:spacing w:after="160" w:line="240" w:lineRule="exact"/>
    </w:pPr>
    <w:rPr>
      <w:rFonts w:ascii="Verdana" w:hAnsi="Verdana" w:cs="Verdana"/>
      <w:sz w:val="20"/>
      <w:szCs w:val="20"/>
      <w:lang w:val="en-US" w:eastAsia="en-US"/>
    </w:rPr>
  </w:style>
  <w:style w:type="paragraph" w:customStyle="1" w:styleId="ExampleText">
    <w:name w:val="ExampleText"/>
    <w:basedOn w:val="Normal"/>
    <w:rsid w:val="004572C3"/>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val="en-US"/>
    </w:rPr>
  </w:style>
  <w:style w:type="paragraph" w:customStyle="1" w:styleId="CharChar2Char14">
    <w:name w:val="Char Char2 Char14"/>
    <w:basedOn w:val="Normal"/>
    <w:rsid w:val="0018630E"/>
    <w:pPr>
      <w:spacing w:after="160" w:line="240" w:lineRule="exact"/>
    </w:pPr>
    <w:rPr>
      <w:rFonts w:ascii="Verdana" w:hAnsi="Verdana" w:cs="Verdana"/>
      <w:sz w:val="20"/>
      <w:szCs w:val="20"/>
      <w:lang w:val="en-US" w:eastAsia="en-US"/>
    </w:rPr>
  </w:style>
  <w:style w:type="paragraph" w:customStyle="1" w:styleId="CharChar2Char15">
    <w:name w:val="Char Char2 Char15"/>
    <w:basedOn w:val="Normal"/>
    <w:rsid w:val="00A35119"/>
    <w:pPr>
      <w:spacing w:after="160" w:line="240" w:lineRule="exact"/>
    </w:pPr>
    <w:rPr>
      <w:rFonts w:ascii="Verdana" w:hAnsi="Verdana" w:cs="Verdana"/>
      <w:sz w:val="20"/>
      <w:szCs w:val="20"/>
      <w:lang w:val="en-US" w:eastAsia="en-US"/>
    </w:rPr>
  </w:style>
  <w:style w:type="paragraph" w:customStyle="1" w:styleId="CharChar2Char10">
    <w:name w:val="Char Char2 Char1_0"/>
    <w:basedOn w:val="Normal"/>
    <w:rsid w:val="0081202A"/>
    <w:pPr>
      <w:spacing w:after="160" w:line="240" w:lineRule="exact"/>
    </w:pPr>
    <w:rPr>
      <w:rFonts w:ascii="Verdana" w:hAnsi="Verdana" w:cs="Verdana"/>
      <w:sz w:val="20"/>
      <w:szCs w:val="20"/>
      <w:lang w:val="en-US" w:eastAsia="en-US"/>
    </w:rPr>
  </w:style>
  <w:style w:type="paragraph" w:customStyle="1" w:styleId="Default">
    <w:name w:val="Default"/>
    <w:rsid w:val="00860FD9"/>
    <w:rPr>
      <w:rFonts w:ascii="Arial" w:hAnsi="Arial"/>
      <w:snapToGrid w:val="0"/>
      <w:color w:val="000000"/>
      <w:sz w:val="24"/>
      <w:lang w:eastAsia="en-US"/>
    </w:rPr>
  </w:style>
  <w:style w:type="paragraph" w:styleId="BodyTextIndent2">
    <w:name w:val="Body Text Indent 2"/>
    <w:basedOn w:val="Normal"/>
    <w:rsid w:val="00BD61DA"/>
    <w:pPr>
      <w:spacing w:after="120" w:line="480" w:lineRule="auto"/>
      <w:ind w:left="283"/>
    </w:pPr>
  </w:style>
  <w:style w:type="paragraph" w:customStyle="1" w:styleId="Outline1ai-1">
    <w:name w:val="Outline 1ai - 1"/>
    <w:basedOn w:val="Normal"/>
    <w:rsid w:val="001E798D"/>
    <w:pPr>
      <w:numPr>
        <w:numId w:val="8"/>
      </w:numPr>
      <w:spacing w:before="240"/>
      <w:jc w:val="both"/>
    </w:pPr>
    <w:rPr>
      <w:rFonts w:ascii="Arial" w:hAnsi="Arial"/>
      <w:szCs w:val="20"/>
      <w:lang w:eastAsia="en-US"/>
    </w:rPr>
  </w:style>
  <w:style w:type="paragraph" w:customStyle="1" w:styleId="Outline1ai-a">
    <w:name w:val="Outline 1ai - a)"/>
    <w:basedOn w:val="Normal"/>
    <w:rsid w:val="001E798D"/>
    <w:pPr>
      <w:numPr>
        <w:ilvl w:val="4"/>
        <w:numId w:val="8"/>
      </w:numPr>
      <w:spacing w:before="240"/>
      <w:jc w:val="both"/>
    </w:pPr>
    <w:rPr>
      <w:rFonts w:ascii="Arial" w:hAnsi="Arial"/>
      <w:szCs w:val="20"/>
      <w:lang w:eastAsia="en-US"/>
    </w:rPr>
  </w:style>
  <w:style w:type="paragraph" w:customStyle="1" w:styleId="Outline1ai-i">
    <w:name w:val="Outline 1ai - i)"/>
    <w:basedOn w:val="Normal"/>
    <w:rsid w:val="001E798D"/>
    <w:pPr>
      <w:numPr>
        <w:ilvl w:val="6"/>
        <w:numId w:val="8"/>
      </w:numPr>
      <w:spacing w:before="240"/>
      <w:jc w:val="both"/>
    </w:pPr>
    <w:rPr>
      <w:rFonts w:ascii="Arial" w:hAnsi="Arial"/>
      <w:szCs w:val="20"/>
      <w:lang w:eastAsia="en-US"/>
    </w:rPr>
  </w:style>
  <w:style w:type="paragraph" w:customStyle="1" w:styleId="Indenta">
    <w:name w:val="Indent a)"/>
    <w:basedOn w:val="Normal"/>
    <w:rsid w:val="001E798D"/>
    <w:pPr>
      <w:numPr>
        <w:ilvl w:val="5"/>
        <w:numId w:val="8"/>
      </w:numPr>
      <w:spacing w:before="240"/>
      <w:jc w:val="both"/>
    </w:pPr>
    <w:rPr>
      <w:rFonts w:ascii="Arial" w:hAnsi="Arial"/>
      <w:szCs w:val="20"/>
      <w:lang w:eastAsia="en-US"/>
    </w:rPr>
  </w:style>
  <w:style w:type="paragraph" w:customStyle="1" w:styleId="Outline1ai-11">
    <w:name w:val="Outline 1ai - 1.1"/>
    <w:basedOn w:val="Outline1ai-1"/>
    <w:rsid w:val="001E798D"/>
    <w:pPr>
      <w:numPr>
        <w:ilvl w:val="2"/>
      </w:numPr>
    </w:pPr>
  </w:style>
  <w:style w:type="paragraph" w:customStyle="1" w:styleId="Indent11">
    <w:name w:val="Indent1.1"/>
    <w:basedOn w:val="Normal"/>
    <w:rsid w:val="001E798D"/>
    <w:pPr>
      <w:numPr>
        <w:ilvl w:val="3"/>
        <w:numId w:val="8"/>
      </w:numPr>
      <w:spacing w:before="240"/>
      <w:jc w:val="both"/>
    </w:pPr>
    <w:rPr>
      <w:rFonts w:ascii="Arial" w:hAnsi="Arial"/>
      <w:szCs w:val="20"/>
      <w:lang w:eastAsia="en-US"/>
    </w:rPr>
  </w:style>
  <w:style w:type="paragraph" w:styleId="PlainText">
    <w:name w:val="Plain Text"/>
    <w:basedOn w:val="Normal"/>
    <w:link w:val="PlainTextChar"/>
    <w:uiPriority w:val="99"/>
    <w:rsid w:val="001E798D"/>
    <w:rPr>
      <w:rFonts w:ascii="Courier New" w:hAnsi="Courier New" w:cs="Courier New"/>
      <w:sz w:val="20"/>
      <w:szCs w:val="20"/>
    </w:rPr>
  </w:style>
  <w:style w:type="paragraph" w:styleId="BalloonText">
    <w:name w:val="Balloon Text"/>
    <w:basedOn w:val="Normal"/>
    <w:semiHidden/>
    <w:rsid w:val="00C64C47"/>
    <w:rPr>
      <w:rFonts w:ascii="Tahoma" w:hAnsi="Tahoma" w:cs="Tahoma"/>
      <w:sz w:val="16"/>
      <w:szCs w:val="16"/>
    </w:rPr>
  </w:style>
  <w:style w:type="paragraph" w:styleId="FootnoteText">
    <w:name w:val="footnote text"/>
    <w:basedOn w:val="Normal"/>
    <w:semiHidden/>
    <w:rsid w:val="00BB71C1"/>
    <w:rPr>
      <w:rFonts w:ascii="Arial" w:hAnsi="Arial"/>
      <w:sz w:val="20"/>
      <w:szCs w:val="20"/>
    </w:rPr>
  </w:style>
  <w:style w:type="character" w:styleId="FootnoteReference">
    <w:name w:val="footnote reference"/>
    <w:semiHidden/>
    <w:rsid w:val="00BB71C1"/>
    <w:rPr>
      <w:vertAlign w:val="superscript"/>
    </w:rPr>
  </w:style>
  <w:style w:type="paragraph" w:customStyle="1" w:styleId="inlinenormal">
    <w:name w:val="inlinenormal"/>
    <w:basedOn w:val="Normal"/>
    <w:rsid w:val="00BB71C1"/>
    <w:pPr>
      <w:autoSpaceDN w:val="0"/>
      <w:spacing w:before="120" w:after="60" w:line="264" w:lineRule="auto"/>
    </w:pPr>
    <w:rPr>
      <w:rFonts w:ascii="Arial" w:hAnsi="Arial" w:cs="Arial"/>
    </w:rPr>
  </w:style>
  <w:style w:type="character" w:styleId="Strong">
    <w:name w:val="Strong"/>
    <w:uiPriority w:val="22"/>
    <w:qFormat/>
    <w:locked/>
    <w:rsid w:val="00BB71C1"/>
    <w:rPr>
      <w:b/>
      <w:bCs/>
    </w:rPr>
  </w:style>
  <w:style w:type="character" w:styleId="Emphasis">
    <w:name w:val="Emphasis"/>
    <w:uiPriority w:val="20"/>
    <w:qFormat/>
    <w:locked/>
    <w:rsid w:val="00BB71C1"/>
    <w:rPr>
      <w:i/>
      <w:iCs/>
    </w:rPr>
  </w:style>
  <w:style w:type="paragraph" w:styleId="NormalWeb">
    <w:name w:val="Normal (Web)"/>
    <w:basedOn w:val="Normal"/>
    <w:uiPriority w:val="99"/>
    <w:rsid w:val="00205285"/>
    <w:pPr>
      <w:spacing w:before="100" w:beforeAutospacing="1" w:after="100" w:afterAutospacing="1"/>
    </w:pPr>
  </w:style>
  <w:style w:type="character" w:customStyle="1" w:styleId="A3">
    <w:name w:val="A3"/>
    <w:rsid w:val="00D7227A"/>
    <w:rPr>
      <w:rFonts w:cs="Myriad Pro"/>
      <w:b/>
      <w:bCs/>
      <w:color w:val="000000"/>
      <w:sz w:val="20"/>
      <w:szCs w:val="20"/>
    </w:rPr>
  </w:style>
  <w:style w:type="character" w:customStyle="1" w:styleId="st1">
    <w:name w:val="st1"/>
    <w:basedOn w:val="DefaultParagraphFont"/>
    <w:rsid w:val="007E1550"/>
  </w:style>
  <w:style w:type="character" w:styleId="CommentReference">
    <w:name w:val="annotation reference"/>
    <w:uiPriority w:val="99"/>
    <w:semiHidden/>
    <w:rsid w:val="000C3C05"/>
    <w:rPr>
      <w:sz w:val="16"/>
      <w:szCs w:val="16"/>
    </w:rPr>
  </w:style>
  <w:style w:type="paragraph" w:styleId="CommentText">
    <w:name w:val="annotation text"/>
    <w:basedOn w:val="Normal"/>
    <w:link w:val="CommentTextChar"/>
    <w:uiPriority w:val="99"/>
    <w:rsid w:val="000C3C05"/>
    <w:rPr>
      <w:sz w:val="20"/>
      <w:szCs w:val="20"/>
    </w:rPr>
  </w:style>
  <w:style w:type="paragraph" w:styleId="CommentSubject">
    <w:name w:val="annotation subject"/>
    <w:basedOn w:val="CommentText"/>
    <w:next w:val="CommentText"/>
    <w:link w:val="CommentSubjectChar"/>
    <w:uiPriority w:val="99"/>
    <w:semiHidden/>
    <w:rsid w:val="000C3C05"/>
    <w:rPr>
      <w:b/>
      <w:bCs/>
    </w:rPr>
  </w:style>
  <w:style w:type="paragraph" w:customStyle="1" w:styleId="default0">
    <w:name w:val="default"/>
    <w:basedOn w:val="Normal"/>
    <w:rsid w:val="00443100"/>
    <w:pPr>
      <w:autoSpaceDE w:val="0"/>
      <w:autoSpaceDN w:val="0"/>
    </w:pPr>
    <w:rPr>
      <w:rFonts w:ascii="Arial" w:hAnsi="Arial" w:cs="Arial"/>
      <w:color w:val="000000"/>
    </w:rPr>
  </w:style>
  <w:style w:type="paragraph" w:customStyle="1" w:styleId="CharChar1CharCharCharCharCharCharCharCharCharCharChar">
    <w:name w:val="Char Char1 Char Char Char Char Char Char Char Char Char Char Char"/>
    <w:basedOn w:val="Normal"/>
    <w:rsid w:val="00D92C50"/>
    <w:pPr>
      <w:spacing w:after="160" w:line="240" w:lineRule="exact"/>
    </w:pPr>
    <w:rPr>
      <w:rFonts w:ascii="Verdana" w:hAnsi="Verdana"/>
      <w:sz w:val="20"/>
      <w:szCs w:val="20"/>
      <w:lang w:val="en-US" w:eastAsia="en-US"/>
    </w:rPr>
  </w:style>
  <w:style w:type="paragraph" w:styleId="ListParagraph">
    <w:name w:val="List Paragraph"/>
    <w:basedOn w:val="Normal"/>
    <w:uiPriority w:val="34"/>
    <w:qFormat/>
    <w:rsid w:val="00EF46B6"/>
    <w:pPr>
      <w:ind w:left="720"/>
    </w:pPr>
  </w:style>
  <w:style w:type="table" w:styleId="TableClassic2">
    <w:name w:val="Table Classic 2"/>
    <w:basedOn w:val="TableNormal"/>
    <w:rsid w:val="00D842C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harChar1CharChar">
    <w:name w:val="Char Char1 Char Char"/>
    <w:basedOn w:val="Normal"/>
    <w:rsid w:val="00C95BE7"/>
    <w:pPr>
      <w:spacing w:after="160" w:line="240" w:lineRule="exact"/>
    </w:pPr>
    <w:rPr>
      <w:rFonts w:ascii="Verdana" w:hAnsi="Verdana"/>
      <w:sz w:val="20"/>
      <w:szCs w:val="20"/>
      <w:lang w:val="en-US" w:eastAsia="en-US"/>
    </w:rPr>
  </w:style>
  <w:style w:type="paragraph" w:styleId="NoSpacing">
    <w:name w:val="No Spacing"/>
    <w:uiPriority w:val="1"/>
    <w:qFormat/>
    <w:rsid w:val="00A92521"/>
    <w:rPr>
      <w:rFonts w:ascii="Calibri" w:eastAsia="Calibri" w:hAnsi="Calibri"/>
      <w:sz w:val="22"/>
      <w:szCs w:val="22"/>
      <w:lang w:eastAsia="en-US"/>
    </w:rPr>
  </w:style>
  <w:style w:type="paragraph" w:customStyle="1" w:styleId="CharChar">
    <w:name w:val="Char Char"/>
    <w:basedOn w:val="Normal"/>
    <w:rsid w:val="008830DF"/>
    <w:pPr>
      <w:spacing w:after="160" w:line="240" w:lineRule="exact"/>
    </w:pPr>
    <w:rPr>
      <w:rFonts w:ascii="Verdana" w:hAnsi="Verdana" w:cs="Verdana"/>
      <w:sz w:val="20"/>
      <w:szCs w:val="20"/>
      <w:lang w:val="en-US" w:eastAsia="en-US"/>
    </w:rPr>
  </w:style>
  <w:style w:type="paragraph" w:customStyle="1" w:styleId="CharChar1CharChar0">
    <w:name w:val="Char Char1 Char Char_0"/>
    <w:basedOn w:val="Normal"/>
    <w:rsid w:val="002A5690"/>
    <w:pPr>
      <w:spacing w:after="160" w:line="240" w:lineRule="exact"/>
    </w:pPr>
    <w:rPr>
      <w:rFonts w:ascii="Verdana" w:hAnsi="Verdana"/>
      <w:sz w:val="20"/>
      <w:szCs w:val="20"/>
      <w:lang w:val="en-US" w:eastAsia="en-US"/>
    </w:rPr>
  </w:style>
  <w:style w:type="paragraph" w:customStyle="1" w:styleId="F5Bullettext">
    <w:name w:val="F5 Bullet text"/>
    <w:basedOn w:val="Normal"/>
    <w:autoRedefine/>
    <w:rsid w:val="002A5690"/>
    <w:pPr>
      <w:numPr>
        <w:numId w:val="35"/>
      </w:numPr>
    </w:pPr>
    <w:rPr>
      <w:rFonts w:ascii="Arial" w:hAnsi="Arial"/>
      <w:szCs w:val="20"/>
      <w:lang w:eastAsia="en-US"/>
    </w:rPr>
  </w:style>
  <w:style w:type="character" w:customStyle="1" w:styleId="CommentTextChar">
    <w:name w:val="Comment Text Char"/>
    <w:basedOn w:val="DefaultParagraphFont"/>
    <w:link w:val="CommentText"/>
    <w:uiPriority w:val="99"/>
    <w:rsid w:val="00FE1727"/>
  </w:style>
  <w:style w:type="paragraph" w:customStyle="1" w:styleId="CharChar1CharCharCharCharCharCharCharCharCharCharChar0">
    <w:name w:val="Char Char1 Char Char Char Char Char Char Char Char Char Char Char_0"/>
    <w:basedOn w:val="Normal"/>
    <w:rsid w:val="00727BD6"/>
    <w:pPr>
      <w:spacing w:after="160" w:line="240" w:lineRule="exact"/>
    </w:pPr>
    <w:rPr>
      <w:rFonts w:ascii="Verdana" w:hAnsi="Verdana"/>
      <w:sz w:val="20"/>
      <w:szCs w:val="20"/>
      <w:lang w:val="en-US" w:eastAsia="en-US"/>
    </w:rPr>
  </w:style>
  <w:style w:type="paragraph" w:customStyle="1" w:styleId="Normal13">
    <w:name w:val="Normal_13"/>
    <w:qFormat/>
    <w:rsid w:val="003D6EAA"/>
    <w:rPr>
      <w:sz w:val="24"/>
      <w:szCs w:val="24"/>
      <w:lang w:val="en-US" w:eastAsia="en-US"/>
    </w:rPr>
  </w:style>
  <w:style w:type="paragraph" w:customStyle="1" w:styleId="Normal6">
    <w:name w:val="Normal_6"/>
    <w:qFormat/>
    <w:rsid w:val="003D6EAA"/>
    <w:rPr>
      <w:sz w:val="24"/>
      <w:szCs w:val="24"/>
      <w:lang w:val="en-US" w:eastAsia="en-US"/>
    </w:rPr>
  </w:style>
  <w:style w:type="paragraph" w:customStyle="1" w:styleId="Style1">
    <w:name w:val="Style1"/>
    <w:basedOn w:val="Normal"/>
    <w:link w:val="Style1Char"/>
    <w:qFormat/>
    <w:rsid w:val="00804867"/>
    <w:rPr>
      <w:rFonts w:ascii="Arial" w:hAnsi="Arial"/>
      <w:szCs w:val="20"/>
      <w:lang w:eastAsia="en-US"/>
    </w:rPr>
  </w:style>
  <w:style w:type="character" w:customStyle="1" w:styleId="Style1Char">
    <w:name w:val="Style1 Char"/>
    <w:link w:val="Style1"/>
    <w:rsid w:val="00804867"/>
    <w:rPr>
      <w:rFonts w:ascii="Arial" w:hAnsi="Arial"/>
      <w:sz w:val="24"/>
      <w:lang w:eastAsia="en-US"/>
    </w:rPr>
  </w:style>
  <w:style w:type="character" w:customStyle="1" w:styleId="PlainTextChar">
    <w:name w:val="Plain Text Char"/>
    <w:link w:val="PlainText"/>
    <w:uiPriority w:val="99"/>
    <w:rsid w:val="00804867"/>
    <w:rPr>
      <w:rFonts w:ascii="Courier New" w:hAnsi="Courier New" w:cs="Courier New"/>
    </w:rPr>
  </w:style>
  <w:style w:type="paragraph" w:customStyle="1" w:styleId="Pa14">
    <w:name w:val="Pa14"/>
    <w:basedOn w:val="Default"/>
    <w:next w:val="Default"/>
    <w:uiPriority w:val="99"/>
    <w:rsid w:val="001B1474"/>
    <w:pPr>
      <w:autoSpaceDE w:val="0"/>
      <w:autoSpaceDN w:val="0"/>
      <w:adjustRightInd w:val="0"/>
      <w:spacing w:line="281" w:lineRule="atLeast"/>
    </w:pPr>
    <w:rPr>
      <w:rFonts w:ascii="FS Lola" w:hAnsi="FS Lola"/>
      <w:snapToGrid/>
      <w:color w:val="auto"/>
      <w:szCs w:val="24"/>
      <w:lang w:eastAsia="en-GB"/>
    </w:rPr>
  </w:style>
  <w:style w:type="character" w:customStyle="1" w:styleId="A14">
    <w:name w:val="A14"/>
    <w:uiPriority w:val="99"/>
    <w:rsid w:val="001B1474"/>
    <w:rPr>
      <w:rFonts w:cs="FS Lola"/>
      <w:b/>
      <w:bCs/>
      <w:color w:val="000000"/>
      <w:sz w:val="16"/>
      <w:szCs w:val="16"/>
    </w:rPr>
  </w:style>
  <w:style w:type="paragraph" w:customStyle="1" w:styleId="Pa15">
    <w:name w:val="Pa15"/>
    <w:basedOn w:val="Default"/>
    <w:next w:val="Default"/>
    <w:uiPriority w:val="99"/>
    <w:rsid w:val="001B1474"/>
    <w:pPr>
      <w:autoSpaceDE w:val="0"/>
      <w:autoSpaceDN w:val="0"/>
      <w:adjustRightInd w:val="0"/>
      <w:spacing w:line="231" w:lineRule="atLeast"/>
    </w:pPr>
    <w:rPr>
      <w:rFonts w:ascii="FS Lola" w:hAnsi="FS Lola"/>
      <w:snapToGrid/>
      <w:color w:val="auto"/>
      <w:szCs w:val="24"/>
      <w:lang w:eastAsia="en-GB"/>
    </w:rPr>
  </w:style>
  <w:style w:type="paragraph" w:customStyle="1" w:styleId="Pa10">
    <w:name w:val="Pa10"/>
    <w:basedOn w:val="Default"/>
    <w:next w:val="Default"/>
    <w:uiPriority w:val="99"/>
    <w:rsid w:val="00A86DA0"/>
    <w:pPr>
      <w:autoSpaceDE w:val="0"/>
      <w:autoSpaceDN w:val="0"/>
      <w:adjustRightInd w:val="0"/>
      <w:spacing w:line="231" w:lineRule="atLeast"/>
    </w:pPr>
    <w:rPr>
      <w:rFonts w:ascii="FS Lola" w:hAnsi="FS Lola"/>
      <w:snapToGrid/>
      <w:color w:val="auto"/>
      <w:szCs w:val="24"/>
      <w:lang w:eastAsia="en-GB"/>
    </w:rPr>
  </w:style>
  <w:style w:type="paragraph" w:customStyle="1" w:styleId="Pa0">
    <w:name w:val="Pa0"/>
    <w:basedOn w:val="Default"/>
    <w:next w:val="Default"/>
    <w:uiPriority w:val="99"/>
    <w:rsid w:val="00A86DA0"/>
    <w:pPr>
      <w:autoSpaceDE w:val="0"/>
      <w:autoSpaceDN w:val="0"/>
      <w:adjustRightInd w:val="0"/>
      <w:spacing w:line="241" w:lineRule="atLeast"/>
    </w:pPr>
    <w:rPr>
      <w:rFonts w:ascii="FS Lola ExtraBold" w:hAnsi="FS Lola ExtraBold"/>
      <w:snapToGrid/>
      <w:color w:val="auto"/>
      <w:szCs w:val="24"/>
      <w:lang w:eastAsia="en-GB"/>
    </w:rPr>
  </w:style>
  <w:style w:type="character" w:customStyle="1" w:styleId="A5">
    <w:name w:val="A5"/>
    <w:uiPriority w:val="99"/>
    <w:rsid w:val="00A86DA0"/>
    <w:rPr>
      <w:rFonts w:ascii="FS Lola" w:hAnsi="FS Lola" w:cs="FS Lola"/>
      <w:color w:val="000000"/>
      <w:sz w:val="18"/>
      <w:szCs w:val="18"/>
    </w:rPr>
  </w:style>
  <w:style w:type="paragraph" w:styleId="Revision">
    <w:name w:val="Revision"/>
    <w:hidden/>
    <w:uiPriority w:val="99"/>
    <w:semiHidden/>
    <w:rsid w:val="00430995"/>
    <w:rPr>
      <w:sz w:val="24"/>
      <w:szCs w:val="24"/>
    </w:rPr>
  </w:style>
  <w:style w:type="paragraph" w:customStyle="1" w:styleId="CharChar1CharCharCharCharCharCharCharCharCharCharChar1">
    <w:name w:val="Char Char1 Char Char Char Char Char Char Char Char Char Char Char1"/>
    <w:basedOn w:val="Normal"/>
    <w:rsid w:val="00554D17"/>
    <w:pPr>
      <w:spacing w:after="160" w:line="240" w:lineRule="exact"/>
    </w:pPr>
    <w:rPr>
      <w:rFonts w:ascii="Verdana" w:hAnsi="Verdana"/>
      <w:sz w:val="20"/>
      <w:szCs w:val="20"/>
      <w:lang w:val="en-US" w:eastAsia="en-US"/>
    </w:rPr>
  </w:style>
  <w:style w:type="paragraph" w:customStyle="1" w:styleId="FIBody">
    <w:name w:val="FI Body"/>
    <w:basedOn w:val="Normal"/>
    <w:link w:val="FIBodyChar"/>
    <w:qFormat/>
    <w:rsid w:val="00AF7ACF"/>
    <w:pPr>
      <w:tabs>
        <w:tab w:val="num" w:pos="1800"/>
      </w:tabs>
      <w:spacing w:line="276" w:lineRule="auto"/>
      <w:ind w:left="992"/>
      <w:jc w:val="both"/>
    </w:pPr>
    <w:rPr>
      <w:rFonts w:asciiTheme="minorHAnsi" w:eastAsiaTheme="minorHAnsi" w:hAnsiTheme="minorHAnsi" w:cs="Arial"/>
      <w:color w:val="005B82"/>
      <w:sz w:val="22"/>
      <w:szCs w:val="22"/>
      <w:lang w:eastAsia="en-US"/>
    </w:rPr>
  </w:style>
  <w:style w:type="character" w:customStyle="1" w:styleId="FIBodyChar">
    <w:name w:val="FI Body Char"/>
    <w:basedOn w:val="DefaultParagraphFont"/>
    <w:link w:val="FIBody"/>
    <w:rsid w:val="00AF7ACF"/>
    <w:rPr>
      <w:rFonts w:asciiTheme="minorHAnsi" w:eastAsiaTheme="minorHAnsi" w:hAnsiTheme="minorHAnsi" w:cs="Arial"/>
      <w:color w:val="005B82"/>
      <w:sz w:val="22"/>
      <w:szCs w:val="22"/>
      <w:lang w:eastAsia="en-US"/>
    </w:rPr>
  </w:style>
  <w:style w:type="paragraph" w:customStyle="1" w:styleId="FISubsubtitle">
    <w:name w:val="FI Subsubtitle"/>
    <w:basedOn w:val="NoSpacing"/>
    <w:link w:val="FISubsubtitleChar"/>
    <w:qFormat/>
    <w:rsid w:val="00A271FD"/>
    <w:pPr>
      <w:spacing w:before="120" w:after="240"/>
      <w:ind w:left="992"/>
    </w:pPr>
    <w:rPr>
      <w:rFonts w:asciiTheme="minorHAnsi" w:eastAsiaTheme="minorHAnsi" w:hAnsiTheme="minorHAnsi" w:cs="FS Lola Medium"/>
      <w:b/>
      <w:color w:val="31849B" w:themeColor="accent5" w:themeShade="BF"/>
      <w:sz w:val="28"/>
      <w:szCs w:val="28"/>
    </w:rPr>
  </w:style>
  <w:style w:type="character" w:customStyle="1" w:styleId="FISubsubtitleChar">
    <w:name w:val="FI Subsubtitle Char"/>
    <w:basedOn w:val="DefaultParagraphFont"/>
    <w:link w:val="FISubsubtitle"/>
    <w:rsid w:val="00A271FD"/>
    <w:rPr>
      <w:rFonts w:asciiTheme="minorHAnsi" w:eastAsiaTheme="minorHAnsi" w:hAnsiTheme="minorHAnsi" w:cs="FS Lola Medium"/>
      <w:b/>
      <w:color w:val="31849B" w:themeColor="accent5" w:themeShade="BF"/>
      <w:sz w:val="28"/>
      <w:szCs w:val="28"/>
      <w:lang w:eastAsia="en-US"/>
    </w:rPr>
  </w:style>
  <w:style w:type="character" w:customStyle="1" w:styleId="Heading2Char">
    <w:name w:val="Heading 2 Char"/>
    <w:basedOn w:val="DefaultParagraphFont"/>
    <w:link w:val="Heading2"/>
    <w:rsid w:val="00594A5D"/>
    <w:rPr>
      <w:rFonts w:asciiTheme="majorHAnsi" w:eastAsiaTheme="majorEastAsia" w:hAnsiTheme="majorHAnsi" w:cstheme="majorBidi"/>
      <w:b/>
      <w:bCs/>
      <w:color w:val="4F81BD" w:themeColor="accent1"/>
      <w:sz w:val="26"/>
      <w:szCs w:val="26"/>
    </w:rPr>
  </w:style>
  <w:style w:type="paragraph" w:styleId="ListBullet">
    <w:name w:val="List Bullet"/>
    <w:basedOn w:val="Normal"/>
    <w:link w:val="ListBulletChar"/>
    <w:uiPriority w:val="1"/>
    <w:qFormat/>
    <w:rsid w:val="00594A5D"/>
    <w:pPr>
      <w:numPr>
        <w:numId w:val="53"/>
      </w:numPr>
      <w:spacing w:after="120" w:line="240" w:lineRule="atLeast"/>
    </w:pPr>
    <w:rPr>
      <w:rFonts w:asciiTheme="minorHAnsi" w:hAnsiTheme="minorHAnsi"/>
      <w:sz w:val="18"/>
      <w:szCs w:val="18"/>
      <w:lang w:eastAsia="en-US"/>
    </w:rPr>
  </w:style>
  <w:style w:type="paragraph" w:styleId="ListBullet2">
    <w:name w:val="List Bullet 2"/>
    <w:basedOn w:val="Normal"/>
    <w:uiPriority w:val="1"/>
    <w:qFormat/>
    <w:rsid w:val="00594A5D"/>
    <w:pPr>
      <w:numPr>
        <w:ilvl w:val="1"/>
        <w:numId w:val="53"/>
      </w:numPr>
      <w:spacing w:after="120" w:line="240" w:lineRule="atLeast"/>
    </w:pPr>
    <w:rPr>
      <w:rFonts w:asciiTheme="minorHAnsi" w:hAnsiTheme="minorHAnsi"/>
      <w:sz w:val="18"/>
      <w:szCs w:val="18"/>
      <w:lang w:eastAsia="en-US"/>
    </w:rPr>
  </w:style>
  <w:style w:type="numbering" w:customStyle="1" w:styleId="GTListBullet">
    <w:name w:val="GT List Bullet"/>
    <w:uiPriority w:val="99"/>
    <w:rsid w:val="00594A5D"/>
    <w:pPr>
      <w:numPr>
        <w:numId w:val="52"/>
      </w:numPr>
    </w:pPr>
  </w:style>
  <w:style w:type="paragraph" w:styleId="ListBullet3">
    <w:name w:val="List Bullet 3"/>
    <w:basedOn w:val="Normal"/>
    <w:uiPriority w:val="1"/>
    <w:qFormat/>
    <w:rsid w:val="00594A5D"/>
    <w:pPr>
      <w:numPr>
        <w:ilvl w:val="2"/>
        <w:numId w:val="53"/>
      </w:numPr>
      <w:spacing w:after="120" w:line="240" w:lineRule="atLeast"/>
    </w:pPr>
    <w:rPr>
      <w:rFonts w:asciiTheme="minorHAnsi" w:hAnsiTheme="minorHAnsi"/>
      <w:sz w:val="18"/>
      <w:szCs w:val="18"/>
      <w:lang w:eastAsia="en-US"/>
    </w:rPr>
  </w:style>
  <w:style w:type="character" w:customStyle="1" w:styleId="ListBulletChar">
    <w:name w:val="List Bullet Char"/>
    <w:basedOn w:val="DefaultParagraphFont"/>
    <w:link w:val="ListBullet"/>
    <w:uiPriority w:val="1"/>
    <w:rsid w:val="00594A5D"/>
    <w:rPr>
      <w:rFonts w:asciiTheme="minorHAnsi" w:hAnsiTheme="minorHAnsi"/>
      <w:sz w:val="18"/>
      <w:szCs w:val="18"/>
      <w:lang w:eastAsia="en-US"/>
    </w:rPr>
  </w:style>
  <w:style w:type="paragraph" w:customStyle="1" w:styleId="Pa11">
    <w:name w:val="Pa11"/>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Pa12">
    <w:name w:val="Pa12"/>
    <w:basedOn w:val="Default"/>
    <w:next w:val="Default"/>
    <w:uiPriority w:val="99"/>
    <w:rsid w:val="00FE2512"/>
    <w:pPr>
      <w:autoSpaceDE w:val="0"/>
      <w:autoSpaceDN w:val="0"/>
      <w:adjustRightInd w:val="0"/>
      <w:spacing w:line="231" w:lineRule="atLeast"/>
    </w:pPr>
    <w:rPr>
      <w:rFonts w:ascii="FS Lola" w:hAnsi="FS Lola"/>
      <w:snapToGrid/>
      <w:color w:val="auto"/>
      <w:szCs w:val="24"/>
      <w:lang w:eastAsia="en-GB"/>
    </w:rPr>
  </w:style>
  <w:style w:type="paragraph" w:customStyle="1" w:styleId="CharChar1CharCharCharCharCharCharCharCharCharCharChar10">
    <w:name w:val="Char Char1 Char Char Char Char Char Char Char Char Char Char Char_1"/>
    <w:basedOn w:val="Normal"/>
    <w:rsid w:val="00AA6180"/>
    <w:pPr>
      <w:spacing w:after="160" w:line="240" w:lineRule="exact"/>
    </w:pPr>
    <w:rPr>
      <w:rFonts w:ascii="Verdana" w:hAnsi="Verdana"/>
      <w:sz w:val="20"/>
      <w:szCs w:val="20"/>
      <w:lang w:val="en-US" w:eastAsia="en-US"/>
    </w:rPr>
  </w:style>
  <w:style w:type="paragraph" w:customStyle="1" w:styleId="TableParagraph">
    <w:name w:val="Table Paragraph"/>
    <w:basedOn w:val="Normal"/>
    <w:uiPriority w:val="1"/>
    <w:qFormat/>
    <w:rsid w:val="009B7371"/>
    <w:pPr>
      <w:widowControl w:val="0"/>
      <w:autoSpaceDE w:val="0"/>
      <w:autoSpaceDN w:val="0"/>
    </w:pPr>
    <w:rPr>
      <w:rFonts w:ascii="Arial" w:eastAsia="Arial" w:hAnsi="Arial" w:cs="Arial"/>
      <w:sz w:val="22"/>
      <w:szCs w:val="22"/>
      <w:lang w:val="en-US" w:eastAsia="en-US"/>
    </w:rPr>
  </w:style>
  <w:style w:type="character" w:customStyle="1" w:styleId="CommentSubjectChar">
    <w:name w:val="Comment Subject Char"/>
    <w:basedOn w:val="CommentTextChar"/>
    <w:link w:val="CommentSubject"/>
    <w:uiPriority w:val="99"/>
    <w:semiHidden/>
    <w:rsid w:val="009B7371"/>
    <w:rPr>
      <w:b/>
      <w:bCs/>
    </w:rPr>
  </w:style>
  <w:style w:type="character" w:customStyle="1" w:styleId="UnresolvedMention1">
    <w:name w:val="Unresolved Mention1"/>
    <w:basedOn w:val="DefaultParagraphFont"/>
    <w:uiPriority w:val="99"/>
    <w:semiHidden/>
    <w:unhideWhenUsed/>
    <w:rsid w:val="009B7371"/>
    <w:rPr>
      <w:color w:val="605E5C"/>
      <w:shd w:val="clear" w:color="auto" w:fill="E1DFDD"/>
    </w:rPr>
  </w:style>
  <w:style w:type="character" w:styleId="FollowedHyperlink">
    <w:name w:val="FollowedHyperlink"/>
    <w:basedOn w:val="DefaultParagraphFont"/>
    <w:uiPriority w:val="99"/>
    <w:semiHidden/>
    <w:unhideWhenUsed/>
    <w:rsid w:val="009B7371"/>
    <w:rPr>
      <w:color w:val="800080" w:themeColor="followedHyperlink"/>
      <w:u w:val="single"/>
    </w:rPr>
  </w:style>
  <w:style w:type="paragraph" w:customStyle="1" w:styleId="Normal0">
    <w:name w:val="Normal_0"/>
    <w:qFormat/>
    <w:rsid w:val="000625D6"/>
    <w:rPr>
      <w:sz w:val="24"/>
      <w:szCs w:val="24"/>
      <w:lang w:val="en-US" w:eastAsia="en-US"/>
    </w:rPr>
  </w:style>
  <w:style w:type="character" w:customStyle="1" w:styleId="UnresolvedMention2">
    <w:name w:val="Unresolved Mention2"/>
    <w:basedOn w:val="DefaultParagraphFont"/>
    <w:uiPriority w:val="99"/>
    <w:rsid w:val="006A0B24"/>
    <w:rPr>
      <w:color w:val="605E5C"/>
      <w:shd w:val="clear" w:color="auto" w:fill="E1DFDD"/>
    </w:rPr>
  </w:style>
  <w:style w:type="character" w:styleId="UnresolvedMention">
    <w:name w:val="Unresolved Mention"/>
    <w:basedOn w:val="DefaultParagraphFont"/>
    <w:rsid w:val="006239FF"/>
    <w:rPr>
      <w:color w:val="605E5C"/>
      <w:shd w:val="clear" w:color="auto" w:fill="E1DFDD"/>
    </w:rPr>
  </w:style>
  <w:style w:type="paragraph" w:customStyle="1" w:styleId="Normal1">
    <w:name w:val="Normal_1"/>
    <w:qFormat/>
    <w:rsid w:val="00FE4EA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6341">
      <w:bodyDiv w:val="1"/>
      <w:marLeft w:val="0"/>
      <w:marRight w:val="0"/>
      <w:marTop w:val="0"/>
      <w:marBottom w:val="0"/>
      <w:divBdr>
        <w:top w:val="none" w:sz="0" w:space="0" w:color="auto"/>
        <w:left w:val="none" w:sz="0" w:space="0" w:color="auto"/>
        <w:bottom w:val="none" w:sz="0" w:space="0" w:color="auto"/>
        <w:right w:val="none" w:sz="0" w:space="0" w:color="auto"/>
      </w:divBdr>
    </w:div>
    <w:div w:id="9646617">
      <w:bodyDiv w:val="1"/>
      <w:marLeft w:val="0"/>
      <w:marRight w:val="0"/>
      <w:marTop w:val="0"/>
      <w:marBottom w:val="0"/>
      <w:divBdr>
        <w:top w:val="none" w:sz="0" w:space="0" w:color="auto"/>
        <w:left w:val="none" w:sz="0" w:space="0" w:color="auto"/>
        <w:bottom w:val="none" w:sz="0" w:space="0" w:color="auto"/>
        <w:right w:val="none" w:sz="0" w:space="0" w:color="auto"/>
      </w:divBdr>
    </w:div>
    <w:div w:id="14305648">
      <w:bodyDiv w:val="1"/>
      <w:marLeft w:val="0"/>
      <w:marRight w:val="0"/>
      <w:marTop w:val="0"/>
      <w:marBottom w:val="0"/>
      <w:divBdr>
        <w:top w:val="none" w:sz="0" w:space="0" w:color="auto"/>
        <w:left w:val="none" w:sz="0" w:space="0" w:color="auto"/>
        <w:bottom w:val="none" w:sz="0" w:space="0" w:color="auto"/>
        <w:right w:val="none" w:sz="0" w:space="0" w:color="auto"/>
      </w:divBdr>
    </w:div>
    <w:div w:id="15543035">
      <w:bodyDiv w:val="1"/>
      <w:marLeft w:val="0"/>
      <w:marRight w:val="0"/>
      <w:marTop w:val="0"/>
      <w:marBottom w:val="0"/>
      <w:divBdr>
        <w:top w:val="none" w:sz="0" w:space="0" w:color="auto"/>
        <w:left w:val="none" w:sz="0" w:space="0" w:color="auto"/>
        <w:bottom w:val="none" w:sz="0" w:space="0" w:color="auto"/>
        <w:right w:val="none" w:sz="0" w:space="0" w:color="auto"/>
      </w:divBdr>
    </w:div>
    <w:div w:id="15621876">
      <w:bodyDiv w:val="1"/>
      <w:marLeft w:val="0"/>
      <w:marRight w:val="0"/>
      <w:marTop w:val="0"/>
      <w:marBottom w:val="0"/>
      <w:divBdr>
        <w:top w:val="none" w:sz="0" w:space="0" w:color="auto"/>
        <w:left w:val="none" w:sz="0" w:space="0" w:color="auto"/>
        <w:bottom w:val="none" w:sz="0" w:space="0" w:color="auto"/>
        <w:right w:val="none" w:sz="0" w:space="0" w:color="auto"/>
      </w:divBdr>
    </w:div>
    <w:div w:id="19283891">
      <w:bodyDiv w:val="1"/>
      <w:marLeft w:val="0"/>
      <w:marRight w:val="0"/>
      <w:marTop w:val="0"/>
      <w:marBottom w:val="0"/>
      <w:divBdr>
        <w:top w:val="none" w:sz="0" w:space="0" w:color="auto"/>
        <w:left w:val="none" w:sz="0" w:space="0" w:color="auto"/>
        <w:bottom w:val="none" w:sz="0" w:space="0" w:color="auto"/>
        <w:right w:val="none" w:sz="0" w:space="0" w:color="auto"/>
      </w:divBdr>
    </w:div>
    <w:div w:id="23677764">
      <w:bodyDiv w:val="1"/>
      <w:marLeft w:val="0"/>
      <w:marRight w:val="0"/>
      <w:marTop w:val="0"/>
      <w:marBottom w:val="0"/>
      <w:divBdr>
        <w:top w:val="none" w:sz="0" w:space="0" w:color="auto"/>
        <w:left w:val="none" w:sz="0" w:space="0" w:color="auto"/>
        <w:bottom w:val="none" w:sz="0" w:space="0" w:color="auto"/>
        <w:right w:val="none" w:sz="0" w:space="0" w:color="auto"/>
      </w:divBdr>
    </w:div>
    <w:div w:id="24451715">
      <w:bodyDiv w:val="1"/>
      <w:marLeft w:val="0"/>
      <w:marRight w:val="0"/>
      <w:marTop w:val="0"/>
      <w:marBottom w:val="0"/>
      <w:divBdr>
        <w:top w:val="none" w:sz="0" w:space="0" w:color="auto"/>
        <w:left w:val="none" w:sz="0" w:space="0" w:color="auto"/>
        <w:bottom w:val="none" w:sz="0" w:space="0" w:color="auto"/>
        <w:right w:val="none" w:sz="0" w:space="0" w:color="auto"/>
      </w:divBdr>
    </w:div>
    <w:div w:id="37777791">
      <w:bodyDiv w:val="1"/>
      <w:marLeft w:val="0"/>
      <w:marRight w:val="0"/>
      <w:marTop w:val="0"/>
      <w:marBottom w:val="0"/>
      <w:divBdr>
        <w:top w:val="none" w:sz="0" w:space="0" w:color="auto"/>
        <w:left w:val="none" w:sz="0" w:space="0" w:color="auto"/>
        <w:bottom w:val="none" w:sz="0" w:space="0" w:color="auto"/>
        <w:right w:val="none" w:sz="0" w:space="0" w:color="auto"/>
      </w:divBdr>
    </w:div>
    <w:div w:id="49689941">
      <w:bodyDiv w:val="1"/>
      <w:marLeft w:val="0"/>
      <w:marRight w:val="0"/>
      <w:marTop w:val="0"/>
      <w:marBottom w:val="0"/>
      <w:divBdr>
        <w:top w:val="none" w:sz="0" w:space="0" w:color="auto"/>
        <w:left w:val="none" w:sz="0" w:space="0" w:color="auto"/>
        <w:bottom w:val="none" w:sz="0" w:space="0" w:color="auto"/>
        <w:right w:val="none" w:sz="0" w:space="0" w:color="auto"/>
      </w:divBdr>
    </w:div>
    <w:div w:id="52430769">
      <w:bodyDiv w:val="1"/>
      <w:marLeft w:val="0"/>
      <w:marRight w:val="0"/>
      <w:marTop w:val="0"/>
      <w:marBottom w:val="0"/>
      <w:divBdr>
        <w:top w:val="none" w:sz="0" w:space="0" w:color="auto"/>
        <w:left w:val="none" w:sz="0" w:space="0" w:color="auto"/>
        <w:bottom w:val="none" w:sz="0" w:space="0" w:color="auto"/>
        <w:right w:val="none" w:sz="0" w:space="0" w:color="auto"/>
      </w:divBdr>
    </w:div>
    <w:div w:id="83914130">
      <w:bodyDiv w:val="1"/>
      <w:marLeft w:val="0"/>
      <w:marRight w:val="0"/>
      <w:marTop w:val="0"/>
      <w:marBottom w:val="0"/>
      <w:divBdr>
        <w:top w:val="none" w:sz="0" w:space="0" w:color="auto"/>
        <w:left w:val="none" w:sz="0" w:space="0" w:color="auto"/>
        <w:bottom w:val="none" w:sz="0" w:space="0" w:color="auto"/>
        <w:right w:val="none" w:sz="0" w:space="0" w:color="auto"/>
      </w:divBdr>
    </w:div>
    <w:div w:id="89470251">
      <w:bodyDiv w:val="1"/>
      <w:marLeft w:val="0"/>
      <w:marRight w:val="0"/>
      <w:marTop w:val="0"/>
      <w:marBottom w:val="0"/>
      <w:divBdr>
        <w:top w:val="none" w:sz="0" w:space="0" w:color="auto"/>
        <w:left w:val="none" w:sz="0" w:space="0" w:color="auto"/>
        <w:bottom w:val="none" w:sz="0" w:space="0" w:color="auto"/>
        <w:right w:val="none" w:sz="0" w:space="0" w:color="auto"/>
      </w:divBdr>
    </w:div>
    <w:div w:id="115223420">
      <w:bodyDiv w:val="1"/>
      <w:marLeft w:val="0"/>
      <w:marRight w:val="0"/>
      <w:marTop w:val="0"/>
      <w:marBottom w:val="0"/>
      <w:divBdr>
        <w:top w:val="none" w:sz="0" w:space="0" w:color="auto"/>
        <w:left w:val="none" w:sz="0" w:space="0" w:color="auto"/>
        <w:bottom w:val="none" w:sz="0" w:space="0" w:color="auto"/>
        <w:right w:val="none" w:sz="0" w:space="0" w:color="auto"/>
      </w:divBdr>
    </w:div>
    <w:div w:id="131143602">
      <w:bodyDiv w:val="1"/>
      <w:marLeft w:val="0"/>
      <w:marRight w:val="0"/>
      <w:marTop w:val="0"/>
      <w:marBottom w:val="0"/>
      <w:divBdr>
        <w:top w:val="none" w:sz="0" w:space="0" w:color="auto"/>
        <w:left w:val="none" w:sz="0" w:space="0" w:color="auto"/>
        <w:bottom w:val="none" w:sz="0" w:space="0" w:color="auto"/>
        <w:right w:val="none" w:sz="0" w:space="0" w:color="auto"/>
      </w:divBdr>
    </w:div>
    <w:div w:id="131755323">
      <w:bodyDiv w:val="1"/>
      <w:marLeft w:val="0"/>
      <w:marRight w:val="0"/>
      <w:marTop w:val="0"/>
      <w:marBottom w:val="0"/>
      <w:divBdr>
        <w:top w:val="none" w:sz="0" w:space="0" w:color="auto"/>
        <w:left w:val="none" w:sz="0" w:space="0" w:color="auto"/>
        <w:bottom w:val="none" w:sz="0" w:space="0" w:color="auto"/>
        <w:right w:val="none" w:sz="0" w:space="0" w:color="auto"/>
      </w:divBdr>
    </w:div>
    <w:div w:id="134303902">
      <w:bodyDiv w:val="1"/>
      <w:marLeft w:val="0"/>
      <w:marRight w:val="0"/>
      <w:marTop w:val="0"/>
      <w:marBottom w:val="0"/>
      <w:divBdr>
        <w:top w:val="none" w:sz="0" w:space="0" w:color="auto"/>
        <w:left w:val="none" w:sz="0" w:space="0" w:color="auto"/>
        <w:bottom w:val="none" w:sz="0" w:space="0" w:color="auto"/>
        <w:right w:val="none" w:sz="0" w:space="0" w:color="auto"/>
      </w:divBdr>
    </w:div>
    <w:div w:id="162548302">
      <w:bodyDiv w:val="1"/>
      <w:marLeft w:val="0"/>
      <w:marRight w:val="0"/>
      <w:marTop w:val="0"/>
      <w:marBottom w:val="0"/>
      <w:divBdr>
        <w:top w:val="none" w:sz="0" w:space="0" w:color="auto"/>
        <w:left w:val="none" w:sz="0" w:space="0" w:color="auto"/>
        <w:bottom w:val="none" w:sz="0" w:space="0" w:color="auto"/>
        <w:right w:val="none" w:sz="0" w:space="0" w:color="auto"/>
      </w:divBdr>
    </w:div>
    <w:div w:id="169877883">
      <w:bodyDiv w:val="1"/>
      <w:marLeft w:val="0"/>
      <w:marRight w:val="0"/>
      <w:marTop w:val="0"/>
      <w:marBottom w:val="0"/>
      <w:divBdr>
        <w:top w:val="none" w:sz="0" w:space="0" w:color="auto"/>
        <w:left w:val="none" w:sz="0" w:space="0" w:color="auto"/>
        <w:bottom w:val="none" w:sz="0" w:space="0" w:color="auto"/>
        <w:right w:val="none" w:sz="0" w:space="0" w:color="auto"/>
      </w:divBdr>
    </w:div>
    <w:div w:id="169949529">
      <w:bodyDiv w:val="1"/>
      <w:marLeft w:val="0"/>
      <w:marRight w:val="0"/>
      <w:marTop w:val="0"/>
      <w:marBottom w:val="0"/>
      <w:divBdr>
        <w:top w:val="none" w:sz="0" w:space="0" w:color="auto"/>
        <w:left w:val="none" w:sz="0" w:space="0" w:color="auto"/>
        <w:bottom w:val="none" w:sz="0" w:space="0" w:color="auto"/>
        <w:right w:val="none" w:sz="0" w:space="0" w:color="auto"/>
      </w:divBdr>
    </w:div>
    <w:div w:id="174999461">
      <w:bodyDiv w:val="1"/>
      <w:marLeft w:val="0"/>
      <w:marRight w:val="0"/>
      <w:marTop w:val="0"/>
      <w:marBottom w:val="0"/>
      <w:divBdr>
        <w:top w:val="none" w:sz="0" w:space="0" w:color="auto"/>
        <w:left w:val="none" w:sz="0" w:space="0" w:color="auto"/>
        <w:bottom w:val="none" w:sz="0" w:space="0" w:color="auto"/>
        <w:right w:val="none" w:sz="0" w:space="0" w:color="auto"/>
      </w:divBdr>
    </w:div>
    <w:div w:id="186646679">
      <w:bodyDiv w:val="1"/>
      <w:marLeft w:val="0"/>
      <w:marRight w:val="0"/>
      <w:marTop w:val="0"/>
      <w:marBottom w:val="0"/>
      <w:divBdr>
        <w:top w:val="none" w:sz="0" w:space="0" w:color="auto"/>
        <w:left w:val="none" w:sz="0" w:space="0" w:color="auto"/>
        <w:bottom w:val="none" w:sz="0" w:space="0" w:color="auto"/>
        <w:right w:val="none" w:sz="0" w:space="0" w:color="auto"/>
      </w:divBdr>
    </w:div>
    <w:div w:id="202401326">
      <w:bodyDiv w:val="1"/>
      <w:marLeft w:val="0"/>
      <w:marRight w:val="0"/>
      <w:marTop w:val="0"/>
      <w:marBottom w:val="0"/>
      <w:divBdr>
        <w:top w:val="none" w:sz="0" w:space="0" w:color="auto"/>
        <w:left w:val="none" w:sz="0" w:space="0" w:color="auto"/>
        <w:bottom w:val="none" w:sz="0" w:space="0" w:color="auto"/>
        <w:right w:val="none" w:sz="0" w:space="0" w:color="auto"/>
      </w:divBdr>
    </w:div>
    <w:div w:id="224413515">
      <w:bodyDiv w:val="1"/>
      <w:marLeft w:val="0"/>
      <w:marRight w:val="0"/>
      <w:marTop w:val="0"/>
      <w:marBottom w:val="0"/>
      <w:divBdr>
        <w:top w:val="none" w:sz="0" w:space="0" w:color="auto"/>
        <w:left w:val="none" w:sz="0" w:space="0" w:color="auto"/>
        <w:bottom w:val="none" w:sz="0" w:space="0" w:color="auto"/>
        <w:right w:val="none" w:sz="0" w:space="0" w:color="auto"/>
      </w:divBdr>
    </w:div>
    <w:div w:id="225189058">
      <w:bodyDiv w:val="1"/>
      <w:marLeft w:val="0"/>
      <w:marRight w:val="0"/>
      <w:marTop w:val="0"/>
      <w:marBottom w:val="0"/>
      <w:divBdr>
        <w:top w:val="none" w:sz="0" w:space="0" w:color="auto"/>
        <w:left w:val="none" w:sz="0" w:space="0" w:color="auto"/>
        <w:bottom w:val="none" w:sz="0" w:space="0" w:color="auto"/>
        <w:right w:val="none" w:sz="0" w:space="0" w:color="auto"/>
      </w:divBdr>
    </w:div>
    <w:div w:id="226259061">
      <w:bodyDiv w:val="1"/>
      <w:marLeft w:val="0"/>
      <w:marRight w:val="0"/>
      <w:marTop w:val="0"/>
      <w:marBottom w:val="0"/>
      <w:divBdr>
        <w:top w:val="none" w:sz="0" w:space="0" w:color="auto"/>
        <w:left w:val="none" w:sz="0" w:space="0" w:color="auto"/>
        <w:bottom w:val="none" w:sz="0" w:space="0" w:color="auto"/>
        <w:right w:val="none" w:sz="0" w:space="0" w:color="auto"/>
      </w:divBdr>
    </w:div>
    <w:div w:id="235172838">
      <w:bodyDiv w:val="1"/>
      <w:marLeft w:val="0"/>
      <w:marRight w:val="0"/>
      <w:marTop w:val="0"/>
      <w:marBottom w:val="0"/>
      <w:divBdr>
        <w:top w:val="none" w:sz="0" w:space="0" w:color="auto"/>
        <w:left w:val="none" w:sz="0" w:space="0" w:color="auto"/>
        <w:bottom w:val="none" w:sz="0" w:space="0" w:color="auto"/>
        <w:right w:val="none" w:sz="0" w:space="0" w:color="auto"/>
      </w:divBdr>
    </w:div>
    <w:div w:id="239095031">
      <w:bodyDiv w:val="1"/>
      <w:marLeft w:val="0"/>
      <w:marRight w:val="0"/>
      <w:marTop w:val="0"/>
      <w:marBottom w:val="0"/>
      <w:divBdr>
        <w:top w:val="none" w:sz="0" w:space="0" w:color="auto"/>
        <w:left w:val="none" w:sz="0" w:space="0" w:color="auto"/>
        <w:bottom w:val="none" w:sz="0" w:space="0" w:color="auto"/>
        <w:right w:val="none" w:sz="0" w:space="0" w:color="auto"/>
      </w:divBdr>
    </w:div>
    <w:div w:id="249824395">
      <w:bodyDiv w:val="1"/>
      <w:marLeft w:val="0"/>
      <w:marRight w:val="0"/>
      <w:marTop w:val="0"/>
      <w:marBottom w:val="0"/>
      <w:divBdr>
        <w:top w:val="none" w:sz="0" w:space="0" w:color="auto"/>
        <w:left w:val="none" w:sz="0" w:space="0" w:color="auto"/>
        <w:bottom w:val="none" w:sz="0" w:space="0" w:color="auto"/>
        <w:right w:val="none" w:sz="0" w:space="0" w:color="auto"/>
      </w:divBdr>
    </w:div>
    <w:div w:id="310788863">
      <w:bodyDiv w:val="1"/>
      <w:marLeft w:val="0"/>
      <w:marRight w:val="0"/>
      <w:marTop w:val="0"/>
      <w:marBottom w:val="0"/>
      <w:divBdr>
        <w:top w:val="none" w:sz="0" w:space="0" w:color="auto"/>
        <w:left w:val="none" w:sz="0" w:space="0" w:color="auto"/>
        <w:bottom w:val="none" w:sz="0" w:space="0" w:color="auto"/>
        <w:right w:val="none" w:sz="0" w:space="0" w:color="auto"/>
      </w:divBdr>
    </w:div>
    <w:div w:id="339477003">
      <w:bodyDiv w:val="1"/>
      <w:marLeft w:val="0"/>
      <w:marRight w:val="0"/>
      <w:marTop w:val="0"/>
      <w:marBottom w:val="0"/>
      <w:divBdr>
        <w:top w:val="none" w:sz="0" w:space="0" w:color="auto"/>
        <w:left w:val="none" w:sz="0" w:space="0" w:color="auto"/>
        <w:bottom w:val="none" w:sz="0" w:space="0" w:color="auto"/>
        <w:right w:val="none" w:sz="0" w:space="0" w:color="auto"/>
      </w:divBdr>
    </w:div>
    <w:div w:id="340163938">
      <w:bodyDiv w:val="1"/>
      <w:marLeft w:val="0"/>
      <w:marRight w:val="0"/>
      <w:marTop w:val="0"/>
      <w:marBottom w:val="0"/>
      <w:divBdr>
        <w:top w:val="none" w:sz="0" w:space="0" w:color="auto"/>
        <w:left w:val="none" w:sz="0" w:space="0" w:color="auto"/>
        <w:bottom w:val="none" w:sz="0" w:space="0" w:color="auto"/>
        <w:right w:val="none" w:sz="0" w:space="0" w:color="auto"/>
      </w:divBdr>
    </w:div>
    <w:div w:id="358360526">
      <w:bodyDiv w:val="1"/>
      <w:marLeft w:val="0"/>
      <w:marRight w:val="0"/>
      <w:marTop w:val="0"/>
      <w:marBottom w:val="0"/>
      <w:divBdr>
        <w:top w:val="none" w:sz="0" w:space="0" w:color="auto"/>
        <w:left w:val="none" w:sz="0" w:space="0" w:color="auto"/>
        <w:bottom w:val="none" w:sz="0" w:space="0" w:color="auto"/>
        <w:right w:val="none" w:sz="0" w:space="0" w:color="auto"/>
      </w:divBdr>
    </w:div>
    <w:div w:id="368845494">
      <w:bodyDiv w:val="1"/>
      <w:marLeft w:val="0"/>
      <w:marRight w:val="0"/>
      <w:marTop w:val="0"/>
      <w:marBottom w:val="0"/>
      <w:divBdr>
        <w:top w:val="none" w:sz="0" w:space="0" w:color="auto"/>
        <w:left w:val="none" w:sz="0" w:space="0" w:color="auto"/>
        <w:bottom w:val="none" w:sz="0" w:space="0" w:color="auto"/>
        <w:right w:val="none" w:sz="0" w:space="0" w:color="auto"/>
      </w:divBdr>
    </w:div>
    <w:div w:id="372080285">
      <w:bodyDiv w:val="1"/>
      <w:marLeft w:val="0"/>
      <w:marRight w:val="0"/>
      <w:marTop w:val="0"/>
      <w:marBottom w:val="0"/>
      <w:divBdr>
        <w:top w:val="none" w:sz="0" w:space="0" w:color="auto"/>
        <w:left w:val="none" w:sz="0" w:space="0" w:color="auto"/>
        <w:bottom w:val="none" w:sz="0" w:space="0" w:color="auto"/>
        <w:right w:val="none" w:sz="0" w:space="0" w:color="auto"/>
      </w:divBdr>
    </w:div>
    <w:div w:id="376391484">
      <w:bodyDiv w:val="1"/>
      <w:marLeft w:val="0"/>
      <w:marRight w:val="0"/>
      <w:marTop w:val="0"/>
      <w:marBottom w:val="0"/>
      <w:divBdr>
        <w:top w:val="none" w:sz="0" w:space="0" w:color="auto"/>
        <w:left w:val="none" w:sz="0" w:space="0" w:color="auto"/>
        <w:bottom w:val="none" w:sz="0" w:space="0" w:color="auto"/>
        <w:right w:val="none" w:sz="0" w:space="0" w:color="auto"/>
      </w:divBdr>
    </w:div>
    <w:div w:id="384452516">
      <w:bodyDiv w:val="1"/>
      <w:marLeft w:val="0"/>
      <w:marRight w:val="0"/>
      <w:marTop w:val="0"/>
      <w:marBottom w:val="0"/>
      <w:divBdr>
        <w:top w:val="none" w:sz="0" w:space="0" w:color="auto"/>
        <w:left w:val="none" w:sz="0" w:space="0" w:color="auto"/>
        <w:bottom w:val="none" w:sz="0" w:space="0" w:color="auto"/>
        <w:right w:val="none" w:sz="0" w:space="0" w:color="auto"/>
      </w:divBdr>
    </w:div>
    <w:div w:id="384570061">
      <w:bodyDiv w:val="1"/>
      <w:marLeft w:val="0"/>
      <w:marRight w:val="0"/>
      <w:marTop w:val="0"/>
      <w:marBottom w:val="0"/>
      <w:divBdr>
        <w:top w:val="none" w:sz="0" w:space="0" w:color="auto"/>
        <w:left w:val="none" w:sz="0" w:space="0" w:color="auto"/>
        <w:bottom w:val="none" w:sz="0" w:space="0" w:color="auto"/>
        <w:right w:val="none" w:sz="0" w:space="0" w:color="auto"/>
      </w:divBdr>
    </w:div>
    <w:div w:id="389115824">
      <w:bodyDiv w:val="1"/>
      <w:marLeft w:val="0"/>
      <w:marRight w:val="0"/>
      <w:marTop w:val="0"/>
      <w:marBottom w:val="0"/>
      <w:divBdr>
        <w:top w:val="none" w:sz="0" w:space="0" w:color="auto"/>
        <w:left w:val="none" w:sz="0" w:space="0" w:color="auto"/>
        <w:bottom w:val="none" w:sz="0" w:space="0" w:color="auto"/>
        <w:right w:val="none" w:sz="0" w:space="0" w:color="auto"/>
      </w:divBdr>
    </w:div>
    <w:div w:id="413019272">
      <w:bodyDiv w:val="1"/>
      <w:marLeft w:val="0"/>
      <w:marRight w:val="0"/>
      <w:marTop w:val="0"/>
      <w:marBottom w:val="0"/>
      <w:divBdr>
        <w:top w:val="none" w:sz="0" w:space="0" w:color="auto"/>
        <w:left w:val="none" w:sz="0" w:space="0" w:color="auto"/>
        <w:bottom w:val="none" w:sz="0" w:space="0" w:color="auto"/>
        <w:right w:val="none" w:sz="0" w:space="0" w:color="auto"/>
      </w:divBdr>
    </w:div>
    <w:div w:id="421536460">
      <w:bodyDiv w:val="1"/>
      <w:marLeft w:val="0"/>
      <w:marRight w:val="0"/>
      <w:marTop w:val="0"/>
      <w:marBottom w:val="0"/>
      <w:divBdr>
        <w:top w:val="none" w:sz="0" w:space="0" w:color="auto"/>
        <w:left w:val="none" w:sz="0" w:space="0" w:color="auto"/>
        <w:bottom w:val="none" w:sz="0" w:space="0" w:color="auto"/>
        <w:right w:val="none" w:sz="0" w:space="0" w:color="auto"/>
      </w:divBdr>
    </w:div>
    <w:div w:id="433092895">
      <w:bodyDiv w:val="1"/>
      <w:marLeft w:val="0"/>
      <w:marRight w:val="0"/>
      <w:marTop w:val="0"/>
      <w:marBottom w:val="0"/>
      <w:divBdr>
        <w:top w:val="none" w:sz="0" w:space="0" w:color="auto"/>
        <w:left w:val="none" w:sz="0" w:space="0" w:color="auto"/>
        <w:bottom w:val="none" w:sz="0" w:space="0" w:color="auto"/>
        <w:right w:val="none" w:sz="0" w:space="0" w:color="auto"/>
      </w:divBdr>
    </w:div>
    <w:div w:id="435251559">
      <w:bodyDiv w:val="1"/>
      <w:marLeft w:val="0"/>
      <w:marRight w:val="0"/>
      <w:marTop w:val="0"/>
      <w:marBottom w:val="0"/>
      <w:divBdr>
        <w:top w:val="none" w:sz="0" w:space="0" w:color="auto"/>
        <w:left w:val="none" w:sz="0" w:space="0" w:color="auto"/>
        <w:bottom w:val="none" w:sz="0" w:space="0" w:color="auto"/>
        <w:right w:val="none" w:sz="0" w:space="0" w:color="auto"/>
      </w:divBdr>
    </w:div>
    <w:div w:id="441144916">
      <w:bodyDiv w:val="1"/>
      <w:marLeft w:val="0"/>
      <w:marRight w:val="0"/>
      <w:marTop w:val="0"/>
      <w:marBottom w:val="0"/>
      <w:divBdr>
        <w:top w:val="none" w:sz="0" w:space="0" w:color="auto"/>
        <w:left w:val="none" w:sz="0" w:space="0" w:color="auto"/>
        <w:bottom w:val="none" w:sz="0" w:space="0" w:color="auto"/>
        <w:right w:val="none" w:sz="0" w:space="0" w:color="auto"/>
      </w:divBdr>
    </w:div>
    <w:div w:id="457574183">
      <w:bodyDiv w:val="1"/>
      <w:marLeft w:val="0"/>
      <w:marRight w:val="0"/>
      <w:marTop w:val="0"/>
      <w:marBottom w:val="0"/>
      <w:divBdr>
        <w:top w:val="none" w:sz="0" w:space="0" w:color="auto"/>
        <w:left w:val="none" w:sz="0" w:space="0" w:color="auto"/>
        <w:bottom w:val="none" w:sz="0" w:space="0" w:color="auto"/>
        <w:right w:val="none" w:sz="0" w:space="0" w:color="auto"/>
      </w:divBdr>
    </w:div>
    <w:div w:id="464543429">
      <w:bodyDiv w:val="1"/>
      <w:marLeft w:val="0"/>
      <w:marRight w:val="0"/>
      <w:marTop w:val="0"/>
      <w:marBottom w:val="0"/>
      <w:divBdr>
        <w:top w:val="none" w:sz="0" w:space="0" w:color="auto"/>
        <w:left w:val="none" w:sz="0" w:space="0" w:color="auto"/>
        <w:bottom w:val="none" w:sz="0" w:space="0" w:color="auto"/>
        <w:right w:val="none" w:sz="0" w:space="0" w:color="auto"/>
      </w:divBdr>
    </w:div>
    <w:div w:id="484931344">
      <w:bodyDiv w:val="1"/>
      <w:marLeft w:val="0"/>
      <w:marRight w:val="0"/>
      <w:marTop w:val="0"/>
      <w:marBottom w:val="0"/>
      <w:divBdr>
        <w:top w:val="none" w:sz="0" w:space="0" w:color="auto"/>
        <w:left w:val="none" w:sz="0" w:space="0" w:color="auto"/>
        <w:bottom w:val="none" w:sz="0" w:space="0" w:color="auto"/>
        <w:right w:val="none" w:sz="0" w:space="0" w:color="auto"/>
      </w:divBdr>
    </w:div>
    <w:div w:id="490026248">
      <w:bodyDiv w:val="1"/>
      <w:marLeft w:val="0"/>
      <w:marRight w:val="0"/>
      <w:marTop w:val="0"/>
      <w:marBottom w:val="0"/>
      <w:divBdr>
        <w:top w:val="none" w:sz="0" w:space="0" w:color="auto"/>
        <w:left w:val="none" w:sz="0" w:space="0" w:color="auto"/>
        <w:bottom w:val="none" w:sz="0" w:space="0" w:color="auto"/>
        <w:right w:val="none" w:sz="0" w:space="0" w:color="auto"/>
      </w:divBdr>
    </w:div>
    <w:div w:id="495531573">
      <w:bodyDiv w:val="1"/>
      <w:marLeft w:val="0"/>
      <w:marRight w:val="0"/>
      <w:marTop w:val="0"/>
      <w:marBottom w:val="0"/>
      <w:divBdr>
        <w:top w:val="none" w:sz="0" w:space="0" w:color="auto"/>
        <w:left w:val="none" w:sz="0" w:space="0" w:color="auto"/>
        <w:bottom w:val="none" w:sz="0" w:space="0" w:color="auto"/>
        <w:right w:val="none" w:sz="0" w:space="0" w:color="auto"/>
      </w:divBdr>
    </w:div>
    <w:div w:id="521017110">
      <w:bodyDiv w:val="1"/>
      <w:marLeft w:val="0"/>
      <w:marRight w:val="0"/>
      <w:marTop w:val="0"/>
      <w:marBottom w:val="0"/>
      <w:divBdr>
        <w:top w:val="none" w:sz="0" w:space="0" w:color="auto"/>
        <w:left w:val="none" w:sz="0" w:space="0" w:color="auto"/>
        <w:bottom w:val="none" w:sz="0" w:space="0" w:color="auto"/>
        <w:right w:val="none" w:sz="0" w:space="0" w:color="auto"/>
      </w:divBdr>
    </w:div>
    <w:div w:id="523715535">
      <w:bodyDiv w:val="1"/>
      <w:marLeft w:val="0"/>
      <w:marRight w:val="0"/>
      <w:marTop w:val="0"/>
      <w:marBottom w:val="0"/>
      <w:divBdr>
        <w:top w:val="none" w:sz="0" w:space="0" w:color="auto"/>
        <w:left w:val="none" w:sz="0" w:space="0" w:color="auto"/>
        <w:bottom w:val="none" w:sz="0" w:space="0" w:color="auto"/>
        <w:right w:val="none" w:sz="0" w:space="0" w:color="auto"/>
      </w:divBdr>
    </w:div>
    <w:div w:id="524943399">
      <w:bodyDiv w:val="1"/>
      <w:marLeft w:val="0"/>
      <w:marRight w:val="0"/>
      <w:marTop w:val="0"/>
      <w:marBottom w:val="0"/>
      <w:divBdr>
        <w:top w:val="none" w:sz="0" w:space="0" w:color="auto"/>
        <w:left w:val="none" w:sz="0" w:space="0" w:color="auto"/>
        <w:bottom w:val="none" w:sz="0" w:space="0" w:color="auto"/>
        <w:right w:val="none" w:sz="0" w:space="0" w:color="auto"/>
      </w:divBdr>
    </w:div>
    <w:div w:id="526063304">
      <w:bodyDiv w:val="1"/>
      <w:marLeft w:val="0"/>
      <w:marRight w:val="0"/>
      <w:marTop w:val="0"/>
      <w:marBottom w:val="0"/>
      <w:divBdr>
        <w:top w:val="none" w:sz="0" w:space="0" w:color="auto"/>
        <w:left w:val="none" w:sz="0" w:space="0" w:color="auto"/>
        <w:bottom w:val="none" w:sz="0" w:space="0" w:color="auto"/>
        <w:right w:val="none" w:sz="0" w:space="0" w:color="auto"/>
      </w:divBdr>
    </w:div>
    <w:div w:id="526989774">
      <w:bodyDiv w:val="1"/>
      <w:marLeft w:val="0"/>
      <w:marRight w:val="0"/>
      <w:marTop w:val="0"/>
      <w:marBottom w:val="0"/>
      <w:divBdr>
        <w:top w:val="none" w:sz="0" w:space="0" w:color="auto"/>
        <w:left w:val="none" w:sz="0" w:space="0" w:color="auto"/>
        <w:bottom w:val="none" w:sz="0" w:space="0" w:color="auto"/>
        <w:right w:val="none" w:sz="0" w:space="0" w:color="auto"/>
      </w:divBdr>
    </w:div>
    <w:div w:id="559176705">
      <w:bodyDiv w:val="1"/>
      <w:marLeft w:val="0"/>
      <w:marRight w:val="0"/>
      <w:marTop w:val="0"/>
      <w:marBottom w:val="0"/>
      <w:divBdr>
        <w:top w:val="none" w:sz="0" w:space="0" w:color="auto"/>
        <w:left w:val="none" w:sz="0" w:space="0" w:color="auto"/>
        <w:bottom w:val="none" w:sz="0" w:space="0" w:color="auto"/>
        <w:right w:val="none" w:sz="0" w:space="0" w:color="auto"/>
      </w:divBdr>
    </w:div>
    <w:div w:id="561984261">
      <w:bodyDiv w:val="1"/>
      <w:marLeft w:val="0"/>
      <w:marRight w:val="0"/>
      <w:marTop w:val="0"/>
      <w:marBottom w:val="0"/>
      <w:divBdr>
        <w:top w:val="none" w:sz="0" w:space="0" w:color="auto"/>
        <w:left w:val="none" w:sz="0" w:space="0" w:color="auto"/>
        <w:bottom w:val="none" w:sz="0" w:space="0" w:color="auto"/>
        <w:right w:val="none" w:sz="0" w:space="0" w:color="auto"/>
      </w:divBdr>
    </w:div>
    <w:div w:id="564293389">
      <w:bodyDiv w:val="1"/>
      <w:marLeft w:val="0"/>
      <w:marRight w:val="0"/>
      <w:marTop w:val="0"/>
      <w:marBottom w:val="0"/>
      <w:divBdr>
        <w:top w:val="none" w:sz="0" w:space="0" w:color="auto"/>
        <w:left w:val="none" w:sz="0" w:space="0" w:color="auto"/>
        <w:bottom w:val="none" w:sz="0" w:space="0" w:color="auto"/>
        <w:right w:val="none" w:sz="0" w:space="0" w:color="auto"/>
      </w:divBdr>
    </w:div>
    <w:div w:id="566189243">
      <w:bodyDiv w:val="1"/>
      <w:marLeft w:val="0"/>
      <w:marRight w:val="0"/>
      <w:marTop w:val="0"/>
      <w:marBottom w:val="0"/>
      <w:divBdr>
        <w:top w:val="none" w:sz="0" w:space="0" w:color="auto"/>
        <w:left w:val="none" w:sz="0" w:space="0" w:color="auto"/>
        <w:bottom w:val="none" w:sz="0" w:space="0" w:color="auto"/>
        <w:right w:val="none" w:sz="0" w:space="0" w:color="auto"/>
      </w:divBdr>
    </w:div>
    <w:div w:id="583074432">
      <w:bodyDiv w:val="1"/>
      <w:marLeft w:val="0"/>
      <w:marRight w:val="0"/>
      <w:marTop w:val="0"/>
      <w:marBottom w:val="0"/>
      <w:divBdr>
        <w:top w:val="none" w:sz="0" w:space="0" w:color="auto"/>
        <w:left w:val="none" w:sz="0" w:space="0" w:color="auto"/>
        <w:bottom w:val="none" w:sz="0" w:space="0" w:color="auto"/>
        <w:right w:val="none" w:sz="0" w:space="0" w:color="auto"/>
      </w:divBdr>
    </w:div>
    <w:div w:id="595022916">
      <w:bodyDiv w:val="1"/>
      <w:marLeft w:val="0"/>
      <w:marRight w:val="0"/>
      <w:marTop w:val="0"/>
      <w:marBottom w:val="0"/>
      <w:divBdr>
        <w:top w:val="none" w:sz="0" w:space="0" w:color="auto"/>
        <w:left w:val="none" w:sz="0" w:space="0" w:color="auto"/>
        <w:bottom w:val="none" w:sz="0" w:space="0" w:color="auto"/>
        <w:right w:val="none" w:sz="0" w:space="0" w:color="auto"/>
      </w:divBdr>
    </w:div>
    <w:div w:id="600380111">
      <w:bodyDiv w:val="1"/>
      <w:marLeft w:val="0"/>
      <w:marRight w:val="0"/>
      <w:marTop w:val="0"/>
      <w:marBottom w:val="0"/>
      <w:divBdr>
        <w:top w:val="none" w:sz="0" w:space="0" w:color="auto"/>
        <w:left w:val="none" w:sz="0" w:space="0" w:color="auto"/>
        <w:bottom w:val="none" w:sz="0" w:space="0" w:color="auto"/>
        <w:right w:val="none" w:sz="0" w:space="0" w:color="auto"/>
      </w:divBdr>
    </w:div>
    <w:div w:id="606156023">
      <w:bodyDiv w:val="1"/>
      <w:marLeft w:val="0"/>
      <w:marRight w:val="0"/>
      <w:marTop w:val="0"/>
      <w:marBottom w:val="0"/>
      <w:divBdr>
        <w:top w:val="none" w:sz="0" w:space="0" w:color="auto"/>
        <w:left w:val="none" w:sz="0" w:space="0" w:color="auto"/>
        <w:bottom w:val="none" w:sz="0" w:space="0" w:color="auto"/>
        <w:right w:val="none" w:sz="0" w:space="0" w:color="auto"/>
      </w:divBdr>
    </w:div>
    <w:div w:id="607322652">
      <w:bodyDiv w:val="1"/>
      <w:marLeft w:val="0"/>
      <w:marRight w:val="0"/>
      <w:marTop w:val="0"/>
      <w:marBottom w:val="0"/>
      <w:divBdr>
        <w:top w:val="none" w:sz="0" w:space="0" w:color="auto"/>
        <w:left w:val="none" w:sz="0" w:space="0" w:color="auto"/>
        <w:bottom w:val="none" w:sz="0" w:space="0" w:color="auto"/>
        <w:right w:val="none" w:sz="0" w:space="0" w:color="auto"/>
      </w:divBdr>
    </w:div>
    <w:div w:id="633633456">
      <w:bodyDiv w:val="1"/>
      <w:marLeft w:val="0"/>
      <w:marRight w:val="0"/>
      <w:marTop w:val="0"/>
      <w:marBottom w:val="0"/>
      <w:divBdr>
        <w:top w:val="none" w:sz="0" w:space="0" w:color="auto"/>
        <w:left w:val="none" w:sz="0" w:space="0" w:color="auto"/>
        <w:bottom w:val="none" w:sz="0" w:space="0" w:color="auto"/>
        <w:right w:val="none" w:sz="0" w:space="0" w:color="auto"/>
      </w:divBdr>
    </w:div>
    <w:div w:id="645816446">
      <w:bodyDiv w:val="1"/>
      <w:marLeft w:val="0"/>
      <w:marRight w:val="0"/>
      <w:marTop w:val="0"/>
      <w:marBottom w:val="0"/>
      <w:divBdr>
        <w:top w:val="none" w:sz="0" w:space="0" w:color="auto"/>
        <w:left w:val="none" w:sz="0" w:space="0" w:color="auto"/>
        <w:bottom w:val="none" w:sz="0" w:space="0" w:color="auto"/>
        <w:right w:val="none" w:sz="0" w:space="0" w:color="auto"/>
      </w:divBdr>
    </w:div>
    <w:div w:id="653144183">
      <w:bodyDiv w:val="1"/>
      <w:marLeft w:val="0"/>
      <w:marRight w:val="0"/>
      <w:marTop w:val="0"/>
      <w:marBottom w:val="0"/>
      <w:divBdr>
        <w:top w:val="none" w:sz="0" w:space="0" w:color="auto"/>
        <w:left w:val="none" w:sz="0" w:space="0" w:color="auto"/>
        <w:bottom w:val="none" w:sz="0" w:space="0" w:color="auto"/>
        <w:right w:val="none" w:sz="0" w:space="0" w:color="auto"/>
      </w:divBdr>
    </w:div>
    <w:div w:id="658460670">
      <w:bodyDiv w:val="1"/>
      <w:marLeft w:val="0"/>
      <w:marRight w:val="0"/>
      <w:marTop w:val="0"/>
      <w:marBottom w:val="0"/>
      <w:divBdr>
        <w:top w:val="none" w:sz="0" w:space="0" w:color="auto"/>
        <w:left w:val="none" w:sz="0" w:space="0" w:color="auto"/>
        <w:bottom w:val="none" w:sz="0" w:space="0" w:color="auto"/>
        <w:right w:val="none" w:sz="0" w:space="0" w:color="auto"/>
      </w:divBdr>
    </w:div>
    <w:div w:id="676924738">
      <w:bodyDiv w:val="1"/>
      <w:marLeft w:val="0"/>
      <w:marRight w:val="0"/>
      <w:marTop w:val="0"/>
      <w:marBottom w:val="0"/>
      <w:divBdr>
        <w:top w:val="none" w:sz="0" w:space="0" w:color="auto"/>
        <w:left w:val="none" w:sz="0" w:space="0" w:color="auto"/>
        <w:bottom w:val="none" w:sz="0" w:space="0" w:color="auto"/>
        <w:right w:val="none" w:sz="0" w:space="0" w:color="auto"/>
      </w:divBdr>
    </w:div>
    <w:div w:id="688602369">
      <w:bodyDiv w:val="1"/>
      <w:marLeft w:val="0"/>
      <w:marRight w:val="0"/>
      <w:marTop w:val="0"/>
      <w:marBottom w:val="0"/>
      <w:divBdr>
        <w:top w:val="none" w:sz="0" w:space="0" w:color="auto"/>
        <w:left w:val="none" w:sz="0" w:space="0" w:color="auto"/>
        <w:bottom w:val="none" w:sz="0" w:space="0" w:color="auto"/>
        <w:right w:val="none" w:sz="0" w:space="0" w:color="auto"/>
      </w:divBdr>
    </w:div>
    <w:div w:id="692724664">
      <w:bodyDiv w:val="1"/>
      <w:marLeft w:val="0"/>
      <w:marRight w:val="0"/>
      <w:marTop w:val="0"/>
      <w:marBottom w:val="0"/>
      <w:divBdr>
        <w:top w:val="none" w:sz="0" w:space="0" w:color="auto"/>
        <w:left w:val="none" w:sz="0" w:space="0" w:color="auto"/>
        <w:bottom w:val="none" w:sz="0" w:space="0" w:color="auto"/>
        <w:right w:val="none" w:sz="0" w:space="0" w:color="auto"/>
      </w:divBdr>
    </w:div>
    <w:div w:id="693923561">
      <w:bodyDiv w:val="1"/>
      <w:marLeft w:val="0"/>
      <w:marRight w:val="0"/>
      <w:marTop w:val="0"/>
      <w:marBottom w:val="0"/>
      <w:divBdr>
        <w:top w:val="none" w:sz="0" w:space="0" w:color="auto"/>
        <w:left w:val="none" w:sz="0" w:space="0" w:color="auto"/>
        <w:bottom w:val="none" w:sz="0" w:space="0" w:color="auto"/>
        <w:right w:val="none" w:sz="0" w:space="0" w:color="auto"/>
      </w:divBdr>
    </w:div>
    <w:div w:id="697511866">
      <w:bodyDiv w:val="1"/>
      <w:marLeft w:val="0"/>
      <w:marRight w:val="0"/>
      <w:marTop w:val="0"/>
      <w:marBottom w:val="0"/>
      <w:divBdr>
        <w:top w:val="none" w:sz="0" w:space="0" w:color="auto"/>
        <w:left w:val="none" w:sz="0" w:space="0" w:color="auto"/>
        <w:bottom w:val="none" w:sz="0" w:space="0" w:color="auto"/>
        <w:right w:val="none" w:sz="0" w:space="0" w:color="auto"/>
      </w:divBdr>
    </w:div>
    <w:div w:id="698823883">
      <w:bodyDiv w:val="1"/>
      <w:marLeft w:val="0"/>
      <w:marRight w:val="0"/>
      <w:marTop w:val="0"/>
      <w:marBottom w:val="0"/>
      <w:divBdr>
        <w:top w:val="none" w:sz="0" w:space="0" w:color="auto"/>
        <w:left w:val="none" w:sz="0" w:space="0" w:color="auto"/>
        <w:bottom w:val="none" w:sz="0" w:space="0" w:color="auto"/>
        <w:right w:val="none" w:sz="0" w:space="0" w:color="auto"/>
      </w:divBdr>
    </w:div>
    <w:div w:id="705526340">
      <w:bodyDiv w:val="1"/>
      <w:marLeft w:val="0"/>
      <w:marRight w:val="0"/>
      <w:marTop w:val="0"/>
      <w:marBottom w:val="0"/>
      <w:divBdr>
        <w:top w:val="none" w:sz="0" w:space="0" w:color="auto"/>
        <w:left w:val="none" w:sz="0" w:space="0" w:color="auto"/>
        <w:bottom w:val="none" w:sz="0" w:space="0" w:color="auto"/>
        <w:right w:val="none" w:sz="0" w:space="0" w:color="auto"/>
      </w:divBdr>
    </w:div>
    <w:div w:id="712384088">
      <w:bodyDiv w:val="1"/>
      <w:marLeft w:val="0"/>
      <w:marRight w:val="0"/>
      <w:marTop w:val="0"/>
      <w:marBottom w:val="0"/>
      <w:divBdr>
        <w:top w:val="none" w:sz="0" w:space="0" w:color="auto"/>
        <w:left w:val="none" w:sz="0" w:space="0" w:color="auto"/>
        <w:bottom w:val="none" w:sz="0" w:space="0" w:color="auto"/>
        <w:right w:val="none" w:sz="0" w:space="0" w:color="auto"/>
      </w:divBdr>
    </w:div>
    <w:div w:id="718166686">
      <w:bodyDiv w:val="1"/>
      <w:marLeft w:val="0"/>
      <w:marRight w:val="0"/>
      <w:marTop w:val="0"/>
      <w:marBottom w:val="0"/>
      <w:divBdr>
        <w:top w:val="none" w:sz="0" w:space="0" w:color="auto"/>
        <w:left w:val="none" w:sz="0" w:space="0" w:color="auto"/>
        <w:bottom w:val="none" w:sz="0" w:space="0" w:color="auto"/>
        <w:right w:val="none" w:sz="0" w:space="0" w:color="auto"/>
      </w:divBdr>
    </w:div>
    <w:div w:id="723528483">
      <w:bodyDiv w:val="1"/>
      <w:marLeft w:val="0"/>
      <w:marRight w:val="0"/>
      <w:marTop w:val="0"/>
      <w:marBottom w:val="0"/>
      <w:divBdr>
        <w:top w:val="none" w:sz="0" w:space="0" w:color="auto"/>
        <w:left w:val="none" w:sz="0" w:space="0" w:color="auto"/>
        <w:bottom w:val="none" w:sz="0" w:space="0" w:color="auto"/>
        <w:right w:val="none" w:sz="0" w:space="0" w:color="auto"/>
      </w:divBdr>
    </w:div>
    <w:div w:id="734864053">
      <w:bodyDiv w:val="1"/>
      <w:marLeft w:val="0"/>
      <w:marRight w:val="0"/>
      <w:marTop w:val="0"/>
      <w:marBottom w:val="0"/>
      <w:divBdr>
        <w:top w:val="none" w:sz="0" w:space="0" w:color="auto"/>
        <w:left w:val="none" w:sz="0" w:space="0" w:color="auto"/>
        <w:bottom w:val="none" w:sz="0" w:space="0" w:color="auto"/>
        <w:right w:val="none" w:sz="0" w:space="0" w:color="auto"/>
      </w:divBdr>
    </w:div>
    <w:div w:id="740373357">
      <w:bodyDiv w:val="1"/>
      <w:marLeft w:val="0"/>
      <w:marRight w:val="0"/>
      <w:marTop w:val="0"/>
      <w:marBottom w:val="0"/>
      <w:divBdr>
        <w:top w:val="none" w:sz="0" w:space="0" w:color="auto"/>
        <w:left w:val="none" w:sz="0" w:space="0" w:color="auto"/>
        <w:bottom w:val="none" w:sz="0" w:space="0" w:color="auto"/>
        <w:right w:val="none" w:sz="0" w:space="0" w:color="auto"/>
      </w:divBdr>
    </w:div>
    <w:div w:id="741220927">
      <w:bodyDiv w:val="1"/>
      <w:marLeft w:val="0"/>
      <w:marRight w:val="0"/>
      <w:marTop w:val="0"/>
      <w:marBottom w:val="0"/>
      <w:divBdr>
        <w:top w:val="none" w:sz="0" w:space="0" w:color="auto"/>
        <w:left w:val="none" w:sz="0" w:space="0" w:color="auto"/>
        <w:bottom w:val="none" w:sz="0" w:space="0" w:color="auto"/>
        <w:right w:val="none" w:sz="0" w:space="0" w:color="auto"/>
      </w:divBdr>
    </w:div>
    <w:div w:id="745300786">
      <w:bodyDiv w:val="1"/>
      <w:marLeft w:val="0"/>
      <w:marRight w:val="0"/>
      <w:marTop w:val="0"/>
      <w:marBottom w:val="0"/>
      <w:divBdr>
        <w:top w:val="none" w:sz="0" w:space="0" w:color="auto"/>
        <w:left w:val="none" w:sz="0" w:space="0" w:color="auto"/>
        <w:bottom w:val="none" w:sz="0" w:space="0" w:color="auto"/>
        <w:right w:val="none" w:sz="0" w:space="0" w:color="auto"/>
      </w:divBdr>
    </w:div>
    <w:div w:id="748619371">
      <w:bodyDiv w:val="1"/>
      <w:marLeft w:val="0"/>
      <w:marRight w:val="0"/>
      <w:marTop w:val="0"/>
      <w:marBottom w:val="0"/>
      <w:divBdr>
        <w:top w:val="none" w:sz="0" w:space="0" w:color="auto"/>
        <w:left w:val="none" w:sz="0" w:space="0" w:color="auto"/>
        <w:bottom w:val="none" w:sz="0" w:space="0" w:color="auto"/>
        <w:right w:val="none" w:sz="0" w:space="0" w:color="auto"/>
      </w:divBdr>
    </w:div>
    <w:div w:id="753628270">
      <w:bodyDiv w:val="1"/>
      <w:marLeft w:val="0"/>
      <w:marRight w:val="0"/>
      <w:marTop w:val="0"/>
      <w:marBottom w:val="0"/>
      <w:divBdr>
        <w:top w:val="none" w:sz="0" w:space="0" w:color="auto"/>
        <w:left w:val="none" w:sz="0" w:space="0" w:color="auto"/>
        <w:bottom w:val="none" w:sz="0" w:space="0" w:color="auto"/>
        <w:right w:val="none" w:sz="0" w:space="0" w:color="auto"/>
      </w:divBdr>
    </w:div>
    <w:div w:id="765153905">
      <w:bodyDiv w:val="1"/>
      <w:marLeft w:val="0"/>
      <w:marRight w:val="0"/>
      <w:marTop w:val="0"/>
      <w:marBottom w:val="0"/>
      <w:divBdr>
        <w:top w:val="none" w:sz="0" w:space="0" w:color="auto"/>
        <w:left w:val="none" w:sz="0" w:space="0" w:color="auto"/>
        <w:bottom w:val="none" w:sz="0" w:space="0" w:color="auto"/>
        <w:right w:val="none" w:sz="0" w:space="0" w:color="auto"/>
      </w:divBdr>
    </w:div>
    <w:div w:id="769467608">
      <w:bodyDiv w:val="1"/>
      <w:marLeft w:val="0"/>
      <w:marRight w:val="0"/>
      <w:marTop w:val="0"/>
      <w:marBottom w:val="0"/>
      <w:divBdr>
        <w:top w:val="none" w:sz="0" w:space="0" w:color="auto"/>
        <w:left w:val="none" w:sz="0" w:space="0" w:color="auto"/>
        <w:bottom w:val="none" w:sz="0" w:space="0" w:color="auto"/>
        <w:right w:val="none" w:sz="0" w:space="0" w:color="auto"/>
      </w:divBdr>
    </w:div>
    <w:div w:id="782112118">
      <w:bodyDiv w:val="1"/>
      <w:marLeft w:val="0"/>
      <w:marRight w:val="0"/>
      <w:marTop w:val="0"/>
      <w:marBottom w:val="0"/>
      <w:divBdr>
        <w:top w:val="none" w:sz="0" w:space="0" w:color="auto"/>
        <w:left w:val="none" w:sz="0" w:space="0" w:color="auto"/>
        <w:bottom w:val="none" w:sz="0" w:space="0" w:color="auto"/>
        <w:right w:val="none" w:sz="0" w:space="0" w:color="auto"/>
      </w:divBdr>
    </w:div>
    <w:div w:id="812059776">
      <w:bodyDiv w:val="1"/>
      <w:marLeft w:val="0"/>
      <w:marRight w:val="0"/>
      <w:marTop w:val="0"/>
      <w:marBottom w:val="0"/>
      <w:divBdr>
        <w:top w:val="none" w:sz="0" w:space="0" w:color="auto"/>
        <w:left w:val="none" w:sz="0" w:space="0" w:color="auto"/>
        <w:bottom w:val="none" w:sz="0" w:space="0" w:color="auto"/>
        <w:right w:val="none" w:sz="0" w:space="0" w:color="auto"/>
      </w:divBdr>
    </w:div>
    <w:div w:id="822966510">
      <w:bodyDiv w:val="1"/>
      <w:marLeft w:val="0"/>
      <w:marRight w:val="0"/>
      <w:marTop w:val="0"/>
      <w:marBottom w:val="0"/>
      <w:divBdr>
        <w:top w:val="none" w:sz="0" w:space="0" w:color="auto"/>
        <w:left w:val="none" w:sz="0" w:space="0" w:color="auto"/>
        <w:bottom w:val="none" w:sz="0" w:space="0" w:color="auto"/>
        <w:right w:val="none" w:sz="0" w:space="0" w:color="auto"/>
      </w:divBdr>
    </w:div>
    <w:div w:id="824467632">
      <w:bodyDiv w:val="1"/>
      <w:marLeft w:val="0"/>
      <w:marRight w:val="0"/>
      <w:marTop w:val="0"/>
      <w:marBottom w:val="0"/>
      <w:divBdr>
        <w:top w:val="none" w:sz="0" w:space="0" w:color="auto"/>
        <w:left w:val="none" w:sz="0" w:space="0" w:color="auto"/>
        <w:bottom w:val="none" w:sz="0" w:space="0" w:color="auto"/>
        <w:right w:val="none" w:sz="0" w:space="0" w:color="auto"/>
      </w:divBdr>
    </w:div>
    <w:div w:id="826899616">
      <w:bodyDiv w:val="1"/>
      <w:marLeft w:val="0"/>
      <w:marRight w:val="0"/>
      <w:marTop w:val="0"/>
      <w:marBottom w:val="0"/>
      <w:divBdr>
        <w:top w:val="none" w:sz="0" w:space="0" w:color="auto"/>
        <w:left w:val="none" w:sz="0" w:space="0" w:color="auto"/>
        <w:bottom w:val="none" w:sz="0" w:space="0" w:color="auto"/>
        <w:right w:val="none" w:sz="0" w:space="0" w:color="auto"/>
      </w:divBdr>
    </w:div>
    <w:div w:id="830364462">
      <w:bodyDiv w:val="1"/>
      <w:marLeft w:val="0"/>
      <w:marRight w:val="0"/>
      <w:marTop w:val="0"/>
      <w:marBottom w:val="0"/>
      <w:divBdr>
        <w:top w:val="none" w:sz="0" w:space="0" w:color="auto"/>
        <w:left w:val="none" w:sz="0" w:space="0" w:color="auto"/>
        <w:bottom w:val="none" w:sz="0" w:space="0" w:color="auto"/>
        <w:right w:val="none" w:sz="0" w:space="0" w:color="auto"/>
      </w:divBdr>
    </w:div>
    <w:div w:id="832141473">
      <w:bodyDiv w:val="1"/>
      <w:marLeft w:val="0"/>
      <w:marRight w:val="0"/>
      <w:marTop w:val="0"/>
      <w:marBottom w:val="0"/>
      <w:divBdr>
        <w:top w:val="none" w:sz="0" w:space="0" w:color="auto"/>
        <w:left w:val="none" w:sz="0" w:space="0" w:color="auto"/>
        <w:bottom w:val="none" w:sz="0" w:space="0" w:color="auto"/>
        <w:right w:val="none" w:sz="0" w:space="0" w:color="auto"/>
      </w:divBdr>
    </w:div>
    <w:div w:id="837844326">
      <w:bodyDiv w:val="1"/>
      <w:marLeft w:val="0"/>
      <w:marRight w:val="0"/>
      <w:marTop w:val="0"/>
      <w:marBottom w:val="0"/>
      <w:divBdr>
        <w:top w:val="none" w:sz="0" w:space="0" w:color="auto"/>
        <w:left w:val="none" w:sz="0" w:space="0" w:color="auto"/>
        <w:bottom w:val="none" w:sz="0" w:space="0" w:color="auto"/>
        <w:right w:val="none" w:sz="0" w:space="0" w:color="auto"/>
      </w:divBdr>
    </w:div>
    <w:div w:id="852568755">
      <w:bodyDiv w:val="1"/>
      <w:marLeft w:val="0"/>
      <w:marRight w:val="0"/>
      <w:marTop w:val="0"/>
      <w:marBottom w:val="0"/>
      <w:divBdr>
        <w:top w:val="none" w:sz="0" w:space="0" w:color="auto"/>
        <w:left w:val="none" w:sz="0" w:space="0" w:color="auto"/>
        <w:bottom w:val="none" w:sz="0" w:space="0" w:color="auto"/>
        <w:right w:val="none" w:sz="0" w:space="0" w:color="auto"/>
      </w:divBdr>
    </w:div>
    <w:div w:id="863515058">
      <w:bodyDiv w:val="1"/>
      <w:marLeft w:val="0"/>
      <w:marRight w:val="0"/>
      <w:marTop w:val="0"/>
      <w:marBottom w:val="0"/>
      <w:divBdr>
        <w:top w:val="none" w:sz="0" w:space="0" w:color="auto"/>
        <w:left w:val="none" w:sz="0" w:space="0" w:color="auto"/>
        <w:bottom w:val="none" w:sz="0" w:space="0" w:color="auto"/>
        <w:right w:val="none" w:sz="0" w:space="0" w:color="auto"/>
      </w:divBdr>
    </w:div>
    <w:div w:id="869997700">
      <w:bodyDiv w:val="1"/>
      <w:marLeft w:val="0"/>
      <w:marRight w:val="0"/>
      <w:marTop w:val="0"/>
      <w:marBottom w:val="0"/>
      <w:divBdr>
        <w:top w:val="none" w:sz="0" w:space="0" w:color="auto"/>
        <w:left w:val="none" w:sz="0" w:space="0" w:color="auto"/>
        <w:bottom w:val="none" w:sz="0" w:space="0" w:color="auto"/>
        <w:right w:val="none" w:sz="0" w:space="0" w:color="auto"/>
      </w:divBdr>
    </w:div>
    <w:div w:id="886718608">
      <w:bodyDiv w:val="1"/>
      <w:marLeft w:val="0"/>
      <w:marRight w:val="0"/>
      <w:marTop w:val="0"/>
      <w:marBottom w:val="0"/>
      <w:divBdr>
        <w:top w:val="none" w:sz="0" w:space="0" w:color="auto"/>
        <w:left w:val="none" w:sz="0" w:space="0" w:color="auto"/>
        <w:bottom w:val="none" w:sz="0" w:space="0" w:color="auto"/>
        <w:right w:val="none" w:sz="0" w:space="0" w:color="auto"/>
      </w:divBdr>
    </w:div>
    <w:div w:id="891234424">
      <w:bodyDiv w:val="1"/>
      <w:marLeft w:val="0"/>
      <w:marRight w:val="0"/>
      <w:marTop w:val="0"/>
      <w:marBottom w:val="0"/>
      <w:divBdr>
        <w:top w:val="none" w:sz="0" w:space="0" w:color="auto"/>
        <w:left w:val="none" w:sz="0" w:space="0" w:color="auto"/>
        <w:bottom w:val="none" w:sz="0" w:space="0" w:color="auto"/>
        <w:right w:val="none" w:sz="0" w:space="0" w:color="auto"/>
      </w:divBdr>
    </w:div>
    <w:div w:id="901791205">
      <w:bodyDiv w:val="1"/>
      <w:marLeft w:val="0"/>
      <w:marRight w:val="0"/>
      <w:marTop w:val="0"/>
      <w:marBottom w:val="0"/>
      <w:divBdr>
        <w:top w:val="none" w:sz="0" w:space="0" w:color="auto"/>
        <w:left w:val="none" w:sz="0" w:space="0" w:color="auto"/>
        <w:bottom w:val="none" w:sz="0" w:space="0" w:color="auto"/>
        <w:right w:val="none" w:sz="0" w:space="0" w:color="auto"/>
      </w:divBdr>
    </w:div>
    <w:div w:id="907888460">
      <w:bodyDiv w:val="1"/>
      <w:marLeft w:val="0"/>
      <w:marRight w:val="0"/>
      <w:marTop w:val="0"/>
      <w:marBottom w:val="0"/>
      <w:divBdr>
        <w:top w:val="none" w:sz="0" w:space="0" w:color="auto"/>
        <w:left w:val="none" w:sz="0" w:space="0" w:color="auto"/>
        <w:bottom w:val="none" w:sz="0" w:space="0" w:color="auto"/>
        <w:right w:val="none" w:sz="0" w:space="0" w:color="auto"/>
      </w:divBdr>
    </w:div>
    <w:div w:id="908812514">
      <w:bodyDiv w:val="1"/>
      <w:marLeft w:val="0"/>
      <w:marRight w:val="0"/>
      <w:marTop w:val="0"/>
      <w:marBottom w:val="0"/>
      <w:divBdr>
        <w:top w:val="none" w:sz="0" w:space="0" w:color="auto"/>
        <w:left w:val="none" w:sz="0" w:space="0" w:color="auto"/>
        <w:bottom w:val="none" w:sz="0" w:space="0" w:color="auto"/>
        <w:right w:val="none" w:sz="0" w:space="0" w:color="auto"/>
      </w:divBdr>
    </w:div>
    <w:div w:id="924650290">
      <w:bodyDiv w:val="1"/>
      <w:marLeft w:val="0"/>
      <w:marRight w:val="0"/>
      <w:marTop w:val="0"/>
      <w:marBottom w:val="0"/>
      <w:divBdr>
        <w:top w:val="none" w:sz="0" w:space="0" w:color="auto"/>
        <w:left w:val="none" w:sz="0" w:space="0" w:color="auto"/>
        <w:bottom w:val="none" w:sz="0" w:space="0" w:color="auto"/>
        <w:right w:val="none" w:sz="0" w:space="0" w:color="auto"/>
      </w:divBdr>
    </w:div>
    <w:div w:id="928849498">
      <w:bodyDiv w:val="1"/>
      <w:marLeft w:val="0"/>
      <w:marRight w:val="0"/>
      <w:marTop w:val="0"/>
      <w:marBottom w:val="0"/>
      <w:divBdr>
        <w:top w:val="none" w:sz="0" w:space="0" w:color="auto"/>
        <w:left w:val="none" w:sz="0" w:space="0" w:color="auto"/>
        <w:bottom w:val="none" w:sz="0" w:space="0" w:color="auto"/>
        <w:right w:val="none" w:sz="0" w:space="0" w:color="auto"/>
      </w:divBdr>
    </w:div>
    <w:div w:id="929242416">
      <w:bodyDiv w:val="1"/>
      <w:marLeft w:val="0"/>
      <w:marRight w:val="0"/>
      <w:marTop w:val="0"/>
      <w:marBottom w:val="0"/>
      <w:divBdr>
        <w:top w:val="none" w:sz="0" w:space="0" w:color="auto"/>
        <w:left w:val="none" w:sz="0" w:space="0" w:color="auto"/>
        <w:bottom w:val="none" w:sz="0" w:space="0" w:color="auto"/>
        <w:right w:val="none" w:sz="0" w:space="0" w:color="auto"/>
      </w:divBdr>
    </w:div>
    <w:div w:id="935556933">
      <w:bodyDiv w:val="1"/>
      <w:marLeft w:val="0"/>
      <w:marRight w:val="0"/>
      <w:marTop w:val="0"/>
      <w:marBottom w:val="0"/>
      <w:divBdr>
        <w:top w:val="none" w:sz="0" w:space="0" w:color="auto"/>
        <w:left w:val="none" w:sz="0" w:space="0" w:color="auto"/>
        <w:bottom w:val="none" w:sz="0" w:space="0" w:color="auto"/>
        <w:right w:val="none" w:sz="0" w:space="0" w:color="auto"/>
      </w:divBdr>
    </w:div>
    <w:div w:id="982660541">
      <w:bodyDiv w:val="1"/>
      <w:marLeft w:val="0"/>
      <w:marRight w:val="0"/>
      <w:marTop w:val="0"/>
      <w:marBottom w:val="0"/>
      <w:divBdr>
        <w:top w:val="none" w:sz="0" w:space="0" w:color="auto"/>
        <w:left w:val="none" w:sz="0" w:space="0" w:color="auto"/>
        <w:bottom w:val="none" w:sz="0" w:space="0" w:color="auto"/>
        <w:right w:val="none" w:sz="0" w:space="0" w:color="auto"/>
      </w:divBdr>
    </w:div>
    <w:div w:id="996496098">
      <w:bodyDiv w:val="1"/>
      <w:marLeft w:val="0"/>
      <w:marRight w:val="0"/>
      <w:marTop w:val="0"/>
      <w:marBottom w:val="0"/>
      <w:divBdr>
        <w:top w:val="none" w:sz="0" w:space="0" w:color="auto"/>
        <w:left w:val="none" w:sz="0" w:space="0" w:color="auto"/>
        <w:bottom w:val="none" w:sz="0" w:space="0" w:color="auto"/>
        <w:right w:val="none" w:sz="0" w:space="0" w:color="auto"/>
      </w:divBdr>
    </w:div>
    <w:div w:id="1010569019">
      <w:bodyDiv w:val="1"/>
      <w:marLeft w:val="0"/>
      <w:marRight w:val="0"/>
      <w:marTop w:val="0"/>
      <w:marBottom w:val="0"/>
      <w:divBdr>
        <w:top w:val="none" w:sz="0" w:space="0" w:color="auto"/>
        <w:left w:val="none" w:sz="0" w:space="0" w:color="auto"/>
        <w:bottom w:val="none" w:sz="0" w:space="0" w:color="auto"/>
        <w:right w:val="none" w:sz="0" w:space="0" w:color="auto"/>
      </w:divBdr>
    </w:div>
    <w:div w:id="1012344764">
      <w:bodyDiv w:val="1"/>
      <w:marLeft w:val="0"/>
      <w:marRight w:val="0"/>
      <w:marTop w:val="0"/>
      <w:marBottom w:val="0"/>
      <w:divBdr>
        <w:top w:val="none" w:sz="0" w:space="0" w:color="auto"/>
        <w:left w:val="none" w:sz="0" w:space="0" w:color="auto"/>
        <w:bottom w:val="none" w:sz="0" w:space="0" w:color="auto"/>
        <w:right w:val="none" w:sz="0" w:space="0" w:color="auto"/>
      </w:divBdr>
    </w:div>
    <w:div w:id="1026173006">
      <w:bodyDiv w:val="1"/>
      <w:marLeft w:val="0"/>
      <w:marRight w:val="0"/>
      <w:marTop w:val="0"/>
      <w:marBottom w:val="0"/>
      <w:divBdr>
        <w:top w:val="none" w:sz="0" w:space="0" w:color="auto"/>
        <w:left w:val="none" w:sz="0" w:space="0" w:color="auto"/>
        <w:bottom w:val="none" w:sz="0" w:space="0" w:color="auto"/>
        <w:right w:val="none" w:sz="0" w:space="0" w:color="auto"/>
      </w:divBdr>
    </w:div>
    <w:div w:id="1029843308">
      <w:bodyDiv w:val="1"/>
      <w:marLeft w:val="0"/>
      <w:marRight w:val="0"/>
      <w:marTop w:val="0"/>
      <w:marBottom w:val="0"/>
      <w:divBdr>
        <w:top w:val="none" w:sz="0" w:space="0" w:color="auto"/>
        <w:left w:val="none" w:sz="0" w:space="0" w:color="auto"/>
        <w:bottom w:val="none" w:sz="0" w:space="0" w:color="auto"/>
        <w:right w:val="none" w:sz="0" w:space="0" w:color="auto"/>
      </w:divBdr>
    </w:div>
    <w:div w:id="1044907324">
      <w:bodyDiv w:val="1"/>
      <w:marLeft w:val="0"/>
      <w:marRight w:val="0"/>
      <w:marTop w:val="0"/>
      <w:marBottom w:val="0"/>
      <w:divBdr>
        <w:top w:val="none" w:sz="0" w:space="0" w:color="auto"/>
        <w:left w:val="none" w:sz="0" w:space="0" w:color="auto"/>
        <w:bottom w:val="none" w:sz="0" w:space="0" w:color="auto"/>
        <w:right w:val="none" w:sz="0" w:space="0" w:color="auto"/>
      </w:divBdr>
    </w:div>
    <w:div w:id="1051809606">
      <w:bodyDiv w:val="1"/>
      <w:marLeft w:val="0"/>
      <w:marRight w:val="0"/>
      <w:marTop w:val="0"/>
      <w:marBottom w:val="0"/>
      <w:divBdr>
        <w:top w:val="none" w:sz="0" w:space="0" w:color="auto"/>
        <w:left w:val="none" w:sz="0" w:space="0" w:color="auto"/>
        <w:bottom w:val="none" w:sz="0" w:space="0" w:color="auto"/>
        <w:right w:val="none" w:sz="0" w:space="0" w:color="auto"/>
      </w:divBdr>
    </w:div>
    <w:div w:id="1055154950">
      <w:bodyDiv w:val="1"/>
      <w:marLeft w:val="0"/>
      <w:marRight w:val="0"/>
      <w:marTop w:val="0"/>
      <w:marBottom w:val="0"/>
      <w:divBdr>
        <w:top w:val="none" w:sz="0" w:space="0" w:color="auto"/>
        <w:left w:val="none" w:sz="0" w:space="0" w:color="auto"/>
        <w:bottom w:val="none" w:sz="0" w:space="0" w:color="auto"/>
        <w:right w:val="none" w:sz="0" w:space="0" w:color="auto"/>
      </w:divBdr>
    </w:div>
    <w:div w:id="1055541953">
      <w:bodyDiv w:val="1"/>
      <w:marLeft w:val="0"/>
      <w:marRight w:val="0"/>
      <w:marTop w:val="0"/>
      <w:marBottom w:val="0"/>
      <w:divBdr>
        <w:top w:val="none" w:sz="0" w:space="0" w:color="auto"/>
        <w:left w:val="none" w:sz="0" w:space="0" w:color="auto"/>
        <w:bottom w:val="none" w:sz="0" w:space="0" w:color="auto"/>
        <w:right w:val="none" w:sz="0" w:space="0" w:color="auto"/>
      </w:divBdr>
    </w:div>
    <w:div w:id="1061293515">
      <w:bodyDiv w:val="1"/>
      <w:marLeft w:val="0"/>
      <w:marRight w:val="0"/>
      <w:marTop w:val="0"/>
      <w:marBottom w:val="0"/>
      <w:divBdr>
        <w:top w:val="none" w:sz="0" w:space="0" w:color="auto"/>
        <w:left w:val="none" w:sz="0" w:space="0" w:color="auto"/>
        <w:bottom w:val="none" w:sz="0" w:space="0" w:color="auto"/>
        <w:right w:val="none" w:sz="0" w:space="0" w:color="auto"/>
      </w:divBdr>
    </w:div>
    <w:div w:id="1064375181">
      <w:bodyDiv w:val="1"/>
      <w:marLeft w:val="0"/>
      <w:marRight w:val="0"/>
      <w:marTop w:val="0"/>
      <w:marBottom w:val="0"/>
      <w:divBdr>
        <w:top w:val="none" w:sz="0" w:space="0" w:color="auto"/>
        <w:left w:val="none" w:sz="0" w:space="0" w:color="auto"/>
        <w:bottom w:val="none" w:sz="0" w:space="0" w:color="auto"/>
        <w:right w:val="none" w:sz="0" w:space="0" w:color="auto"/>
      </w:divBdr>
    </w:div>
    <w:div w:id="1074857739">
      <w:bodyDiv w:val="1"/>
      <w:marLeft w:val="0"/>
      <w:marRight w:val="0"/>
      <w:marTop w:val="0"/>
      <w:marBottom w:val="0"/>
      <w:divBdr>
        <w:top w:val="none" w:sz="0" w:space="0" w:color="auto"/>
        <w:left w:val="none" w:sz="0" w:space="0" w:color="auto"/>
        <w:bottom w:val="none" w:sz="0" w:space="0" w:color="auto"/>
        <w:right w:val="none" w:sz="0" w:space="0" w:color="auto"/>
      </w:divBdr>
    </w:div>
    <w:div w:id="1078593396">
      <w:bodyDiv w:val="1"/>
      <w:marLeft w:val="0"/>
      <w:marRight w:val="0"/>
      <w:marTop w:val="0"/>
      <w:marBottom w:val="0"/>
      <w:divBdr>
        <w:top w:val="none" w:sz="0" w:space="0" w:color="auto"/>
        <w:left w:val="none" w:sz="0" w:space="0" w:color="auto"/>
        <w:bottom w:val="none" w:sz="0" w:space="0" w:color="auto"/>
        <w:right w:val="none" w:sz="0" w:space="0" w:color="auto"/>
      </w:divBdr>
    </w:div>
    <w:div w:id="1084885798">
      <w:bodyDiv w:val="1"/>
      <w:marLeft w:val="0"/>
      <w:marRight w:val="0"/>
      <w:marTop w:val="0"/>
      <w:marBottom w:val="0"/>
      <w:divBdr>
        <w:top w:val="none" w:sz="0" w:space="0" w:color="auto"/>
        <w:left w:val="none" w:sz="0" w:space="0" w:color="auto"/>
        <w:bottom w:val="none" w:sz="0" w:space="0" w:color="auto"/>
        <w:right w:val="none" w:sz="0" w:space="0" w:color="auto"/>
      </w:divBdr>
    </w:div>
    <w:div w:id="1101997095">
      <w:bodyDiv w:val="1"/>
      <w:marLeft w:val="0"/>
      <w:marRight w:val="0"/>
      <w:marTop w:val="0"/>
      <w:marBottom w:val="0"/>
      <w:divBdr>
        <w:top w:val="none" w:sz="0" w:space="0" w:color="auto"/>
        <w:left w:val="none" w:sz="0" w:space="0" w:color="auto"/>
        <w:bottom w:val="none" w:sz="0" w:space="0" w:color="auto"/>
        <w:right w:val="none" w:sz="0" w:space="0" w:color="auto"/>
      </w:divBdr>
    </w:div>
    <w:div w:id="1107315036">
      <w:bodyDiv w:val="1"/>
      <w:marLeft w:val="0"/>
      <w:marRight w:val="0"/>
      <w:marTop w:val="0"/>
      <w:marBottom w:val="0"/>
      <w:divBdr>
        <w:top w:val="none" w:sz="0" w:space="0" w:color="auto"/>
        <w:left w:val="none" w:sz="0" w:space="0" w:color="auto"/>
        <w:bottom w:val="none" w:sz="0" w:space="0" w:color="auto"/>
        <w:right w:val="none" w:sz="0" w:space="0" w:color="auto"/>
      </w:divBdr>
    </w:div>
    <w:div w:id="1121804824">
      <w:bodyDiv w:val="1"/>
      <w:marLeft w:val="0"/>
      <w:marRight w:val="0"/>
      <w:marTop w:val="0"/>
      <w:marBottom w:val="0"/>
      <w:divBdr>
        <w:top w:val="none" w:sz="0" w:space="0" w:color="auto"/>
        <w:left w:val="none" w:sz="0" w:space="0" w:color="auto"/>
        <w:bottom w:val="none" w:sz="0" w:space="0" w:color="auto"/>
        <w:right w:val="none" w:sz="0" w:space="0" w:color="auto"/>
      </w:divBdr>
    </w:div>
    <w:div w:id="1123424569">
      <w:bodyDiv w:val="1"/>
      <w:marLeft w:val="0"/>
      <w:marRight w:val="0"/>
      <w:marTop w:val="0"/>
      <w:marBottom w:val="0"/>
      <w:divBdr>
        <w:top w:val="none" w:sz="0" w:space="0" w:color="auto"/>
        <w:left w:val="none" w:sz="0" w:space="0" w:color="auto"/>
        <w:bottom w:val="none" w:sz="0" w:space="0" w:color="auto"/>
        <w:right w:val="none" w:sz="0" w:space="0" w:color="auto"/>
      </w:divBdr>
    </w:div>
    <w:div w:id="1126703409">
      <w:bodyDiv w:val="1"/>
      <w:marLeft w:val="0"/>
      <w:marRight w:val="0"/>
      <w:marTop w:val="0"/>
      <w:marBottom w:val="0"/>
      <w:divBdr>
        <w:top w:val="none" w:sz="0" w:space="0" w:color="auto"/>
        <w:left w:val="none" w:sz="0" w:space="0" w:color="auto"/>
        <w:bottom w:val="none" w:sz="0" w:space="0" w:color="auto"/>
        <w:right w:val="none" w:sz="0" w:space="0" w:color="auto"/>
      </w:divBdr>
    </w:div>
    <w:div w:id="1132096942">
      <w:bodyDiv w:val="1"/>
      <w:marLeft w:val="0"/>
      <w:marRight w:val="0"/>
      <w:marTop w:val="0"/>
      <w:marBottom w:val="0"/>
      <w:divBdr>
        <w:top w:val="none" w:sz="0" w:space="0" w:color="auto"/>
        <w:left w:val="none" w:sz="0" w:space="0" w:color="auto"/>
        <w:bottom w:val="none" w:sz="0" w:space="0" w:color="auto"/>
        <w:right w:val="none" w:sz="0" w:space="0" w:color="auto"/>
      </w:divBdr>
    </w:div>
    <w:div w:id="1136802794">
      <w:bodyDiv w:val="1"/>
      <w:marLeft w:val="0"/>
      <w:marRight w:val="0"/>
      <w:marTop w:val="0"/>
      <w:marBottom w:val="0"/>
      <w:divBdr>
        <w:top w:val="none" w:sz="0" w:space="0" w:color="auto"/>
        <w:left w:val="none" w:sz="0" w:space="0" w:color="auto"/>
        <w:bottom w:val="none" w:sz="0" w:space="0" w:color="auto"/>
        <w:right w:val="none" w:sz="0" w:space="0" w:color="auto"/>
      </w:divBdr>
    </w:div>
    <w:div w:id="1139226477">
      <w:bodyDiv w:val="1"/>
      <w:marLeft w:val="0"/>
      <w:marRight w:val="0"/>
      <w:marTop w:val="0"/>
      <w:marBottom w:val="0"/>
      <w:divBdr>
        <w:top w:val="none" w:sz="0" w:space="0" w:color="auto"/>
        <w:left w:val="none" w:sz="0" w:space="0" w:color="auto"/>
        <w:bottom w:val="none" w:sz="0" w:space="0" w:color="auto"/>
        <w:right w:val="none" w:sz="0" w:space="0" w:color="auto"/>
      </w:divBdr>
    </w:div>
    <w:div w:id="1139686552">
      <w:bodyDiv w:val="1"/>
      <w:marLeft w:val="0"/>
      <w:marRight w:val="0"/>
      <w:marTop w:val="0"/>
      <w:marBottom w:val="0"/>
      <w:divBdr>
        <w:top w:val="none" w:sz="0" w:space="0" w:color="auto"/>
        <w:left w:val="none" w:sz="0" w:space="0" w:color="auto"/>
        <w:bottom w:val="none" w:sz="0" w:space="0" w:color="auto"/>
        <w:right w:val="none" w:sz="0" w:space="0" w:color="auto"/>
      </w:divBdr>
    </w:div>
    <w:div w:id="1143428727">
      <w:bodyDiv w:val="1"/>
      <w:marLeft w:val="0"/>
      <w:marRight w:val="0"/>
      <w:marTop w:val="0"/>
      <w:marBottom w:val="0"/>
      <w:divBdr>
        <w:top w:val="none" w:sz="0" w:space="0" w:color="auto"/>
        <w:left w:val="none" w:sz="0" w:space="0" w:color="auto"/>
        <w:bottom w:val="none" w:sz="0" w:space="0" w:color="auto"/>
        <w:right w:val="none" w:sz="0" w:space="0" w:color="auto"/>
      </w:divBdr>
    </w:div>
    <w:div w:id="1145853289">
      <w:bodyDiv w:val="1"/>
      <w:marLeft w:val="0"/>
      <w:marRight w:val="0"/>
      <w:marTop w:val="0"/>
      <w:marBottom w:val="0"/>
      <w:divBdr>
        <w:top w:val="none" w:sz="0" w:space="0" w:color="auto"/>
        <w:left w:val="none" w:sz="0" w:space="0" w:color="auto"/>
        <w:bottom w:val="none" w:sz="0" w:space="0" w:color="auto"/>
        <w:right w:val="none" w:sz="0" w:space="0" w:color="auto"/>
      </w:divBdr>
    </w:div>
    <w:div w:id="1150365194">
      <w:bodyDiv w:val="1"/>
      <w:marLeft w:val="0"/>
      <w:marRight w:val="0"/>
      <w:marTop w:val="0"/>
      <w:marBottom w:val="0"/>
      <w:divBdr>
        <w:top w:val="none" w:sz="0" w:space="0" w:color="auto"/>
        <w:left w:val="none" w:sz="0" w:space="0" w:color="auto"/>
        <w:bottom w:val="none" w:sz="0" w:space="0" w:color="auto"/>
        <w:right w:val="none" w:sz="0" w:space="0" w:color="auto"/>
      </w:divBdr>
    </w:div>
    <w:div w:id="1151019910">
      <w:bodyDiv w:val="1"/>
      <w:marLeft w:val="0"/>
      <w:marRight w:val="0"/>
      <w:marTop w:val="0"/>
      <w:marBottom w:val="0"/>
      <w:divBdr>
        <w:top w:val="none" w:sz="0" w:space="0" w:color="auto"/>
        <w:left w:val="none" w:sz="0" w:space="0" w:color="auto"/>
        <w:bottom w:val="none" w:sz="0" w:space="0" w:color="auto"/>
        <w:right w:val="none" w:sz="0" w:space="0" w:color="auto"/>
      </w:divBdr>
    </w:div>
    <w:div w:id="1161121071">
      <w:bodyDiv w:val="1"/>
      <w:marLeft w:val="0"/>
      <w:marRight w:val="0"/>
      <w:marTop w:val="0"/>
      <w:marBottom w:val="0"/>
      <w:divBdr>
        <w:top w:val="none" w:sz="0" w:space="0" w:color="auto"/>
        <w:left w:val="none" w:sz="0" w:space="0" w:color="auto"/>
        <w:bottom w:val="none" w:sz="0" w:space="0" w:color="auto"/>
        <w:right w:val="none" w:sz="0" w:space="0" w:color="auto"/>
      </w:divBdr>
    </w:div>
    <w:div w:id="1164396533">
      <w:bodyDiv w:val="1"/>
      <w:marLeft w:val="0"/>
      <w:marRight w:val="0"/>
      <w:marTop w:val="0"/>
      <w:marBottom w:val="0"/>
      <w:divBdr>
        <w:top w:val="none" w:sz="0" w:space="0" w:color="auto"/>
        <w:left w:val="none" w:sz="0" w:space="0" w:color="auto"/>
        <w:bottom w:val="none" w:sz="0" w:space="0" w:color="auto"/>
        <w:right w:val="none" w:sz="0" w:space="0" w:color="auto"/>
      </w:divBdr>
    </w:div>
    <w:div w:id="1175219053">
      <w:bodyDiv w:val="1"/>
      <w:marLeft w:val="0"/>
      <w:marRight w:val="0"/>
      <w:marTop w:val="0"/>
      <w:marBottom w:val="0"/>
      <w:divBdr>
        <w:top w:val="none" w:sz="0" w:space="0" w:color="auto"/>
        <w:left w:val="none" w:sz="0" w:space="0" w:color="auto"/>
        <w:bottom w:val="none" w:sz="0" w:space="0" w:color="auto"/>
        <w:right w:val="none" w:sz="0" w:space="0" w:color="auto"/>
      </w:divBdr>
    </w:div>
    <w:div w:id="1177580548">
      <w:bodyDiv w:val="1"/>
      <w:marLeft w:val="0"/>
      <w:marRight w:val="0"/>
      <w:marTop w:val="0"/>
      <w:marBottom w:val="0"/>
      <w:divBdr>
        <w:top w:val="none" w:sz="0" w:space="0" w:color="auto"/>
        <w:left w:val="none" w:sz="0" w:space="0" w:color="auto"/>
        <w:bottom w:val="none" w:sz="0" w:space="0" w:color="auto"/>
        <w:right w:val="none" w:sz="0" w:space="0" w:color="auto"/>
      </w:divBdr>
    </w:div>
    <w:div w:id="1179272000">
      <w:bodyDiv w:val="1"/>
      <w:marLeft w:val="0"/>
      <w:marRight w:val="0"/>
      <w:marTop w:val="0"/>
      <w:marBottom w:val="0"/>
      <w:divBdr>
        <w:top w:val="none" w:sz="0" w:space="0" w:color="auto"/>
        <w:left w:val="none" w:sz="0" w:space="0" w:color="auto"/>
        <w:bottom w:val="none" w:sz="0" w:space="0" w:color="auto"/>
        <w:right w:val="none" w:sz="0" w:space="0" w:color="auto"/>
      </w:divBdr>
    </w:div>
    <w:div w:id="1183784130">
      <w:bodyDiv w:val="1"/>
      <w:marLeft w:val="0"/>
      <w:marRight w:val="0"/>
      <w:marTop w:val="0"/>
      <w:marBottom w:val="0"/>
      <w:divBdr>
        <w:top w:val="none" w:sz="0" w:space="0" w:color="auto"/>
        <w:left w:val="none" w:sz="0" w:space="0" w:color="auto"/>
        <w:bottom w:val="none" w:sz="0" w:space="0" w:color="auto"/>
        <w:right w:val="none" w:sz="0" w:space="0" w:color="auto"/>
      </w:divBdr>
    </w:div>
    <w:div w:id="1191190196">
      <w:bodyDiv w:val="1"/>
      <w:marLeft w:val="0"/>
      <w:marRight w:val="0"/>
      <w:marTop w:val="0"/>
      <w:marBottom w:val="0"/>
      <w:divBdr>
        <w:top w:val="none" w:sz="0" w:space="0" w:color="auto"/>
        <w:left w:val="none" w:sz="0" w:space="0" w:color="auto"/>
        <w:bottom w:val="none" w:sz="0" w:space="0" w:color="auto"/>
        <w:right w:val="none" w:sz="0" w:space="0" w:color="auto"/>
      </w:divBdr>
    </w:div>
    <w:div w:id="1197431078">
      <w:bodyDiv w:val="1"/>
      <w:marLeft w:val="0"/>
      <w:marRight w:val="0"/>
      <w:marTop w:val="0"/>
      <w:marBottom w:val="0"/>
      <w:divBdr>
        <w:top w:val="none" w:sz="0" w:space="0" w:color="auto"/>
        <w:left w:val="none" w:sz="0" w:space="0" w:color="auto"/>
        <w:bottom w:val="none" w:sz="0" w:space="0" w:color="auto"/>
        <w:right w:val="none" w:sz="0" w:space="0" w:color="auto"/>
      </w:divBdr>
    </w:div>
    <w:div w:id="1198587949">
      <w:bodyDiv w:val="1"/>
      <w:marLeft w:val="0"/>
      <w:marRight w:val="0"/>
      <w:marTop w:val="0"/>
      <w:marBottom w:val="0"/>
      <w:divBdr>
        <w:top w:val="none" w:sz="0" w:space="0" w:color="auto"/>
        <w:left w:val="none" w:sz="0" w:space="0" w:color="auto"/>
        <w:bottom w:val="none" w:sz="0" w:space="0" w:color="auto"/>
        <w:right w:val="none" w:sz="0" w:space="0" w:color="auto"/>
      </w:divBdr>
    </w:div>
    <w:div w:id="1200048085">
      <w:bodyDiv w:val="1"/>
      <w:marLeft w:val="0"/>
      <w:marRight w:val="0"/>
      <w:marTop w:val="0"/>
      <w:marBottom w:val="0"/>
      <w:divBdr>
        <w:top w:val="none" w:sz="0" w:space="0" w:color="auto"/>
        <w:left w:val="none" w:sz="0" w:space="0" w:color="auto"/>
        <w:bottom w:val="none" w:sz="0" w:space="0" w:color="auto"/>
        <w:right w:val="none" w:sz="0" w:space="0" w:color="auto"/>
      </w:divBdr>
    </w:div>
    <w:div w:id="1211385864">
      <w:bodyDiv w:val="1"/>
      <w:marLeft w:val="0"/>
      <w:marRight w:val="0"/>
      <w:marTop w:val="0"/>
      <w:marBottom w:val="0"/>
      <w:divBdr>
        <w:top w:val="none" w:sz="0" w:space="0" w:color="auto"/>
        <w:left w:val="none" w:sz="0" w:space="0" w:color="auto"/>
        <w:bottom w:val="none" w:sz="0" w:space="0" w:color="auto"/>
        <w:right w:val="none" w:sz="0" w:space="0" w:color="auto"/>
      </w:divBdr>
    </w:div>
    <w:div w:id="1217476525">
      <w:bodyDiv w:val="1"/>
      <w:marLeft w:val="0"/>
      <w:marRight w:val="0"/>
      <w:marTop w:val="0"/>
      <w:marBottom w:val="0"/>
      <w:divBdr>
        <w:top w:val="none" w:sz="0" w:space="0" w:color="auto"/>
        <w:left w:val="none" w:sz="0" w:space="0" w:color="auto"/>
        <w:bottom w:val="none" w:sz="0" w:space="0" w:color="auto"/>
        <w:right w:val="none" w:sz="0" w:space="0" w:color="auto"/>
      </w:divBdr>
    </w:div>
    <w:div w:id="1221333093">
      <w:bodyDiv w:val="1"/>
      <w:marLeft w:val="0"/>
      <w:marRight w:val="0"/>
      <w:marTop w:val="0"/>
      <w:marBottom w:val="0"/>
      <w:divBdr>
        <w:top w:val="none" w:sz="0" w:space="0" w:color="auto"/>
        <w:left w:val="none" w:sz="0" w:space="0" w:color="auto"/>
        <w:bottom w:val="none" w:sz="0" w:space="0" w:color="auto"/>
        <w:right w:val="none" w:sz="0" w:space="0" w:color="auto"/>
      </w:divBdr>
    </w:div>
    <w:div w:id="1226599371">
      <w:bodyDiv w:val="1"/>
      <w:marLeft w:val="0"/>
      <w:marRight w:val="0"/>
      <w:marTop w:val="0"/>
      <w:marBottom w:val="0"/>
      <w:divBdr>
        <w:top w:val="none" w:sz="0" w:space="0" w:color="auto"/>
        <w:left w:val="none" w:sz="0" w:space="0" w:color="auto"/>
        <w:bottom w:val="none" w:sz="0" w:space="0" w:color="auto"/>
        <w:right w:val="none" w:sz="0" w:space="0" w:color="auto"/>
      </w:divBdr>
    </w:div>
    <w:div w:id="1229920404">
      <w:bodyDiv w:val="1"/>
      <w:marLeft w:val="0"/>
      <w:marRight w:val="0"/>
      <w:marTop w:val="0"/>
      <w:marBottom w:val="0"/>
      <w:divBdr>
        <w:top w:val="none" w:sz="0" w:space="0" w:color="auto"/>
        <w:left w:val="none" w:sz="0" w:space="0" w:color="auto"/>
        <w:bottom w:val="none" w:sz="0" w:space="0" w:color="auto"/>
        <w:right w:val="none" w:sz="0" w:space="0" w:color="auto"/>
      </w:divBdr>
    </w:div>
    <w:div w:id="1240367070">
      <w:bodyDiv w:val="1"/>
      <w:marLeft w:val="0"/>
      <w:marRight w:val="0"/>
      <w:marTop w:val="0"/>
      <w:marBottom w:val="0"/>
      <w:divBdr>
        <w:top w:val="none" w:sz="0" w:space="0" w:color="auto"/>
        <w:left w:val="none" w:sz="0" w:space="0" w:color="auto"/>
        <w:bottom w:val="none" w:sz="0" w:space="0" w:color="auto"/>
        <w:right w:val="none" w:sz="0" w:space="0" w:color="auto"/>
      </w:divBdr>
    </w:div>
    <w:div w:id="1243024412">
      <w:bodyDiv w:val="1"/>
      <w:marLeft w:val="0"/>
      <w:marRight w:val="0"/>
      <w:marTop w:val="0"/>
      <w:marBottom w:val="0"/>
      <w:divBdr>
        <w:top w:val="none" w:sz="0" w:space="0" w:color="auto"/>
        <w:left w:val="none" w:sz="0" w:space="0" w:color="auto"/>
        <w:bottom w:val="none" w:sz="0" w:space="0" w:color="auto"/>
        <w:right w:val="none" w:sz="0" w:space="0" w:color="auto"/>
      </w:divBdr>
    </w:div>
    <w:div w:id="1252854378">
      <w:bodyDiv w:val="1"/>
      <w:marLeft w:val="0"/>
      <w:marRight w:val="0"/>
      <w:marTop w:val="0"/>
      <w:marBottom w:val="0"/>
      <w:divBdr>
        <w:top w:val="none" w:sz="0" w:space="0" w:color="auto"/>
        <w:left w:val="none" w:sz="0" w:space="0" w:color="auto"/>
        <w:bottom w:val="none" w:sz="0" w:space="0" w:color="auto"/>
        <w:right w:val="none" w:sz="0" w:space="0" w:color="auto"/>
      </w:divBdr>
    </w:div>
    <w:div w:id="1253011837">
      <w:bodyDiv w:val="1"/>
      <w:marLeft w:val="0"/>
      <w:marRight w:val="0"/>
      <w:marTop w:val="0"/>
      <w:marBottom w:val="0"/>
      <w:divBdr>
        <w:top w:val="none" w:sz="0" w:space="0" w:color="auto"/>
        <w:left w:val="none" w:sz="0" w:space="0" w:color="auto"/>
        <w:bottom w:val="none" w:sz="0" w:space="0" w:color="auto"/>
        <w:right w:val="none" w:sz="0" w:space="0" w:color="auto"/>
      </w:divBdr>
    </w:div>
    <w:div w:id="1256091805">
      <w:bodyDiv w:val="1"/>
      <w:marLeft w:val="0"/>
      <w:marRight w:val="0"/>
      <w:marTop w:val="0"/>
      <w:marBottom w:val="0"/>
      <w:divBdr>
        <w:top w:val="none" w:sz="0" w:space="0" w:color="auto"/>
        <w:left w:val="none" w:sz="0" w:space="0" w:color="auto"/>
        <w:bottom w:val="none" w:sz="0" w:space="0" w:color="auto"/>
        <w:right w:val="none" w:sz="0" w:space="0" w:color="auto"/>
      </w:divBdr>
    </w:div>
    <w:div w:id="1260287080">
      <w:bodyDiv w:val="1"/>
      <w:marLeft w:val="0"/>
      <w:marRight w:val="0"/>
      <w:marTop w:val="0"/>
      <w:marBottom w:val="0"/>
      <w:divBdr>
        <w:top w:val="none" w:sz="0" w:space="0" w:color="auto"/>
        <w:left w:val="none" w:sz="0" w:space="0" w:color="auto"/>
        <w:bottom w:val="none" w:sz="0" w:space="0" w:color="auto"/>
        <w:right w:val="none" w:sz="0" w:space="0" w:color="auto"/>
      </w:divBdr>
    </w:div>
    <w:div w:id="1272275452">
      <w:bodyDiv w:val="1"/>
      <w:marLeft w:val="0"/>
      <w:marRight w:val="0"/>
      <w:marTop w:val="0"/>
      <w:marBottom w:val="0"/>
      <w:divBdr>
        <w:top w:val="none" w:sz="0" w:space="0" w:color="auto"/>
        <w:left w:val="none" w:sz="0" w:space="0" w:color="auto"/>
        <w:bottom w:val="none" w:sz="0" w:space="0" w:color="auto"/>
        <w:right w:val="none" w:sz="0" w:space="0" w:color="auto"/>
      </w:divBdr>
    </w:div>
    <w:div w:id="1275945254">
      <w:bodyDiv w:val="1"/>
      <w:marLeft w:val="0"/>
      <w:marRight w:val="0"/>
      <w:marTop w:val="0"/>
      <w:marBottom w:val="0"/>
      <w:divBdr>
        <w:top w:val="none" w:sz="0" w:space="0" w:color="auto"/>
        <w:left w:val="none" w:sz="0" w:space="0" w:color="auto"/>
        <w:bottom w:val="none" w:sz="0" w:space="0" w:color="auto"/>
        <w:right w:val="none" w:sz="0" w:space="0" w:color="auto"/>
      </w:divBdr>
    </w:div>
    <w:div w:id="1283072402">
      <w:bodyDiv w:val="1"/>
      <w:marLeft w:val="0"/>
      <w:marRight w:val="0"/>
      <w:marTop w:val="0"/>
      <w:marBottom w:val="0"/>
      <w:divBdr>
        <w:top w:val="none" w:sz="0" w:space="0" w:color="auto"/>
        <w:left w:val="none" w:sz="0" w:space="0" w:color="auto"/>
        <w:bottom w:val="none" w:sz="0" w:space="0" w:color="auto"/>
        <w:right w:val="none" w:sz="0" w:space="0" w:color="auto"/>
      </w:divBdr>
    </w:div>
    <w:div w:id="1286697438">
      <w:bodyDiv w:val="1"/>
      <w:marLeft w:val="0"/>
      <w:marRight w:val="0"/>
      <w:marTop w:val="0"/>
      <w:marBottom w:val="0"/>
      <w:divBdr>
        <w:top w:val="none" w:sz="0" w:space="0" w:color="auto"/>
        <w:left w:val="none" w:sz="0" w:space="0" w:color="auto"/>
        <w:bottom w:val="none" w:sz="0" w:space="0" w:color="auto"/>
        <w:right w:val="none" w:sz="0" w:space="0" w:color="auto"/>
      </w:divBdr>
    </w:div>
    <w:div w:id="1287271476">
      <w:bodyDiv w:val="1"/>
      <w:marLeft w:val="0"/>
      <w:marRight w:val="0"/>
      <w:marTop w:val="0"/>
      <w:marBottom w:val="0"/>
      <w:divBdr>
        <w:top w:val="none" w:sz="0" w:space="0" w:color="auto"/>
        <w:left w:val="none" w:sz="0" w:space="0" w:color="auto"/>
        <w:bottom w:val="none" w:sz="0" w:space="0" w:color="auto"/>
        <w:right w:val="none" w:sz="0" w:space="0" w:color="auto"/>
      </w:divBdr>
    </w:div>
    <w:div w:id="1290474047">
      <w:bodyDiv w:val="1"/>
      <w:marLeft w:val="0"/>
      <w:marRight w:val="0"/>
      <w:marTop w:val="0"/>
      <w:marBottom w:val="0"/>
      <w:divBdr>
        <w:top w:val="none" w:sz="0" w:space="0" w:color="auto"/>
        <w:left w:val="none" w:sz="0" w:space="0" w:color="auto"/>
        <w:bottom w:val="none" w:sz="0" w:space="0" w:color="auto"/>
        <w:right w:val="none" w:sz="0" w:space="0" w:color="auto"/>
      </w:divBdr>
    </w:div>
    <w:div w:id="1344480588">
      <w:bodyDiv w:val="1"/>
      <w:marLeft w:val="0"/>
      <w:marRight w:val="0"/>
      <w:marTop w:val="0"/>
      <w:marBottom w:val="0"/>
      <w:divBdr>
        <w:top w:val="none" w:sz="0" w:space="0" w:color="auto"/>
        <w:left w:val="none" w:sz="0" w:space="0" w:color="auto"/>
        <w:bottom w:val="none" w:sz="0" w:space="0" w:color="auto"/>
        <w:right w:val="none" w:sz="0" w:space="0" w:color="auto"/>
      </w:divBdr>
    </w:div>
    <w:div w:id="1352993368">
      <w:bodyDiv w:val="1"/>
      <w:marLeft w:val="0"/>
      <w:marRight w:val="0"/>
      <w:marTop w:val="0"/>
      <w:marBottom w:val="0"/>
      <w:divBdr>
        <w:top w:val="none" w:sz="0" w:space="0" w:color="auto"/>
        <w:left w:val="none" w:sz="0" w:space="0" w:color="auto"/>
        <w:bottom w:val="none" w:sz="0" w:space="0" w:color="auto"/>
        <w:right w:val="none" w:sz="0" w:space="0" w:color="auto"/>
      </w:divBdr>
    </w:div>
    <w:div w:id="1359429882">
      <w:bodyDiv w:val="1"/>
      <w:marLeft w:val="0"/>
      <w:marRight w:val="0"/>
      <w:marTop w:val="0"/>
      <w:marBottom w:val="0"/>
      <w:divBdr>
        <w:top w:val="none" w:sz="0" w:space="0" w:color="auto"/>
        <w:left w:val="none" w:sz="0" w:space="0" w:color="auto"/>
        <w:bottom w:val="none" w:sz="0" w:space="0" w:color="auto"/>
        <w:right w:val="none" w:sz="0" w:space="0" w:color="auto"/>
      </w:divBdr>
    </w:div>
    <w:div w:id="1364674469">
      <w:bodyDiv w:val="1"/>
      <w:marLeft w:val="0"/>
      <w:marRight w:val="0"/>
      <w:marTop w:val="0"/>
      <w:marBottom w:val="0"/>
      <w:divBdr>
        <w:top w:val="none" w:sz="0" w:space="0" w:color="auto"/>
        <w:left w:val="none" w:sz="0" w:space="0" w:color="auto"/>
        <w:bottom w:val="none" w:sz="0" w:space="0" w:color="auto"/>
        <w:right w:val="none" w:sz="0" w:space="0" w:color="auto"/>
      </w:divBdr>
    </w:div>
    <w:div w:id="1375813988">
      <w:bodyDiv w:val="1"/>
      <w:marLeft w:val="0"/>
      <w:marRight w:val="0"/>
      <w:marTop w:val="0"/>
      <w:marBottom w:val="0"/>
      <w:divBdr>
        <w:top w:val="none" w:sz="0" w:space="0" w:color="auto"/>
        <w:left w:val="none" w:sz="0" w:space="0" w:color="auto"/>
        <w:bottom w:val="none" w:sz="0" w:space="0" w:color="auto"/>
        <w:right w:val="none" w:sz="0" w:space="0" w:color="auto"/>
      </w:divBdr>
    </w:div>
    <w:div w:id="1379547398">
      <w:bodyDiv w:val="1"/>
      <w:marLeft w:val="0"/>
      <w:marRight w:val="0"/>
      <w:marTop w:val="0"/>
      <w:marBottom w:val="0"/>
      <w:divBdr>
        <w:top w:val="none" w:sz="0" w:space="0" w:color="auto"/>
        <w:left w:val="none" w:sz="0" w:space="0" w:color="auto"/>
        <w:bottom w:val="none" w:sz="0" w:space="0" w:color="auto"/>
        <w:right w:val="none" w:sz="0" w:space="0" w:color="auto"/>
      </w:divBdr>
    </w:div>
    <w:div w:id="1381634080">
      <w:bodyDiv w:val="1"/>
      <w:marLeft w:val="0"/>
      <w:marRight w:val="0"/>
      <w:marTop w:val="0"/>
      <w:marBottom w:val="0"/>
      <w:divBdr>
        <w:top w:val="none" w:sz="0" w:space="0" w:color="auto"/>
        <w:left w:val="none" w:sz="0" w:space="0" w:color="auto"/>
        <w:bottom w:val="none" w:sz="0" w:space="0" w:color="auto"/>
        <w:right w:val="none" w:sz="0" w:space="0" w:color="auto"/>
      </w:divBdr>
    </w:div>
    <w:div w:id="1382555804">
      <w:bodyDiv w:val="1"/>
      <w:marLeft w:val="0"/>
      <w:marRight w:val="0"/>
      <w:marTop w:val="0"/>
      <w:marBottom w:val="0"/>
      <w:divBdr>
        <w:top w:val="none" w:sz="0" w:space="0" w:color="auto"/>
        <w:left w:val="none" w:sz="0" w:space="0" w:color="auto"/>
        <w:bottom w:val="none" w:sz="0" w:space="0" w:color="auto"/>
        <w:right w:val="none" w:sz="0" w:space="0" w:color="auto"/>
      </w:divBdr>
    </w:div>
    <w:div w:id="1384207259">
      <w:bodyDiv w:val="1"/>
      <w:marLeft w:val="0"/>
      <w:marRight w:val="0"/>
      <w:marTop w:val="0"/>
      <w:marBottom w:val="0"/>
      <w:divBdr>
        <w:top w:val="none" w:sz="0" w:space="0" w:color="auto"/>
        <w:left w:val="none" w:sz="0" w:space="0" w:color="auto"/>
        <w:bottom w:val="none" w:sz="0" w:space="0" w:color="auto"/>
        <w:right w:val="none" w:sz="0" w:space="0" w:color="auto"/>
      </w:divBdr>
    </w:div>
    <w:div w:id="1389298907">
      <w:bodyDiv w:val="1"/>
      <w:marLeft w:val="0"/>
      <w:marRight w:val="0"/>
      <w:marTop w:val="0"/>
      <w:marBottom w:val="0"/>
      <w:divBdr>
        <w:top w:val="none" w:sz="0" w:space="0" w:color="auto"/>
        <w:left w:val="none" w:sz="0" w:space="0" w:color="auto"/>
        <w:bottom w:val="none" w:sz="0" w:space="0" w:color="auto"/>
        <w:right w:val="none" w:sz="0" w:space="0" w:color="auto"/>
      </w:divBdr>
    </w:div>
    <w:div w:id="1392000574">
      <w:bodyDiv w:val="1"/>
      <w:marLeft w:val="0"/>
      <w:marRight w:val="0"/>
      <w:marTop w:val="0"/>
      <w:marBottom w:val="0"/>
      <w:divBdr>
        <w:top w:val="none" w:sz="0" w:space="0" w:color="auto"/>
        <w:left w:val="none" w:sz="0" w:space="0" w:color="auto"/>
        <w:bottom w:val="none" w:sz="0" w:space="0" w:color="auto"/>
        <w:right w:val="none" w:sz="0" w:space="0" w:color="auto"/>
      </w:divBdr>
    </w:div>
    <w:div w:id="1398625668">
      <w:bodyDiv w:val="1"/>
      <w:marLeft w:val="0"/>
      <w:marRight w:val="0"/>
      <w:marTop w:val="0"/>
      <w:marBottom w:val="0"/>
      <w:divBdr>
        <w:top w:val="none" w:sz="0" w:space="0" w:color="auto"/>
        <w:left w:val="none" w:sz="0" w:space="0" w:color="auto"/>
        <w:bottom w:val="none" w:sz="0" w:space="0" w:color="auto"/>
        <w:right w:val="none" w:sz="0" w:space="0" w:color="auto"/>
      </w:divBdr>
    </w:div>
    <w:div w:id="1403605137">
      <w:bodyDiv w:val="1"/>
      <w:marLeft w:val="0"/>
      <w:marRight w:val="0"/>
      <w:marTop w:val="0"/>
      <w:marBottom w:val="0"/>
      <w:divBdr>
        <w:top w:val="none" w:sz="0" w:space="0" w:color="auto"/>
        <w:left w:val="none" w:sz="0" w:space="0" w:color="auto"/>
        <w:bottom w:val="none" w:sz="0" w:space="0" w:color="auto"/>
        <w:right w:val="none" w:sz="0" w:space="0" w:color="auto"/>
      </w:divBdr>
    </w:div>
    <w:div w:id="1416853614">
      <w:bodyDiv w:val="1"/>
      <w:marLeft w:val="0"/>
      <w:marRight w:val="0"/>
      <w:marTop w:val="0"/>
      <w:marBottom w:val="0"/>
      <w:divBdr>
        <w:top w:val="none" w:sz="0" w:space="0" w:color="auto"/>
        <w:left w:val="none" w:sz="0" w:space="0" w:color="auto"/>
        <w:bottom w:val="none" w:sz="0" w:space="0" w:color="auto"/>
        <w:right w:val="none" w:sz="0" w:space="0" w:color="auto"/>
      </w:divBdr>
    </w:div>
    <w:div w:id="1418281568">
      <w:bodyDiv w:val="1"/>
      <w:marLeft w:val="0"/>
      <w:marRight w:val="0"/>
      <w:marTop w:val="0"/>
      <w:marBottom w:val="0"/>
      <w:divBdr>
        <w:top w:val="none" w:sz="0" w:space="0" w:color="auto"/>
        <w:left w:val="none" w:sz="0" w:space="0" w:color="auto"/>
        <w:bottom w:val="none" w:sz="0" w:space="0" w:color="auto"/>
        <w:right w:val="none" w:sz="0" w:space="0" w:color="auto"/>
      </w:divBdr>
    </w:div>
    <w:div w:id="1420367411">
      <w:bodyDiv w:val="1"/>
      <w:marLeft w:val="0"/>
      <w:marRight w:val="0"/>
      <w:marTop w:val="0"/>
      <w:marBottom w:val="0"/>
      <w:divBdr>
        <w:top w:val="none" w:sz="0" w:space="0" w:color="auto"/>
        <w:left w:val="none" w:sz="0" w:space="0" w:color="auto"/>
        <w:bottom w:val="none" w:sz="0" w:space="0" w:color="auto"/>
        <w:right w:val="none" w:sz="0" w:space="0" w:color="auto"/>
      </w:divBdr>
    </w:div>
    <w:div w:id="1430544321">
      <w:bodyDiv w:val="1"/>
      <w:marLeft w:val="0"/>
      <w:marRight w:val="0"/>
      <w:marTop w:val="0"/>
      <w:marBottom w:val="0"/>
      <w:divBdr>
        <w:top w:val="none" w:sz="0" w:space="0" w:color="auto"/>
        <w:left w:val="none" w:sz="0" w:space="0" w:color="auto"/>
        <w:bottom w:val="none" w:sz="0" w:space="0" w:color="auto"/>
        <w:right w:val="none" w:sz="0" w:space="0" w:color="auto"/>
      </w:divBdr>
    </w:div>
    <w:div w:id="1432313942">
      <w:bodyDiv w:val="1"/>
      <w:marLeft w:val="0"/>
      <w:marRight w:val="0"/>
      <w:marTop w:val="0"/>
      <w:marBottom w:val="0"/>
      <w:divBdr>
        <w:top w:val="none" w:sz="0" w:space="0" w:color="auto"/>
        <w:left w:val="none" w:sz="0" w:space="0" w:color="auto"/>
        <w:bottom w:val="none" w:sz="0" w:space="0" w:color="auto"/>
        <w:right w:val="none" w:sz="0" w:space="0" w:color="auto"/>
      </w:divBdr>
    </w:div>
    <w:div w:id="1437167147">
      <w:bodyDiv w:val="1"/>
      <w:marLeft w:val="0"/>
      <w:marRight w:val="0"/>
      <w:marTop w:val="0"/>
      <w:marBottom w:val="0"/>
      <w:divBdr>
        <w:top w:val="none" w:sz="0" w:space="0" w:color="auto"/>
        <w:left w:val="none" w:sz="0" w:space="0" w:color="auto"/>
        <w:bottom w:val="none" w:sz="0" w:space="0" w:color="auto"/>
        <w:right w:val="none" w:sz="0" w:space="0" w:color="auto"/>
      </w:divBdr>
    </w:div>
    <w:div w:id="1441488492">
      <w:bodyDiv w:val="1"/>
      <w:marLeft w:val="0"/>
      <w:marRight w:val="0"/>
      <w:marTop w:val="0"/>
      <w:marBottom w:val="0"/>
      <w:divBdr>
        <w:top w:val="none" w:sz="0" w:space="0" w:color="auto"/>
        <w:left w:val="none" w:sz="0" w:space="0" w:color="auto"/>
        <w:bottom w:val="none" w:sz="0" w:space="0" w:color="auto"/>
        <w:right w:val="none" w:sz="0" w:space="0" w:color="auto"/>
      </w:divBdr>
    </w:div>
    <w:div w:id="1443189755">
      <w:bodyDiv w:val="1"/>
      <w:marLeft w:val="0"/>
      <w:marRight w:val="0"/>
      <w:marTop w:val="0"/>
      <w:marBottom w:val="0"/>
      <w:divBdr>
        <w:top w:val="none" w:sz="0" w:space="0" w:color="auto"/>
        <w:left w:val="none" w:sz="0" w:space="0" w:color="auto"/>
        <w:bottom w:val="none" w:sz="0" w:space="0" w:color="auto"/>
        <w:right w:val="none" w:sz="0" w:space="0" w:color="auto"/>
      </w:divBdr>
    </w:div>
    <w:div w:id="1443838499">
      <w:bodyDiv w:val="1"/>
      <w:marLeft w:val="0"/>
      <w:marRight w:val="0"/>
      <w:marTop w:val="0"/>
      <w:marBottom w:val="0"/>
      <w:divBdr>
        <w:top w:val="none" w:sz="0" w:space="0" w:color="auto"/>
        <w:left w:val="none" w:sz="0" w:space="0" w:color="auto"/>
        <w:bottom w:val="none" w:sz="0" w:space="0" w:color="auto"/>
        <w:right w:val="none" w:sz="0" w:space="0" w:color="auto"/>
      </w:divBdr>
    </w:div>
    <w:div w:id="1449661607">
      <w:bodyDiv w:val="1"/>
      <w:marLeft w:val="0"/>
      <w:marRight w:val="0"/>
      <w:marTop w:val="0"/>
      <w:marBottom w:val="0"/>
      <w:divBdr>
        <w:top w:val="none" w:sz="0" w:space="0" w:color="auto"/>
        <w:left w:val="none" w:sz="0" w:space="0" w:color="auto"/>
        <w:bottom w:val="none" w:sz="0" w:space="0" w:color="auto"/>
        <w:right w:val="none" w:sz="0" w:space="0" w:color="auto"/>
      </w:divBdr>
    </w:div>
    <w:div w:id="1466507055">
      <w:bodyDiv w:val="1"/>
      <w:marLeft w:val="0"/>
      <w:marRight w:val="0"/>
      <w:marTop w:val="0"/>
      <w:marBottom w:val="0"/>
      <w:divBdr>
        <w:top w:val="none" w:sz="0" w:space="0" w:color="auto"/>
        <w:left w:val="none" w:sz="0" w:space="0" w:color="auto"/>
        <w:bottom w:val="none" w:sz="0" w:space="0" w:color="auto"/>
        <w:right w:val="none" w:sz="0" w:space="0" w:color="auto"/>
      </w:divBdr>
    </w:div>
    <w:div w:id="1468626086">
      <w:bodyDiv w:val="1"/>
      <w:marLeft w:val="0"/>
      <w:marRight w:val="0"/>
      <w:marTop w:val="0"/>
      <w:marBottom w:val="0"/>
      <w:divBdr>
        <w:top w:val="none" w:sz="0" w:space="0" w:color="auto"/>
        <w:left w:val="none" w:sz="0" w:space="0" w:color="auto"/>
        <w:bottom w:val="none" w:sz="0" w:space="0" w:color="auto"/>
        <w:right w:val="none" w:sz="0" w:space="0" w:color="auto"/>
      </w:divBdr>
    </w:div>
    <w:div w:id="1476023324">
      <w:bodyDiv w:val="1"/>
      <w:marLeft w:val="0"/>
      <w:marRight w:val="0"/>
      <w:marTop w:val="0"/>
      <w:marBottom w:val="0"/>
      <w:divBdr>
        <w:top w:val="none" w:sz="0" w:space="0" w:color="auto"/>
        <w:left w:val="none" w:sz="0" w:space="0" w:color="auto"/>
        <w:bottom w:val="none" w:sz="0" w:space="0" w:color="auto"/>
        <w:right w:val="none" w:sz="0" w:space="0" w:color="auto"/>
      </w:divBdr>
    </w:div>
    <w:div w:id="1476292412">
      <w:bodyDiv w:val="1"/>
      <w:marLeft w:val="0"/>
      <w:marRight w:val="0"/>
      <w:marTop w:val="0"/>
      <w:marBottom w:val="0"/>
      <w:divBdr>
        <w:top w:val="none" w:sz="0" w:space="0" w:color="auto"/>
        <w:left w:val="none" w:sz="0" w:space="0" w:color="auto"/>
        <w:bottom w:val="none" w:sz="0" w:space="0" w:color="auto"/>
        <w:right w:val="none" w:sz="0" w:space="0" w:color="auto"/>
      </w:divBdr>
    </w:div>
    <w:div w:id="1478837650">
      <w:bodyDiv w:val="1"/>
      <w:marLeft w:val="0"/>
      <w:marRight w:val="0"/>
      <w:marTop w:val="0"/>
      <w:marBottom w:val="0"/>
      <w:divBdr>
        <w:top w:val="none" w:sz="0" w:space="0" w:color="auto"/>
        <w:left w:val="none" w:sz="0" w:space="0" w:color="auto"/>
        <w:bottom w:val="none" w:sz="0" w:space="0" w:color="auto"/>
        <w:right w:val="none" w:sz="0" w:space="0" w:color="auto"/>
      </w:divBdr>
    </w:div>
    <w:div w:id="1484811124">
      <w:bodyDiv w:val="1"/>
      <w:marLeft w:val="0"/>
      <w:marRight w:val="0"/>
      <w:marTop w:val="0"/>
      <w:marBottom w:val="0"/>
      <w:divBdr>
        <w:top w:val="none" w:sz="0" w:space="0" w:color="auto"/>
        <w:left w:val="none" w:sz="0" w:space="0" w:color="auto"/>
        <w:bottom w:val="none" w:sz="0" w:space="0" w:color="auto"/>
        <w:right w:val="none" w:sz="0" w:space="0" w:color="auto"/>
      </w:divBdr>
    </w:div>
    <w:div w:id="1486582619">
      <w:bodyDiv w:val="1"/>
      <w:marLeft w:val="0"/>
      <w:marRight w:val="0"/>
      <w:marTop w:val="0"/>
      <w:marBottom w:val="0"/>
      <w:divBdr>
        <w:top w:val="none" w:sz="0" w:space="0" w:color="auto"/>
        <w:left w:val="none" w:sz="0" w:space="0" w:color="auto"/>
        <w:bottom w:val="none" w:sz="0" w:space="0" w:color="auto"/>
        <w:right w:val="none" w:sz="0" w:space="0" w:color="auto"/>
      </w:divBdr>
    </w:div>
    <w:div w:id="1494226492">
      <w:bodyDiv w:val="1"/>
      <w:marLeft w:val="0"/>
      <w:marRight w:val="0"/>
      <w:marTop w:val="0"/>
      <w:marBottom w:val="0"/>
      <w:divBdr>
        <w:top w:val="none" w:sz="0" w:space="0" w:color="auto"/>
        <w:left w:val="none" w:sz="0" w:space="0" w:color="auto"/>
        <w:bottom w:val="none" w:sz="0" w:space="0" w:color="auto"/>
        <w:right w:val="none" w:sz="0" w:space="0" w:color="auto"/>
      </w:divBdr>
    </w:div>
    <w:div w:id="1494687175">
      <w:bodyDiv w:val="1"/>
      <w:marLeft w:val="0"/>
      <w:marRight w:val="0"/>
      <w:marTop w:val="0"/>
      <w:marBottom w:val="0"/>
      <w:divBdr>
        <w:top w:val="none" w:sz="0" w:space="0" w:color="auto"/>
        <w:left w:val="none" w:sz="0" w:space="0" w:color="auto"/>
        <w:bottom w:val="none" w:sz="0" w:space="0" w:color="auto"/>
        <w:right w:val="none" w:sz="0" w:space="0" w:color="auto"/>
      </w:divBdr>
    </w:div>
    <w:div w:id="1497384471">
      <w:bodyDiv w:val="1"/>
      <w:marLeft w:val="0"/>
      <w:marRight w:val="0"/>
      <w:marTop w:val="0"/>
      <w:marBottom w:val="0"/>
      <w:divBdr>
        <w:top w:val="none" w:sz="0" w:space="0" w:color="auto"/>
        <w:left w:val="none" w:sz="0" w:space="0" w:color="auto"/>
        <w:bottom w:val="none" w:sz="0" w:space="0" w:color="auto"/>
        <w:right w:val="none" w:sz="0" w:space="0" w:color="auto"/>
      </w:divBdr>
    </w:div>
    <w:div w:id="1510485664">
      <w:bodyDiv w:val="1"/>
      <w:marLeft w:val="0"/>
      <w:marRight w:val="0"/>
      <w:marTop w:val="0"/>
      <w:marBottom w:val="0"/>
      <w:divBdr>
        <w:top w:val="none" w:sz="0" w:space="0" w:color="auto"/>
        <w:left w:val="none" w:sz="0" w:space="0" w:color="auto"/>
        <w:bottom w:val="none" w:sz="0" w:space="0" w:color="auto"/>
        <w:right w:val="none" w:sz="0" w:space="0" w:color="auto"/>
      </w:divBdr>
    </w:div>
    <w:div w:id="1512255098">
      <w:bodyDiv w:val="1"/>
      <w:marLeft w:val="0"/>
      <w:marRight w:val="0"/>
      <w:marTop w:val="0"/>
      <w:marBottom w:val="0"/>
      <w:divBdr>
        <w:top w:val="none" w:sz="0" w:space="0" w:color="auto"/>
        <w:left w:val="none" w:sz="0" w:space="0" w:color="auto"/>
        <w:bottom w:val="none" w:sz="0" w:space="0" w:color="auto"/>
        <w:right w:val="none" w:sz="0" w:space="0" w:color="auto"/>
      </w:divBdr>
    </w:div>
    <w:div w:id="1514614268">
      <w:bodyDiv w:val="1"/>
      <w:marLeft w:val="0"/>
      <w:marRight w:val="0"/>
      <w:marTop w:val="0"/>
      <w:marBottom w:val="0"/>
      <w:divBdr>
        <w:top w:val="none" w:sz="0" w:space="0" w:color="auto"/>
        <w:left w:val="none" w:sz="0" w:space="0" w:color="auto"/>
        <w:bottom w:val="none" w:sz="0" w:space="0" w:color="auto"/>
        <w:right w:val="none" w:sz="0" w:space="0" w:color="auto"/>
      </w:divBdr>
    </w:div>
    <w:div w:id="1517765448">
      <w:bodyDiv w:val="1"/>
      <w:marLeft w:val="0"/>
      <w:marRight w:val="0"/>
      <w:marTop w:val="0"/>
      <w:marBottom w:val="0"/>
      <w:divBdr>
        <w:top w:val="none" w:sz="0" w:space="0" w:color="auto"/>
        <w:left w:val="none" w:sz="0" w:space="0" w:color="auto"/>
        <w:bottom w:val="none" w:sz="0" w:space="0" w:color="auto"/>
        <w:right w:val="none" w:sz="0" w:space="0" w:color="auto"/>
      </w:divBdr>
    </w:div>
    <w:div w:id="1520848342">
      <w:bodyDiv w:val="1"/>
      <w:marLeft w:val="0"/>
      <w:marRight w:val="0"/>
      <w:marTop w:val="0"/>
      <w:marBottom w:val="0"/>
      <w:divBdr>
        <w:top w:val="none" w:sz="0" w:space="0" w:color="auto"/>
        <w:left w:val="none" w:sz="0" w:space="0" w:color="auto"/>
        <w:bottom w:val="none" w:sz="0" w:space="0" w:color="auto"/>
        <w:right w:val="none" w:sz="0" w:space="0" w:color="auto"/>
      </w:divBdr>
    </w:div>
    <w:div w:id="1523471747">
      <w:bodyDiv w:val="1"/>
      <w:marLeft w:val="0"/>
      <w:marRight w:val="0"/>
      <w:marTop w:val="0"/>
      <w:marBottom w:val="0"/>
      <w:divBdr>
        <w:top w:val="none" w:sz="0" w:space="0" w:color="auto"/>
        <w:left w:val="none" w:sz="0" w:space="0" w:color="auto"/>
        <w:bottom w:val="none" w:sz="0" w:space="0" w:color="auto"/>
        <w:right w:val="none" w:sz="0" w:space="0" w:color="auto"/>
      </w:divBdr>
    </w:div>
    <w:div w:id="1529172347">
      <w:bodyDiv w:val="1"/>
      <w:marLeft w:val="0"/>
      <w:marRight w:val="0"/>
      <w:marTop w:val="0"/>
      <w:marBottom w:val="0"/>
      <w:divBdr>
        <w:top w:val="none" w:sz="0" w:space="0" w:color="auto"/>
        <w:left w:val="none" w:sz="0" w:space="0" w:color="auto"/>
        <w:bottom w:val="none" w:sz="0" w:space="0" w:color="auto"/>
        <w:right w:val="none" w:sz="0" w:space="0" w:color="auto"/>
      </w:divBdr>
    </w:div>
    <w:div w:id="1574853570">
      <w:bodyDiv w:val="1"/>
      <w:marLeft w:val="0"/>
      <w:marRight w:val="0"/>
      <w:marTop w:val="0"/>
      <w:marBottom w:val="0"/>
      <w:divBdr>
        <w:top w:val="none" w:sz="0" w:space="0" w:color="auto"/>
        <w:left w:val="none" w:sz="0" w:space="0" w:color="auto"/>
        <w:bottom w:val="none" w:sz="0" w:space="0" w:color="auto"/>
        <w:right w:val="none" w:sz="0" w:space="0" w:color="auto"/>
      </w:divBdr>
    </w:div>
    <w:div w:id="1574971840">
      <w:bodyDiv w:val="1"/>
      <w:marLeft w:val="0"/>
      <w:marRight w:val="0"/>
      <w:marTop w:val="0"/>
      <w:marBottom w:val="0"/>
      <w:divBdr>
        <w:top w:val="none" w:sz="0" w:space="0" w:color="auto"/>
        <w:left w:val="none" w:sz="0" w:space="0" w:color="auto"/>
        <w:bottom w:val="none" w:sz="0" w:space="0" w:color="auto"/>
        <w:right w:val="none" w:sz="0" w:space="0" w:color="auto"/>
      </w:divBdr>
    </w:div>
    <w:div w:id="1575244060">
      <w:bodyDiv w:val="1"/>
      <w:marLeft w:val="0"/>
      <w:marRight w:val="0"/>
      <w:marTop w:val="0"/>
      <w:marBottom w:val="0"/>
      <w:divBdr>
        <w:top w:val="none" w:sz="0" w:space="0" w:color="auto"/>
        <w:left w:val="none" w:sz="0" w:space="0" w:color="auto"/>
        <w:bottom w:val="none" w:sz="0" w:space="0" w:color="auto"/>
        <w:right w:val="none" w:sz="0" w:space="0" w:color="auto"/>
      </w:divBdr>
    </w:div>
    <w:div w:id="1583684406">
      <w:bodyDiv w:val="1"/>
      <w:marLeft w:val="0"/>
      <w:marRight w:val="0"/>
      <w:marTop w:val="0"/>
      <w:marBottom w:val="0"/>
      <w:divBdr>
        <w:top w:val="none" w:sz="0" w:space="0" w:color="auto"/>
        <w:left w:val="none" w:sz="0" w:space="0" w:color="auto"/>
        <w:bottom w:val="none" w:sz="0" w:space="0" w:color="auto"/>
        <w:right w:val="none" w:sz="0" w:space="0" w:color="auto"/>
      </w:divBdr>
    </w:div>
    <w:div w:id="1587500898">
      <w:bodyDiv w:val="1"/>
      <w:marLeft w:val="0"/>
      <w:marRight w:val="0"/>
      <w:marTop w:val="0"/>
      <w:marBottom w:val="0"/>
      <w:divBdr>
        <w:top w:val="none" w:sz="0" w:space="0" w:color="auto"/>
        <w:left w:val="none" w:sz="0" w:space="0" w:color="auto"/>
        <w:bottom w:val="none" w:sz="0" w:space="0" w:color="auto"/>
        <w:right w:val="none" w:sz="0" w:space="0" w:color="auto"/>
      </w:divBdr>
    </w:div>
    <w:div w:id="1591238465">
      <w:bodyDiv w:val="1"/>
      <w:marLeft w:val="0"/>
      <w:marRight w:val="0"/>
      <w:marTop w:val="0"/>
      <w:marBottom w:val="0"/>
      <w:divBdr>
        <w:top w:val="none" w:sz="0" w:space="0" w:color="auto"/>
        <w:left w:val="none" w:sz="0" w:space="0" w:color="auto"/>
        <w:bottom w:val="none" w:sz="0" w:space="0" w:color="auto"/>
        <w:right w:val="none" w:sz="0" w:space="0" w:color="auto"/>
      </w:divBdr>
    </w:div>
    <w:div w:id="1594436724">
      <w:bodyDiv w:val="1"/>
      <w:marLeft w:val="0"/>
      <w:marRight w:val="0"/>
      <w:marTop w:val="0"/>
      <w:marBottom w:val="0"/>
      <w:divBdr>
        <w:top w:val="none" w:sz="0" w:space="0" w:color="auto"/>
        <w:left w:val="none" w:sz="0" w:space="0" w:color="auto"/>
        <w:bottom w:val="none" w:sz="0" w:space="0" w:color="auto"/>
        <w:right w:val="none" w:sz="0" w:space="0" w:color="auto"/>
      </w:divBdr>
    </w:div>
    <w:div w:id="1618557683">
      <w:bodyDiv w:val="1"/>
      <w:marLeft w:val="0"/>
      <w:marRight w:val="0"/>
      <w:marTop w:val="0"/>
      <w:marBottom w:val="0"/>
      <w:divBdr>
        <w:top w:val="none" w:sz="0" w:space="0" w:color="auto"/>
        <w:left w:val="none" w:sz="0" w:space="0" w:color="auto"/>
        <w:bottom w:val="none" w:sz="0" w:space="0" w:color="auto"/>
        <w:right w:val="none" w:sz="0" w:space="0" w:color="auto"/>
      </w:divBdr>
    </w:div>
    <w:div w:id="1637684734">
      <w:bodyDiv w:val="1"/>
      <w:marLeft w:val="0"/>
      <w:marRight w:val="0"/>
      <w:marTop w:val="0"/>
      <w:marBottom w:val="0"/>
      <w:divBdr>
        <w:top w:val="none" w:sz="0" w:space="0" w:color="auto"/>
        <w:left w:val="none" w:sz="0" w:space="0" w:color="auto"/>
        <w:bottom w:val="none" w:sz="0" w:space="0" w:color="auto"/>
        <w:right w:val="none" w:sz="0" w:space="0" w:color="auto"/>
      </w:divBdr>
    </w:div>
    <w:div w:id="1648515881">
      <w:bodyDiv w:val="1"/>
      <w:marLeft w:val="0"/>
      <w:marRight w:val="0"/>
      <w:marTop w:val="0"/>
      <w:marBottom w:val="0"/>
      <w:divBdr>
        <w:top w:val="none" w:sz="0" w:space="0" w:color="auto"/>
        <w:left w:val="none" w:sz="0" w:space="0" w:color="auto"/>
        <w:bottom w:val="none" w:sz="0" w:space="0" w:color="auto"/>
        <w:right w:val="none" w:sz="0" w:space="0" w:color="auto"/>
      </w:divBdr>
    </w:div>
    <w:div w:id="1661498086">
      <w:bodyDiv w:val="1"/>
      <w:marLeft w:val="0"/>
      <w:marRight w:val="0"/>
      <w:marTop w:val="0"/>
      <w:marBottom w:val="0"/>
      <w:divBdr>
        <w:top w:val="none" w:sz="0" w:space="0" w:color="auto"/>
        <w:left w:val="none" w:sz="0" w:space="0" w:color="auto"/>
        <w:bottom w:val="none" w:sz="0" w:space="0" w:color="auto"/>
        <w:right w:val="none" w:sz="0" w:space="0" w:color="auto"/>
      </w:divBdr>
    </w:div>
    <w:div w:id="1669475497">
      <w:bodyDiv w:val="1"/>
      <w:marLeft w:val="0"/>
      <w:marRight w:val="0"/>
      <w:marTop w:val="0"/>
      <w:marBottom w:val="0"/>
      <w:divBdr>
        <w:top w:val="none" w:sz="0" w:space="0" w:color="auto"/>
        <w:left w:val="none" w:sz="0" w:space="0" w:color="auto"/>
        <w:bottom w:val="none" w:sz="0" w:space="0" w:color="auto"/>
        <w:right w:val="none" w:sz="0" w:space="0" w:color="auto"/>
      </w:divBdr>
    </w:div>
    <w:div w:id="1676223218">
      <w:bodyDiv w:val="1"/>
      <w:marLeft w:val="0"/>
      <w:marRight w:val="0"/>
      <w:marTop w:val="0"/>
      <w:marBottom w:val="0"/>
      <w:divBdr>
        <w:top w:val="none" w:sz="0" w:space="0" w:color="auto"/>
        <w:left w:val="none" w:sz="0" w:space="0" w:color="auto"/>
        <w:bottom w:val="none" w:sz="0" w:space="0" w:color="auto"/>
        <w:right w:val="none" w:sz="0" w:space="0" w:color="auto"/>
      </w:divBdr>
    </w:div>
    <w:div w:id="1693411658">
      <w:bodyDiv w:val="1"/>
      <w:marLeft w:val="0"/>
      <w:marRight w:val="0"/>
      <w:marTop w:val="0"/>
      <w:marBottom w:val="0"/>
      <w:divBdr>
        <w:top w:val="none" w:sz="0" w:space="0" w:color="auto"/>
        <w:left w:val="none" w:sz="0" w:space="0" w:color="auto"/>
        <w:bottom w:val="none" w:sz="0" w:space="0" w:color="auto"/>
        <w:right w:val="none" w:sz="0" w:space="0" w:color="auto"/>
      </w:divBdr>
    </w:div>
    <w:div w:id="1697195922">
      <w:bodyDiv w:val="1"/>
      <w:marLeft w:val="0"/>
      <w:marRight w:val="0"/>
      <w:marTop w:val="0"/>
      <w:marBottom w:val="0"/>
      <w:divBdr>
        <w:top w:val="none" w:sz="0" w:space="0" w:color="auto"/>
        <w:left w:val="none" w:sz="0" w:space="0" w:color="auto"/>
        <w:bottom w:val="none" w:sz="0" w:space="0" w:color="auto"/>
        <w:right w:val="none" w:sz="0" w:space="0" w:color="auto"/>
      </w:divBdr>
    </w:div>
    <w:div w:id="1704820423">
      <w:bodyDiv w:val="1"/>
      <w:marLeft w:val="0"/>
      <w:marRight w:val="0"/>
      <w:marTop w:val="0"/>
      <w:marBottom w:val="0"/>
      <w:divBdr>
        <w:top w:val="none" w:sz="0" w:space="0" w:color="auto"/>
        <w:left w:val="none" w:sz="0" w:space="0" w:color="auto"/>
        <w:bottom w:val="none" w:sz="0" w:space="0" w:color="auto"/>
        <w:right w:val="none" w:sz="0" w:space="0" w:color="auto"/>
      </w:divBdr>
    </w:div>
    <w:div w:id="1709261792">
      <w:bodyDiv w:val="1"/>
      <w:marLeft w:val="0"/>
      <w:marRight w:val="0"/>
      <w:marTop w:val="0"/>
      <w:marBottom w:val="0"/>
      <w:divBdr>
        <w:top w:val="none" w:sz="0" w:space="0" w:color="auto"/>
        <w:left w:val="none" w:sz="0" w:space="0" w:color="auto"/>
        <w:bottom w:val="none" w:sz="0" w:space="0" w:color="auto"/>
        <w:right w:val="none" w:sz="0" w:space="0" w:color="auto"/>
      </w:divBdr>
    </w:div>
    <w:div w:id="1713461535">
      <w:bodyDiv w:val="1"/>
      <w:marLeft w:val="0"/>
      <w:marRight w:val="0"/>
      <w:marTop w:val="0"/>
      <w:marBottom w:val="0"/>
      <w:divBdr>
        <w:top w:val="none" w:sz="0" w:space="0" w:color="auto"/>
        <w:left w:val="none" w:sz="0" w:space="0" w:color="auto"/>
        <w:bottom w:val="none" w:sz="0" w:space="0" w:color="auto"/>
        <w:right w:val="none" w:sz="0" w:space="0" w:color="auto"/>
      </w:divBdr>
    </w:div>
    <w:div w:id="1732077254">
      <w:bodyDiv w:val="1"/>
      <w:marLeft w:val="0"/>
      <w:marRight w:val="0"/>
      <w:marTop w:val="0"/>
      <w:marBottom w:val="0"/>
      <w:divBdr>
        <w:top w:val="none" w:sz="0" w:space="0" w:color="auto"/>
        <w:left w:val="none" w:sz="0" w:space="0" w:color="auto"/>
        <w:bottom w:val="none" w:sz="0" w:space="0" w:color="auto"/>
        <w:right w:val="none" w:sz="0" w:space="0" w:color="auto"/>
      </w:divBdr>
    </w:div>
    <w:div w:id="1733115520">
      <w:bodyDiv w:val="1"/>
      <w:marLeft w:val="0"/>
      <w:marRight w:val="0"/>
      <w:marTop w:val="0"/>
      <w:marBottom w:val="0"/>
      <w:divBdr>
        <w:top w:val="none" w:sz="0" w:space="0" w:color="auto"/>
        <w:left w:val="none" w:sz="0" w:space="0" w:color="auto"/>
        <w:bottom w:val="none" w:sz="0" w:space="0" w:color="auto"/>
        <w:right w:val="none" w:sz="0" w:space="0" w:color="auto"/>
      </w:divBdr>
    </w:div>
    <w:div w:id="1738891881">
      <w:bodyDiv w:val="1"/>
      <w:marLeft w:val="0"/>
      <w:marRight w:val="0"/>
      <w:marTop w:val="0"/>
      <w:marBottom w:val="0"/>
      <w:divBdr>
        <w:top w:val="none" w:sz="0" w:space="0" w:color="auto"/>
        <w:left w:val="none" w:sz="0" w:space="0" w:color="auto"/>
        <w:bottom w:val="none" w:sz="0" w:space="0" w:color="auto"/>
        <w:right w:val="none" w:sz="0" w:space="0" w:color="auto"/>
      </w:divBdr>
    </w:div>
    <w:div w:id="1739279778">
      <w:bodyDiv w:val="1"/>
      <w:marLeft w:val="0"/>
      <w:marRight w:val="0"/>
      <w:marTop w:val="0"/>
      <w:marBottom w:val="0"/>
      <w:divBdr>
        <w:top w:val="none" w:sz="0" w:space="0" w:color="auto"/>
        <w:left w:val="none" w:sz="0" w:space="0" w:color="auto"/>
        <w:bottom w:val="none" w:sz="0" w:space="0" w:color="auto"/>
        <w:right w:val="none" w:sz="0" w:space="0" w:color="auto"/>
      </w:divBdr>
    </w:div>
    <w:div w:id="1740858028">
      <w:bodyDiv w:val="1"/>
      <w:marLeft w:val="0"/>
      <w:marRight w:val="0"/>
      <w:marTop w:val="0"/>
      <w:marBottom w:val="0"/>
      <w:divBdr>
        <w:top w:val="none" w:sz="0" w:space="0" w:color="auto"/>
        <w:left w:val="none" w:sz="0" w:space="0" w:color="auto"/>
        <w:bottom w:val="none" w:sz="0" w:space="0" w:color="auto"/>
        <w:right w:val="none" w:sz="0" w:space="0" w:color="auto"/>
      </w:divBdr>
    </w:div>
    <w:div w:id="1751850169">
      <w:bodyDiv w:val="1"/>
      <w:marLeft w:val="0"/>
      <w:marRight w:val="0"/>
      <w:marTop w:val="0"/>
      <w:marBottom w:val="0"/>
      <w:divBdr>
        <w:top w:val="none" w:sz="0" w:space="0" w:color="auto"/>
        <w:left w:val="none" w:sz="0" w:space="0" w:color="auto"/>
        <w:bottom w:val="none" w:sz="0" w:space="0" w:color="auto"/>
        <w:right w:val="none" w:sz="0" w:space="0" w:color="auto"/>
      </w:divBdr>
    </w:div>
    <w:div w:id="1762486403">
      <w:bodyDiv w:val="1"/>
      <w:marLeft w:val="0"/>
      <w:marRight w:val="0"/>
      <w:marTop w:val="0"/>
      <w:marBottom w:val="0"/>
      <w:divBdr>
        <w:top w:val="none" w:sz="0" w:space="0" w:color="auto"/>
        <w:left w:val="none" w:sz="0" w:space="0" w:color="auto"/>
        <w:bottom w:val="none" w:sz="0" w:space="0" w:color="auto"/>
        <w:right w:val="none" w:sz="0" w:space="0" w:color="auto"/>
      </w:divBdr>
    </w:div>
    <w:div w:id="1763330833">
      <w:bodyDiv w:val="1"/>
      <w:marLeft w:val="0"/>
      <w:marRight w:val="0"/>
      <w:marTop w:val="0"/>
      <w:marBottom w:val="0"/>
      <w:divBdr>
        <w:top w:val="none" w:sz="0" w:space="0" w:color="auto"/>
        <w:left w:val="none" w:sz="0" w:space="0" w:color="auto"/>
        <w:bottom w:val="none" w:sz="0" w:space="0" w:color="auto"/>
        <w:right w:val="none" w:sz="0" w:space="0" w:color="auto"/>
      </w:divBdr>
    </w:div>
    <w:div w:id="1770156865">
      <w:bodyDiv w:val="1"/>
      <w:marLeft w:val="0"/>
      <w:marRight w:val="0"/>
      <w:marTop w:val="0"/>
      <w:marBottom w:val="0"/>
      <w:divBdr>
        <w:top w:val="none" w:sz="0" w:space="0" w:color="auto"/>
        <w:left w:val="none" w:sz="0" w:space="0" w:color="auto"/>
        <w:bottom w:val="none" w:sz="0" w:space="0" w:color="auto"/>
        <w:right w:val="none" w:sz="0" w:space="0" w:color="auto"/>
      </w:divBdr>
    </w:div>
    <w:div w:id="1777480515">
      <w:bodyDiv w:val="1"/>
      <w:marLeft w:val="0"/>
      <w:marRight w:val="0"/>
      <w:marTop w:val="0"/>
      <w:marBottom w:val="0"/>
      <w:divBdr>
        <w:top w:val="none" w:sz="0" w:space="0" w:color="auto"/>
        <w:left w:val="none" w:sz="0" w:space="0" w:color="auto"/>
        <w:bottom w:val="none" w:sz="0" w:space="0" w:color="auto"/>
        <w:right w:val="none" w:sz="0" w:space="0" w:color="auto"/>
      </w:divBdr>
    </w:div>
    <w:div w:id="1779134643">
      <w:bodyDiv w:val="1"/>
      <w:marLeft w:val="0"/>
      <w:marRight w:val="0"/>
      <w:marTop w:val="0"/>
      <w:marBottom w:val="0"/>
      <w:divBdr>
        <w:top w:val="none" w:sz="0" w:space="0" w:color="auto"/>
        <w:left w:val="none" w:sz="0" w:space="0" w:color="auto"/>
        <w:bottom w:val="none" w:sz="0" w:space="0" w:color="auto"/>
        <w:right w:val="none" w:sz="0" w:space="0" w:color="auto"/>
      </w:divBdr>
    </w:div>
    <w:div w:id="1789465493">
      <w:bodyDiv w:val="1"/>
      <w:marLeft w:val="0"/>
      <w:marRight w:val="0"/>
      <w:marTop w:val="0"/>
      <w:marBottom w:val="0"/>
      <w:divBdr>
        <w:top w:val="none" w:sz="0" w:space="0" w:color="auto"/>
        <w:left w:val="none" w:sz="0" w:space="0" w:color="auto"/>
        <w:bottom w:val="none" w:sz="0" w:space="0" w:color="auto"/>
        <w:right w:val="none" w:sz="0" w:space="0" w:color="auto"/>
      </w:divBdr>
    </w:div>
    <w:div w:id="1796943090">
      <w:bodyDiv w:val="1"/>
      <w:marLeft w:val="0"/>
      <w:marRight w:val="0"/>
      <w:marTop w:val="0"/>
      <w:marBottom w:val="0"/>
      <w:divBdr>
        <w:top w:val="none" w:sz="0" w:space="0" w:color="auto"/>
        <w:left w:val="none" w:sz="0" w:space="0" w:color="auto"/>
        <w:bottom w:val="none" w:sz="0" w:space="0" w:color="auto"/>
        <w:right w:val="none" w:sz="0" w:space="0" w:color="auto"/>
      </w:divBdr>
    </w:div>
    <w:div w:id="1808208362">
      <w:bodyDiv w:val="1"/>
      <w:marLeft w:val="0"/>
      <w:marRight w:val="0"/>
      <w:marTop w:val="0"/>
      <w:marBottom w:val="0"/>
      <w:divBdr>
        <w:top w:val="none" w:sz="0" w:space="0" w:color="auto"/>
        <w:left w:val="none" w:sz="0" w:space="0" w:color="auto"/>
        <w:bottom w:val="none" w:sz="0" w:space="0" w:color="auto"/>
        <w:right w:val="none" w:sz="0" w:space="0" w:color="auto"/>
      </w:divBdr>
    </w:div>
    <w:div w:id="1809475766">
      <w:bodyDiv w:val="1"/>
      <w:marLeft w:val="0"/>
      <w:marRight w:val="0"/>
      <w:marTop w:val="0"/>
      <w:marBottom w:val="0"/>
      <w:divBdr>
        <w:top w:val="none" w:sz="0" w:space="0" w:color="auto"/>
        <w:left w:val="none" w:sz="0" w:space="0" w:color="auto"/>
        <w:bottom w:val="none" w:sz="0" w:space="0" w:color="auto"/>
        <w:right w:val="none" w:sz="0" w:space="0" w:color="auto"/>
      </w:divBdr>
    </w:div>
    <w:div w:id="1813516336">
      <w:bodyDiv w:val="1"/>
      <w:marLeft w:val="0"/>
      <w:marRight w:val="0"/>
      <w:marTop w:val="0"/>
      <w:marBottom w:val="0"/>
      <w:divBdr>
        <w:top w:val="none" w:sz="0" w:space="0" w:color="auto"/>
        <w:left w:val="none" w:sz="0" w:space="0" w:color="auto"/>
        <w:bottom w:val="none" w:sz="0" w:space="0" w:color="auto"/>
        <w:right w:val="none" w:sz="0" w:space="0" w:color="auto"/>
      </w:divBdr>
    </w:div>
    <w:div w:id="1820917943">
      <w:bodyDiv w:val="1"/>
      <w:marLeft w:val="0"/>
      <w:marRight w:val="0"/>
      <w:marTop w:val="0"/>
      <w:marBottom w:val="0"/>
      <w:divBdr>
        <w:top w:val="none" w:sz="0" w:space="0" w:color="auto"/>
        <w:left w:val="none" w:sz="0" w:space="0" w:color="auto"/>
        <w:bottom w:val="none" w:sz="0" w:space="0" w:color="auto"/>
        <w:right w:val="none" w:sz="0" w:space="0" w:color="auto"/>
      </w:divBdr>
    </w:div>
    <w:div w:id="1834643782">
      <w:bodyDiv w:val="1"/>
      <w:marLeft w:val="0"/>
      <w:marRight w:val="0"/>
      <w:marTop w:val="0"/>
      <w:marBottom w:val="0"/>
      <w:divBdr>
        <w:top w:val="none" w:sz="0" w:space="0" w:color="auto"/>
        <w:left w:val="none" w:sz="0" w:space="0" w:color="auto"/>
        <w:bottom w:val="none" w:sz="0" w:space="0" w:color="auto"/>
        <w:right w:val="none" w:sz="0" w:space="0" w:color="auto"/>
      </w:divBdr>
    </w:div>
    <w:div w:id="1859998821">
      <w:bodyDiv w:val="1"/>
      <w:marLeft w:val="0"/>
      <w:marRight w:val="0"/>
      <w:marTop w:val="0"/>
      <w:marBottom w:val="0"/>
      <w:divBdr>
        <w:top w:val="none" w:sz="0" w:space="0" w:color="auto"/>
        <w:left w:val="none" w:sz="0" w:space="0" w:color="auto"/>
        <w:bottom w:val="none" w:sz="0" w:space="0" w:color="auto"/>
        <w:right w:val="none" w:sz="0" w:space="0" w:color="auto"/>
      </w:divBdr>
    </w:div>
    <w:div w:id="1864394470">
      <w:bodyDiv w:val="1"/>
      <w:marLeft w:val="0"/>
      <w:marRight w:val="0"/>
      <w:marTop w:val="0"/>
      <w:marBottom w:val="0"/>
      <w:divBdr>
        <w:top w:val="none" w:sz="0" w:space="0" w:color="auto"/>
        <w:left w:val="none" w:sz="0" w:space="0" w:color="auto"/>
        <w:bottom w:val="none" w:sz="0" w:space="0" w:color="auto"/>
        <w:right w:val="none" w:sz="0" w:space="0" w:color="auto"/>
      </w:divBdr>
    </w:div>
    <w:div w:id="1864978853">
      <w:bodyDiv w:val="1"/>
      <w:marLeft w:val="0"/>
      <w:marRight w:val="0"/>
      <w:marTop w:val="0"/>
      <w:marBottom w:val="0"/>
      <w:divBdr>
        <w:top w:val="none" w:sz="0" w:space="0" w:color="auto"/>
        <w:left w:val="none" w:sz="0" w:space="0" w:color="auto"/>
        <w:bottom w:val="none" w:sz="0" w:space="0" w:color="auto"/>
        <w:right w:val="none" w:sz="0" w:space="0" w:color="auto"/>
      </w:divBdr>
    </w:div>
    <w:div w:id="1902985062">
      <w:bodyDiv w:val="1"/>
      <w:marLeft w:val="0"/>
      <w:marRight w:val="0"/>
      <w:marTop w:val="0"/>
      <w:marBottom w:val="0"/>
      <w:divBdr>
        <w:top w:val="none" w:sz="0" w:space="0" w:color="auto"/>
        <w:left w:val="none" w:sz="0" w:space="0" w:color="auto"/>
        <w:bottom w:val="none" w:sz="0" w:space="0" w:color="auto"/>
        <w:right w:val="none" w:sz="0" w:space="0" w:color="auto"/>
      </w:divBdr>
    </w:div>
    <w:div w:id="1906137200">
      <w:bodyDiv w:val="1"/>
      <w:marLeft w:val="0"/>
      <w:marRight w:val="0"/>
      <w:marTop w:val="0"/>
      <w:marBottom w:val="0"/>
      <w:divBdr>
        <w:top w:val="none" w:sz="0" w:space="0" w:color="auto"/>
        <w:left w:val="none" w:sz="0" w:space="0" w:color="auto"/>
        <w:bottom w:val="none" w:sz="0" w:space="0" w:color="auto"/>
        <w:right w:val="none" w:sz="0" w:space="0" w:color="auto"/>
      </w:divBdr>
    </w:div>
    <w:div w:id="1927961676">
      <w:bodyDiv w:val="1"/>
      <w:marLeft w:val="0"/>
      <w:marRight w:val="0"/>
      <w:marTop w:val="0"/>
      <w:marBottom w:val="0"/>
      <w:divBdr>
        <w:top w:val="none" w:sz="0" w:space="0" w:color="auto"/>
        <w:left w:val="none" w:sz="0" w:space="0" w:color="auto"/>
        <w:bottom w:val="none" w:sz="0" w:space="0" w:color="auto"/>
        <w:right w:val="none" w:sz="0" w:space="0" w:color="auto"/>
      </w:divBdr>
    </w:div>
    <w:div w:id="1952861281">
      <w:bodyDiv w:val="1"/>
      <w:marLeft w:val="0"/>
      <w:marRight w:val="0"/>
      <w:marTop w:val="0"/>
      <w:marBottom w:val="0"/>
      <w:divBdr>
        <w:top w:val="none" w:sz="0" w:space="0" w:color="auto"/>
        <w:left w:val="none" w:sz="0" w:space="0" w:color="auto"/>
        <w:bottom w:val="none" w:sz="0" w:space="0" w:color="auto"/>
        <w:right w:val="none" w:sz="0" w:space="0" w:color="auto"/>
      </w:divBdr>
    </w:div>
    <w:div w:id="1960139156">
      <w:bodyDiv w:val="1"/>
      <w:marLeft w:val="0"/>
      <w:marRight w:val="0"/>
      <w:marTop w:val="0"/>
      <w:marBottom w:val="0"/>
      <w:divBdr>
        <w:top w:val="none" w:sz="0" w:space="0" w:color="auto"/>
        <w:left w:val="none" w:sz="0" w:space="0" w:color="auto"/>
        <w:bottom w:val="none" w:sz="0" w:space="0" w:color="auto"/>
        <w:right w:val="none" w:sz="0" w:space="0" w:color="auto"/>
      </w:divBdr>
    </w:div>
    <w:div w:id="1975138240">
      <w:bodyDiv w:val="1"/>
      <w:marLeft w:val="0"/>
      <w:marRight w:val="0"/>
      <w:marTop w:val="0"/>
      <w:marBottom w:val="0"/>
      <w:divBdr>
        <w:top w:val="none" w:sz="0" w:space="0" w:color="auto"/>
        <w:left w:val="none" w:sz="0" w:space="0" w:color="auto"/>
        <w:bottom w:val="none" w:sz="0" w:space="0" w:color="auto"/>
        <w:right w:val="none" w:sz="0" w:space="0" w:color="auto"/>
      </w:divBdr>
    </w:div>
    <w:div w:id="1985546652">
      <w:bodyDiv w:val="1"/>
      <w:marLeft w:val="0"/>
      <w:marRight w:val="0"/>
      <w:marTop w:val="0"/>
      <w:marBottom w:val="0"/>
      <w:divBdr>
        <w:top w:val="none" w:sz="0" w:space="0" w:color="auto"/>
        <w:left w:val="none" w:sz="0" w:space="0" w:color="auto"/>
        <w:bottom w:val="none" w:sz="0" w:space="0" w:color="auto"/>
        <w:right w:val="none" w:sz="0" w:space="0" w:color="auto"/>
      </w:divBdr>
    </w:div>
    <w:div w:id="1994334205">
      <w:bodyDiv w:val="1"/>
      <w:marLeft w:val="0"/>
      <w:marRight w:val="0"/>
      <w:marTop w:val="0"/>
      <w:marBottom w:val="0"/>
      <w:divBdr>
        <w:top w:val="none" w:sz="0" w:space="0" w:color="auto"/>
        <w:left w:val="none" w:sz="0" w:space="0" w:color="auto"/>
        <w:bottom w:val="none" w:sz="0" w:space="0" w:color="auto"/>
        <w:right w:val="none" w:sz="0" w:space="0" w:color="auto"/>
      </w:divBdr>
    </w:div>
    <w:div w:id="2000578144">
      <w:bodyDiv w:val="1"/>
      <w:marLeft w:val="0"/>
      <w:marRight w:val="0"/>
      <w:marTop w:val="0"/>
      <w:marBottom w:val="0"/>
      <w:divBdr>
        <w:top w:val="none" w:sz="0" w:space="0" w:color="auto"/>
        <w:left w:val="none" w:sz="0" w:space="0" w:color="auto"/>
        <w:bottom w:val="none" w:sz="0" w:space="0" w:color="auto"/>
        <w:right w:val="none" w:sz="0" w:space="0" w:color="auto"/>
      </w:divBdr>
    </w:div>
    <w:div w:id="2009550383">
      <w:bodyDiv w:val="1"/>
      <w:marLeft w:val="0"/>
      <w:marRight w:val="0"/>
      <w:marTop w:val="0"/>
      <w:marBottom w:val="0"/>
      <w:divBdr>
        <w:top w:val="none" w:sz="0" w:space="0" w:color="auto"/>
        <w:left w:val="none" w:sz="0" w:space="0" w:color="auto"/>
        <w:bottom w:val="none" w:sz="0" w:space="0" w:color="auto"/>
        <w:right w:val="none" w:sz="0" w:space="0" w:color="auto"/>
      </w:divBdr>
    </w:div>
    <w:div w:id="2020039057">
      <w:bodyDiv w:val="1"/>
      <w:marLeft w:val="0"/>
      <w:marRight w:val="0"/>
      <w:marTop w:val="0"/>
      <w:marBottom w:val="0"/>
      <w:divBdr>
        <w:top w:val="none" w:sz="0" w:space="0" w:color="auto"/>
        <w:left w:val="none" w:sz="0" w:space="0" w:color="auto"/>
        <w:bottom w:val="none" w:sz="0" w:space="0" w:color="auto"/>
        <w:right w:val="none" w:sz="0" w:space="0" w:color="auto"/>
      </w:divBdr>
    </w:div>
    <w:div w:id="2024898024">
      <w:bodyDiv w:val="1"/>
      <w:marLeft w:val="0"/>
      <w:marRight w:val="0"/>
      <w:marTop w:val="0"/>
      <w:marBottom w:val="0"/>
      <w:divBdr>
        <w:top w:val="none" w:sz="0" w:space="0" w:color="auto"/>
        <w:left w:val="none" w:sz="0" w:space="0" w:color="auto"/>
        <w:bottom w:val="none" w:sz="0" w:space="0" w:color="auto"/>
        <w:right w:val="none" w:sz="0" w:space="0" w:color="auto"/>
      </w:divBdr>
    </w:div>
    <w:div w:id="2030401677">
      <w:bodyDiv w:val="1"/>
      <w:marLeft w:val="0"/>
      <w:marRight w:val="0"/>
      <w:marTop w:val="0"/>
      <w:marBottom w:val="0"/>
      <w:divBdr>
        <w:top w:val="none" w:sz="0" w:space="0" w:color="auto"/>
        <w:left w:val="none" w:sz="0" w:space="0" w:color="auto"/>
        <w:bottom w:val="none" w:sz="0" w:space="0" w:color="auto"/>
        <w:right w:val="none" w:sz="0" w:space="0" w:color="auto"/>
      </w:divBdr>
    </w:div>
    <w:div w:id="2051688401">
      <w:bodyDiv w:val="1"/>
      <w:marLeft w:val="0"/>
      <w:marRight w:val="0"/>
      <w:marTop w:val="0"/>
      <w:marBottom w:val="0"/>
      <w:divBdr>
        <w:top w:val="none" w:sz="0" w:space="0" w:color="auto"/>
        <w:left w:val="none" w:sz="0" w:space="0" w:color="auto"/>
        <w:bottom w:val="none" w:sz="0" w:space="0" w:color="auto"/>
        <w:right w:val="none" w:sz="0" w:space="0" w:color="auto"/>
      </w:divBdr>
    </w:div>
    <w:div w:id="2073263662">
      <w:bodyDiv w:val="1"/>
      <w:marLeft w:val="0"/>
      <w:marRight w:val="0"/>
      <w:marTop w:val="0"/>
      <w:marBottom w:val="0"/>
      <w:divBdr>
        <w:top w:val="none" w:sz="0" w:space="0" w:color="auto"/>
        <w:left w:val="none" w:sz="0" w:space="0" w:color="auto"/>
        <w:bottom w:val="none" w:sz="0" w:space="0" w:color="auto"/>
        <w:right w:val="none" w:sz="0" w:space="0" w:color="auto"/>
      </w:divBdr>
    </w:div>
    <w:div w:id="2074814663">
      <w:bodyDiv w:val="1"/>
      <w:marLeft w:val="0"/>
      <w:marRight w:val="0"/>
      <w:marTop w:val="0"/>
      <w:marBottom w:val="0"/>
      <w:divBdr>
        <w:top w:val="none" w:sz="0" w:space="0" w:color="auto"/>
        <w:left w:val="none" w:sz="0" w:space="0" w:color="auto"/>
        <w:bottom w:val="none" w:sz="0" w:space="0" w:color="auto"/>
        <w:right w:val="none" w:sz="0" w:space="0" w:color="auto"/>
      </w:divBdr>
    </w:div>
    <w:div w:id="2079008628">
      <w:bodyDiv w:val="1"/>
      <w:marLeft w:val="0"/>
      <w:marRight w:val="0"/>
      <w:marTop w:val="0"/>
      <w:marBottom w:val="0"/>
      <w:divBdr>
        <w:top w:val="none" w:sz="0" w:space="0" w:color="auto"/>
        <w:left w:val="none" w:sz="0" w:space="0" w:color="auto"/>
        <w:bottom w:val="none" w:sz="0" w:space="0" w:color="auto"/>
        <w:right w:val="none" w:sz="0" w:space="0" w:color="auto"/>
      </w:divBdr>
    </w:div>
    <w:div w:id="2080706497">
      <w:bodyDiv w:val="1"/>
      <w:marLeft w:val="0"/>
      <w:marRight w:val="0"/>
      <w:marTop w:val="0"/>
      <w:marBottom w:val="0"/>
      <w:divBdr>
        <w:top w:val="none" w:sz="0" w:space="0" w:color="auto"/>
        <w:left w:val="none" w:sz="0" w:space="0" w:color="auto"/>
        <w:bottom w:val="none" w:sz="0" w:space="0" w:color="auto"/>
        <w:right w:val="none" w:sz="0" w:space="0" w:color="auto"/>
      </w:divBdr>
    </w:div>
    <w:div w:id="2084595884">
      <w:bodyDiv w:val="1"/>
      <w:marLeft w:val="0"/>
      <w:marRight w:val="0"/>
      <w:marTop w:val="0"/>
      <w:marBottom w:val="0"/>
      <w:divBdr>
        <w:top w:val="none" w:sz="0" w:space="0" w:color="auto"/>
        <w:left w:val="none" w:sz="0" w:space="0" w:color="auto"/>
        <w:bottom w:val="none" w:sz="0" w:space="0" w:color="auto"/>
        <w:right w:val="none" w:sz="0" w:space="0" w:color="auto"/>
      </w:divBdr>
    </w:div>
    <w:div w:id="2089686546">
      <w:bodyDiv w:val="1"/>
      <w:marLeft w:val="0"/>
      <w:marRight w:val="0"/>
      <w:marTop w:val="0"/>
      <w:marBottom w:val="0"/>
      <w:divBdr>
        <w:top w:val="none" w:sz="0" w:space="0" w:color="auto"/>
        <w:left w:val="none" w:sz="0" w:space="0" w:color="auto"/>
        <w:bottom w:val="none" w:sz="0" w:space="0" w:color="auto"/>
        <w:right w:val="none" w:sz="0" w:space="0" w:color="auto"/>
      </w:divBdr>
    </w:div>
    <w:div w:id="2097283400">
      <w:bodyDiv w:val="1"/>
      <w:marLeft w:val="0"/>
      <w:marRight w:val="0"/>
      <w:marTop w:val="0"/>
      <w:marBottom w:val="0"/>
      <w:divBdr>
        <w:top w:val="none" w:sz="0" w:space="0" w:color="auto"/>
        <w:left w:val="none" w:sz="0" w:space="0" w:color="auto"/>
        <w:bottom w:val="none" w:sz="0" w:space="0" w:color="auto"/>
        <w:right w:val="none" w:sz="0" w:space="0" w:color="auto"/>
      </w:divBdr>
    </w:div>
    <w:div w:id="2101023068">
      <w:bodyDiv w:val="1"/>
      <w:marLeft w:val="0"/>
      <w:marRight w:val="0"/>
      <w:marTop w:val="0"/>
      <w:marBottom w:val="0"/>
      <w:divBdr>
        <w:top w:val="none" w:sz="0" w:space="0" w:color="auto"/>
        <w:left w:val="none" w:sz="0" w:space="0" w:color="auto"/>
        <w:bottom w:val="none" w:sz="0" w:space="0" w:color="auto"/>
        <w:right w:val="none" w:sz="0" w:space="0" w:color="auto"/>
      </w:divBdr>
    </w:div>
    <w:div w:id="2104180492">
      <w:bodyDiv w:val="1"/>
      <w:marLeft w:val="0"/>
      <w:marRight w:val="0"/>
      <w:marTop w:val="0"/>
      <w:marBottom w:val="0"/>
      <w:divBdr>
        <w:top w:val="none" w:sz="0" w:space="0" w:color="auto"/>
        <w:left w:val="none" w:sz="0" w:space="0" w:color="auto"/>
        <w:bottom w:val="none" w:sz="0" w:space="0" w:color="auto"/>
        <w:right w:val="none" w:sz="0" w:space="0" w:color="auto"/>
      </w:divBdr>
    </w:div>
    <w:div w:id="2120953288">
      <w:bodyDiv w:val="1"/>
      <w:marLeft w:val="0"/>
      <w:marRight w:val="0"/>
      <w:marTop w:val="0"/>
      <w:marBottom w:val="0"/>
      <w:divBdr>
        <w:top w:val="none" w:sz="0" w:space="0" w:color="auto"/>
        <w:left w:val="none" w:sz="0" w:space="0" w:color="auto"/>
        <w:bottom w:val="none" w:sz="0" w:space="0" w:color="auto"/>
        <w:right w:val="none" w:sz="0" w:space="0" w:color="auto"/>
      </w:divBdr>
    </w:div>
    <w:div w:id="2124035222">
      <w:bodyDiv w:val="1"/>
      <w:marLeft w:val="0"/>
      <w:marRight w:val="0"/>
      <w:marTop w:val="0"/>
      <w:marBottom w:val="0"/>
      <w:divBdr>
        <w:top w:val="none" w:sz="0" w:space="0" w:color="auto"/>
        <w:left w:val="none" w:sz="0" w:space="0" w:color="auto"/>
        <w:bottom w:val="none" w:sz="0" w:space="0" w:color="auto"/>
        <w:right w:val="none" w:sz="0" w:space="0" w:color="auto"/>
      </w:divBdr>
    </w:div>
    <w:div w:id="2124498854">
      <w:bodyDiv w:val="1"/>
      <w:marLeft w:val="0"/>
      <w:marRight w:val="0"/>
      <w:marTop w:val="0"/>
      <w:marBottom w:val="0"/>
      <w:divBdr>
        <w:top w:val="none" w:sz="0" w:space="0" w:color="auto"/>
        <w:left w:val="none" w:sz="0" w:space="0" w:color="auto"/>
        <w:bottom w:val="none" w:sz="0" w:space="0" w:color="auto"/>
        <w:right w:val="none" w:sz="0" w:space="0" w:color="auto"/>
      </w:divBdr>
    </w:div>
    <w:div w:id="2131319116">
      <w:bodyDiv w:val="1"/>
      <w:marLeft w:val="0"/>
      <w:marRight w:val="0"/>
      <w:marTop w:val="0"/>
      <w:marBottom w:val="0"/>
      <w:divBdr>
        <w:top w:val="none" w:sz="0" w:space="0" w:color="auto"/>
        <w:left w:val="none" w:sz="0" w:space="0" w:color="auto"/>
        <w:bottom w:val="none" w:sz="0" w:space="0" w:color="auto"/>
        <w:right w:val="none" w:sz="0" w:space="0" w:color="auto"/>
      </w:divBdr>
    </w:div>
    <w:div w:id="2134865984">
      <w:bodyDiv w:val="1"/>
      <w:marLeft w:val="0"/>
      <w:marRight w:val="0"/>
      <w:marTop w:val="0"/>
      <w:marBottom w:val="0"/>
      <w:divBdr>
        <w:top w:val="none" w:sz="0" w:space="0" w:color="auto"/>
        <w:left w:val="none" w:sz="0" w:space="0" w:color="auto"/>
        <w:bottom w:val="none" w:sz="0" w:space="0" w:color="auto"/>
        <w:right w:val="none" w:sz="0" w:space="0" w:color="auto"/>
      </w:divBdr>
    </w:div>
    <w:div w:id="21448056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footer" Target="footer6.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eader" Target="header13.xml"/><Relationship Id="rId47" Type="http://schemas.openxmlformats.org/officeDocument/2006/relationships/footer" Target="footer7.xml"/><Relationship Id="rId50" Type="http://schemas.openxmlformats.org/officeDocument/2006/relationships/header" Target="header20.xml"/><Relationship Id="rId55" Type="http://schemas.openxmlformats.org/officeDocument/2006/relationships/header" Target="header23.xml"/><Relationship Id="rId63" Type="http://schemas.openxmlformats.org/officeDocument/2006/relationships/image" Target="media/image17.jpeg"/><Relationship Id="rId68" Type="http://schemas.openxmlformats.org/officeDocument/2006/relationships/header" Target="header31.xml"/><Relationship Id="rId76" Type="http://schemas.openxmlformats.org/officeDocument/2006/relationships/header" Target="header38.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header" Target="header16.xml"/><Relationship Id="rId53" Type="http://schemas.openxmlformats.org/officeDocument/2006/relationships/image" Target="media/image15.jpeg"/><Relationship Id="rId58" Type="http://schemas.openxmlformats.org/officeDocument/2006/relationships/header" Target="header25.xml"/><Relationship Id="rId66" Type="http://schemas.openxmlformats.org/officeDocument/2006/relationships/footer" Target="footer11.xml"/><Relationship Id="rId74" Type="http://schemas.openxmlformats.org/officeDocument/2006/relationships/header" Target="header36.xml"/><Relationship Id="rId79" Type="http://schemas.openxmlformats.org/officeDocument/2006/relationships/header" Target="header40.xml"/><Relationship Id="rId5" Type="http://schemas.openxmlformats.org/officeDocument/2006/relationships/webSettings" Target="webSettings.xml"/><Relationship Id="rId61" Type="http://schemas.openxmlformats.org/officeDocument/2006/relationships/header" Target="header27.xml"/><Relationship Id="rId82" Type="http://schemas.openxmlformats.org/officeDocument/2006/relationships/header" Target="header4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header" Target="header15.xml"/><Relationship Id="rId52" Type="http://schemas.openxmlformats.org/officeDocument/2006/relationships/header" Target="header21.xml"/><Relationship Id="rId60" Type="http://schemas.openxmlformats.org/officeDocument/2006/relationships/footer" Target="footer10.xml"/><Relationship Id="rId65" Type="http://schemas.openxmlformats.org/officeDocument/2006/relationships/header" Target="header29.xml"/><Relationship Id="rId73" Type="http://schemas.openxmlformats.org/officeDocument/2006/relationships/header" Target="header35.xml"/><Relationship Id="rId78" Type="http://schemas.openxmlformats.org/officeDocument/2006/relationships/header" Target="header39.xml"/><Relationship Id="rId8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14.xml"/><Relationship Id="rId48" Type="http://schemas.openxmlformats.org/officeDocument/2006/relationships/header" Target="header18.xml"/><Relationship Id="rId56" Type="http://schemas.openxmlformats.org/officeDocument/2006/relationships/footer" Target="footer9.xml"/><Relationship Id="rId64" Type="http://schemas.openxmlformats.org/officeDocument/2006/relationships/header" Target="header28.xml"/><Relationship Id="rId69" Type="http://schemas.openxmlformats.org/officeDocument/2006/relationships/header" Target="header32.xml"/><Relationship Id="rId77" Type="http://schemas.openxmlformats.org/officeDocument/2006/relationships/footer" Target="footer13.xml"/><Relationship Id="rId8" Type="http://schemas.openxmlformats.org/officeDocument/2006/relationships/header" Target="header1.xml"/><Relationship Id="rId51" Type="http://schemas.openxmlformats.org/officeDocument/2006/relationships/footer" Target="footer8.xml"/><Relationship Id="rId72" Type="http://schemas.openxmlformats.org/officeDocument/2006/relationships/header" Target="header34.xml"/><Relationship Id="rId80" Type="http://schemas.openxmlformats.org/officeDocument/2006/relationships/header" Target="header4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eader" Target="header11.xml"/><Relationship Id="rId46" Type="http://schemas.openxmlformats.org/officeDocument/2006/relationships/header" Target="header17.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header" Target="header22.xml"/><Relationship Id="rId62" Type="http://schemas.openxmlformats.org/officeDocument/2006/relationships/image" Target="media/image16.png"/><Relationship Id="rId70" Type="http://schemas.openxmlformats.org/officeDocument/2006/relationships/footer" Target="footer12.xml"/><Relationship Id="rId75" Type="http://schemas.openxmlformats.org/officeDocument/2006/relationships/header" Target="header3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nquiries@tamworth.gov.uk" TargetMode="Externa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hyperlink" Target="mailto:becky-smeathers@tamworth.gov.uk" TargetMode="External"/><Relationship Id="rId49" Type="http://schemas.openxmlformats.org/officeDocument/2006/relationships/header" Target="header19.xml"/><Relationship Id="rId57"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4BAF-911F-4BC9-81F0-49E19DC5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42995</Words>
  <Characters>245074</Characters>
  <Application>Microsoft Office Word</Application>
  <DocSecurity>0</DocSecurity>
  <Lines>2042</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Pugh, Lynne</dc:creator>
  <cp:lastModifiedBy>Freer-Gallagher, Dolcee</cp:lastModifiedBy>
  <cp:revision>2</cp:revision>
  <cp:lastPrinted>2023-06-19T15:35:00Z</cp:lastPrinted>
  <dcterms:created xsi:type="dcterms:W3CDTF">2024-07-17T15:25:00Z</dcterms:created>
  <dcterms:modified xsi:type="dcterms:W3CDTF">2024-07-17T15:25:00Z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0x010100A8D4B12105E96644A40CC006C13F8550</vt:lpwstr>
  </property>
</Properties>
</file>