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6A8D" w14:textId="6BBB1172" w:rsidR="0082204D" w:rsidRPr="0082204D" w:rsidRDefault="0082204D" w:rsidP="00504589">
      <w:pPr>
        <w:pStyle w:val="Heading1"/>
        <w:rPr>
          <w:rFonts w:eastAsia="Calibri"/>
        </w:rPr>
      </w:pPr>
      <w:r w:rsidRPr="0082204D">
        <w:rPr>
          <w:rFonts w:eastAsia="Calibri"/>
        </w:rPr>
        <w:t>Department of Health model byelaws</w:t>
      </w:r>
    </w:p>
    <w:p w14:paraId="01114FC6" w14:textId="77777777" w:rsidR="0082204D" w:rsidRPr="0082204D" w:rsidRDefault="0082204D" w:rsidP="0082204D">
      <w:pPr>
        <w:spacing w:after="0" w:line="240" w:lineRule="auto"/>
        <w:rPr>
          <w:rFonts w:ascii="Arial" w:eastAsia="Calibri" w:hAnsi="Arial" w:cs="Arial"/>
          <w:kern w:val="0"/>
          <w:sz w:val="22"/>
          <w:szCs w:val="22"/>
          <w14:ligatures w14:val="none"/>
        </w:rPr>
      </w:pPr>
    </w:p>
    <w:p w14:paraId="4F8F8388" w14:textId="3D578D0D"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For the regulation of </w:t>
      </w:r>
      <w:r w:rsidR="00842ADD">
        <w:rPr>
          <w:rFonts w:ascii="Arial" w:eastAsia="Calibri" w:hAnsi="Arial" w:cs="Arial"/>
          <w:kern w:val="0"/>
          <w14:ligatures w14:val="none"/>
        </w:rPr>
        <w:t>a</w:t>
      </w:r>
      <w:r w:rsidRPr="0082204D">
        <w:rPr>
          <w:rFonts w:ascii="Arial" w:eastAsia="Calibri" w:hAnsi="Arial" w:cs="Arial"/>
          <w:kern w:val="0"/>
          <w14:ligatures w14:val="none"/>
        </w:rPr>
        <w:t xml:space="preserve">cupuncture, </w:t>
      </w:r>
      <w:r w:rsidR="00842ADD">
        <w:rPr>
          <w:rFonts w:ascii="Arial" w:eastAsia="Calibri" w:hAnsi="Arial" w:cs="Arial"/>
          <w:kern w:val="0"/>
          <w14:ligatures w14:val="none"/>
        </w:rPr>
        <w:t>t</w:t>
      </w:r>
      <w:r w:rsidRPr="0082204D">
        <w:rPr>
          <w:rFonts w:ascii="Arial" w:eastAsia="Calibri" w:hAnsi="Arial" w:cs="Arial"/>
          <w:kern w:val="0"/>
          <w14:ligatures w14:val="none"/>
        </w:rPr>
        <w:t xml:space="preserve">attooing, </w:t>
      </w:r>
      <w:r w:rsidR="00842ADD">
        <w:rPr>
          <w:rFonts w:ascii="Arial" w:eastAsia="Calibri" w:hAnsi="Arial" w:cs="Arial"/>
          <w:kern w:val="0"/>
          <w14:ligatures w14:val="none"/>
        </w:rPr>
        <w:t>s</w:t>
      </w:r>
      <w:r w:rsidRPr="0082204D">
        <w:rPr>
          <w:rFonts w:ascii="Arial" w:eastAsia="Calibri" w:hAnsi="Arial" w:cs="Arial"/>
          <w:kern w:val="0"/>
          <w14:ligatures w14:val="none"/>
        </w:rPr>
        <w:t xml:space="preserve">emi-permanent skin-colouring, </w:t>
      </w:r>
      <w:r w:rsidR="00842ADD">
        <w:rPr>
          <w:rFonts w:ascii="Arial" w:eastAsia="Calibri" w:hAnsi="Arial" w:cs="Arial"/>
          <w:kern w:val="0"/>
          <w14:ligatures w14:val="none"/>
        </w:rPr>
        <w:t>c</w:t>
      </w:r>
      <w:r w:rsidRPr="0082204D">
        <w:rPr>
          <w:rFonts w:ascii="Arial" w:eastAsia="Calibri" w:hAnsi="Arial" w:cs="Arial"/>
          <w:kern w:val="0"/>
          <w14:ligatures w14:val="none"/>
        </w:rPr>
        <w:t xml:space="preserve">osmetic </w:t>
      </w:r>
      <w:r w:rsidR="00842ADD">
        <w:rPr>
          <w:rFonts w:ascii="Arial" w:eastAsia="Calibri" w:hAnsi="Arial" w:cs="Arial"/>
          <w:kern w:val="0"/>
          <w14:ligatures w14:val="none"/>
        </w:rPr>
        <w:t>p</w:t>
      </w:r>
      <w:r w:rsidRPr="0082204D">
        <w:rPr>
          <w:rFonts w:ascii="Arial" w:eastAsia="Calibri" w:hAnsi="Arial" w:cs="Arial"/>
          <w:kern w:val="0"/>
          <w14:ligatures w14:val="none"/>
        </w:rPr>
        <w:t>iercing and electrolysis.</w:t>
      </w:r>
    </w:p>
    <w:p w14:paraId="4FB5D5D7" w14:textId="77777777" w:rsidR="0082204D" w:rsidRPr="0082204D" w:rsidRDefault="0082204D" w:rsidP="0082204D">
      <w:pPr>
        <w:spacing w:after="0" w:line="240" w:lineRule="auto"/>
        <w:rPr>
          <w:rFonts w:ascii="Arial" w:eastAsia="Calibri" w:hAnsi="Arial" w:cs="Arial"/>
          <w:kern w:val="0"/>
          <w14:ligatures w14:val="none"/>
        </w:rPr>
      </w:pPr>
    </w:p>
    <w:p w14:paraId="0DD9865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Bylaws for the purpose of securing the cleanliness of the premises registered under Sections 14(2) or 15(2) or both of the Local Government (Miscellaneous Provisions) Act 1982 and fittings in such premises and of the persons registered under Sections 14(1) or 15(1) or both of the Act and the persons assisting them and/or securing the cleansing and, so far as is appropriate, sterilisation of instruments, materials and equipment used in connection with the practice of acupuncture or the business of tattooing, semi-permanent skin-colouring, cosmetic piercing or electrolysis or any toe or more of such practice and businesses made by Tamworth Borough Council in pursuance of Sections 14(7) and 15(7) or both of the Act. </w:t>
      </w:r>
    </w:p>
    <w:p w14:paraId="6D03FE17" w14:textId="77777777" w:rsidR="0082204D" w:rsidRPr="0082204D" w:rsidRDefault="0082204D" w:rsidP="0082204D">
      <w:pPr>
        <w:spacing w:after="0" w:line="240" w:lineRule="auto"/>
        <w:rPr>
          <w:rFonts w:ascii="Arial" w:eastAsia="Calibri" w:hAnsi="Arial" w:cs="Arial"/>
          <w:kern w:val="0"/>
          <w14:ligatures w14:val="none"/>
        </w:rPr>
      </w:pPr>
    </w:p>
    <w:p w14:paraId="4D379890" w14:textId="77777777" w:rsidR="0082204D" w:rsidRPr="0082204D" w:rsidRDefault="0082204D" w:rsidP="0082204D">
      <w:pPr>
        <w:spacing w:after="0" w:line="240" w:lineRule="auto"/>
        <w:rPr>
          <w:rFonts w:ascii="Arial" w:eastAsia="Calibri" w:hAnsi="Arial" w:cs="Arial"/>
          <w:kern w:val="0"/>
          <w14:ligatures w14:val="none"/>
        </w:rPr>
      </w:pPr>
    </w:p>
    <w:p w14:paraId="68E4AED7"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Interpretation</w:t>
      </w:r>
    </w:p>
    <w:p w14:paraId="281468D7" w14:textId="77777777" w:rsidR="0082204D" w:rsidRPr="0082204D" w:rsidRDefault="0082204D" w:rsidP="0082204D">
      <w:pPr>
        <w:spacing w:after="0" w:line="240" w:lineRule="auto"/>
        <w:rPr>
          <w:rFonts w:ascii="Arial" w:eastAsia="Calibri" w:hAnsi="Arial" w:cs="Arial"/>
          <w:kern w:val="0"/>
          <w14:ligatures w14:val="none"/>
        </w:rPr>
      </w:pPr>
    </w:p>
    <w:p w14:paraId="3206C7D0" w14:textId="77777777" w:rsidR="0082204D" w:rsidRPr="0082204D" w:rsidRDefault="0082204D" w:rsidP="0082204D">
      <w:pPr>
        <w:numPr>
          <w:ilvl w:val="0"/>
          <w:numId w:val="2"/>
        </w:numPr>
        <w:spacing w:after="0" w:line="240" w:lineRule="auto"/>
        <w:contextualSpacing/>
        <w:rPr>
          <w:rFonts w:ascii="Arial" w:eastAsia="Calibri" w:hAnsi="Arial" w:cs="Arial"/>
          <w:kern w:val="0"/>
          <w14:ligatures w14:val="none"/>
        </w:rPr>
      </w:pPr>
      <w:r w:rsidRPr="0082204D">
        <w:rPr>
          <w:rFonts w:ascii="Arial" w:eastAsia="Calibri" w:hAnsi="Arial" w:cs="Arial"/>
          <w:kern w:val="0"/>
          <w14:ligatures w14:val="none"/>
        </w:rPr>
        <w:t>(1) In these byelaws, unless the context otherwise requires-</w:t>
      </w:r>
    </w:p>
    <w:p w14:paraId="492C49E2" w14:textId="77777777" w:rsidR="0082204D" w:rsidRPr="0082204D" w:rsidRDefault="0082204D" w:rsidP="0082204D">
      <w:pPr>
        <w:spacing w:after="0" w:line="240" w:lineRule="auto"/>
        <w:ind w:left="720"/>
        <w:contextualSpacing/>
        <w:rPr>
          <w:rFonts w:ascii="Arial" w:eastAsia="Calibri" w:hAnsi="Arial" w:cs="Arial"/>
          <w:kern w:val="0"/>
          <w14:ligatures w14:val="none"/>
        </w:rPr>
      </w:pPr>
    </w:p>
    <w:p w14:paraId="431B3C57"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The Act</w:t>
      </w:r>
      <w:r w:rsidRPr="0082204D">
        <w:rPr>
          <w:rFonts w:ascii="Arial" w:eastAsia="Calibri" w:hAnsi="Arial" w:cs="Arial"/>
          <w:kern w:val="0"/>
          <w14:ligatures w14:val="none"/>
        </w:rPr>
        <w:t xml:space="preserve">” means the Local Government (Miscellaneous Provisions) Act </w:t>
      </w:r>
      <w:proofErr w:type="gramStart"/>
      <w:r w:rsidRPr="0082204D">
        <w:rPr>
          <w:rFonts w:ascii="Arial" w:eastAsia="Calibri" w:hAnsi="Arial" w:cs="Arial"/>
          <w:kern w:val="0"/>
          <w14:ligatures w14:val="none"/>
        </w:rPr>
        <w:t>1982;</w:t>
      </w:r>
      <w:proofErr w:type="gramEnd"/>
    </w:p>
    <w:p w14:paraId="06E6BC43"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Client</w:t>
      </w:r>
      <w:r w:rsidRPr="0082204D">
        <w:rPr>
          <w:rFonts w:ascii="Arial" w:eastAsia="Calibri" w:hAnsi="Arial" w:cs="Arial"/>
          <w:kern w:val="0"/>
          <w14:ligatures w14:val="none"/>
        </w:rPr>
        <w:t xml:space="preserve">” means any person undergoing </w:t>
      </w:r>
      <w:proofErr w:type="gramStart"/>
      <w:r w:rsidRPr="0082204D">
        <w:rPr>
          <w:rFonts w:ascii="Arial" w:eastAsia="Calibri" w:hAnsi="Arial" w:cs="Arial"/>
          <w:kern w:val="0"/>
          <w14:ligatures w14:val="none"/>
        </w:rPr>
        <w:t>treatment;</w:t>
      </w:r>
      <w:proofErr w:type="gramEnd"/>
    </w:p>
    <w:p w14:paraId="5CD103F8" w14:textId="77777777" w:rsidR="0082204D" w:rsidRPr="0082204D" w:rsidRDefault="0082204D" w:rsidP="0082204D">
      <w:pPr>
        <w:spacing w:after="0" w:line="240" w:lineRule="auto"/>
        <w:ind w:left="720"/>
        <w:rPr>
          <w:rFonts w:ascii="Arial" w:eastAsia="Calibri" w:hAnsi="Arial" w:cs="Arial"/>
          <w:kern w:val="0"/>
          <w14:ligatures w14:val="none"/>
        </w:rPr>
      </w:pPr>
    </w:p>
    <w:p w14:paraId="599232AF"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hygienic piercing instrument</w:t>
      </w:r>
      <w:r w:rsidRPr="0082204D">
        <w:rPr>
          <w:rFonts w:ascii="Arial" w:eastAsia="Calibri" w:hAnsi="Arial" w:cs="Arial"/>
          <w:kern w:val="0"/>
          <w14:ligatures w14:val="none"/>
        </w:rPr>
        <w:t xml:space="preserve">” means an instrument such that any part of the instrument that touches a client is made for use in respect of a single client, is sterile, disposable and is fitted with piercing </w:t>
      </w:r>
      <w:proofErr w:type="spellStart"/>
      <w:r w:rsidRPr="0082204D">
        <w:rPr>
          <w:rFonts w:ascii="Arial" w:eastAsia="Calibri" w:hAnsi="Arial" w:cs="Arial"/>
          <w:kern w:val="0"/>
          <w14:ligatures w14:val="none"/>
        </w:rPr>
        <w:t>jewelry</w:t>
      </w:r>
      <w:proofErr w:type="spellEnd"/>
      <w:r w:rsidRPr="0082204D">
        <w:rPr>
          <w:rFonts w:ascii="Arial" w:eastAsia="Calibri" w:hAnsi="Arial" w:cs="Arial"/>
          <w:kern w:val="0"/>
          <w14:ligatures w14:val="none"/>
        </w:rPr>
        <w:t xml:space="preserve"> supplied in packaging that indicates part of the body for which it is intended, and that is designed to pierce either-</w:t>
      </w:r>
    </w:p>
    <w:p w14:paraId="58AF4B80" w14:textId="77777777" w:rsidR="0082204D" w:rsidRPr="0082204D" w:rsidRDefault="0082204D" w:rsidP="0082204D">
      <w:pPr>
        <w:spacing w:after="0" w:line="240" w:lineRule="auto"/>
        <w:ind w:left="720"/>
        <w:rPr>
          <w:rFonts w:ascii="Arial" w:eastAsia="Calibri" w:hAnsi="Arial" w:cs="Arial"/>
          <w:kern w:val="0"/>
          <w14:ligatures w14:val="none"/>
        </w:rPr>
      </w:pPr>
    </w:p>
    <w:p w14:paraId="57F044DE" w14:textId="77777777" w:rsidR="0082204D" w:rsidRPr="0082204D" w:rsidRDefault="0082204D" w:rsidP="0082204D">
      <w:pPr>
        <w:numPr>
          <w:ilvl w:val="0"/>
          <w:numId w:val="1"/>
        </w:numPr>
        <w:spacing w:after="0" w:line="240" w:lineRule="auto"/>
        <w:contextualSpacing/>
        <w:rPr>
          <w:rFonts w:ascii="Arial" w:eastAsia="Calibri" w:hAnsi="Arial" w:cs="Arial"/>
          <w:kern w:val="0"/>
          <w14:ligatures w14:val="none"/>
        </w:rPr>
      </w:pPr>
      <w:r w:rsidRPr="0082204D">
        <w:rPr>
          <w:rFonts w:ascii="Arial" w:eastAsia="Calibri" w:hAnsi="Arial" w:cs="Arial"/>
          <w:kern w:val="0"/>
          <w14:ligatures w14:val="none"/>
        </w:rPr>
        <w:t>The lobe or upper flat cartilage or the ear, or</w:t>
      </w:r>
    </w:p>
    <w:p w14:paraId="378ECA8C" w14:textId="77777777" w:rsidR="0082204D" w:rsidRPr="0082204D" w:rsidRDefault="0082204D" w:rsidP="0082204D">
      <w:pPr>
        <w:spacing w:after="0" w:line="240" w:lineRule="auto"/>
        <w:ind w:left="1080"/>
        <w:contextualSpacing/>
        <w:rPr>
          <w:rFonts w:ascii="Arial" w:eastAsia="Calibri" w:hAnsi="Arial" w:cs="Arial"/>
          <w:kern w:val="0"/>
          <w14:ligatures w14:val="none"/>
        </w:rPr>
      </w:pPr>
    </w:p>
    <w:p w14:paraId="7BFD24CA" w14:textId="77777777" w:rsidR="0082204D" w:rsidRPr="0082204D" w:rsidRDefault="0082204D" w:rsidP="0082204D">
      <w:pPr>
        <w:numPr>
          <w:ilvl w:val="0"/>
          <w:numId w:val="1"/>
        </w:numPr>
        <w:spacing w:after="0" w:line="240" w:lineRule="auto"/>
        <w:contextualSpacing/>
        <w:rPr>
          <w:rFonts w:ascii="Arial" w:eastAsia="Calibri" w:hAnsi="Arial" w:cs="Arial"/>
          <w:kern w:val="0"/>
          <w14:ligatures w14:val="none"/>
        </w:rPr>
      </w:pPr>
      <w:r w:rsidRPr="0082204D">
        <w:rPr>
          <w:rFonts w:ascii="Arial" w:eastAsia="Calibri" w:hAnsi="Arial" w:cs="Arial"/>
          <w:kern w:val="0"/>
          <w14:ligatures w14:val="none"/>
        </w:rPr>
        <w:t xml:space="preserve">Either side of the nose in the mid crease area above the </w:t>
      </w:r>
      <w:proofErr w:type="gramStart"/>
      <w:r w:rsidRPr="0082204D">
        <w:rPr>
          <w:rFonts w:ascii="Arial" w:eastAsia="Calibri" w:hAnsi="Arial" w:cs="Arial"/>
          <w:kern w:val="0"/>
          <w14:ligatures w14:val="none"/>
        </w:rPr>
        <w:t>nostril;</w:t>
      </w:r>
      <w:proofErr w:type="gramEnd"/>
    </w:p>
    <w:p w14:paraId="3979419C" w14:textId="77777777" w:rsidR="0082204D" w:rsidRPr="0082204D" w:rsidRDefault="0082204D" w:rsidP="0082204D">
      <w:pPr>
        <w:spacing w:after="0" w:line="240" w:lineRule="auto"/>
        <w:ind w:left="1080"/>
        <w:contextualSpacing/>
        <w:rPr>
          <w:rFonts w:ascii="Arial" w:eastAsia="Calibri" w:hAnsi="Arial" w:cs="Arial"/>
          <w:kern w:val="0"/>
          <w14:ligatures w14:val="none"/>
        </w:rPr>
      </w:pPr>
    </w:p>
    <w:p w14:paraId="7BD6CA9F"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operator</w:t>
      </w:r>
      <w:r w:rsidRPr="0082204D">
        <w:rPr>
          <w:rFonts w:ascii="Arial" w:eastAsia="Calibri" w:hAnsi="Arial" w:cs="Arial"/>
          <w:kern w:val="0"/>
          <w14:ligatures w14:val="none"/>
        </w:rPr>
        <w:t xml:space="preserve">” means any person giving treatment, including a </w:t>
      </w:r>
      <w:proofErr w:type="gramStart"/>
      <w:r w:rsidRPr="0082204D">
        <w:rPr>
          <w:rFonts w:ascii="Arial" w:eastAsia="Calibri" w:hAnsi="Arial" w:cs="Arial"/>
          <w:kern w:val="0"/>
          <w14:ligatures w14:val="none"/>
        </w:rPr>
        <w:t>proprietor;</w:t>
      </w:r>
      <w:proofErr w:type="gramEnd"/>
    </w:p>
    <w:p w14:paraId="7A282481" w14:textId="77777777" w:rsidR="0082204D" w:rsidRPr="0082204D" w:rsidRDefault="0082204D" w:rsidP="0082204D">
      <w:pPr>
        <w:spacing w:after="0" w:line="240" w:lineRule="auto"/>
        <w:ind w:left="720"/>
        <w:rPr>
          <w:rFonts w:ascii="Arial" w:eastAsia="Calibri" w:hAnsi="Arial" w:cs="Arial"/>
          <w:kern w:val="0"/>
          <w14:ligatures w14:val="none"/>
        </w:rPr>
      </w:pPr>
    </w:p>
    <w:p w14:paraId="710D54AF"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premises</w:t>
      </w:r>
      <w:r w:rsidRPr="0082204D">
        <w:rPr>
          <w:rFonts w:ascii="Arial" w:eastAsia="Calibri" w:hAnsi="Arial" w:cs="Arial"/>
          <w:kern w:val="0"/>
          <w14:ligatures w14:val="none"/>
        </w:rPr>
        <w:t xml:space="preserve">” means </w:t>
      </w:r>
      <w:proofErr w:type="gramStart"/>
      <w:r w:rsidRPr="0082204D">
        <w:rPr>
          <w:rFonts w:ascii="Arial" w:eastAsia="Calibri" w:hAnsi="Arial" w:cs="Arial"/>
          <w:kern w:val="0"/>
          <w14:ligatures w14:val="none"/>
        </w:rPr>
        <w:t>an</w:t>
      </w:r>
      <w:proofErr w:type="gramEnd"/>
      <w:r w:rsidRPr="0082204D">
        <w:rPr>
          <w:rFonts w:ascii="Arial" w:eastAsia="Calibri" w:hAnsi="Arial" w:cs="Arial"/>
          <w:kern w:val="0"/>
          <w14:ligatures w14:val="none"/>
        </w:rPr>
        <w:t xml:space="preserve"> premises registered under Part VIII of the </w:t>
      </w:r>
      <w:proofErr w:type="gramStart"/>
      <w:r w:rsidRPr="0082204D">
        <w:rPr>
          <w:rFonts w:ascii="Arial" w:eastAsia="Calibri" w:hAnsi="Arial" w:cs="Arial"/>
          <w:kern w:val="0"/>
          <w14:ligatures w14:val="none"/>
        </w:rPr>
        <w:t>Act;</w:t>
      </w:r>
      <w:proofErr w:type="gramEnd"/>
    </w:p>
    <w:p w14:paraId="2776A61A" w14:textId="77777777" w:rsidR="0082204D" w:rsidRPr="0082204D" w:rsidRDefault="0082204D" w:rsidP="0082204D">
      <w:pPr>
        <w:spacing w:after="0" w:line="240" w:lineRule="auto"/>
        <w:ind w:left="720"/>
        <w:rPr>
          <w:rFonts w:ascii="Arial" w:eastAsia="Calibri" w:hAnsi="Arial" w:cs="Arial"/>
          <w:kern w:val="0"/>
          <w14:ligatures w14:val="none"/>
        </w:rPr>
      </w:pPr>
    </w:p>
    <w:p w14:paraId="0DCEF5E9"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proprietor</w:t>
      </w:r>
      <w:r w:rsidRPr="0082204D">
        <w:rPr>
          <w:rFonts w:ascii="Arial" w:eastAsia="Calibri" w:hAnsi="Arial" w:cs="Arial"/>
          <w:kern w:val="0"/>
          <w14:ligatures w14:val="none"/>
        </w:rPr>
        <w:t xml:space="preserve">” means any person registered under Part VIII of the </w:t>
      </w:r>
      <w:proofErr w:type="gramStart"/>
      <w:r w:rsidRPr="0082204D">
        <w:rPr>
          <w:rFonts w:ascii="Arial" w:eastAsia="Calibri" w:hAnsi="Arial" w:cs="Arial"/>
          <w:kern w:val="0"/>
          <w14:ligatures w14:val="none"/>
        </w:rPr>
        <w:t>Act;</w:t>
      </w:r>
      <w:proofErr w:type="gramEnd"/>
    </w:p>
    <w:p w14:paraId="57BCA38A" w14:textId="77777777" w:rsidR="0082204D" w:rsidRPr="0082204D" w:rsidRDefault="0082204D" w:rsidP="0082204D">
      <w:pPr>
        <w:spacing w:after="0" w:line="240" w:lineRule="auto"/>
        <w:ind w:left="720"/>
        <w:rPr>
          <w:rFonts w:ascii="Arial" w:eastAsia="Calibri" w:hAnsi="Arial" w:cs="Arial"/>
          <w:kern w:val="0"/>
          <w14:ligatures w14:val="none"/>
        </w:rPr>
      </w:pPr>
    </w:p>
    <w:p w14:paraId="7ADAD24D"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r w:rsidRPr="0082204D">
        <w:rPr>
          <w:rFonts w:ascii="Arial" w:eastAsia="Calibri" w:hAnsi="Arial" w:cs="Arial"/>
          <w:b/>
          <w:bCs/>
          <w:kern w:val="0"/>
          <w14:ligatures w14:val="none"/>
        </w:rPr>
        <w:t>treatment</w:t>
      </w:r>
      <w:r w:rsidRPr="0082204D">
        <w:rPr>
          <w:rFonts w:ascii="Arial" w:eastAsia="Calibri" w:hAnsi="Arial" w:cs="Arial"/>
          <w:kern w:val="0"/>
          <w14:ligatures w14:val="none"/>
        </w:rPr>
        <w:t xml:space="preserve">” means any operation in effecting acupuncture, tattooing, semi-permanent </w:t>
      </w:r>
      <w:proofErr w:type="spellStart"/>
      <w:r w:rsidRPr="0082204D">
        <w:rPr>
          <w:rFonts w:ascii="Arial" w:eastAsia="Calibri" w:hAnsi="Arial" w:cs="Arial"/>
          <w:kern w:val="0"/>
          <w14:ligatures w14:val="none"/>
        </w:rPr>
        <w:t>skincolouring</w:t>
      </w:r>
      <w:proofErr w:type="spellEnd"/>
      <w:r w:rsidRPr="0082204D">
        <w:rPr>
          <w:rFonts w:ascii="Arial" w:eastAsia="Calibri" w:hAnsi="Arial" w:cs="Arial"/>
          <w:kern w:val="0"/>
          <w14:ligatures w14:val="none"/>
        </w:rPr>
        <w:t xml:space="preserve">, cosmetic piercing or </w:t>
      </w:r>
      <w:proofErr w:type="gramStart"/>
      <w:r w:rsidRPr="0082204D">
        <w:rPr>
          <w:rFonts w:ascii="Arial" w:eastAsia="Calibri" w:hAnsi="Arial" w:cs="Arial"/>
          <w:kern w:val="0"/>
          <w14:ligatures w14:val="none"/>
        </w:rPr>
        <w:t>electrolysis;</w:t>
      </w:r>
      <w:proofErr w:type="gramEnd"/>
    </w:p>
    <w:p w14:paraId="37C2C6C3" w14:textId="77777777" w:rsidR="0082204D" w:rsidRPr="0082204D" w:rsidRDefault="0082204D" w:rsidP="0082204D">
      <w:pPr>
        <w:spacing w:after="0" w:line="240" w:lineRule="auto"/>
        <w:ind w:left="720"/>
        <w:rPr>
          <w:rFonts w:ascii="Arial" w:eastAsia="Calibri" w:hAnsi="Arial" w:cs="Arial"/>
          <w:kern w:val="0"/>
          <w14:ligatures w14:val="none"/>
        </w:rPr>
      </w:pPr>
    </w:p>
    <w:p w14:paraId="46500B2B"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proofErr w:type="gramStart"/>
      <w:r w:rsidRPr="0082204D">
        <w:rPr>
          <w:rFonts w:ascii="Arial" w:eastAsia="Calibri" w:hAnsi="Arial" w:cs="Arial"/>
          <w:b/>
          <w:bCs/>
          <w:kern w:val="0"/>
          <w14:ligatures w14:val="none"/>
        </w:rPr>
        <w:t>the</w:t>
      </w:r>
      <w:proofErr w:type="gramEnd"/>
      <w:r w:rsidRPr="0082204D">
        <w:rPr>
          <w:rFonts w:ascii="Arial" w:eastAsia="Calibri" w:hAnsi="Arial" w:cs="Arial"/>
          <w:b/>
          <w:bCs/>
          <w:kern w:val="0"/>
          <w14:ligatures w14:val="none"/>
        </w:rPr>
        <w:t xml:space="preserve"> treatment area</w:t>
      </w:r>
      <w:r w:rsidRPr="0082204D">
        <w:rPr>
          <w:rFonts w:ascii="Arial" w:eastAsia="Calibri" w:hAnsi="Arial" w:cs="Arial"/>
          <w:kern w:val="0"/>
          <w14:ligatures w14:val="none"/>
        </w:rPr>
        <w:t>” means any part of the premises where treatment is given to clients.</w:t>
      </w:r>
    </w:p>
    <w:p w14:paraId="07C952C8" w14:textId="77777777" w:rsidR="0082204D" w:rsidRPr="0082204D" w:rsidRDefault="0082204D" w:rsidP="0082204D">
      <w:pPr>
        <w:spacing w:after="0" w:line="240" w:lineRule="auto"/>
        <w:ind w:left="720"/>
        <w:rPr>
          <w:rFonts w:ascii="Arial" w:eastAsia="Calibri" w:hAnsi="Arial" w:cs="Arial"/>
          <w:kern w:val="0"/>
          <w14:ligatures w14:val="none"/>
        </w:rPr>
      </w:pPr>
    </w:p>
    <w:p w14:paraId="5179742F"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(2) the Interpretation Act 1978 shall apply fully interpretation of these byelaws as it applies for the interpretation of an Act of Parliament. </w:t>
      </w:r>
    </w:p>
    <w:p w14:paraId="3B6B0B63" w14:textId="77777777" w:rsidR="0082204D" w:rsidRPr="0082204D" w:rsidRDefault="0082204D" w:rsidP="0082204D">
      <w:pPr>
        <w:spacing w:after="0" w:line="240" w:lineRule="auto"/>
        <w:rPr>
          <w:rFonts w:ascii="Arial" w:eastAsia="Calibri" w:hAnsi="Arial" w:cs="Arial"/>
          <w:kern w:val="0"/>
          <w14:ligatures w14:val="none"/>
        </w:rPr>
      </w:pPr>
    </w:p>
    <w:p w14:paraId="14A0A66A"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b/>
          <w:bCs/>
          <w:kern w:val="0"/>
          <w14:ligatures w14:val="none"/>
        </w:rPr>
        <w:lastRenderedPageBreak/>
        <w:t>2.</w:t>
      </w:r>
      <w:r w:rsidRPr="0082204D">
        <w:rPr>
          <w:rFonts w:ascii="Arial" w:eastAsia="Calibri" w:hAnsi="Arial" w:cs="Arial"/>
          <w:kern w:val="0"/>
          <w14:ligatures w14:val="none"/>
        </w:rPr>
        <w:t xml:space="preserve"> (1) – for the purpose of securing the cleanliness of the premises and for fittings in such premises a proprietor shall ensure that-</w:t>
      </w:r>
    </w:p>
    <w:p w14:paraId="721CF4FD" w14:textId="77777777" w:rsidR="0082204D" w:rsidRPr="0082204D" w:rsidRDefault="0082204D" w:rsidP="0082204D">
      <w:pPr>
        <w:spacing w:after="0" w:line="240" w:lineRule="auto"/>
        <w:rPr>
          <w:rFonts w:ascii="Arial" w:eastAsia="Calibri" w:hAnsi="Arial" w:cs="Arial"/>
          <w:kern w:val="0"/>
          <w14:ligatures w14:val="none"/>
        </w:rPr>
      </w:pPr>
    </w:p>
    <w:p w14:paraId="5BEF8EDC" w14:textId="77777777" w:rsidR="0082204D" w:rsidRPr="0082204D" w:rsidRDefault="0082204D" w:rsidP="0082204D">
      <w:pPr>
        <w:numPr>
          <w:ilvl w:val="0"/>
          <w:numId w:val="3"/>
        </w:numPr>
        <w:spacing w:after="0" w:line="240" w:lineRule="auto"/>
        <w:contextualSpacing/>
        <w:rPr>
          <w:rFonts w:ascii="Arial" w:eastAsia="Calibri" w:hAnsi="Arial" w:cs="Arial"/>
          <w:kern w:val="0"/>
          <w14:ligatures w14:val="none"/>
        </w:rPr>
      </w:pPr>
      <w:r w:rsidRPr="0082204D">
        <w:rPr>
          <w:rFonts w:ascii="Arial" w:eastAsia="Calibri" w:hAnsi="Arial" w:cs="Arial"/>
          <w:kern w:val="0"/>
          <w14:ligatures w14:val="none"/>
        </w:rPr>
        <w:t xml:space="preserve">any internal wall, door, window, partition, floor, floor covering or ceiling is kept clean and in such good repair as to enable it </w:t>
      </w:r>
      <w:proofErr w:type="gramStart"/>
      <w:r w:rsidRPr="0082204D">
        <w:rPr>
          <w:rFonts w:ascii="Arial" w:eastAsia="Calibri" w:hAnsi="Arial" w:cs="Arial"/>
          <w:kern w:val="0"/>
          <w14:ligatures w14:val="none"/>
        </w:rPr>
        <w:t>be</w:t>
      </w:r>
      <w:proofErr w:type="gramEnd"/>
      <w:r w:rsidRPr="0082204D">
        <w:rPr>
          <w:rFonts w:ascii="Arial" w:eastAsia="Calibri" w:hAnsi="Arial" w:cs="Arial"/>
          <w:kern w:val="0"/>
          <w14:ligatures w14:val="none"/>
        </w:rPr>
        <w:t xml:space="preserve"> cleaned </w:t>
      </w:r>
      <w:proofErr w:type="gramStart"/>
      <w:r w:rsidRPr="0082204D">
        <w:rPr>
          <w:rFonts w:ascii="Arial" w:eastAsia="Calibri" w:hAnsi="Arial" w:cs="Arial"/>
          <w:kern w:val="0"/>
          <w14:ligatures w14:val="none"/>
        </w:rPr>
        <w:t>effectively;</w:t>
      </w:r>
      <w:proofErr w:type="gramEnd"/>
    </w:p>
    <w:p w14:paraId="10487EFE" w14:textId="77777777" w:rsidR="0082204D" w:rsidRPr="0082204D" w:rsidRDefault="0082204D" w:rsidP="0082204D">
      <w:pPr>
        <w:spacing w:after="0" w:line="240" w:lineRule="auto"/>
        <w:ind w:left="1080"/>
        <w:contextualSpacing/>
        <w:rPr>
          <w:rFonts w:ascii="Arial" w:eastAsia="Calibri" w:hAnsi="Arial" w:cs="Arial"/>
          <w:kern w:val="0"/>
          <w14:ligatures w14:val="none"/>
        </w:rPr>
      </w:pPr>
    </w:p>
    <w:p w14:paraId="483C8D6C"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(b) any waste materials, or other litter arising from treatment is handled and disposed of in accordance with relevant legislation and guidance as advised by the Local </w:t>
      </w:r>
      <w:proofErr w:type="gramStart"/>
      <w:r w:rsidRPr="0082204D">
        <w:rPr>
          <w:rFonts w:ascii="Arial" w:eastAsia="Calibri" w:hAnsi="Arial" w:cs="Arial"/>
          <w:kern w:val="0"/>
          <w14:ligatures w14:val="none"/>
        </w:rPr>
        <w:t>Authority;</w:t>
      </w:r>
      <w:proofErr w:type="gramEnd"/>
    </w:p>
    <w:p w14:paraId="560A3615" w14:textId="77777777" w:rsidR="0082204D" w:rsidRPr="0082204D" w:rsidRDefault="0082204D" w:rsidP="0082204D">
      <w:pPr>
        <w:spacing w:after="0" w:line="240" w:lineRule="auto"/>
        <w:ind w:left="720"/>
        <w:rPr>
          <w:rFonts w:ascii="Arial" w:eastAsia="Calibri" w:hAnsi="Arial" w:cs="Arial"/>
          <w:kern w:val="0"/>
          <w14:ligatures w14:val="none"/>
        </w:rPr>
      </w:pPr>
    </w:p>
    <w:p w14:paraId="60C9B944"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(c) any needle used in treatment in single-use and disposable, as far as is practicable, or otherwise is sterilised for each treatment is suitably stored after treatment and disposal in accordance with relevant legislation and guidance as advised by the Local </w:t>
      </w:r>
      <w:proofErr w:type="gramStart"/>
      <w:r w:rsidRPr="0082204D">
        <w:rPr>
          <w:rFonts w:ascii="Arial" w:eastAsia="Calibri" w:hAnsi="Arial" w:cs="Arial"/>
          <w:kern w:val="0"/>
          <w14:ligatures w14:val="none"/>
        </w:rPr>
        <w:t>Authority;</w:t>
      </w:r>
      <w:proofErr w:type="gramEnd"/>
      <w:r w:rsidRPr="0082204D">
        <w:rPr>
          <w:rFonts w:ascii="Arial" w:eastAsia="Calibri" w:hAnsi="Arial" w:cs="Arial"/>
          <w:kern w:val="0"/>
          <w14:ligatures w14:val="none"/>
        </w:rPr>
        <w:t xml:space="preserve"> </w:t>
      </w:r>
    </w:p>
    <w:p w14:paraId="35D54649" w14:textId="77777777" w:rsidR="0082204D" w:rsidRPr="0082204D" w:rsidRDefault="0082204D" w:rsidP="0082204D">
      <w:pPr>
        <w:spacing w:after="0" w:line="240" w:lineRule="auto"/>
        <w:ind w:left="720"/>
        <w:rPr>
          <w:rFonts w:ascii="Arial" w:eastAsia="Calibri" w:hAnsi="Arial" w:cs="Arial"/>
          <w:kern w:val="0"/>
          <w14:ligatures w14:val="none"/>
        </w:rPr>
      </w:pPr>
    </w:p>
    <w:p w14:paraId="51F63D87"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(d) any furniture or fitting in premises is kept clean and in such good repair as to enable it to be cleaned </w:t>
      </w:r>
      <w:proofErr w:type="gramStart"/>
      <w:r w:rsidRPr="0082204D">
        <w:rPr>
          <w:rFonts w:ascii="Arial" w:eastAsia="Calibri" w:hAnsi="Arial" w:cs="Arial"/>
          <w:kern w:val="0"/>
          <w14:ligatures w14:val="none"/>
        </w:rPr>
        <w:t>effectively;</w:t>
      </w:r>
      <w:proofErr w:type="gramEnd"/>
      <w:r w:rsidRPr="0082204D">
        <w:rPr>
          <w:rFonts w:ascii="Arial" w:eastAsia="Calibri" w:hAnsi="Arial" w:cs="Arial"/>
          <w:kern w:val="0"/>
          <w14:ligatures w14:val="none"/>
        </w:rPr>
        <w:t xml:space="preserve"> </w:t>
      </w:r>
    </w:p>
    <w:p w14:paraId="6EA34A2B" w14:textId="77777777" w:rsidR="0082204D" w:rsidRPr="0082204D" w:rsidRDefault="0082204D" w:rsidP="0082204D">
      <w:pPr>
        <w:spacing w:after="0" w:line="240" w:lineRule="auto"/>
        <w:ind w:left="720"/>
        <w:rPr>
          <w:rFonts w:ascii="Arial" w:eastAsia="Calibri" w:hAnsi="Arial" w:cs="Arial"/>
          <w:kern w:val="0"/>
          <w14:ligatures w14:val="none"/>
        </w:rPr>
      </w:pPr>
    </w:p>
    <w:p w14:paraId="09614391"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(e) any table, couch or seat used by a client in a treatment area which may become </w:t>
      </w:r>
    </w:p>
    <w:p w14:paraId="7369D389"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contaminated with blood or other body fluids, and any surface on which a needle, </w:t>
      </w:r>
    </w:p>
    <w:p w14:paraId="3DE52202"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instrument or equipment is placed immediately prior to treatment as a smooth </w:t>
      </w:r>
    </w:p>
    <w:p w14:paraId="1A568EA8"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impervious surface which is disinfected-</w:t>
      </w:r>
    </w:p>
    <w:p w14:paraId="05AB740A" w14:textId="77777777" w:rsidR="0082204D" w:rsidRPr="0082204D" w:rsidRDefault="0082204D" w:rsidP="0082204D">
      <w:pPr>
        <w:spacing w:after="0" w:line="240" w:lineRule="auto"/>
        <w:ind w:left="720"/>
        <w:rPr>
          <w:rFonts w:ascii="Arial" w:eastAsia="Calibri" w:hAnsi="Arial" w:cs="Arial"/>
          <w:kern w:val="0"/>
          <w14:ligatures w14:val="none"/>
        </w:rPr>
      </w:pPr>
    </w:p>
    <w:p w14:paraId="1D8F4F2B" w14:textId="77777777" w:rsidR="0082204D" w:rsidRPr="0082204D" w:rsidRDefault="0082204D" w:rsidP="0082204D">
      <w:pPr>
        <w:spacing w:after="0" w:line="240" w:lineRule="auto"/>
        <w:ind w:left="1440"/>
        <w:rPr>
          <w:rFonts w:ascii="Arial" w:eastAsia="Calibri" w:hAnsi="Arial" w:cs="Arial"/>
          <w:kern w:val="0"/>
          <w14:ligatures w14:val="none"/>
        </w:rPr>
      </w:pPr>
      <w:r w:rsidRPr="0082204D">
        <w:rPr>
          <w:rFonts w:ascii="Arial" w:eastAsia="Calibri" w:hAnsi="Arial" w:cs="Arial"/>
          <w:kern w:val="0"/>
          <w14:ligatures w14:val="none"/>
        </w:rPr>
        <w:t>(</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xml:space="preserve">) immediately after </w:t>
      </w:r>
      <w:proofErr w:type="gramStart"/>
      <w:r w:rsidRPr="0082204D">
        <w:rPr>
          <w:rFonts w:ascii="Arial" w:eastAsia="Calibri" w:hAnsi="Arial" w:cs="Arial"/>
          <w:kern w:val="0"/>
          <w14:ligatures w14:val="none"/>
        </w:rPr>
        <w:t>use;</w:t>
      </w:r>
      <w:proofErr w:type="gramEnd"/>
    </w:p>
    <w:p w14:paraId="1DDCEC8E" w14:textId="77777777" w:rsidR="0082204D" w:rsidRPr="0082204D" w:rsidRDefault="0082204D" w:rsidP="0082204D">
      <w:pPr>
        <w:spacing w:after="0" w:line="240" w:lineRule="auto"/>
        <w:ind w:left="1440"/>
        <w:rPr>
          <w:rFonts w:ascii="Arial" w:eastAsia="Calibri" w:hAnsi="Arial" w:cs="Arial"/>
          <w:kern w:val="0"/>
          <w14:ligatures w14:val="none"/>
        </w:rPr>
      </w:pPr>
      <w:r w:rsidRPr="0082204D">
        <w:rPr>
          <w:rFonts w:ascii="Arial" w:eastAsia="Calibri" w:hAnsi="Arial" w:cs="Arial"/>
          <w:kern w:val="0"/>
          <w14:ligatures w14:val="none"/>
        </w:rPr>
        <w:t>(ii) at the end of each working day.</w:t>
      </w:r>
    </w:p>
    <w:p w14:paraId="3F6BC573" w14:textId="77777777" w:rsidR="0082204D" w:rsidRPr="0082204D" w:rsidRDefault="0082204D" w:rsidP="0082204D">
      <w:pPr>
        <w:spacing w:after="0" w:line="240" w:lineRule="auto"/>
        <w:ind w:left="720"/>
        <w:rPr>
          <w:rFonts w:ascii="Arial" w:eastAsia="Calibri" w:hAnsi="Arial" w:cs="Arial"/>
          <w:kern w:val="0"/>
          <w14:ligatures w14:val="none"/>
        </w:rPr>
      </w:pPr>
    </w:p>
    <w:p w14:paraId="248299A8"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(f) any table, couch or item of furniture used in treatment is covered by a disposal paper sheet which is changed for each </w:t>
      </w:r>
      <w:proofErr w:type="gramStart"/>
      <w:r w:rsidRPr="0082204D">
        <w:rPr>
          <w:rFonts w:ascii="Arial" w:eastAsia="Calibri" w:hAnsi="Arial" w:cs="Arial"/>
          <w:kern w:val="0"/>
          <w14:ligatures w14:val="none"/>
        </w:rPr>
        <w:t>client;</w:t>
      </w:r>
      <w:proofErr w:type="gramEnd"/>
    </w:p>
    <w:p w14:paraId="414D8372" w14:textId="77777777" w:rsidR="0082204D" w:rsidRPr="0082204D" w:rsidRDefault="0082204D" w:rsidP="0082204D">
      <w:pPr>
        <w:spacing w:after="0" w:line="240" w:lineRule="auto"/>
        <w:ind w:left="720"/>
        <w:rPr>
          <w:rFonts w:ascii="Arial" w:eastAsia="Calibri" w:hAnsi="Arial" w:cs="Arial"/>
          <w:kern w:val="0"/>
          <w14:ligatures w14:val="none"/>
        </w:rPr>
      </w:pPr>
    </w:p>
    <w:p w14:paraId="55B875D8"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(g) no eating, drinking or smoking is permitted in treatment area and a Notice or Notices reading “No Smoking” and “No Eating or Drinking” must prominently be displayed in the treatment area.</w:t>
      </w:r>
    </w:p>
    <w:p w14:paraId="208DB99C" w14:textId="77777777" w:rsidR="0082204D" w:rsidRPr="0082204D" w:rsidRDefault="0082204D" w:rsidP="0082204D">
      <w:pPr>
        <w:spacing w:after="0" w:line="240" w:lineRule="auto"/>
        <w:rPr>
          <w:rFonts w:ascii="Arial" w:eastAsia="Calibri" w:hAnsi="Arial" w:cs="Arial"/>
          <w:kern w:val="0"/>
          <w14:ligatures w14:val="none"/>
        </w:rPr>
      </w:pPr>
    </w:p>
    <w:p w14:paraId="78165CDA"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(2)-</w:t>
      </w:r>
    </w:p>
    <w:p w14:paraId="0CF5067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(a) subject to paragraph (b), where premises are registered under Section 14(2) </w:t>
      </w:r>
    </w:p>
    <w:p w14:paraId="2F05D30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(Acupuncture) or 15(2) (Tattooing, semi-permanent skin-colouring, cosmetic piercing and electrolysis) of the 1982 Act, a proprietor shall ensure that treatment is given in a treatment area used solely for giving </w:t>
      </w:r>
      <w:proofErr w:type="gramStart"/>
      <w:r w:rsidRPr="0082204D">
        <w:rPr>
          <w:rFonts w:ascii="Arial" w:eastAsia="Calibri" w:hAnsi="Arial" w:cs="Arial"/>
          <w:kern w:val="0"/>
          <w14:ligatures w14:val="none"/>
        </w:rPr>
        <w:t>treatment;</w:t>
      </w:r>
      <w:proofErr w:type="gramEnd"/>
    </w:p>
    <w:p w14:paraId="0D7D9E8B" w14:textId="77777777" w:rsidR="0082204D" w:rsidRPr="0082204D" w:rsidRDefault="0082204D" w:rsidP="0082204D">
      <w:pPr>
        <w:spacing w:after="0" w:line="240" w:lineRule="auto"/>
        <w:rPr>
          <w:rFonts w:ascii="Arial" w:eastAsia="Calibri" w:hAnsi="Arial" w:cs="Arial"/>
          <w:kern w:val="0"/>
          <w14:ligatures w14:val="none"/>
        </w:rPr>
      </w:pPr>
    </w:p>
    <w:p w14:paraId="2737FCA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(b)sub paragraph (a) shall not apply if only the treatment to be given in such premises is ear piercing or nose piercing using a hypodermic piercing instrument. </w:t>
      </w:r>
    </w:p>
    <w:p w14:paraId="29E4A1C8" w14:textId="77777777" w:rsidR="0082204D" w:rsidRPr="0082204D" w:rsidRDefault="0082204D" w:rsidP="0082204D">
      <w:pPr>
        <w:spacing w:after="0" w:line="240" w:lineRule="auto"/>
        <w:rPr>
          <w:rFonts w:ascii="Arial" w:eastAsia="Calibri" w:hAnsi="Arial" w:cs="Arial"/>
          <w:kern w:val="0"/>
          <w14:ligatures w14:val="none"/>
        </w:rPr>
      </w:pPr>
    </w:p>
    <w:p w14:paraId="431F4CF3"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(3)-</w:t>
      </w:r>
    </w:p>
    <w:p w14:paraId="22D7D135"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(a) subject to sub paragraph (b), where the premises are registered under Section 15(2) (Tattooing, semi-permanent skin colouring and cosmetic piercing) of the 1982 Act, a proprietor shall ensure that the floor of the treatment areas is provided with a smooth, impervious </w:t>
      </w:r>
      <w:proofErr w:type="gramStart"/>
      <w:r w:rsidRPr="0082204D">
        <w:rPr>
          <w:rFonts w:ascii="Arial" w:eastAsia="Calibri" w:hAnsi="Arial" w:cs="Arial"/>
          <w:kern w:val="0"/>
          <w14:ligatures w14:val="none"/>
        </w:rPr>
        <w:t>surface;</w:t>
      </w:r>
      <w:proofErr w:type="gramEnd"/>
    </w:p>
    <w:p w14:paraId="4C81AA4E" w14:textId="77777777" w:rsidR="0082204D" w:rsidRPr="0082204D" w:rsidRDefault="0082204D" w:rsidP="0082204D">
      <w:pPr>
        <w:spacing w:after="0" w:line="240" w:lineRule="auto"/>
        <w:rPr>
          <w:rFonts w:ascii="Arial" w:eastAsia="Calibri" w:hAnsi="Arial" w:cs="Arial"/>
          <w:kern w:val="0"/>
          <w14:ligatures w14:val="none"/>
        </w:rPr>
      </w:pPr>
    </w:p>
    <w:p w14:paraId="256F5A30"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lastRenderedPageBreak/>
        <w:t>(b) sub paragraph (a) shall not apply only if only treatment to be given in such premises is ear piercing or nose piercing using a hygiene piercing instrument.</w:t>
      </w:r>
    </w:p>
    <w:p w14:paraId="3BE3B3D6" w14:textId="77777777" w:rsidR="0082204D" w:rsidRPr="0082204D" w:rsidRDefault="0082204D" w:rsidP="0082204D">
      <w:pPr>
        <w:spacing w:after="0" w:line="240" w:lineRule="auto"/>
        <w:rPr>
          <w:rFonts w:ascii="Arial" w:eastAsia="Calibri" w:hAnsi="Arial" w:cs="Arial"/>
          <w:kern w:val="0"/>
          <w14:ligatures w14:val="none"/>
        </w:rPr>
      </w:pPr>
    </w:p>
    <w:p w14:paraId="2976EEC3"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b/>
          <w:bCs/>
          <w:kern w:val="0"/>
          <w14:ligatures w14:val="none"/>
        </w:rPr>
        <w:t>3</w:t>
      </w:r>
      <w:r w:rsidRPr="0082204D">
        <w:rPr>
          <w:rFonts w:ascii="Arial" w:eastAsia="Calibri" w:hAnsi="Arial" w:cs="Arial"/>
          <w:kern w:val="0"/>
          <w14:ligatures w14:val="none"/>
        </w:rPr>
        <w:t>. (1) for the purpose of securing cleansing and so far as is appropriate, the sterilisation of needles, instruments, jewellery, materials and equipment used in connection with treatment-</w:t>
      </w:r>
    </w:p>
    <w:p w14:paraId="52B27665" w14:textId="77777777" w:rsidR="0082204D" w:rsidRPr="0082204D" w:rsidRDefault="0082204D" w:rsidP="0082204D">
      <w:pPr>
        <w:spacing w:after="0" w:line="240" w:lineRule="auto"/>
        <w:rPr>
          <w:rFonts w:ascii="Arial" w:eastAsia="Calibri" w:hAnsi="Arial" w:cs="Arial"/>
          <w:kern w:val="0"/>
          <w14:ligatures w14:val="none"/>
        </w:rPr>
      </w:pPr>
    </w:p>
    <w:p w14:paraId="2374EC71"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(a) the operator shall ensure that-</w:t>
      </w:r>
    </w:p>
    <w:p w14:paraId="579F662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xml:space="preserve">) any gown, wrap or other protective clothing, paper or other covering, towel, cloth or </w:t>
      </w:r>
    </w:p>
    <w:p w14:paraId="191F6587"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such article used in treatment-</w:t>
      </w:r>
    </w:p>
    <w:p w14:paraId="6486A0B7" w14:textId="77777777" w:rsidR="0082204D" w:rsidRPr="0082204D" w:rsidRDefault="0082204D" w:rsidP="0082204D">
      <w:pPr>
        <w:spacing w:after="0" w:line="240" w:lineRule="auto"/>
        <w:rPr>
          <w:rFonts w:ascii="Arial" w:eastAsia="Calibri" w:hAnsi="Arial" w:cs="Arial"/>
          <w:kern w:val="0"/>
          <w14:ligatures w14:val="none"/>
        </w:rPr>
      </w:pPr>
    </w:p>
    <w:p w14:paraId="1BD080EC"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(aa) is clean and in good repair and so far as is appropriate is sterile.</w:t>
      </w:r>
    </w:p>
    <w:p w14:paraId="28EE9B8D"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(bb) not previously been used in connection with another client unless it consists of a material which can be and has been adequately cleaned and, so far as is appropriate sterilised. </w:t>
      </w:r>
    </w:p>
    <w:p w14:paraId="64D24471" w14:textId="77777777" w:rsidR="0082204D" w:rsidRPr="0082204D" w:rsidRDefault="0082204D" w:rsidP="0082204D">
      <w:pPr>
        <w:spacing w:after="0" w:line="240" w:lineRule="auto"/>
        <w:rPr>
          <w:rFonts w:ascii="Arial" w:eastAsia="Calibri" w:hAnsi="Arial" w:cs="Arial"/>
          <w:kern w:val="0"/>
          <w14:ligatures w14:val="none"/>
        </w:rPr>
      </w:pPr>
    </w:p>
    <w:p w14:paraId="7198832E"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(ii) any needle, metal instrument or other instrument or equipment used in treatment or for handling such needle, instrument or equipment and any part of a hygienic </w:t>
      </w:r>
      <w:proofErr w:type="spellStart"/>
      <w:r w:rsidRPr="0082204D">
        <w:rPr>
          <w:rFonts w:ascii="Arial" w:eastAsia="Calibri" w:hAnsi="Arial" w:cs="Arial"/>
          <w:kern w:val="0"/>
          <w14:ligatures w14:val="none"/>
        </w:rPr>
        <w:t>piercinginstrument</w:t>
      </w:r>
      <w:proofErr w:type="spellEnd"/>
      <w:r w:rsidRPr="0082204D">
        <w:rPr>
          <w:rFonts w:ascii="Arial" w:eastAsia="Calibri" w:hAnsi="Arial" w:cs="Arial"/>
          <w:kern w:val="0"/>
          <w14:ligatures w14:val="none"/>
        </w:rPr>
        <w:t xml:space="preserve"> and touches a part is </w:t>
      </w:r>
      <w:proofErr w:type="gramStart"/>
      <w:r w:rsidRPr="0082204D">
        <w:rPr>
          <w:rFonts w:ascii="Arial" w:eastAsia="Calibri" w:hAnsi="Arial" w:cs="Arial"/>
          <w:kern w:val="0"/>
          <w14:ligatures w14:val="none"/>
        </w:rPr>
        <w:t>sterile;</w:t>
      </w:r>
      <w:proofErr w:type="gramEnd"/>
    </w:p>
    <w:p w14:paraId="02ED7DA4" w14:textId="77777777" w:rsidR="0082204D" w:rsidRPr="0082204D" w:rsidRDefault="0082204D" w:rsidP="0082204D">
      <w:pPr>
        <w:spacing w:after="0" w:line="240" w:lineRule="auto"/>
        <w:rPr>
          <w:rFonts w:ascii="Arial" w:eastAsia="Calibri" w:hAnsi="Arial" w:cs="Arial"/>
          <w:kern w:val="0"/>
          <w14:ligatures w14:val="none"/>
        </w:rPr>
      </w:pPr>
    </w:p>
    <w:p w14:paraId="6BF9AEDA"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(iii) any </w:t>
      </w:r>
      <w:proofErr w:type="spellStart"/>
      <w:r w:rsidRPr="0082204D">
        <w:rPr>
          <w:rFonts w:ascii="Arial" w:eastAsia="Calibri" w:hAnsi="Arial" w:cs="Arial"/>
          <w:kern w:val="0"/>
          <w14:ligatures w14:val="none"/>
        </w:rPr>
        <w:t>jewelry</w:t>
      </w:r>
      <w:proofErr w:type="spellEnd"/>
      <w:r w:rsidRPr="0082204D">
        <w:rPr>
          <w:rFonts w:ascii="Arial" w:eastAsia="Calibri" w:hAnsi="Arial" w:cs="Arial"/>
          <w:kern w:val="0"/>
          <w14:ligatures w14:val="none"/>
        </w:rPr>
        <w:t xml:space="preserve"> used for cosmetic piercing by means of a hygienic piercing instrument is </w:t>
      </w:r>
      <w:proofErr w:type="gramStart"/>
      <w:r w:rsidRPr="0082204D">
        <w:rPr>
          <w:rFonts w:ascii="Arial" w:eastAsia="Calibri" w:hAnsi="Arial" w:cs="Arial"/>
          <w:kern w:val="0"/>
          <w14:ligatures w14:val="none"/>
        </w:rPr>
        <w:t>sterile;</w:t>
      </w:r>
      <w:proofErr w:type="gramEnd"/>
    </w:p>
    <w:p w14:paraId="64B5DCD4" w14:textId="77777777" w:rsidR="0082204D" w:rsidRPr="0082204D" w:rsidRDefault="0082204D" w:rsidP="0082204D">
      <w:pPr>
        <w:spacing w:after="0" w:line="240" w:lineRule="auto"/>
        <w:rPr>
          <w:rFonts w:ascii="Arial" w:eastAsia="Calibri" w:hAnsi="Arial" w:cs="Arial"/>
          <w:kern w:val="0"/>
          <w14:ligatures w14:val="none"/>
        </w:rPr>
      </w:pPr>
    </w:p>
    <w:p w14:paraId="2FE596B2"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(iv) any dye used for Tattooing or semi-permanent skin colouring is sterile and inert. </w:t>
      </w:r>
    </w:p>
    <w:p w14:paraId="15D2F0CD" w14:textId="77777777" w:rsidR="0082204D" w:rsidRPr="0082204D" w:rsidRDefault="0082204D" w:rsidP="0082204D">
      <w:pPr>
        <w:spacing w:after="0" w:line="240" w:lineRule="auto"/>
        <w:rPr>
          <w:rFonts w:ascii="Arial" w:eastAsia="Calibri" w:hAnsi="Arial" w:cs="Arial"/>
          <w:kern w:val="0"/>
          <w14:ligatures w14:val="none"/>
        </w:rPr>
      </w:pPr>
    </w:p>
    <w:p w14:paraId="586C9C8C"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(v) any container used to hold dye for Tattooing or semi-permanent skin colouring is </w:t>
      </w:r>
    </w:p>
    <w:p w14:paraId="59BE89EA"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either disposed of at the end of each treatment or is cleansed and sterile before reuse.</w:t>
      </w:r>
    </w:p>
    <w:p w14:paraId="7DBDB4CA" w14:textId="77777777" w:rsidR="0082204D" w:rsidRPr="0082204D" w:rsidRDefault="0082204D" w:rsidP="0082204D">
      <w:pPr>
        <w:spacing w:after="0" w:line="240" w:lineRule="auto"/>
        <w:rPr>
          <w:rFonts w:ascii="Arial" w:eastAsia="Calibri" w:hAnsi="Arial" w:cs="Arial"/>
          <w:kern w:val="0"/>
          <w14:ligatures w14:val="none"/>
        </w:rPr>
      </w:pPr>
    </w:p>
    <w:p w14:paraId="71CDA0F7"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(b) a proprietor shall provide-</w:t>
      </w:r>
    </w:p>
    <w:p w14:paraId="78A52009" w14:textId="77777777" w:rsidR="0082204D" w:rsidRPr="0082204D" w:rsidRDefault="0082204D" w:rsidP="0082204D">
      <w:pPr>
        <w:spacing w:after="0" w:line="240" w:lineRule="auto"/>
        <w:rPr>
          <w:rFonts w:ascii="Arial" w:eastAsia="Calibri" w:hAnsi="Arial" w:cs="Arial"/>
          <w:kern w:val="0"/>
          <w14:ligatures w14:val="none"/>
        </w:rPr>
      </w:pPr>
    </w:p>
    <w:p w14:paraId="71CAE04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adequate facilities and equipment for-</w:t>
      </w:r>
    </w:p>
    <w:p w14:paraId="0F0B942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w:t>
      </w:r>
      <w:r w:rsidRPr="0082204D">
        <w:rPr>
          <w:rFonts w:ascii="Arial" w:eastAsia="Calibri" w:hAnsi="Arial" w:cs="Arial"/>
          <w:kern w:val="0"/>
          <w14:ligatures w14:val="none"/>
        </w:rPr>
        <w:tab/>
        <w:t>(aa) cleansing; and</w:t>
      </w:r>
    </w:p>
    <w:p w14:paraId="4A3FA68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w:t>
      </w:r>
      <w:r w:rsidRPr="0082204D">
        <w:rPr>
          <w:rFonts w:ascii="Arial" w:eastAsia="Calibri" w:hAnsi="Arial" w:cs="Arial"/>
          <w:kern w:val="0"/>
          <w14:ligatures w14:val="none"/>
        </w:rPr>
        <w:tab/>
        <w:t>(bb) sterilisation, unless only pre-sterilised items are used.</w:t>
      </w:r>
    </w:p>
    <w:p w14:paraId="06E5A899" w14:textId="77777777" w:rsidR="0082204D" w:rsidRPr="0082204D" w:rsidRDefault="0082204D" w:rsidP="0082204D">
      <w:pPr>
        <w:spacing w:after="0" w:line="240" w:lineRule="auto"/>
        <w:rPr>
          <w:rFonts w:ascii="Arial" w:eastAsia="Calibri" w:hAnsi="Arial" w:cs="Arial"/>
          <w:kern w:val="0"/>
          <w14:ligatures w14:val="none"/>
        </w:rPr>
      </w:pPr>
    </w:p>
    <w:p w14:paraId="3381B79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(ii) Sufficient and safe gas points and electrical socket </w:t>
      </w:r>
      <w:proofErr w:type="gramStart"/>
      <w:r w:rsidRPr="0082204D">
        <w:rPr>
          <w:rFonts w:ascii="Arial" w:eastAsia="Calibri" w:hAnsi="Arial" w:cs="Arial"/>
          <w:kern w:val="0"/>
          <w14:ligatures w14:val="none"/>
        </w:rPr>
        <w:t>outlets;</w:t>
      </w:r>
      <w:proofErr w:type="gramEnd"/>
    </w:p>
    <w:p w14:paraId="126D1D09" w14:textId="77777777" w:rsidR="0082204D" w:rsidRPr="0082204D" w:rsidRDefault="0082204D" w:rsidP="0082204D">
      <w:pPr>
        <w:spacing w:after="0" w:line="240" w:lineRule="auto"/>
        <w:rPr>
          <w:rFonts w:ascii="Arial" w:eastAsia="Calibri" w:hAnsi="Arial" w:cs="Arial"/>
          <w:kern w:val="0"/>
          <w14:ligatures w14:val="none"/>
        </w:rPr>
      </w:pPr>
    </w:p>
    <w:p w14:paraId="7EFF9B70"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(iii) an adequate and constant supply of clean hot and cold water on the </w:t>
      </w:r>
      <w:proofErr w:type="gramStart"/>
      <w:r w:rsidRPr="0082204D">
        <w:rPr>
          <w:rFonts w:ascii="Arial" w:eastAsia="Calibri" w:hAnsi="Arial" w:cs="Arial"/>
          <w:kern w:val="0"/>
          <w14:ligatures w14:val="none"/>
        </w:rPr>
        <w:t>premises;</w:t>
      </w:r>
      <w:proofErr w:type="gramEnd"/>
    </w:p>
    <w:p w14:paraId="2EFB083B" w14:textId="77777777" w:rsidR="0082204D" w:rsidRPr="0082204D" w:rsidRDefault="0082204D" w:rsidP="0082204D">
      <w:pPr>
        <w:spacing w:after="0" w:line="240" w:lineRule="auto"/>
        <w:rPr>
          <w:rFonts w:ascii="Arial" w:eastAsia="Calibri" w:hAnsi="Arial" w:cs="Arial"/>
          <w:kern w:val="0"/>
          <w14:ligatures w14:val="none"/>
        </w:rPr>
      </w:pPr>
    </w:p>
    <w:p w14:paraId="6F7792AD"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(iv) clean and suitable storage which enables contamination of the articles, needles, </w:t>
      </w:r>
    </w:p>
    <w:p w14:paraId="5942EF7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instruments and the equipment mentioned in paragraphs 3(1) (a) (</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xml:space="preserve">), (ii), (iii), (iv), (v) to be avoided as far as possible. </w:t>
      </w:r>
    </w:p>
    <w:p w14:paraId="77EA2C9A" w14:textId="77777777" w:rsidR="0082204D" w:rsidRPr="0082204D" w:rsidRDefault="0082204D" w:rsidP="0082204D">
      <w:pPr>
        <w:spacing w:after="0" w:line="240" w:lineRule="auto"/>
        <w:rPr>
          <w:rFonts w:ascii="Arial" w:eastAsia="Calibri" w:hAnsi="Arial" w:cs="Arial"/>
          <w:kern w:val="0"/>
          <w14:ligatures w14:val="none"/>
        </w:rPr>
      </w:pPr>
    </w:p>
    <w:p w14:paraId="6DBE17DD"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b/>
          <w:bCs/>
          <w:kern w:val="0"/>
          <w14:ligatures w14:val="none"/>
        </w:rPr>
        <w:t>4.</w:t>
      </w:r>
      <w:r w:rsidRPr="0082204D">
        <w:rPr>
          <w:rFonts w:ascii="Arial" w:eastAsia="Calibri" w:hAnsi="Arial" w:cs="Arial"/>
          <w:kern w:val="0"/>
          <w14:ligatures w14:val="none"/>
        </w:rPr>
        <w:t xml:space="preserve"> (1)- for the purposes of securing the cleanliness of operators, the proprietor-</w:t>
      </w:r>
    </w:p>
    <w:p w14:paraId="30A6664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(a) shall ensure that an operator-</w:t>
      </w:r>
    </w:p>
    <w:p w14:paraId="7AAFA343" w14:textId="77777777" w:rsidR="0082204D" w:rsidRPr="0082204D" w:rsidRDefault="0082204D" w:rsidP="0082204D">
      <w:pPr>
        <w:spacing w:after="0" w:line="240" w:lineRule="auto"/>
        <w:ind w:firstLine="720"/>
        <w:rPr>
          <w:rFonts w:ascii="Arial" w:eastAsia="Calibri" w:hAnsi="Arial" w:cs="Arial"/>
          <w:kern w:val="0"/>
          <w14:ligatures w14:val="none"/>
        </w:rPr>
      </w:pPr>
      <w:r w:rsidRPr="0082204D">
        <w:rPr>
          <w:rFonts w:ascii="Arial" w:eastAsia="Calibri" w:hAnsi="Arial" w:cs="Arial"/>
          <w:kern w:val="0"/>
          <w14:ligatures w14:val="none"/>
        </w:rPr>
        <w:t>(</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xml:space="preserve">) keeps his hands and nails clean and his nails </w:t>
      </w:r>
      <w:proofErr w:type="gramStart"/>
      <w:r w:rsidRPr="0082204D">
        <w:rPr>
          <w:rFonts w:ascii="Arial" w:eastAsia="Calibri" w:hAnsi="Arial" w:cs="Arial"/>
          <w:kern w:val="0"/>
          <w14:ligatures w14:val="none"/>
        </w:rPr>
        <w:t>short;</w:t>
      </w:r>
      <w:proofErr w:type="gramEnd"/>
    </w:p>
    <w:p w14:paraId="3F1734E1"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(ii) keeps any open lesion on an exposed part of the body effectively covered by an impermeable </w:t>
      </w:r>
      <w:proofErr w:type="gramStart"/>
      <w:r w:rsidRPr="0082204D">
        <w:rPr>
          <w:rFonts w:ascii="Arial" w:eastAsia="Calibri" w:hAnsi="Arial" w:cs="Arial"/>
          <w:kern w:val="0"/>
          <w14:ligatures w14:val="none"/>
        </w:rPr>
        <w:t>dressing;</w:t>
      </w:r>
      <w:proofErr w:type="gramEnd"/>
      <w:r w:rsidRPr="0082204D">
        <w:rPr>
          <w:rFonts w:ascii="Arial" w:eastAsia="Calibri" w:hAnsi="Arial" w:cs="Arial"/>
          <w:kern w:val="0"/>
          <w14:ligatures w14:val="none"/>
        </w:rPr>
        <w:t xml:space="preserve"> </w:t>
      </w:r>
    </w:p>
    <w:p w14:paraId="7854792C"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lastRenderedPageBreak/>
        <w:t xml:space="preserve">(iii) wears disposable examination gloves that have not previously been used with another client, unless giving acupuncture otherwise only in the circumstances described in paragraph </w:t>
      </w:r>
      <w:proofErr w:type="gramStart"/>
      <w:r w:rsidRPr="0082204D">
        <w:rPr>
          <w:rFonts w:ascii="Arial" w:eastAsia="Calibri" w:hAnsi="Arial" w:cs="Arial"/>
          <w:kern w:val="0"/>
          <w14:ligatures w14:val="none"/>
        </w:rPr>
        <w:t>4(3);</w:t>
      </w:r>
      <w:proofErr w:type="gramEnd"/>
    </w:p>
    <w:p w14:paraId="5BB97A3A"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 xml:space="preserve">(iv) wears a gown, wrap or protective clothing that is clean and washable or alternatively a disposable covering that has not previously been used in connection with another </w:t>
      </w:r>
      <w:proofErr w:type="gramStart"/>
      <w:r w:rsidRPr="0082204D">
        <w:rPr>
          <w:rFonts w:ascii="Arial" w:eastAsia="Calibri" w:hAnsi="Arial" w:cs="Arial"/>
          <w:kern w:val="0"/>
          <w14:ligatures w14:val="none"/>
        </w:rPr>
        <w:t>client;</w:t>
      </w:r>
      <w:proofErr w:type="gramEnd"/>
    </w:p>
    <w:p w14:paraId="7592FCFA" w14:textId="77777777" w:rsidR="0082204D" w:rsidRPr="0082204D" w:rsidRDefault="0082204D" w:rsidP="0082204D">
      <w:pPr>
        <w:spacing w:after="0" w:line="240" w:lineRule="auto"/>
        <w:ind w:firstLine="720"/>
        <w:rPr>
          <w:rFonts w:ascii="Arial" w:eastAsia="Calibri" w:hAnsi="Arial" w:cs="Arial"/>
          <w:kern w:val="0"/>
          <w14:ligatures w14:val="none"/>
        </w:rPr>
      </w:pPr>
      <w:r w:rsidRPr="0082204D">
        <w:rPr>
          <w:rFonts w:ascii="Arial" w:eastAsia="Calibri" w:hAnsi="Arial" w:cs="Arial"/>
          <w:kern w:val="0"/>
          <w14:ligatures w14:val="none"/>
        </w:rPr>
        <w:t>(v) does not smoke or consume food or drink in the treatment area; and</w:t>
      </w:r>
    </w:p>
    <w:p w14:paraId="22FFF0F8" w14:textId="77777777" w:rsidR="0082204D" w:rsidRPr="0082204D" w:rsidRDefault="0082204D" w:rsidP="0082204D">
      <w:pPr>
        <w:spacing w:after="0" w:line="240" w:lineRule="auto"/>
        <w:rPr>
          <w:rFonts w:ascii="Arial" w:eastAsia="Calibri" w:hAnsi="Arial" w:cs="Arial"/>
          <w:kern w:val="0"/>
          <w14:ligatures w14:val="none"/>
        </w:rPr>
      </w:pPr>
    </w:p>
    <w:p w14:paraId="4FCC0E2B" w14:textId="77777777" w:rsidR="0082204D" w:rsidRPr="0082204D" w:rsidRDefault="0082204D" w:rsidP="0082204D">
      <w:pPr>
        <w:spacing w:after="0" w:line="240" w:lineRule="auto"/>
        <w:rPr>
          <w:rFonts w:ascii="Arial" w:eastAsia="Calibri" w:hAnsi="Arial" w:cs="Arial"/>
          <w:kern w:val="0"/>
          <w14:ligatures w14:val="none"/>
        </w:rPr>
      </w:pPr>
    </w:p>
    <w:p w14:paraId="62486AAD"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(b) shall provide-</w:t>
      </w:r>
    </w:p>
    <w:p w14:paraId="0F314DA3" w14:textId="77777777" w:rsidR="0082204D" w:rsidRPr="0082204D" w:rsidRDefault="0082204D" w:rsidP="0082204D">
      <w:pPr>
        <w:spacing w:after="0" w:line="240" w:lineRule="auto"/>
        <w:ind w:left="720"/>
        <w:rPr>
          <w:rFonts w:ascii="Arial" w:eastAsia="Calibri" w:hAnsi="Arial" w:cs="Arial"/>
          <w:kern w:val="0"/>
          <w14:ligatures w14:val="none"/>
        </w:rPr>
      </w:pPr>
      <w:r w:rsidRPr="0082204D">
        <w:rPr>
          <w:rFonts w:ascii="Arial" w:eastAsia="Calibri" w:hAnsi="Arial" w:cs="Arial"/>
          <w:kern w:val="0"/>
          <w14:ligatures w14:val="none"/>
        </w:rPr>
        <w:t>(</w:t>
      </w:r>
      <w:proofErr w:type="spellStart"/>
      <w:r w:rsidRPr="0082204D">
        <w:rPr>
          <w:rFonts w:ascii="Arial" w:eastAsia="Calibri" w:hAnsi="Arial" w:cs="Arial"/>
          <w:kern w:val="0"/>
          <w14:ligatures w14:val="none"/>
        </w:rPr>
        <w:t>i</w:t>
      </w:r>
      <w:proofErr w:type="spellEnd"/>
      <w:r w:rsidRPr="0082204D">
        <w:rPr>
          <w:rFonts w:ascii="Arial" w:eastAsia="Calibri" w:hAnsi="Arial" w:cs="Arial"/>
          <w:kern w:val="0"/>
          <w14:ligatures w14:val="none"/>
        </w:rPr>
        <w:t xml:space="preserve">) suitable and sufficient washing facilities appropriately located for the sole purpose of operators, including an adequate and constant supply of clean hot and cold water, soap or detergent; and </w:t>
      </w:r>
    </w:p>
    <w:p w14:paraId="717C1112" w14:textId="77777777" w:rsidR="0082204D" w:rsidRPr="0082204D" w:rsidRDefault="0082204D" w:rsidP="0082204D">
      <w:pPr>
        <w:spacing w:after="0" w:line="240" w:lineRule="auto"/>
        <w:ind w:firstLine="720"/>
        <w:rPr>
          <w:rFonts w:ascii="Arial" w:eastAsia="Calibri" w:hAnsi="Arial" w:cs="Arial"/>
          <w:kern w:val="0"/>
          <w14:ligatures w14:val="none"/>
        </w:rPr>
      </w:pPr>
      <w:r w:rsidRPr="0082204D">
        <w:rPr>
          <w:rFonts w:ascii="Arial" w:eastAsia="Calibri" w:hAnsi="Arial" w:cs="Arial"/>
          <w:kern w:val="0"/>
          <w14:ligatures w14:val="none"/>
        </w:rPr>
        <w:t>(ii) suitable and sufficient sanitary accommodation for operators.</w:t>
      </w:r>
    </w:p>
    <w:p w14:paraId="3FA7DBD8" w14:textId="77777777" w:rsidR="0082204D" w:rsidRPr="0082204D" w:rsidRDefault="0082204D" w:rsidP="0082204D">
      <w:pPr>
        <w:spacing w:after="0" w:line="240" w:lineRule="auto"/>
        <w:rPr>
          <w:rFonts w:ascii="Arial" w:eastAsia="Calibri" w:hAnsi="Arial" w:cs="Arial"/>
          <w:kern w:val="0"/>
          <w14:ligatures w14:val="none"/>
        </w:rPr>
      </w:pPr>
    </w:p>
    <w:p w14:paraId="25A9D47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(2)- where an operator carries out treatment using only a hygienic piercing instrument and a proprietor provided either a hygienic gel or liquid, the washing facilities that the proprietor provides needs to be for the sole use of the operator. </w:t>
      </w:r>
    </w:p>
    <w:p w14:paraId="7F49DC9B" w14:textId="77777777" w:rsidR="0082204D" w:rsidRPr="0082204D" w:rsidRDefault="0082204D" w:rsidP="0082204D">
      <w:pPr>
        <w:spacing w:after="0" w:line="240" w:lineRule="auto"/>
        <w:rPr>
          <w:rFonts w:ascii="Arial" w:eastAsia="Calibri" w:hAnsi="Arial" w:cs="Arial"/>
          <w:kern w:val="0"/>
          <w14:ligatures w14:val="none"/>
        </w:rPr>
      </w:pPr>
    </w:p>
    <w:p w14:paraId="4FA129A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(3)- where an operator gives acupuncture a proprietor shall ensure that the operator wears disposable examination gloves that have not previously been used with another client if-</w:t>
      </w:r>
    </w:p>
    <w:p w14:paraId="74C7FBE7" w14:textId="77777777" w:rsidR="0082204D" w:rsidRPr="0082204D" w:rsidRDefault="0082204D" w:rsidP="0082204D">
      <w:pPr>
        <w:spacing w:after="0" w:line="240" w:lineRule="auto"/>
        <w:rPr>
          <w:rFonts w:ascii="Arial" w:eastAsia="Calibri" w:hAnsi="Arial" w:cs="Arial"/>
          <w:kern w:val="0"/>
          <w14:ligatures w14:val="none"/>
        </w:rPr>
      </w:pPr>
    </w:p>
    <w:p w14:paraId="3717C002"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(a) if the client is bleeding or has an open lesion on an exposed part of his body; or</w:t>
      </w:r>
    </w:p>
    <w:p w14:paraId="252DE691"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(b) the client is known to be infected with a blood-borne </w:t>
      </w:r>
      <w:proofErr w:type="gramStart"/>
      <w:r w:rsidRPr="0082204D">
        <w:rPr>
          <w:rFonts w:ascii="Arial" w:eastAsia="Calibri" w:hAnsi="Arial" w:cs="Arial"/>
          <w:kern w:val="0"/>
          <w14:ligatures w14:val="none"/>
        </w:rPr>
        <w:t>virus;</w:t>
      </w:r>
      <w:proofErr w:type="gramEnd"/>
    </w:p>
    <w:p w14:paraId="6CF31A5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(c) the operator has an open lesion on his hand; or</w:t>
      </w:r>
    </w:p>
    <w:p w14:paraId="4546A1B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(d) the operator is handling items that may be contaminated with blood or other body fluids.</w:t>
      </w:r>
    </w:p>
    <w:p w14:paraId="41B70482" w14:textId="77777777" w:rsidR="0082204D" w:rsidRPr="0082204D" w:rsidRDefault="0082204D" w:rsidP="0082204D">
      <w:pPr>
        <w:spacing w:after="0" w:line="240" w:lineRule="auto"/>
        <w:rPr>
          <w:rFonts w:ascii="Arial" w:eastAsia="Calibri" w:hAnsi="Arial" w:cs="Arial"/>
          <w:kern w:val="0"/>
          <w14:ligatures w14:val="none"/>
        </w:rPr>
      </w:pPr>
    </w:p>
    <w:p w14:paraId="2534C1F3"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b/>
          <w:bCs/>
          <w:kern w:val="0"/>
          <w14:ligatures w14:val="none"/>
        </w:rPr>
        <w:t>5</w:t>
      </w:r>
      <w:r w:rsidRPr="0082204D">
        <w:rPr>
          <w:rFonts w:ascii="Arial" w:eastAsia="Calibri" w:hAnsi="Arial" w:cs="Arial"/>
          <w:kern w:val="0"/>
          <w14:ligatures w14:val="none"/>
        </w:rPr>
        <w:t>. A person registered in accordance with Section 14 (acupuncture) or 15 (tattooing, semi-permanent skin-colouring, cosmetic piercing and electrolysis) of the Act who visits people at their request to give them treatment shall observe the requirements relating to the operator in paragraphs 3(1)(a) and 4(1)(a).</w:t>
      </w:r>
    </w:p>
    <w:p w14:paraId="74014F21" w14:textId="77777777" w:rsidR="0082204D" w:rsidRPr="0082204D" w:rsidRDefault="0082204D" w:rsidP="0082204D">
      <w:pPr>
        <w:spacing w:after="0" w:line="240" w:lineRule="auto"/>
        <w:rPr>
          <w:rFonts w:ascii="Arial" w:eastAsia="Calibri" w:hAnsi="Arial" w:cs="Arial"/>
          <w:kern w:val="0"/>
          <w14:ligatures w14:val="none"/>
        </w:rPr>
      </w:pPr>
    </w:p>
    <w:p w14:paraId="7145AC9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b/>
          <w:bCs/>
          <w:kern w:val="0"/>
          <w14:ligatures w14:val="none"/>
        </w:rPr>
        <w:t>6.</w:t>
      </w:r>
      <w:r w:rsidRPr="0082204D">
        <w:rPr>
          <w:rFonts w:ascii="Arial" w:eastAsia="Calibri" w:hAnsi="Arial" w:cs="Arial"/>
          <w:kern w:val="0"/>
          <w14:ligatures w14:val="none"/>
        </w:rPr>
        <w:t xml:space="preserve"> The byelaws relating to acupuncture, ear piercing, electrolysis and tattooing were confirmed by the Secretary of State for Social Services on </w:t>
      </w:r>
      <w:r w:rsidRPr="0082204D">
        <w:rPr>
          <w:rFonts w:ascii="Arial" w:eastAsia="Calibri" w:hAnsi="Arial" w:cs="Arial"/>
          <w:kern w:val="0"/>
          <w:highlight w:val="yellow"/>
          <w14:ligatures w14:val="none"/>
        </w:rPr>
        <w:t>XXXXX</w:t>
      </w:r>
      <w:r w:rsidRPr="0082204D">
        <w:rPr>
          <w:rFonts w:ascii="Arial" w:eastAsia="Calibri" w:hAnsi="Arial" w:cs="Arial"/>
          <w:kern w:val="0"/>
          <w14:ligatures w14:val="none"/>
        </w:rPr>
        <w:t xml:space="preserve"> and brought into operation by Tamworth Borough Council on </w:t>
      </w:r>
      <w:r w:rsidRPr="0082204D">
        <w:rPr>
          <w:rFonts w:ascii="Arial" w:eastAsia="Calibri" w:hAnsi="Arial" w:cs="Arial"/>
          <w:kern w:val="0"/>
          <w:highlight w:val="yellow"/>
          <w14:ligatures w14:val="none"/>
        </w:rPr>
        <w:t>YYYYY</w:t>
      </w:r>
      <w:r w:rsidRPr="0082204D">
        <w:rPr>
          <w:rFonts w:ascii="Arial" w:eastAsia="Calibri" w:hAnsi="Arial" w:cs="Arial"/>
          <w:kern w:val="0"/>
          <w14:ligatures w14:val="none"/>
        </w:rPr>
        <w:t xml:space="preserve"> are revoked. </w:t>
      </w:r>
    </w:p>
    <w:p w14:paraId="18FBADD2" w14:textId="77777777" w:rsidR="0082204D" w:rsidRPr="0082204D" w:rsidRDefault="0082204D" w:rsidP="0082204D">
      <w:pPr>
        <w:spacing w:after="0" w:line="240" w:lineRule="auto"/>
        <w:rPr>
          <w:rFonts w:ascii="Arial" w:eastAsia="Calibri" w:hAnsi="Arial" w:cs="Arial"/>
          <w:kern w:val="0"/>
          <w14:ligatures w14:val="none"/>
        </w:rPr>
      </w:pPr>
    </w:p>
    <w:p w14:paraId="0A48205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THE COMMON SEAL OF TAMWORTH BOROUGH COUNCIL was hereunto </w:t>
      </w:r>
    </w:p>
    <w:p w14:paraId="0C0D754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Affixed in the presence of-</w:t>
      </w:r>
    </w:p>
    <w:p w14:paraId="7B593686" w14:textId="77777777" w:rsidR="0082204D" w:rsidRPr="0082204D" w:rsidRDefault="0082204D" w:rsidP="0082204D">
      <w:pPr>
        <w:spacing w:after="0" w:line="240" w:lineRule="auto"/>
        <w:rPr>
          <w:rFonts w:ascii="Arial" w:eastAsia="Calibri" w:hAnsi="Arial" w:cs="Arial"/>
          <w:kern w:val="0"/>
          <w14:ligatures w14:val="none"/>
        </w:rPr>
      </w:pPr>
    </w:p>
    <w:p w14:paraId="288DBE0C" w14:textId="77777777" w:rsidR="0082204D" w:rsidRPr="0082204D" w:rsidRDefault="0082204D" w:rsidP="0082204D">
      <w:pPr>
        <w:spacing w:after="0" w:line="240" w:lineRule="auto"/>
        <w:rPr>
          <w:rFonts w:ascii="Arial" w:eastAsia="Calibri" w:hAnsi="Arial" w:cs="Arial"/>
          <w:kern w:val="0"/>
          <w14:ligatures w14:val="none"/>
        </w:rPr>
      </w:pPr>
    </w:p>
    <w:p w14:paraId="60C0A681" w14:textId="77777777" w:rsidR="0082204D" w:rsidRPr="0082204D" w:rsidRDefault="0082204D" w:rsidP="0082204D">
      <w:pPr>
        <w:spacing w:after="0" w:line="240" w:lineRule="auto"/>
        <w:rPr>
          <w:rFonts w:ascii="Arial" w:eastAsia="Calibri" w:hAnsi="Arial" w:cs="Arial"/>
          <w:kern w:val="0"/>
          <w14:ligatures w14:val="none"/>
        </w:rPr>
      </w:pPr>
    </w:p>
    <w:p w14:paraId="59C07C07" w14:textId="77777777" w:rsidR="0082204D" w:rsidRPr="0082204D" w:rsidRDefault="0082204D" w:rsidP="0082204D">
      <w:pPr>
        <w:spacing w:after="0" w:line="240" w:lineRule="auto"/>
        <w:rPr>
          <w:rFonts w:ascii="Arial" w:eastAsia="Calibri" w:hAnsi="Arial" w:cs="Arial"/>
          <w:kern w:val="0"/>
          <w14:ligatures w14:val="none"/>
        </w:rPr>
      </w:pPr>
    </w:p>
    <w:p w14:paraId="4862F83A" w14:textId="77777777" w:rsidR="0082204D" w:rsidRPr="0082204D" w:rsidRDefault="0082204D" w:rsidP="0082204D">
      <w:pPr>
        <w:spacing w:after="0" w:line="240" w:lineRule="auto"/>
        <w:rPr>
          <w:rFonts w:ascii="Arial" w:eastAsia="Calibri" w:hAnsi="Arial" w:cs="Arial"/>
          <w:kern w:val="0"/>
          <w14:ligatures w14:val="none"/>
        </w:rPr>
      </w:pPr>
    </w:p>
    <w:p w14:paraId="17D9A130" w14:textId="77777777" w:rsidR="0082204D" w:rsidRPr="0082204D" w:rsidRDefault="0082204D" w:rsidP="0082204D">
      <w:pPr>
        <w:spacing w:after="0" w:line="240" w:lineRule="auto"/>
        <w:rPr>
          <w:rFonts w:ascii="Arial" w:eastAsia="Calibri" w:hAnsi="Arial" w:cs="Arial"/>
          <w:kern w:val="0"/>
          <w14:ligatures w14:val="none"/>
        </w:rPr>
      </w:pPr>
    </w:p>
    <w:p w14:paraId="1309794B" w14:textId="77777777" w:rsidR="0082204D" w:rsidRPr="0082204D" w:rsidRDefault="0082204D" w:rsidP="0082204D">
      <w:pPr>
        <w:spacing w:after="0" w:line="240" w:lineRule="auto"/>
        <w:rPr>
          <w:rFonts w:ascii="Arial" w:eastAsia="Calibri" w:hAnsi="Arial" w:cs="Arial"/>
          <w:kern w:val="0"/>
          <w14:ligatures w14:val="none"/>
        </w:rPr>
      </w:pPr>
    </w:p>
    <w:p w14:paraId="6D7EF754" w14:textId="77777777" w:rsidR="0082204D" w:rsidRPr="0082204D" w:rsidRDefault="0082204D" w:rsidP="0082204D">
      <w:pPr>
        <w:spacing w:after="0" w:line="240" w:lineRule="auto"/>
        <w:rPr>
          <w:rFonts w:ascii="Arial" w:eastAsia="Calibri" w:hAnsi="Arial" w:cs="Arial"/>
          <w:kern w:val="0"/>
          <w14:ligatures w14:val="none"/>
        </w:rPr>
      </w:pPr>
    </w:p>
    <w:p w14:paraId="3AE33D7D" w14:textId="77777777" w:rsidR="0082204D" w:rsidRPr="0082204D" w:rsidRDefault="0082204D" w:rsidP="0082204D">
      <w:pPr>
        <w:spacing w:after="0" w:line="240" w:lineRule="auto"/>
        <w:rPr>
          <w:rFonts w:ascii="Arial" w:eastAsia="Calibri" w:hAnsi="Arial" w:cs="Arial"/>
          <w:kern w:val="0"/>
          <w14:ligatures w14:val="none"/>
        </w:rPr>
      </w:pPr>
    </w:p>
    <w:p w14:paraId="3ABAB482" w14:textId="77777777" w:rsidR="0082204D" w:rsidRPr="0082204D" w:rsidRDefault="0082204D" w:rsidP="0082204D">
      <w:pPr>
        <w:spacing w:after="0" w:line="240" w:lineRule="auto"/>
        <w:rPr>
          <w:rFonts w:ascii="Arial" w:eastAsia="Calibri" w:hAnsi="Arial" w:cs="Arial"/>
          <w:kern w:val="0"/>
          <w14:ligatures w14:val="none"/>
        </w:rPr>
      </w:pPr>
    </w:p>
    <w:p w14:paraId="27ABBFBC"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lastRenderedPageBreak/>
        <w:t>[Authorising Officer]</w:t>
      </w:r>
    </w:p>
    <w:p w14:paraId="02E76757" w14:textId="77777777" w:rsidR="0082204D" w:rsidRPr="0082204D" w:rsidRDefault="0082204D" w:rsidP="0082204D">
      <w:pPr>
        <w:spacing w:after="0" w:line="240" w:lineRule="auto"/>
        <w:rPr>
          <w:rFonts w:ascii="Arial" w:eastAsia="Calibri" w:hAnsi="Arial" w:cs="Arial"/>
          <w:kern w:val="0"/>
          <w14:ligatures w14:val="none"/>
        </w:rPr>
      </w:pPr>
    </w:p>
    <w:p w14:paraId="0274387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The foregoing byelaws are hereby confirmed by the Secretary of State for Health on </w:t>
      </w:r>
      <w:r w:rsidRPr="0082204D">
        <w:rPr>
          <w:rFonts w:ascii="Arial" w:eastAsia="Calibri" w:hAnsi="Arial" w:cs="Arial"/>
          <w:kern w:val="0"/>
          <w:highlight w:val="yellow"/>
          <w14:ligatures w14:val="none"/>
        </w:rPr>
        <w:t>XXXXX</w:t>
      </w:r>
      <w:r w:rsidRPr="0082204D">
        <w:rPr>
          <w:rFonts w:ascii="Arial" w:eastAsia="Calibri" w:hAnsi="Arial" w:cs="Arial"/>
          <w:kern w:val="0"/>
          <w14:ligatures w14:val="none"/>
        </w:rPr>
        <w:t xml:space="preserve"> and shall come into place on </w:t>
      </w:r>
      <w:r w:rsidRPr="0082204D">
        <w:rPr>
          <w:rFonts w:ascii="Arial" w:eastAsia="Calibri" w:hAnsi="Arial" w:cs="Arial"/>
          <w:kern w:val="0"/>
          <w:highlight w:val="yellow"/>
          <w14:ligatures w14:val="none"/>
        </w:rPr>
        <w:t>YYYYY</w:t>
      </w:r>
    </w:p>
    <w:p w14:paraId="3FA802FB" w14:textId="77777777" w:rsidR="0082204D" w:rsidRPr="0082204D" w:rsidRDefault="0082204D" w:rsidP="0082204D">
      <w:pPr>
        <w:spacing w:after="0" w:line="240" w:lineRule="auto"/>
        <w:rPr>
          <w:rFonts w:ascii="Arial" w:eastAsia="Calibri" w:hAnsi="Arial" w:cs="Arial"/>
          <w:kern w:val="0"/>
          <w14:ligatures w14:val="none"/>
        </w:rPr>
      </w:pPr>
    </w:p>
    <w:p w14:paraId="2B87336B" w14:textId="77777777" w:rsidR="0082204D" w:rsidRPr="0082204D" w:rsidRDefault="0082204D" w:rsidP="0082204D">
      <w:pPr>
        <w:spacing w:after="0" w:line="240" w:lineRule="auto"/>
        <w:rPr>
          <w:rFonts w:ascii="Arial" w:eastAsia="Calibri" w:hAnsi="Arial" w:cs="Arial"/>
          <w:kern w:val="0"/>
          <w14:ligatures w14:val="none"/>
        </w:rPr>
      </w:pPr>
    </w:p>
    <w:p w14:paraId="7CCC52B4" w14:textId="77777777" w:rsidR="0082204D" w:rsidRPr="0082204D" w:rsidRDefault="0082204D" w:rsidP="0082204D">
      <w:pPr>
        <w:spacing w:after="0" w:line="240" w:lineRule="auto"/>
        <w:rPr>
          <w:rFonts w:ascii="Arial" w:eastAsia="Calibri" w:hAnsi="Arial" w:cs="Arial"/>
          <w:kern w:val="0"/>
          <w14:ligatures w14:val="none"/>
        </w:rPr>
      </w:pPr>
    </w:p>
    <w:p w14:paraId="458DC47E" w14:textId="77777777" w:rsidR="0082204D" w:rsidRPr="0082204D" w:rsidRDefault="0082204D" w:rsidP="0082204D">
      <w:pPr>
        <w:spacing w:after="0" w:line="240" w:lineRule="auto"/>
        <w:rPr>
          <w:rFonts w:ascii="Arial" w:eastAsia="Calibri" w:hAnsi="Arial" w:cs="Arial"/>
          <w:kern w:val="0"/>
          <w14:ligatures w14:val="none"/>
        </w:rPr>
      </w:pPr>
    </w:p>
    <w:p w14:paraId="6AB7EE69" w14:textId="77777777" w:rsidR="0082204D" w:rsidRPr="0082204D" w:rsidRDefault="0082204D" w:rsidP="0082204D">
      <w:pPr>
        <w:spacing w:after="0" w:line="240" w:lineRule="auto"/>
        <w:rPr>
          <w:rFonts w:ascii="Arial" w:eastAsia="Calibri" w:hAnsi="Arial" w:cs="Arial"/>
          <w:kern w:val="0"/>
          <w14:ligatures w14:val="none"/>
        </w:rPr>
      </w:pPr>
    </w:p>
    <w:p w14:paraId="2D422DC7" w14:textId="77777777" w:rsidR="0082204D" w:rsidRPr="0082204D" w:rsidRDefault="0082204D" w:rsidP="0082204D">
      <w:pPr>
        <w:spacing w:after="0" w:line="240" w:lineRule="auto"/>
        <w:rPr>
          <w:rFonts w:ascii="Arial" w:eastAsia="Calibri" w:hAnsi="Arial" w:cs="Arial"/>
          <w:kern w:val="0"/>
          <w14:ligatures w14:val="none"/>
        </w:rPr>
      </w:pPr>
    </w:p>
    <w:p w14:paraId="5EE2F9E4"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[Print name]</w:t>
      </w:r>
    </w:p>
    <w:p w14:paraId="44998E6C"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Member of the Senior Civil Service</w:t>
      </w:r>
    </w:p>
    <w:p w14:paraId="51F9A2F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Department of Health</w:t>
      </w:r>
    </w:p>
    <w:p w14:paraId="70EDE6D9" w14:textId="77777777" w:rsidR="0082204D" w:rsidRPr="0082204D" w:rsidRDefault="0082204D" w:rsidP="0082204D">
      <w:pPr>
        <w:spacing w:after="0" w:line="240" w:lineRule="auto"/>
        <w:rPr>
          <w:rFonts w:ascii="Arial" w:eastAsia="Calibri" w:hAnsi="Arial" w:cs="Arial"/>
          <w:kern w:val="0"/>
          <w14:ligatures w14:val="none"/>
        </w:rPr>
      </w:pPr>
    </w:p>
    <w:p w14:paraId="71BDFC1B" w14:textId="77777777" w:rsidR="0082204D" w:rsidRPr="0082204D" w:rsidRDefault="0082204D" w:rsidP="0082204D">
      <w:pPr>
        <w:spacing w:after="0" w:line="240" w:lineRule="auto"/>
        <w:rPr>
          <w:rFonts w:ascii="Arial" w:eastAsia="Calibri" w:hAnsi="Arial" w:cs="Arial"/>
          <w:b/>
          <w:bCs/>
          <w:kern w:val="0"/>
          <w14:ligatures w14:val="none"/>
        </w:rPr>
      </w:pPr>
    </w:p>
    <w:p w14:paraId="207D7998" w14:textId="77777777" w:rsidR="0082204D" w:rsidRPr="0082204D" w:rsidRDefault="0082204D" w:rsidP="0082204D">
      <w:pPr>
        <w:spacing w:after="0" w:line="240" w:lineRule="auto"/>
        <w:rPr>
          <w:rFonts w:ascii="Arial" w:eastAsia="Calibri" w:hAnsi="Arial" w:cs="Arial"/>
          <w:b/>
          <w:bCs/>
          <w:kern w:val="0"/>
          <w14:ligatures w14:val="none"/>
        </w:rPr>
      </w:pPr>
    </w:p>
    <w:p w14:paraId="08AE7159" w14:textId="77777777" w:rsidR="0082204D" w:rsidRPr="0082204D" w:rsidRDefault="0082204D" w:rsidP="0082204D">
      <w:pPr>
        <w:spacing w:after="0" w:line="240" w:lineRule="auto"/>
        <w:rPr>
          <w:rFonts w:ascii="Arial" w:eastAsia="Calibri" w:hAnsi="Arial" w:cs="Arial"/>
          <w:b/>
          <w:bCs/>
          <w:kern w:val="0"/>
          <w14:ligatures w14:val="none"/>
        </w:rPr>
      </w:pPr>
    </w:p>
    <w:p w14:paraId="273F0E7E" w14:textId="77777777" w:rsidR="0082204D" w:rsidRPr="0082204D" w:rsidRDefault="0082204D" w:rsidP="0082204D">
      <w:pPr>
        <w:spacing w:after="0" w:line="240" w:lineRule="auto"/>
        <w:rPr>
          <w:rFonts w:ascii="Arial" w:eastAsia="Calibri" w:hAnsi="Arial" w:cs="Arial"/>
          <w:b/>
          <w:bCs/>
          <w:kern w:val="0"/>
          <w14:ligatures w14:val="none"/>
        </w:rPr>
      </w:pPr>
      <w:r w:rsidRPr="0082204D">
        <w:rPr>
          <w:rFonts w:ascii="Arial" w:eastAsia="Calibri" w:hAnsi="Arial" w:cs="Arial"/>
          <w:b/>
          <w:bCs/>
          <w:kern w:val="0"/>
          <w14:ligatures w14:val="none"/>
        </w:rPr>
        <w:t>NOTE – THE FOLLOWING DOES NOT FORM PART OF THE BYELAWS</w:t>
      </w:r>
    </w:p>
    <w:p w14:paraId="391BC33A" w14:textId="77777777" w:rsidR="0082204D" w:rsidRPr="0082204D" w:rsidRDefault="0082204D" w:rsidP="0082204D">
      <w:pPr>
        <w:spacing w:after="0" w:line="240" w:lineRule="auto"/>
        <w:rPr>
          <w:rFonts w:ascii="Arial" w:eastAsia="Calibri" w:hAnsi="Arial" w:cs="Arial"/>
          <w:b/>
          <w:bCs/>
          <w:kern w:val="0"/>
          <w14:ligatures w14:val="none"/>
        </w:rPr>
      </w:pPr>
    </w:p>
    <w:p w14:paraId="791D5E8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Proprietors shall take all reasonable steps to ensure compliance with these byelaws by persons working on premises. Section 16(9) of the Local Government (Miscellaneous Provisions) Act 1982 provides that a registered person shall cause to be prominently displayed on the premises a copy of these byelaws and a copy of any certificate of registration issued to him under Part 8 of the Act. A person who contravenes Section 16(9) shall be guilty of an offence and liable for Summary Conviction to a fine not exceeding level 2 on the Standard Scale (see Section </w:t>
      </w:r>
    </w:p>
    <w:p w14:paraId="76C09F22"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16(10)). </w:t>
      </w:r>
    </w:p>
    <w:p w14:paraId="56A5D4CF" w14:textId="77777777" w:rsidR="0082204D" w:rsidRPr="0082204D" w:rsidRDefault="0082204D" w:rsidP="0082204D">
      <w:pPr>
        <w:spacing w:after="0" w:line="240" w:lineRule="auto"/>
        <w:rPr>
          <w:rFonts w:ascii="Arial" w:eastAsia="Calibri" w:hAnsi="Arial" w:cs="Arial"/>
          <w:kern w:val="0"/>
          <w14:ligatures w14:val="none"/>
        </w:rPr>
      </w:pPr>
    </w:p>
    <w:p w14:paraId="32E1F3F9"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Section 16 of the Local Government (Miscellaneous Provisions) Act 1982 also provides that any person who contravenes these byelaws shall be guilty of an offence and liable on Summary Conviction to a fine not exceeding level 3 on the Standard Scale. If a person registered under Part 8 of the Act is found guilty of contravening these byelaws the Court may, instead of or in </w:t>
      </w:r>
    </w:p>
    <w:p w14:paraId="21596B14"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addition to imposing a fine, order the suspension or cancellation of the person’s registration. A Court which orders the suspension </w:t>
      </w:r>
      <w:proofErr w:type="gramStart"/>
      <w:r w:rsidRPr="0082204D">
        <w:rPr>
          <w:rFonts w:ascii="Arial" w:eastAsia="Calibri" w:hAnsi="Arial" w:cs="Arial"/>
          <w:kern w:val="0"/>
          <w14:ligatures w14:val="none"/>
        </w:rPr>
        <w:t>of</w:t>
      </w:r>
      <w:proofErr w:type="gramEnd"/>
      <w:r w:rsidRPr="0082204D">
        <w:rPr>
          <w:rFonts w:ascii="Arial" w:eastAsia="Calibri" w:hAnsi="Arial" w:cs="Arial"/>
          <w:kern w:val="0"/>
          <w14:ligatures w14:val="none"/>
        </w:rPr>
        <w:t xml:space="preserve"> or cancellation of a person’s registration may also order the suspension or cancellation of the registration of the premises in which the offence was committed if such premises are occupied by the person found guilty of the offence. It shall be a </w:t>
      </w:r>
      <w:proofErr w:type="spellStart"/>
      <w:r w:rsidRPr="0082204D">
        <w:rPr>
          <w:rFonts w:ascii="Arial" w:eastAsia="Calibri" w:hAnsi="Arial" w:cs="Arial"/>
          <w:kern w:val="0"/>
          <w14:ligatures w14:val="none"/>
        </w:rPr>
        <w:t>defense</w:t>
      </w:r>
      <w:proofErr w:type="spellEnd"/>
      <w:r w:rsidRPr="0082204D">
        <w:rPr>
          <w:rFonts w:ascii="Arial" w:eastAsia="Calibri" w:hAnsi="Arial" w:cs="Arial"/>
          <w:kern w:val="0"/>
          <w14:ligatures w14:val="none"/>
        </w:rPr>
        <w:t xml:space="preserve"> when a person charged under the relevant sub sections of Section 16 to prove that he took all reasonable precautions and exercised all due diligence to avoid commission of the offence. </w:t>
      </w:r>
    </w:p>
    <w:p w14:paraId="7E6DAD03" w14:textId="77777777" w:rsidR="0082204D" w:rsidRPr="0082204D" w:rsidRDefault="0082204D" w:rsidP="0082204D">
      <w:pPr>
        <w:spacing w:after="0" w:line="240" w:lineRule="auto"/>
        <w:rPr>
          <w:rFonts w:ascii="Arial" w:eastAsia="Calibri" w:hAnsi="Arial" w:cs="Arial"/>
          <w:kern w:val="0"/>
          <w14:ligatures w14:val="none"/>
        </w:rPr>
      </w:pPr>
    </w:p>
    <w:p w14:paraId="5093489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Nothing in these byelaws extends to the practice of acupuncture, or the business of tattooing, semi-permanent skin-colouring, cosmetic piercing or electrolysis by or under the supervision of a person who is registered as a medical practitioner, or to premises in which the practice of acupuncture, or business of tattooing, semi-permanent skin-colouring, cosmetic piercing or electrolysis is carried by or under the supervision of such a person. </w:t>
      </w:r>
    </w:p>
    <w:p w14:paraId="3D55D168" w14:textId="77777777" w:rsidR="0082204D" w:rsidRPr="0082204D" w:rsidRDefault="0082204D" w:rsidP="0082204D">
      <w:pPr>
        <w:spacing w:after="0" w:line="240" w:lineRule="auto"/>
        <w:rPr>
          <w:rFonts w:ascii="Arial" w:eastAsia="Calibri" w:hAnsi="Arial" w:cs="Arial"/>
          <w:kern w:val="0"/>
          <w14:ligatures w14:val="none"/>
        </w:rPr>
      </w:pPr>
    </w:p>
    <w:p w14:paraId="204F4DDD"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lastRenderedPageBreak/>
        <w:t xml:space="preserve">Nothing in these byelaws extends to the practice of acupuncture by or under the supervision of a person who is registered as a Dentist, or to premises in which the practice of acupuncture is carried out by or under the supervision of such a person. </w:t>
      </w:r>
    </w:p>
    <w:p w14:paraId="1D6ACAEA" w14:textId="77777777" w:rsidR="0082204D" w:rsidRPr="0082204D" w:rsidRDefault="0082204D" w:rsidP="0082204D">
      <w:pPr>
        <w:spacing w:after="0" w:line="240" w:lineRule="auto"/>
        <w:rPr>
          <w:rFonts w:ascii="Arial" w:eastAsia="Calibri" w:hAnsi="Arial" w:cs="Arial"/>
          <w:kern w:val="0"/>
          <w14:ligatures w14:val="none"/>
        </w:rPr>
      </w:pPr>
    </w:p>
    <w:p w14:paraId="24F72C41"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The legislative provisions relevant to acupuncture are those in Section 14. The provisions relevant to treatment other than acupuncture are in Section 15. </w:t>
      </w:r>
    </w:p>
    <w:p w14:paraId="39698AC3" w14:textId="77777777" w:rsidR="0082204D" w:rsidRPr="0082204D" w:rsidRDefault="0082204D" w:rsidP="0082204D">
      <w:pPr>
        <w:spacing w:after="0" w:line="240" w:lineRule="auto"/>
        <w:rPr>
          <w:rFonts w:ascii="Arial" w:eastAsia="Calibri" w:hAnsi="Arial" w:cs="Arial"/>
          <w:kern w:val="0"/>
          <w14:ligatures w14:val="none"/>
        </w:rPr>
      </w:pPr>
    </w:p>
    <w:p w14:paraId="20FD29D1"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The key differences in the application of requirements in respect of the various treatments are as follows:</w:t>
      </w:r>
    </w:p>
    <w:p w14:paraId="2B39FBA3" w14:textId="77777777" w:rsidR="0082204D" w:rsidRPr="0082204D" w:rsidRDefault="0082204D" w:rsidP="0082204D">
      <w:pPr>
        <w:spacing w:after="0" w:line="240" w:lineRule="auto"/>
        <w:rPr>
          <w:rFonts w:ascii="Arial" w:eastAsia="Calibri" w:hAnsi="Arial" w:cs="Arial"/>
          <w:kern w:val="0"/>
          <w14:ligatures w14:val="none"/>
        </w:rPr>
      </w:pPr>
    </w:p>
    <w:p w14:paraId="6A776558"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reference in the introductory text to provisions of Section 14 (acupuncture) of the Local Government (Miscellaneous Provisions) Act 1982 only apply to acupuncture </w:t>
      </w:r>
    </w:p>
    <w:p w14:paraId="0177C59A" w14:textId="77777777" w:rsidR="0082204D" w:rsidRPr="0082204D" w:rsidRDefault="0082204D" w:rsidP="0082204D">
      <w:pPr>
        <w:spacing w:after="0" w:line="240" w:lineRule="auto"/>
        <w:rPr>
          <w:rFonts w:ascii="Arial" w:eastAsia="Calibri" w:hAnsi="Arial" w:cs="Arial"/>
          <w:kern w:val="0"/>
          <w14:ligatures w14:val="none"/>
        </w:rPr>
      </w:pPr>
    </w:p>
    <w:p w14:paraId="6AE4563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reference in the introductory test to provisions of Section 15 (tattooing, semipermanent skin-colouring, cosmetic piercing and electrolysis) of the Local Government (Miscellaneous Provisions) Act 1982 do not apply to acupuncture </w:t>
      </w:r>
    </w:p>
    <w:p w14:paraId="54CD9CA8" w14:textId="77777777" w:rsidR="0082204D" w:rsidRPr="0082204D" w:rsidRDefault="0082204D" w:rsidP="0082204D">
      <w:pPr>
        <w:spacing w:after="0" w:line="240" w:lineRule="auto"/>
        <w:rPr>
          <w:rFonts w:ascii="Arial" w:eastAsia="Calibri" w:hAnsi="Arial" w:cs="Arial"/>
          <w:kern w:val="0"/>
          <w14:ligatures w14:val="none"/>
        </w:rPr>
      </w:pPr>
    </w:p>
    <w:p w14:paraId="6EFFC274"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references in paragraph (1)(1) of the definition of “premises” to provisions of Section 14 (acupuncture) only apply to acupuncture </w:t>
      </w:r>
    </w:p>
    <w:p w14:paraId="64D3CBC8" w14:textId="77777777" w:rsidR="0082204D" w:rsidRPr="0082204D" w:rsidRDefault="0082204D" w:rsidP="0082204D">
      <w:pPr>
        <w:spacing w:after="0" w:line="240" w:lineRule="auto"/>
        <w:rPr>
          <w:rFonts w:ascii="Arial" w:eastAsia="Calibri" w:hAnsi="Arial" w:cs="Arial"/>
          <w:kern w:val="0"/>
          <w14:ligatures w14:val="none"/>
        </w:rPr>
      </w:pPr>
    </w:p>
    <w:p w14:paraId="2C3DAA5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references in paragraph (1)(1) in the definition of “premises” to provisions of Section 15 (tattooing, semi-permanent skin colouring, cosmetic piercing and electrolysis) do not apply to acupuncture </w:t>
      </w:r>
    </w:p>
    <w:p w14:paraId="54BDDBDF" w14:textId="77777777" w:rsidR="0082204D" w:rsidRPr="0082204D" w:rsidRDefault="0082204D" w:rsidP="0082204D">
      <w:pPr>
        <w:spacing w:after="0" w:line="240" w:lineRule="auto"/>
        <w:rPr>
          <w:rFonts w:ascii="Arial" w:eastAsia="Calibri" w:hAnsi="Arial" w:cs="Arial"/>
          <w:kern w:val="0"/>
          <w14:ligatures w14:val="none"/>
        </w:rPr>
      </w:pPr>
    </w:p>
    <w:p w14:paraId="12A8E04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requirement in paragraph (2)(2) that treatment is given in a treatment area used solely for giving treatment applies acupuncture, tattooing, semi-permanent skin-colouring, cosmetic piercing and electrolysis but not to ear piercing or nose piercing using a hygienic piercing instrument </w:t>
      </w:r>
    </w:p>
    <w:p w14:paraId="73B14E65" w14:textId="77777777" w:rsidR="0082204D" w:rsidRPr="0082204D" w:rsidRDefault="0082204D" w:rsidP="0082204D">
      <w:pPr>
        <w:spacing w:after="0" w:line="240" w:lineRule="auto"/>
        <w:rPr>
          <w:rFonts w:ascii="Arial" w:eastAsia="Calibri" w:hAnsi="Arial" w:cs="Arial"/>
          <w:kern w:val="0"/>
          <w14:ligatures w14:val="none"/>
        </w:rPr>
      </w:pPr>
    </w:p>
    <w:p w14:paraId="74197EE3"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requirement in paragraph (2)(3) that the floor of the treatment area be provided with a smooth impervious surface applies to tattooing, semi-permanent skin-colouring and cosmetic piercing but not to acupuncture or electrolysis or ear piercing or nose piercing using a hygienic piercing instrument </w:t>
      </w:r>
    </w:p>
    <w:p w14:paraId="1125B098" w14:textId="77777777" w:rsidR="0082204D" w:rsidRPr="0082204D" w:rsidRDefault="0082204D" w:rsidP="0082204D">
      <w:pPr>
        <w:spacing w:after="0" w:line="240" w:lineRule="auto"/>
        <w:rPr>
          <w:rFonts w:ascii="Arial" w:eastAsia="Calibri" w:hAnsi="Arial" w:cs="Arial"/>
          <w:kern w:val="0"/>
          <w14:ligatures w14:val="none"/>
        </w:rPr>
      </w:pPr>
    </w:p>
    <w:p w14:paraId="6DF480DF"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requirement relating to dye or a container used to hold dye used for treatment in paragraphs 3(1)(a)(iv)(v) apply to tattooing and semi-permanent skin-colouring </w:t>
      </w:r>
    </w:p>
    <w:p w14:paraId="5800DA0E" w14:textId="77777777" w:rsidR="0082204D" w:rsidRPr="0082204D" w:rsidRDefault="0082204D" w:rsidP="0082204D">
      <w:pPr>
        <w:spacing w:after="0" w:line="240" w:lineRule="auto"/>
        <w:rPr>
          <w:rFonts w:ascii="Arial" w:eastAsia="Calibri" w:hAnsi="Arial" w:cs="Arial"/>
          <w:kern w:val="0"/>
          <w14:ligatures w14:val="none"/>
        </w:rPr>
      </w:pPr>
    </w:p>
    <w:p w14:paraId="33BA2C6B"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The requirement in paragraph 4(1)(a)(iii) that an operator wears disposal examination gloves that have not recently been used with another client does not apply to acupuncture otherwise than in the circumstances described in paragraph 4(3)</w:t>
      </w:r>
    </w:p>
    <w:p w14:paraId="0846DCD7" w14:textId="77777777" w:rsidR="0082204D" w:rsidRPr="0082204D" w:rsidRDefault="0082204D" w:rsidP="0082204D">
      <w:pPr>
        <w:spacing w:after="0" w:line="240" w:lineRule="auto"/>
        <w:rPr>
          <w:rFonts w:ascii="Arial" w:eastAsia="Calibri" w:hAnsi="Arial" w:cs="Arial"/>
          <w:kern w:val="0"/>
          <w14:ligatures w14:val="none"/>
        </w:rPr>
      </w:pPr>
    </w:p>
    <w:p w14:paraId="2192E106"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xml:space="preserve">● The provisions of paragraph 4(2) in relation to washing facilities apply to cosmetic piercing using only a hygienic piercing instrument </w:t>
      </w:r>
    </w:p>
    <w:p w14:paraId="1ACF7082" w14:textId="77777777" w:rsidR="0082204D" w:rsidRPr="0082204D" w:rsidRDefault="0082204D" w:rsidP="0082204D">
      <w:pPr>
        <w:spacing w:after="0" w:line="240" w:lineRule="auto"/>
        <w:rPr>
          <w:rFonts w:ascii="Arial" w:eastAsia="Calibri" w:hAnsi="Arial" w:cs="Arial"/>
          <w:kern w:val="0"/>
          <w14:ligatures w14:val="none"/>
        </w:rPr>
      </w:pPr>
    </w:p>
    <w:p w14:paraId="231BF016" w14:textId="77777777" w:rsidR="0082204D" w:rsidRPr="0082204D" w:rsidRDefault="0082204D" w:rsidP="0082204D">
      <w:pPr>
        <w:spacing w:after="0" w:line="240" w:lineRule="auto"/>
        <w:rPr>
          <w:rFonts w:ascii="Arial" w:eastAsia="Calibri" w:hAnsi="Arial" w:cs="Arial"/>
          <w:kern w:val="0"/>
          <w14:ligatures w14:val="none"/>
        </w:rPr>
      </w:pPr>
      <w:r w:rsidRPr="0082204D">
        <w:rPr>
          <w:rFonts w:ascii="Arial" w:eastAsia="Calibri" w:hAnsi="Arial" w:cs="Arial"/>
          <w:kern w:val="0"/>
          <w14:ligatures w14:val="none"/>
        </w:rPr>
        <w:t>● The exception whereby the byelaws do not apply to treatment carried out by or under the supervision of a Dentist applies to acupuncture (see Section 14(8) of the Act)</w:t>
      </w:r>
    </w:p>
    <w:p w14:paraId="615A9098" w14:textId="77777777" w:rsidR="003D7CE7" w:rsidRDefault="003D7CE7"/>
    <w:sectPr w:rsidR="003D7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74B6"/>
    <w:multiLevelType w:val="hybridMultilevel"/>
    <w:tmpl w:val="4C0CEB24"/>
    <w:lvl w:ilvl="0" w:tplc="F50A42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D9F163F"/>
    <w:multiLevelType w:val="hybridMultilevel"/>
    <w:tmpl w:val="36FEF5E4"/>
    <w:lvl w:ilvl="0" w:tplc="C8FACE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8B50F1B"/>
    <w:multiLevelType w:val="hybridMultilevel"/>
    <w:tmpl w:val="962C8DDA"/>
    <w:lvl w:ilvl="0" w:tplc="1C82E9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522276">
    <w:abstractNumId w:val="0"/>
  </w:num>
  <w:num w:numId="2" w16cid:durableId="775559876">
    <w:abstractNumId w:val="2"/>
  </w:num>
  <w:num w:numId="3" w16cid:durableId="169064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4D"/>
    <w:rsid w:val="001557CD"/>
    <w:rsid w:val="003D7CE7"/>
    <w:rsid w:val="00504589"/>
    <w:rsid w:val="00537BBC"/>
    <w:rsid w:val="0082204D"/>
    <w:rsid w:val="00842ADD"/>
    <w:rsid w:val="00966383"/>
    <w:rsid w:val="00A87644"/>
    <w:rsid w:val="00B0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75F6"/>
  <w15:chartTrackingRefBased/>
  <w15:docId w15:val="{518FCA56-B027-4230-AE05-44762278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04D"/>
    <w:rPr>
      <w:rFonts w:eastAsiaTheme="majorEastAsia" w:cstheme="majorBidi"/>
      <w:color w:val="272727" w:themeColor="text1" w:themeTint="D8"/>
    </w:rPr>
  </w:style>
  <w:style w:type="paragraph" w:styleId="Title">
    <w:name w:val="Title"/>
    <w:basedOn w:val="Normal"/>
    <w:next w:val="Normal"/>
    <w:link w:val="TitleChar"/>
    <w:uiPriority w:val="10"/>
    <w:qFormat/>
    <w:rsid w:val="0082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04D"/>
    <w:pPr>
      <w:spacing w:before="160"/>
      <w:jc w:val="center"/>
    </w:pPr>
    <w:rPr>
      <w:i/>
      <w:iCs/>
      <w:color w:val="404040" w:themeColor="text1" w:themeTint="BF"/>
    </w:rPr>
  </w:style>
  <w:style w:type="character" w:customStyle="1" w:styleId="QuoteChar">
    <w:name w:val="Quote Char"/>
    <w:basedOn w:val="DefaultParagraphFont"/>
    <w:link w:val="Quote"/>
    <w:uiPriority w:val="29"/>
    <w:rsid w:val="0082204D"/>
    <w:rPr>
      <w:i/>
      <w:iCs/>
      <w:color w:val="404040" w:themeColor="text1" w:themeTint="BF"/>
    </w:rPr>
  </w:style>
  <w:style w:type="paragraph" w:styleId="ListParagraph">
    <w:name w:val="List Paragraph"/>
    <w:basedOn w:val="Normal"/>
    <w:uiPriority w:val="34"/>
    <w:qFormat/>
    <w:rsid w:val="0082204D"/>
    <w:pPr>
      <w:ind w:left="720"/>
      <w:contextualSpacing/>
    </w:pPr>
  </w:style>
  <w:style w:type="character" w:styleId="IntenseEmphasis">
    <w:name w:val="Intense Emphasis"/>
    <w:basedOn w:val="DefaultParagraphFont"/>
    <w:uiPriority w:val="21"/>
    <w:qFormat/>
    <w:rsid w:val="0082204D"/>
    <w:rPr>
      <w:i/>
      <w:iCs/>
      <w:color w:val="0F4761" w:themeColor="accent1" w:themeShade="BF"/>
    </w:rPr>
  </w:style>
  <w:style w:type="paragraph" w:styleId="IntenseQuote">
    <w:name w:val="Intense Quote"/>
    <w:basedOn w:val="Normal"/>
    <w:next w:val="Normal"/>
    <w:link w:val="IntenseQuoteChar"/>
    <w:uiPriority w:val="30"/>
    <w:qFormat/>
    <w:rsid w:val="0082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04D"/>
    <w:rPr>
      <w:i/>
      <w:iCs/>
      <w:color w:val="0F4761" w:themeColor="accent1" w:themeShade="BF"/>
    </w:rPr>
  </w:style>
  <w:style w:type="character" w:styleId="IntenseReference">
    <w:name w:val="Intense Reference"/>
    <w:basedOn w:val="DefaultParagraphFont"/>
    <w:uiPriority w:val="32"/>
    <w:qFormat/>
    <w:rsid w:val="00822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Neil</dc:creator>
  <cp:keywords/>
  <dc:description/>
  <cp:lastModifiedBy>Anna Toone</cp:lastModifiedBy>
  <cp:revision>3</cp:revision>
  <dcterms:created xsi:type="dcterms:W3CDTF">2026-03-20T14:32:00Z</dcterms:created>
  <dcterms:modified xsi:type="dcterms:W3CDTF">2026-03-26T13:53:00Z</dcterms:modified>
</cp:coreProperties>
</file>